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404380" w14:textId="77777777" w:rsidR="00B964C2" w:rsidRPr="000F1FD8" w:rsidRDefault="00C63CE5" w:rsidP="002758DC">
      <w:pPr>
        <w:pStyle w:val="Corpo"/>
        <w:ind w:left="284"/>
        <w:jc w:val="center"/>
        <w:rPr>
          <w:rFonts w:ascii="Segoe UI" w:eastAsia="Segoe UI" w:hAnsi="Segoe UI" w:cs="Segoe UI"/>
          <w:b/>
          <w:bCs/>
          <w:sz w:val="20"/>
          <w:szCs w:val="20"/>
          <w:lang w:val="pt-BR"/>
        </w:rPr>
      </w:pPr>
      <w:r w:rsidRPr="00B85812">
        <w:rPr>
          <w:rFonts w:ascii="Segoe UI" w:eastAsia="Segoe UI" w:hAnsi="Segoe UI" w:cs="Segoe UI"/>
          <w:b/>
          <w:bCs/>
          <w:sz w:val="20"/>
          <w:szCs w:val="20"/>
          <w:lang w:val="pt-BR"/>
        </w:rPr>
        <w:t xml:space="preserve"> </w:t>
      </w:r>
      <w:r w:rsidRPr="000F1FD8">
        <w:rPr>
          <w:rFonts w:ascii="Segoe UI" w:eastAsia="Segoe UI" w:hAnsi="Segoe UI" w:cs="Segoe UI"/>
          <w:b/>
          <w:bCs/>
          <w:sz w:val="20"/>
          <w:szCs w:val="20"/>
          <w:lang w:val="pt-BR"/>
        </w:rPr>
        <w:t>ELETRONUCLEAR S.A.</w:t>
      </w:r>
    </w:p>
    <w:p w14:paraId="5A404381" w14:textId="77777777" w:rsidR="00B964C2" w:rsidRPr="000F1FD8" w:rsidRDefault="00B964C2" w:rsidP="002758DC">
      <w:pPr>
        <w:pStyle w:val="Corpo"/>
        <w:jc w:val="center"/>
        <w:rPr>
          <w:rFonts w:ascii="Segoe UI" w:eastAsia="Segoe UI" w:hAnsi="Segoe UI" w:cs="Segoe UI"/>
          <w:b/>
          <w:bCs/>
          <w:sz w:val="20"/>
          <w:szCs w:val="20"/>
          <w:lang w:val="pt-BR"/>
        </w:rPr>
      </w:pPr>
    </w:p>
    <w:p w14:paraId="20395974" w14:textId="77777777" w:rsidR="004C18CA" w:rsidRPr="000F1FD8" w:rsidRDefault="00C63CE5" w:rsidP="46CC8D47">
      <w:pPr>
        <w:pStyle w:val="Corpo"/>
        <w:jc w:val="center"/>
        <w:rPr>
          <w:rFonts w:ascii="Segoe UI" w:eastAsia="Segoe UI" w:hAnsi="Segoe UI" w:cs="Segoe UI"/>
          <w:b/>
          <w:bCs/>
          <w:sz w:val="20"/>
          <w:szCs w:val="20"/>
          <w:lang w:val="pt-BR"/>
        </w:rPr>
      </w:pPr>
      <w:r w:rsidRPr="000F1FD8">
        <w:rPr>
          <w:rFonts w:ascii="Segoe UI" w:eastAsia="Segoe UI" w:hAnsi="Segoe UI" w:cs="Segoe UI"/>
          <w:b/>
          <w:bCs/>
          <w:sz w:val="20"/>
          <w:szCs w:val="20"/>
          <w:lang w:val="pt-BR"/>
        </w:rPr>
        <w:t>Notas explicativas às demonstrações financeiras</w:t>
      </w:r>
      <w:r w:rsidR="00105840" w:rsidRPr="000F1FD8">
        <w:rPr>
          <w:rFonts w:ascii="Segoe UI" w:eastAsia="Segoe UI" w:hAnsi="Segoe UI" w:cs="Segoe UI"/>
          <w:b/>
          <w:bCs/>
          <w:sz w:val="20"/>
          <w:szCs w:val="20"/>
          <w:lang w:val="pt-BR"/>
        </w:rPr>
        <w:t xml:space="preserve"> intermediárias</w:t>
      </w:r>
      <w:r w:rsidR="00726987" w:rsidRPr="000F1FD8">
        <w:rPr>
          <w:rFonts w:ascii="Segoe UI" w:eastAsia="Segoe UI" w:hAnsi="Segoe UI" w:cs="Segoe UI"/>
          <w:b/>
          <w:bCs/>
          <w:sz w:val="20"/>
          <w:szCs w:val="20"/>
          <w:lang w:val="pt-BR"/>
        </w:rPr>
        <w:t xml:space="preserve"> condensadas do período </w:t>
      </w:r>
    </w:p>
    <w:p w14:paraId="3D23E883" w14:textId="7E54C201" w:rsidR="00B964C2" w:rsidRPr="000F1FD8" w:rsidRDefault="00726987" w:rsidP="46CC8D47">
      <w:pPr>
        <w:pStyle w:val="Corpo"/>
        <w:jc w:val="center"/>
        <w:rPr>
          <w:rFonts w:ascii="Segoe UI" w:eastAsia="Segoe UI" w:hAnsi="Segoe UI" w:cs="Segoe UI"/>
          <w:b/>
          <w:bCs/>
          <w:sz w:val="20"/>
          <w:szCs w:val="20"/>
          <w:lang w:val="pt-BR"/>
        </w:rPr>
      </w:pPr>
      <w:r w:rsidRPr="000F1FD8">
        <w:rPr>
          <w:rFonts w:ascii="Segoe UI" w:eastAsia="Segoe UI" w:hAnsi="Segoe UI" w:cs="Segoe UI"/>
          <w:b/>
          <w:bCs/>
          <w:sz w:val="20"/>
          <w:szCs w:val="20"/>
          <w:lang w:val="pt-BR"/>
        </w:rPr>
        <w:t>findo</w:t>
      </w:r>
      <w:r w:rsidR="00C63CE5" w:rsidRPr="000F1FD8">
        <w:rPr>
          <w:rFonts w:ascii="Segoe UI" w:eastAsia="Segoe UI" w:hAnsi="Segoe UI" w:cs="Segoe UI"/>
          <w:b/>
          <w:bCs/>
          <w:sz w:val="20"/>
          <w:szCs w:val="20"/>
          <w:lang w:val="pt-BR"/>
        </w:rPr>
        <w:t xml:space="preserve"> em 3</w:t>
      </w:r>
      <w:r w:rsidR="002D06CA" w:rsidRPr="000F1FD8">
        <w:rPr>
          <w:rFonts w:ascii="Segoe UI" w:eastAsia="Segoe UI" w:hAnsi="Segoe UI" w:cs="Segoe UI"/>
          <w:b/>
          <w:bCs/>
          <w:sz w:val="20"/>
          <w:szCs w:val="20"/>
          <w:lang w:val="pt-BR"/>
        </w:rPr>
        <w:t>0</w:t>
      </w:r>
      <w:r w:rsidR="00C63CE5" w:rsidRPr="000F1FD8">
        <w:rPr>
          <w:rFonts w:ascii="Segoe UI" w:eastAsia="Segoe UI" w:hAnsi="Segoe UI" w:cs="Segoe UI"/>
          <w:b/>
          <w:bCs/>
          <w:sz w:val="20"/>
          <w:szCs w:val="20"/>
          <w:lang w:val="pt-BR"/>
        </w:rPr>
        <w:t xml:space="preserve"> de </w:t>
      </w:r>
      <w:r w:rsidR="002D06CA" w:rsidRPr="000F1FD8">
        <w:rPr>
          <w:rFonts w:ascii="Segoe UI" w:eastAsia="Segoe UI" w:hAnsi="Segoe UI" w:cs="Segoe UI"/>
          <w:b/>
          <w:bCs/>
          <w:sz w:val="20"/>
          <w:szCs w:val="20"/>
          <w:lang w:val="pt-BR"/>
        </w:rPr>
        <w:t>junho</w:t>
      </w:r>
      <w:r w:rsidR="00105840" w:rsidRPr="000F1FD8">
        <w:rPr>
          <w:rFonts w:ascii="Segoe UI" w:eastAsia="Segoe UI" w:hAnsi="Segoe UI" w:cs="Segoe UI"/>
          <w:b/>
          <w:bCs/>
          <w:sz w:val="20"/>
          <w:szCs w:val="20"/>
          <w:lang w:val="pt-BR"/>
        </w:rPr>
        <w:t xml:space="preserve"> </w:t>
      </w:r>
      <w:r w:rsidR="00C63CE5" w:rsidRPr="000F1FD8">
        <w:rPr>
          <w:rFonts w:ascii="Segoe UI" w:eastAsia="Segoe UI" w:hAnsi="Segoe UI" w:cs="Segoe UI"/>
          <w:b/>
          <w:bCs/>
          <w:sz w:val="20"/>
          <w:szCs w:val="20"/>
          <w:lang w:val="pt-BR"/>
        </w:rPr>
        <w:t>de 202</w:t>
      </w:r>
      <w:r w:rsidR="00105840" w:rsidRPr="000F1FD8">
        <w:rPr>
          <w:rFonts w:ascii="Segoe UI" w:eastAsia="Segoe UI" w:hAnsi="Segoe UI" w:cs="Segoe UI"/>
          <w:b/>
          <w:bCs/>
          <w:sz w:val="20"/>
          <w:szCs w:val="20"/>
          <w:lang w:val="pt-BR"/>
        </w:rPr>
        <w:t>4</w:t>
      </w:r>
      <w:r w:rsidR="04425489" w:rsidRPr="000F1FD8">
        <w:rPr>
          <w:rFonts w:ascii="Segoe UI" w:eastAsia="Segoe UI" w:hAnsi="Segoe UI" w:cs="Segoe UI"/>
          <w:b/>
          <w:bCs/>
          <w:sz w:val="20"/>
          <w:szCs w:val="20"/>
          <w:lang w:val="pt-BR"/>
        </w:rPr>
        <w:t xml:space="preserve">  </w:t>
      </w:r>
    </w:p>
    <w:p w14:paraId="5A404383" w14:textId="77777777" w:rsidR="00B964C2" w:rsidRPr="000F1FD8" w:rsidRDefault="00C63CE5" w:rsidP="46CC8D47">
      <w:pPr>
        <w:pStyle w:val="Corpo"/>
        <w:jc w:val="center"/>
        <w:rPr>
          <w:rFonts w:ascii="Segoe UI" w:eastAsia="Segoe UI" w:hAnsi="Segoe UI" w:cs="Segoe UI"/>
          <w:b/>
          <w:bCs/>
          <w:sz w:val="20"/>
          <w:szCs w:val="20"/>
          <w:lang w:val="pt-BR"/>
        </w:rPr>
      </w:pPr>
      <w:r w:rsidRPr="000F1FD8">
        <w:rPr>
          <w:rFonts w:ascii="Segoe UI" w:eastAsia="Segoe UI" w:hAnsi="Segoe UI" w:cs="Segoe UI"/>
          <w:b/>
          <w:bCs/>
          <w:sz w:val="20"/>
          <w:szCs w:val="20"/>
          <w:lang w:val="pt-BR"/>
        </w:rPr>
        <w:t>(Em milhares de reais, exceto quando indicado de outra forma)</w:t>
      </w:r>
      <w:r w:rsidRPr="000F1FD8">
        <w:rPr>
          <w:rFonts w:ascii="Segoe UI" w:eastAsia="Segoe UI" w:hAnsi="Segoe UI" w:cs="Segoe UI"/>
          <w:b/>
          <w:bCs/>
          <w:sz w:val="20"/>
          <w:szCs w:val="20"/>
          <w:lang w:val="pt-BR"/>
        </w:rPr>
        <w:tab/>
      </w:r>
    </w:p>
    <w:p w14:paraId="5A404384" w14:textId="77777777" w:rsidR="00B964C2" w:rsidRPr="000F1FD8" w:rsidRDefault="00B964C2" w:rsidP="002758DC">
      <w:pPr>
        <w:pStyle w:val="Corpo"/>
        <w:rPr>
          <w:rFonts w:ascii="Segoe UI" w:eastAsia="Segoe UI" w:hAnsi="Segoe UI" w:cs="Segoe UI"/>
          <w:b/>
          <w:bCs/>
          <w:sz w:val="20"/>
          <w:szCs w:val="20"/>
          <w:lang w:val="pt-BR"/>
        </w:rPr>
      </w:pPr>
    </w:p>
    <w:p w14:paraId="5A404385" w14:textId="77777777" w:rsidR="00B964C2" w:rsidRPr="000F1FD8" w:rsidRDefault="00B964C2" w:rsidP="002758DC">
      <w:pPr>
        <w:pStyle w:val="Corpo"/>
        <w:rPr>
          <w:rFonts w:ascii="Segoe UI" w:eastAsia="Segoe UI" w:hAnsi="Segoe UI" w:cs="Segoe UI"/>
          <w:b/>
          <w:bCs/>
          <w:sz w:val="20"/>
          <w:szCs w:val="20"/>
          <w:lang w:val="pt-BR"/>
        </w:rPr>
      </w:pPr>
    </w:p>
    <w:p w14:paraId="5A404386" w14:textId="77777777" w:rsidR="00B964C2" w:rsidRPr="000F1FD8" w:rsidRDefault="00B964C2" w:rsidP="002758DC">
      <w:pPr>
        <w:pStyle w:val="Corpo"/>
        <w:rPr>
          <w:rFonts w:ascii="Segoe UI" w:eastAsia="Segoe UI" w:hAnsi="Segoe UI" w:cs="Segoe UI"/>
          <w:b/>
          <w:bCs/>
          <w:sz w:val="20"/>
          <w:szCs w:val="20"/>
          <w:lang w:val="pt-BR"/>
        </w:rPr>
      </w:pPr>
    </w:p>
    <w:p w14:paraId="5A404387" w14:textId="77777777" w:rsidR="00B964C2" w:rsidRPr="000F1FD8"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0" w:name="_Hlk156934360"/>
      <w:r w:rsidRPr="000F1FD8">
        <w:rPr>
          <w:rFonts w:ascii="Segoe UI" w:eastAsia="Segoe UI" w:hAnsi="Segoe UI" w:cs="Segoe UI"/>
          <w:b/>
          <w:bCs/>
          <w:color w:val="0D63B5"/>
          <w:sz w:val="20"/>
          <w:szCs w:val="20"/>
          <w:lang w:val="pt-BR"/>
        </w:rPr>
        <w:t>NOTA 1 – CONTEXTO OPERACIONAL</w:t>
      </w:r>
      <w:bookmarkEnd w:id="0"/>
    </w:p>
    <w:p w14:paraId="5A9B91FE" w14:textId="1CD08A60" w:rsidR="4A38D135" w:rsidRPr="000F1FD8" w:rsidRDefault="4A38D135" w:rsidP="4A38D135">
      <w:pPr>
        <w:pStyle w:val="Commarcadores"/>
        <w:rPr>
          <w:rFonts w:ascii="Segoe UI" w:eastAsia="Segoe UI" w:hAnsi="Segoe UI" w:cs="Segoe UI"/>
          <w:sz w:val="20"/>
          <w:szCs w:val="20"/>
          <w:lang w:val="pt-BR"/>
        </w:rPr>
      </w:pPr>
    </w:p>
    <w:p w14:paraId="6B543035" w14:textId="303670D0" w:rsidR="4A38D135" w:rsidRPr="000F1FD8" w:rsidRDefault="4A38D135" w:rsidP="4A38D135">
      <w:pPr>
        <w:pStyle w:val="Commarcadores"/>
        <w:rPr>
          <w:rFonts w:ascii="Segoe UI" w:eastAsia="Segoe UI" w:hAnsi="Segoe UI" w:cs="Segoe UI"/>
          <w:sz w:val="20"/>
          <w:szCs w:val="20"/>
          <w:lang w:val="pt-BR"/>
        </w:rPr>
      </w:pPr>
    </w:p>
    <w:p w14:paraId="5C5D3F7F" w14:textId="10B2A7F0" w:rsidR="00A9284C" w:rsidRPr="000F1FD8" w:rsidRDefault="00A9284C" w:rsidP="00A9284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ELETRONUCLEAR S.A., ("ELETRONUCLEAR" ou "Companhia") é uma companhia de capital fechado, com sua sede fixada na Rua da Candelária, nº 65 - 2º ao 14º andares - Centro - Rio de Janeiro – RJ. A Companhia é uma sociedade de economia mista que passou a ser controlada pela Empresa Brasileira de Participações em Energia Nuclear e Binacional S.A. – ENBPar e teve sua denominação social alterada de Eletrobras Termonuclear S.A. – ELETRONUCLEAR para ELETRONUCLEAR S.A. a partir do 2º trimestre de 2022.</w:t>
      </w:r>
    </w:p>
    <w:p w14:paraId="0059C042" w14:textId="77777777" w:rsidR="00A9284C" w:rsidRPr="000F1FD8" w:rsidRDefault="00A9284C" w:rsidP="00A9284C">
      <w:pPr>
        <w:pStyle w:val="Corpo"/>
        <w:rPr>
          <w:rFonts w:ascii="Segoe UI" w:eastAsia="Segoe UI" w:hAnsi="Segoe UI" w:cs="Segoe UI"/>
          <w:sz w:val="20"/>
          <w:szCs w:val="20"/>
          <w:lang w:val="pt-BR"/>
        </w:rPr>
      </w:pPr>
    </w:p>
    <w:p w14:paraId="0E3164A5" w14:textId="2E25BC6F" w:rsidR="00A9284C" w:rsidRPr="000F1FD8" w:rsidRDefault="00A9284C" w:rsidP="00A9284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Aneel, vinculada ao Ministério de Minas e Energia - MME. Dentro do escopo desse objeto, a Companhia vem exercendo basicamente as atividades de exploração das Usinas Angra 1 e Angra 2, com potência nominal de 1.990 MW, bem como a construção da terceira unidade nucleoelétrica, denominada Usina Angra 3, cujo estágio está descrito na nota 3</w:t>
      </w:r>
      <w:r w:rsidR="004F524A"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.3.5, todas integrantes da Central Nuclear Almirante Álvaro Alberto - CNAAA.</w:t>
      </w:r>
    </w:p>
    <w:p w14:paraId="5A40438C" w14:textId="77777777" w:rsidR="00B964C2" w:rsidRPr="000F1FD8" w:rsidRDefault="00B964C2" w:rsidP="002758DC">
      <w:pPr>
        <w:pStyle w:val="Corpo"/>
        <w:tabs>
          <w:tab w:val="left" w:pos="426"/>
        </w:tabs>
        <w:rPr>
          <w:rFonts w:ascii="Segoe UI" w:eastAsia="Segoe UI" w:hAnsi="Segoe UI" w:cs="Segoe UI"/>
          <w:sz w:val="20"/>
          <w:szCs w:val="20"/>
          <w:lang w:val="pt-BR"/>
        </w:rPr>
      </w:pPr>
    </w:p>
    <w:p w14:paraId="5A40438D" w14:textId="77777777" w:rsidR="00B964C2" w:rsidRPr="000F1FD8" w:rsidRDefault="00B964C2" w:rsidP="002758DC">
      <w:pPr>
        <w:pStyle w:val="Corpo"/>
        <w:rPr>
          <w:rFonts w:ascii="Segoe UI" w:eastAsia="Segoe UI" w:hAnsi="Segoe UI" w:cs="Segoe UI"/>
          <w:color w:val="0D63B5"/>
          <w:sz w:val="20"/>
          <w:szCs w:val="20"/>
          <w:u w:color="0D63B5"/>
          <w:lang w:val="pt-BR"/>
        </w:rPr>
      </w:pPr>
      <w:bookmarkStart w:id="1" w:name="OLE_LINK58"/>
    </w:p>
    <w:p w14:paraId="5A40438E" w14:textId="6BB9A575" w:rsidR="00B964C2" w:rsidRPr="000F1FD8" w:rsidRDefault="00C63CE5" w:rsidP="0092480B">
      <w:pPr>
        <w:pStyle w:val="PargrafodaLista"/>
        <w:numPr>
          <w:ilvl w:val="1"/>
          <w:numId w:val="42"/>
        </w:numPr>
        <w:rPr>
          <w:rFonts w:ascii="Segoe UI" w:hAnsi="Segoe UI" w:cs="Segoe UI"/>
          <w:color w:val="0070C0"/>
          <w:sz w:val="20"/>
          <w:szCs w:val="20"/>
          <w:u w:color="0070C0"/>
          <w:lang w:val="pt-BR"/>
        </w:rPr>
      </w:pPr>
      <w:bookmarkStart w:id="2" w:name="_Hlk172534776"/>
      <w:bookmarkStart w:id="3" w:name="_Hlk156934372"/>
      <w:r w:rsidRPr="000F1FD8">
        <w:rPr>
          <w:rFonts w:ascii="Segoe UI" w:hAnsi="Segoe UI" w:cs="Segoe UI"/>
          <w:color w:val="0070C0"/>
          <w:sz w:val="20"/>
          <w:szCs w:val="20"/>
          <w:u w:color="0070C0"/>
          <w:lang w:val="pt-BR"/>
        </w:rPr>
        <w:t>Guerra Rússia x Ucrânia</w:t>
      </w:r>
    </w:p>
    <w:p w14:paraId="37A8523E" w14:textId="77777777" w:rsidR="0092480B" w:rsidRPr="000F1FD8" w:rsidRDefault="0092480B" w:rsidP="0092480B">
      <w:pPr>
        <w:rPr>
          <w:rFonts w:ascii="Segoe UI" w:hAnsi="Segoe UI" w:cs="Segoe UI"/>
          <w:color w:val="0070C0"/>
          <w:sz w:val="20"/>
          <w:szCs w:val="20"/>
        </w:rPr>
      </w:pPr>
    </w:p>
    <w:p w14:paraId="13541264" w14:textId="77777777" w:rsidR="0092480B" w:rsidRPr="000F1FD8" w:rsidRDefault="0092480B" w:rsidP="0092480B">
      <w:pPr>
        <w:rPr>
          <w:rFonts w:ascii="Segoe UI" w:hAnsi="Segoe UI" w:cs="Segoe UI"/>
          <w:color w:val="0070C0"/>
          <w:sz w:val="20"/>
          <w:szCs w:val="20"/>
        </w:rPr>
      </w:pPr>
    </w:p>
    <w:bookmarkEnd w:id="2"/>
    <w:p w14:paraId="08460A27" w14:textId="2039BB74" w:rsidR="00E463E5" w:rsidRPr="000F1FD8" w:rsidRDefault="00E463E5" w:rsidP="00E463E5">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Em fevereiro de 2022, a Rússia deu início à invasão da Ucrânia, iniciando o conflito entre os dois países. Além dos efeitos diretos originados pela luta bélica, a guerra naturalmente afetou a economia da região envolvida, atingindo, portanto, as operações das empresas que lá atuavam. A Companhia estava encontrando limitações de mercado para aquisição de um importante insumo ao seu processo de produção de energia nuclear, o produto hidróxido de lítio-7, que é usado para ajustar o pH, na faixa especificada, da água de refrigeração do circuito primário das usinas nucleares de Angra 1 e Angra 2</w:t>
      </w:r>
      <w:r w:rsidR="008251F5" w:rsidRPr="000F1FD8">
        <w:rPr>
          <w:rFonts w:ascii="Segoe UI" w:hAnsi="Segoe UI" w:cs="Segoe UI"/>
          <w:color w:val="auto"/>
          <w:sz w:val="20"/>
          <w:szCs w:val="20"/>
          <w:lang w:val="pt-BR"/>
        </w:rPr>
        <w:t>,</w:t>
      </w:r>
      <w:r w:rsidRPr="000F1FD8">
        <w:rPr>
          <w:rFonts w:ascii="Segoe UI" w:hAnsi="Segoe UI" w:cs="Segoe UI"/>
          <w:color w:val="auto"/>
          <w:sz w:val="20"/>
          <w:szCs w:val="20"/>
          <w:lang w:val="pt-BR"/>
        </w:rPr>
        <w:t xml:space="preserve"> evitando a corrosão do sistema.  </w:t>
      </w:r>
      <w:r w:rsidR="004A7BB8" w:rsidRPr="000F1FD8">
        <w:rPr>
          <w:rFonts w:ascii="Segoe UI" w:hAnsi="Segoe UI" w:cs="Segoe UI"/>
          <w:color w:val="auto"/>
          <w:sz w:val="20"/>
          <w:szCs w:val="20"/>
          <w:lang w:val="pt-BR"/>
        </w:rPr>
        <w:t>No ano de 2023</w:t>
      </w:r>
      <w:r w:rsidRPr="000F1FD8">
        <w:rPr>
          <w:rFonts w:ascii="Segoe UI" w:hAnsi="Segoe UI" w:cs="Segoe UI"/>
          <w:color w:val="auto"/>
          <w:sz w:val="20"/>
          <w:szCs w:val="20"/>
          <w:lang w:val="pt-BR"/>
        </w:rPr>
        <w:t>, por meio de processo de licitação internacional, a Companhia obteve uma única oferta de fornecimento deste material por meio da empresa “</w:t>
      </w:r>
      <w:r w:rsidRPr="000F1FD8">
        <w:rPr>
          <w:rFonts w:ascii="Segoe UI" w:hAnsi="Segoe UI" w:cs="Segoe UI"/>
          <w:i/>
          <w:iCs/>
          <w:color w:val="auto"/>
          <w:sz w:val="20"/>
          <w:szCs w:val="20"/>
          <w:lang w:val="pt-BR"/>
        </w:rPr>
        <w:t>Novosibirsk Chemical Concentrates Plant PJSC</w:t>
      </w:r>
      <w:r w:rsidRPr="000F1FD8">
        <w:rPr>
          <w:rFonts w:ascii="Segoe UI" w:hAnsi="Segoe UI" w:cs="Segoe UI"/>
          <w:color w:val="auto"/>
          <w:sz w:val="20"/>
          <w:szCs w:val="20"/>
          <w:lang w:val="pt-BR"/>
        </w:rPr>
        <w:t xml:space="preserve">”, uma empresa localizada na Rússia e subsidiária da empresa </w:t>
      </w:r>
      <w:r w:rsidRPr="000F1FD8">
        <w:rPr>
          <w:rFonts w:ascii="Segoe UI" w:hAnsi="Segoe UI" w:cs="Segoe UI"/>
          <w:i/>
          <w:iCs/>
          <w:color w:val="auto"/>
          <w:sz w:val="20"/>
          <w:szCs w:val="20"/>
          <w:lang w:val="pt-BR"/>
        </w:rPr>
        <w:t xml:space="preserve">“Rosatom State Atomic Energy Corporation (Rosatom)”, </w:t>
      </w:r>
      <w:r w:rsidRPr="000F1FD8">
        <w:rPr>
          <w:rFonts w:ascii="Segoe UI" w:hAnsi="Segoe UI" w:cs="Segoe UI"/>
          <w:color w:val="auto"/>
          <w:sz w:val="20"/>
          <w:szCs w:val="20"/>
          <w:lang w:val="pt-BR"/>
        </w:rPr>
        <w:t>companhia também estabelecida na Rússia. O processo de fornecimento deste insumo foi concluído em julho/2023 com o recebimento do material, que garantiu o abastecimento deste insumo em quantidades suficientes para a operação das Usinas de Angra 1 e Angra 2 até o ano de 2027, uma vez que não ocorram muitas variações de potência ou desligamentos não planejados, pois serão necessárias adições do hidróxido de lítio-7 para ajuste do pH nessas ocasiões. A Companhia está buscando alternativas para mitigar eventuais riscos futuros decorrentes das limitações de fornecimento deste material.</w:t>
      </w:r>
    </w:p>
    <w:p w14:paraId="46E05896" w14:textId="77777777" w:rsidR="00E463E5" w:rsidRPr="000F1FD8" w:rsidRDefault="00E463E5" w:rsidP="00E463E5">
      <w:pPr>
        <w:pStyle w:val="Corpo"/>
        <w:rPr>
          <w:rFonts w:ascii="Segoe UI" w:hAnsi="Segoe UI" w:cs="Segoe UI"/>
          <w:color w:val="auto"/>
          <w:sz w:val="20"/>
          <w:szCs w:val="20"/>
          <w:lang w:val="pt-BR"/>
        </w:rPr>
      </w:pPr>
    </w:p>
    <w:p w14:paraId="6C2160F3" w14:textId="0CFD8E3A" w:rsidR="00A9284C" w:rsidRPr="000F1FD8" w:rsidRDefault="00144DE6" w:rsidP="00A9284C">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E</w:t>
      </w:r>
      <w:r w:rsidR="00A9284C" w:rsidRPr="000F1FD8">
        <w:rPr>
          <w:rFonts w:ascii="Segoe UI" w:hAnsi="Segoe UI" w:cs="Segoe UI"/>
          <w:color w:val="auto"/>
          <w:sz w:val="20"/>
          <w:szCs w:val="20"/>
          <w:lang w:val="pt-BR"/>
        </w:rPr>
        <w:t xml:space="preserve">m setembro de 2021, a ELETRONUCLEAR e a estatal russa de energia atômica Rosatom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ELETRONUCLEAR. </w:t>
      </w:r>
    </w:p>
    <w:p w14:paraId="5791477B" w14:textId="77777777" w:rsidR="00A9284C" w:rsidRPr="000F1FD8" w:rsidRDefault="00A9284C" w:rsidP="00A9284C">
      <w:pPr>
        <w:pStyle w:val="Corpo"/>
        <w:ind w:left="708"/>
        <w:rPr>
          <w:rFonts w:ascii="Segoe UI" w:hAnsi="Segoe UI" w:cs="Segoe UI"/>
          <w:color w:val="auto"/>
          <w:sz w:val="20"/>
          <w:szCs w:val="20"/>
          <w:lang w:val="pt-BR"/>
        </w:rPr>
      </w:pPr>
    </w:p>
    <w:p w14:paraId="7B70279A" w14:textId="0B0818FF" w:rsidR="00A9284C" w:rsidRDefault="00A9284C" w:rsidP="00A9284C">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O memorando citado é um instrumento meramente de cooperação e troca de informações, não implicando em qualquer compromisso contratual ou financeiro para qualquer uma das partes.</w:t>
      </w:r>
    </w:p>
    <w:p w14:paraId="50B396DF" w14:textId="77777777" w:rsidR="00906B3C" w:rsidRPr="000F1FD8" w:rsidRDefault="00906B3C" w:rsidP="00A9284C">
      <w:pPr>
        <w:pStyle w:val="Corpo"/>
        <w:rPr>
          <w:rFonts w:ascii="Segoe UI" w:hAnsi="Segoe UI" w:cs="Segoe UI"/>
          <w:color w:val="auto"/>
          <w:sz w:val="20"/>
          <w:szCs w:val="20"/>
          <w:lang w:val="pt-BR"/>
        </w:rPr>
      </w:pPr>
    </w:p>
    <w:p w14:paraId="18AC2AB2" w14:textId="77777777" w:rsidR="00A9284C" w:rsidRPr="000F1FD8" w:rsidRDefault="00A9284C" w:rsidP="00A9284C">
      <w:pPr>
        <w:pStyle w:val="Corpo"/>
        <w:rPr>
          <w:rFonts w:ascii="Segoe UI" w:eastAsia="Segoe UI" w:hAnsi="Segoe UI" w:cs="Segoe UI"/>
          <w:color w:val="0D63B5"/>
          <w:sz w:val="20"/>
          <w:szCs w:val="20"/>
          <w:u w:color="0D63B5"/>
          <w:lang w:val="pt-BR"/>
        </w:rPr>
      </w:pPr>
    </w:p>
    <w:bookmarkEnd w:id="3"/>
    <w:p w14:paraId="671788E1" w14:textId="582458A0" w:rsidR="0066099B" w:rsidRPr="000F1FD8" w:rsidRDefault="21B91041"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lang w:val="pt-BR"/>
        </w:rPr>
        <w:t xml:space="preserve">NOTA 2 – DESTAQUES </w:t>
      </w:r>
      <w:r w:rsidR="005D2049" w:rsidRPr="000F1FD8">
        <w:rPr>
          <w:rFonts w:ascii="Segoe UI" w:eastAsia="Segoe UI" w:hAnsi="Segoe UI" w:cs="Segoe UI"/>
          <w:b/>
          <w:bCs/>
          <w:color w:val="0D63B5"/>
          <w:sz w:val="20"/>
          <w:szCs w:val="20"/>
          <w:lang w:val="pt-BR"/>
        </w:rPr>
        <w:t>DO</w:t>
      </w:r>
      <w:r w:rsidR="00606D63" w:rsidRPr="000F1FD8">
        <w:rPr>
          <w:rFonts w:ascii="Segoe UI" w:eastAsia="Segoe UI" w:hAnsi="Segoe UI" w:cs="Segoe UI"/>
          <w:b/>
          <w:bCs/>
          <w:color w:val="0D63B5"/>
          <w:sz w:val="20"/>
          <w:szCs w:val="20"/>
          <w:lang w:val="pt-BR"/>
        </w:rPr>
        <w:t xml:space="preserve"> PERÍODO DE SEIS MESES FINDO EM 30 DE JUNHO DE 2024</w:t>
      </w:r>
    </w:p>
    <w:p w14:paraId="6F0773B7" w14:textId="4C6F17EF" w:rsidR="4A38D135" w:rsidRPr="000F1FD8"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4515E8C5"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2.1 – Resgate do Fundo de Descomissionamento referente ao ressarcimento parcial de encargos tributários</w:t>
      </w:r>
    </w:p>
    <w:p w14:paraId="748F9EB6"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p>
    <w:p w14:paraId="44C8A174"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Em 25 de março de 2024 foi realizado o resgate parcial do Fundo de Descomissionamento (FDES) disponível na conta “BB EXTRAMERCADO EXCLUSIVO DESCOMISSIONAMENTO USINAS ANGRA FUNDO DE INVESTIMENTO MULTIMERCADO LP”, no montante de R$ 374 milhões.  </w:t>
      </w:r>
    </w:p>
    <w:p w14:paraId="5FE6CA5D"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 </w:t>
      </w:r>
    </w:p>
    <w:p w14:paraId="33EE28DA"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O FDES é destinado a receber recursos exclusivamente da ELETRONUCLEAR, necessários ao custeio de futuras despesas com o processo de descomissionamento das usinas nucleares Angra 1 e Angra 2, após o encerramento de suas respectivas atividades operacionais. Ele decorre de uma obrigatoriedade imposta pela Comissão Nacional de Energia Nuclear (CNEN), e a gestão desses recursos tem como fundamento a Norma CNEN nº 9.02 (Resolução nº 204/16, alterada pela Resolução nº 218/17). </w:t>
      </w:r>
    </w:p>
    <w:p w14:paraId="52A20F95"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 </w:t>
      </w:r>
    </w:p>
    <w:p w14:paraId="2E3C9F8C"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Durante a fase de acumulação de recursos do Fundo, foram imputados à ELETRONUCLEAR os ônus integrais de todos os tributos incidentes, quer sejam eles provenientes das parcelas recebidas e repassadas - receita fixa da parcela A - quer sejam sobre a rentabilidade do próprio fundo. Sobre a primeira incidem tributos de Imposto de Renda Pessoa Jurídica - IRPJ (25%) e de Contribuição Social sobre o Lucro Líquido - CSLL (9%) que totalizam uma alíquota de 34%, conforme sistemática de apuração pelo Lucro Real. Sobre a rentabilidade do FDES há incidência de IRPJ (25%), CSLL (9%), PIS (0,65%) e COFINS (4%), os quais totalizam uma alíquota de 38,65%.  </w:t>
      </w:r>
    </w:p>
    <w:p w14:paraId="66C17E39"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 </w:t>
      </w:r>
    </w:p>
    <w:p w14:paraId="35C41324" w14:textId="6A98062B" w:rsidR="007C454E" w:rsidRPr="0068375C" w:rsidRDefault="00606D63" w:rsidP="007C454E">
      <w:pPr>
        <w:pStyle w:val="Corpo"/>
        <w:tabs>
          <w:tab w:val="left" w:pos="567"/>
          <w:tab w:val="left" w:pos="1134"/>
          <w:tab w:val="left" w:pos="1701"/>
          <w:tab w:val="left" w:pos="2268"/>
          <w:tab w:val="left" w:pos="2835"/>
        </w:tabs>
        <w:outlineLvl w:val="0"/>
        <w:rPr>
          <w:rFonts w:ascii="Segoe UI" w:hAnsi="Segoe UI" w:cs="Segoe UI"/>
          <w:sz w:val="20"/>
          <w:szCs w:val="20"/>
          <w:lang w:val="pt-BR"/>
        </w:rPr>
      </w:pPr>
      <w:r w:rsidRPr="000F1FD8">
        <w:rPr>
          <w:rFonts w:ascii="Segoe UI" w:hAnsi="Segoe UI" w:cs="Segoe UI"/>
          <w:sz w:val="20"/>
          <w:szCs w:val="20"/>
          <w:lang w:val="pt-BR"/>
        </w:rPr>
        <w:t xml:space="preserve">O montante resgatado é referente ao ressarcimento parcial dos encargos tributários pagos no período de 2010 a 2023 com caixa não restrito da ELETRONUCLEAR. Tais encargos </w:t>
      </w:r>
      <w:r w:rsidRPr="00321EA3">
        <w:rPr>
          <w:rFonts w:ascii="Segoe UI" w:hAnsi="Segoe UI" w:cs="Segoe UI"/>
          <w:sz w:val="20"/>
          <w:szCs w:val="20"/>
          <w:lang w:val="pt-BR"/>
        </w:rPr>
        <w:t>tributários são decorrentes dos rendimentos do fundo, que sobre os quais incidem a tributação de PIS, COFINS, IRPJ e CSLL, na sistemática de apuração do Lucro Real. </w:t>
      </w:r>
      <w:r w:rsidR="00A72CB0" w:rsidRPr="00321EA3">
        <w:rPr>
          <w:rFonts w:ascii="Segoe UI" w:hAnsi="Segoe UI" w:cs="Segoe UI"/>
          <w:sz w:val="20"/>
          <w:szCs w:val="20"/>
          <w:lang w:val="pt-BR"/>
        </w:rPr>
        <w:t>Está</w:t>
      </w:r>
      <w:r w:rsidR="007C454E" w:rsidRPr="00321EA3">
        <w:rPr>
          <w:rFonts w:ascii="Segoe UI" w:hAnsi="Segoe UI" w:cs="Segoe UI"/>
          <w:sz w:val="20"/>
          <w:szCs w:val="20"/>
          <w:lang w:val="pt-BR"/>
        </w:rPr>
        <w:t xml:space="preserve"> em tratativa junto aos órgãos reguladores CNEN e Aneel, com intermediação do TCU, uma solução definitiva para sanar esta oneração sem cobertura tarifária imposta a Eletronuclear.</w:t>
      </w:r>
    </w:p>
    <w:p w14:paraId="28142BAC"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hAnsi="Segoe UI" w:cs="Segoe UI"/>
          <w:sz w:val="20"/>
          <w:szCs w:val="20"/>
          <w:lang w:val="pt-BR"/>
        </w:rPr>
      </w:pPr>
    </w:p>
    <w:p w14:paraId="28DC2C98"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21A78528"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 xml:space="preserve">2.2 – Captação de recursos para o Programa de Extensão da Vida Útil de Angra 1 e outros projetos prioritários da companhia </w:t>
      </w:r>
    </w:p>
    <w:p w14:paraId="32AC2361"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0D63B5"/>
          <w:sz w:val="20"/>
          <w:szCs w:val="20"/>
          <w:lang w:val="pt-BR"/>
        </w:rPr>
      </w:pPr>
    </w:p>
    <w:p w14:paraId="10D5FD88"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 xml:space="preserve">No âmbito do Programa de Extensão da Vida Útil de Angra 1 — </w:t>
      </w:r>
      <w:r w:rsidRPr="000F1FD8">
        <w:rPr>
          <w:rFonts w:ascii="Segoe UI" w:eastAsia="Segoe UI" w:hAnsi="Segoe UI" w:cs="Segoe UI"/>
          <w:i/>
          <w:iCs/>
          <w:color w:val="auto"/>
          <w:sz w:val="20"/>
          <w:szCs w:val="20"/>
          <w:lang w:val="pt-BR"/>
        </w:rPr>
        <w:t>Long Term Operation</w:t>
      </w:r>
      <w:r w:rsidRPr="000F1FD8">
        <w:rPr>
          <w:rFonts w:ascii="Segoe UI" w:eastAsia="Segoe UI" w:hAnsi="Segoe UI" w:cs="Segoe UI"/>
          <w:color w:val="auto"/>
          <w:sz w:val="20"/>
          <w:szCs w:val="20"/>
          <w:lang w:val="pt-BR"/>
        </w:rPr>
        <w:t xml:space="preserve"> (LTO), em 19 de junho de 2024 foi celebrado o Contrato de Mútuo Nº GCGSC – 001/2024 entre a ELETRONUCLEAR e a ENBPAR para concessão de uma linha de crédito no valor de R$ 226,7 milhões. Em 26 de Junho de 2024 houve a liberação dos recursos para realização dos investimentos no referido programa.  </w:t>
      </w:r>
    </w:p>
    <w:p w14:paraId="7C6C1435"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 </w:t>
      </w:r>
    </w:p>
    <w:p w14:paraId="5950323C" w14:textId="77777777" w:rsidR="00606D63" w:rsidRPr="000F1FD8" w:rsidRDefault="00606D63" w:rsidP="00606D63">
      <w:pPr>
        <w:pStyle w:val="Corpo"/>
        <w:tabs>
          <w:tab w:val="left" w:pos="567"/>
          <w:tab w:val="left" w:pos="1134"/>
          <w:tab w:val="left" w:pos="1701"/>
          <w:tab w:val="left" w:pos="2268"/>
          <w:tab w:val="left" w:pos="2835"/>
        </w:tabs>
        <w:outlineLvl w:val="0"/>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 xml:space="preserve">Em maio de 2024 a ELETRONUCLEAR elaborou e encaminhou para o mercado um </w:t>
      </w:r>
      <w:r w:rsidRPr="000F1FD8">
        <w:rPr>
          <w:rFonts w:ascii="Segoe UI" w:eastAsia="Segoe UI" w:hAnsi="Segoe UI" w:cs="Segoe UI"/>
          <w:i/>
          <w:iCs/>
          <w:color w:val="auto"/>
          <w:sz w:val="20"/>
          <w:szCs w:val="20"/>
          <w:lang w:val="pt-BR"/>
        </w:rPr>
        <w:t>Request for Proposal</w:t>
      </w:r>
      <w:r w:rsidRPr="000F1FD8">
        <w:rPr>
          <w:rFonts w:ascii="Segoe UI" w:eastAsia="Segoe UI" w:hAnsi="Segoe UI" w:cs="Segoe UI"/>
          <w:color w:val="auto"/>
          <w:sz w:val="20"/>
          <w:szCs w:val="20"/>
          <w:lang w:val="pt-BR"/>
        </w:rPr>
        <w:t xml:space="preserve"> (</w:t>
      </w:r>
      <w:r w:rsidRPr="000F1FD8">
        <w:rPr>
          <w:rFonts w:ascii="Segoe UI" w:eastAsia="Segoe UI" w:hAnsi="Segoe UI" w:cs="Segoe UI"/>
          <w:i/>
          <w:iCs/>
          <w:color w:val="auto"/>
          <w:sz w:val="20"/>
          <w:szCs w:val="20"/>
          <w:lang w:val="pt-BR"/>
        </w:rPr>
        <w:t>RfP</w:t>
      </w:r>
      <w:r w:rsidRPr="000F1FD8">
        <w:rPr>
          <w:rFonts w:ascii="Segoe UI" w:eastAsia="Segoe UI" w:hAnsi="Segoe UI" w:cs="Segoe UI"/>
          <w:color w:val="auto"/>
          <w:sz w:val="20"/>
          <w:szCs w:val="20"/>
          <w:lang w:val="pt-BR"/>
        </w:rPr>
        <w:t>) no qual foram contextualizados os projetos prioritários da companhia, as obrigações financeiras previstas para o ano de 2024 para os referidos projetos e um sumário dos termos e condições indicativas almejadas para o financiamento de parte dos recursos necessários para estas obrigações estimadas para o exercício de 2024. Foram recebidas duas propostas sem apresentação de garantias (</w:t>
      </w:r>
      <w:r w:rsidRPr="000F1FD8">
        <w:rPr>
          <w:rFonts w:ascii="Segoe UI" w:eastAsia="Segoe UI" w:hAnsi="Segoe UI" w:cs="Segoe UI"/>
          <w:i/>
          <w:iCs/>
          <w:color w:val="auto"/>
          <w:sz w:val="20"/>
          <w:szCs w:val="20"/>
          <w:lang w:val="pt-BR"/>
        </w:rPr>
        <w:t>clean</w:t>
      </w:r>
      <w:r w:rsidRPr="000F1FD8">
        <w:rPr>
          <w:rFonts w:ascii="Segoe UI" w:eastAsia="Segoe UI" w:hAnsi="Segoe UI" w:cs="Segoe UI"/>
          <w:color w:val="auto"/>
          <w:sz w:val="20"/>
          <w:szCs w:val="20"/>
          <w:lang w:val="pt-BR"/>
        </w:rPr>
        <w:t>) enviadas pelo Banco ABC e pelo Banco BTG Pactual.  A partir da análise das condições e termos propostos pelas instituições financeiras, e por conseguinte, as aprovações nas instâncias de governança da ELETRONUCLEAR, Diretoria Executiva e Conselho de Administração, foram assinados em 26 de junho de 2024 o Termo da 1ª Emissão de Notas Comerciais Escriturais em Série Única para Colocação Privada da ELETRONUCLEAR S.A. tendo a ELETRONUCLEAR como emitente e o Banco ABC como credor e o Termo da 2ª Emissão de Notas Comerciais Escriturais, em Série Única, da Espécie Quirografária, de Distribuição Privada, da ELETRONUCLEAR S.A. tendo a ELETRONUCLEAR como emissora e o Banco BTG Pactual como credora. Em 27 de junho de 2024, os recursos foram liberados pelos bancos, sendo o montante de R$ 150 milhões pelo Banco ABC e, na mesma data, o montante de R$ 300 milhões pelo BTG Pactual, deduzidos dos devidos custos das operações. </w:t>
      </w:r>
    </w:p>
    <w:p w14:paraId="2D543EE7" w14:textId="77777777" w:rsidR="00606D63" w:rsidRPr="000F1FD8" w:rsidRDefault="00606D63"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bookmarkEnd w:id="1"/>
    <w:p w14:paraId="06C558E3" w14:textId="77777777" w:rsidR="00B85812" w:rsidRPr="000F1FD8" w:rsidRDefault="00B8581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2116D55" w14:textId="77777777" w:rsidR="00B85812" w:rsidRPr="000F1FD8" w:rsidRDefault="00B8581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FB73953" w14:textId="77777777" w:rsidR="00B85812" w:rsidRPr="000F1FD8" w:rsidRDefault="00B8581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278CE2EE" w14:textId="77777777" w:rsidR="00B85812" w:rsidRDefault="00B8581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9F73EEA" w14:textId="77777777" w:rsidR="00321EA3" w:rsidRPr="000F1FD8" w:rsidRDefault="00321EA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397" w14:textId="0B0760BC"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 xml:space="preserve">NOTA </w:t>
      </w:r>
      <w:r w:rsidR="005C665B" w:rsidRPr="000F1FD8">
        <w:rPr>
          <w:rFonts w:ascii="Segoe UI" w:eastAsia="Segoe UI" w:hAnsi="Segoe UI" w:cs="Segoe UI"/>
          <w:b/>
          <w:bCs/>
          <w:color w:val="0D63B5"/>
          <w:sz w:val="20"/>
          <w:szCs w:val="20"/>
          <w:u w:color="0D63B5"/>
          <w:lang w:val="pt-BR"/>
        </w:rPr>
        <w:t xml:space="preserve">3 </w:t>
      </w:r>
      <w:r w:rsidRPr="000F1FD8">
        <w:rPr>
          <w:rFonts w:ascii="Segoe UI" w:eastAsia="Segoe UI" w:hAnsi="Segoe UI" w:cs="Segoe UI"/>
          <w:b/>
          <w:bCs/>
          <w:color w:val="0D63B5"/>
          <w:sz w:val="20"/>
          <w:szCs w:val="20"/>
          <w:u w:color="0D63B5"/>
          <w:lang w:val="pt-BR"/>
        </w:rPr>
        <w:t>– AUTORIZAÇÕES PARA CONSTRUÇÃO E OPERAÇÃO DAS USINAS</w:t>
      </w:r>
    </w:p>
    <w:p w14:paraId="5A404398" w14:textId="77777777" w:rsidR="00B964C2" w:rsidRPr="000F1FD8" w:rsidRDefault="00B964C2" w:rsidP="002758DC">
      <w:pPr>
        <w:pStyle w:val="Corpo"/>
        <w:rPr>
          <w:rFonts w:ascii="Segoe UI" w:eastAsia="Segoe UI" w:hAnsi="Segoe UI" w:cs="Segoe UI"/>
          <w:sz w:val="20"/>
          <w:szCs w:val="20"/>
          <w:lang w:val="pt-BR"/>
        </w:rPr>
      </w:pPr>
    </w:p>
    <w:p w14:paraId="5DC201E7" w14:textId="77777777" w:rsidR="00B85812" w:rsidRPr="000F1FD8" w:rsidRDefault="00B85812" w:rsidP="002758DC">
      <w:pPr>
        <w:pStyle w:val="Corpo"/>
        <w:rPr>
          <w:rFonts w:ascii="Segoe UI" w:eastAsia="Segoe UI" w:hAnsi="Segoe UI" w:cs="Segoe UI"/>
          <w:sz w:val="20"/>
          <w:szCs w:val="20"/>
          <w:lang w:val="pt-BR"/>
        </w:rPr>
      </w:pPr>
    </w:p>
    <w:p w14:paraId="5A404399"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seguir, detalhes sobre as autorizações para construção e operação das usinas componentes da Central Nuclear:</w:t>
      </w:r>
    </w:p>
    <w:p w14:paraId="5A40439C" w14:textId="2845B2E5" w:rsidR="00B964C2" w:rsidRPr="000F1FD8" w:rsidRDefault="00B964C2" w:rsidP="002758DC">
      <w:pPr>
        <w:pStyle w:val="Corpo"/>
        <w:rPr>
          <w:rFonts w:ascii="Segoe UI" w:eastAsia="Segoe UI" w:hAnsi="Segoe UI" w:cs="Segoe UI"/>
          <w:sz w:val="20"/>
          <w:szCs w:val="20"/>
          <w:lang w:val="pt-BR"/>
        </w:rPr>
      </w:pPr>
    </w:p>
    <w:p w14:paraId="14ECB530" w14:textId="54D50295" w:rsidR="003C6448" w:rsidRPr="000F1FD8" w:rsidRDefault="003C6448" w:rsidP="002758DC">
      <w:pPr>
        <w:pStyle w:val="Corpo"/>
        <w:rPr>
          <w:rFonts w:ascii="Segoe UI" w:eastAsia="Segoe UI" w:hAnsi="Segoe UI" w:cs="Segoe UI"/>
          <w:sz w:val="20"/>
          <w:szCs w:val="20"/>
          <w:lang w:val="pt-BR"/>
        </w:rPr>
      </w:pPr>
      <w:r w:rsidRPr="000F1FD8">
        <w:rPr>
          <w:rFonts w:ascii="Segoe UI" w:hAnsi="Segoe UI" w:cs="Segoe UI"/>
          <w:noProof/>
          <w:sz w:val="20"/>
          <w:szCs w:val="20"/>
          <w:lang w:val="pt-BR"/>
        </w:rPr>
        <w:drawing>
          <wp:inline distT="0" distB="0" distL="0" distR="0" wp14:anchorId="51A942D0" wp14:editId="4EE15F00">
            <wp:extent cx="6649085" cy="1404859"/>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085" cy="1404859"/>
                    </a:xfrm>
                    <a:prstGeom prst="rect">
                      <a:avLst/>
                    </a:prstGeom>
                    <a:noFill/>
                    <a:ln>
                      <a:noFill/>
                    </a:ln>
                  </pic:spPr>
                </pic:pic>
              </a:graphicData>
            </a:graphic>
          </wp:inline>
        </w:drawing>
      </w:r>
    </w:p>
    <w:p w14:paraId="4F770B7D" w14:textId="77777777" w:rsidR="003C6448" w:rsidRPr="000F1FD8" w:rsidRDefault="003C6448" w:rsidP="002758DC">
      <w:pPr>
        <w:pStyle w:val="Corpo"/>
        <w:rPr>
          <w:rFonts w:ascii="Segoe UI" w:eastAsia="Segoe UI" w:hAnsi="Segoe UI" w:cs="Segoe UI"/>
          <w:sz w:val="20"/>
          <w:szCs w:val="20"/>
          <w:lang w:val="pt-BR"/>
        </w:rPr>
      </w:pPr>
    </w:p>
    <w:p w14:paraId="5A40439D" w14:textId="02B4C2E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energia elétrica gerada pela Companhia </w:t>
      </w:r>
      <w:r w:rsidR="00930EAF" w:rsidRPr="000F1FD8">
        <w:rPr>
          <w:rFonts w:ascii="Segoe UI" w:eastAsia="Segoe UI" w:hAnsi="Segoe UI" w:cs="Segoe UI"/>
          <w:sz w:val="20"/>
          <w:szCs w:val="20"/>
          <w:lang w:val="pt-BR"/>
        </w:rPr>
        <w:t xml:space="preserve">é </w:t>
      </w:r>
      <w:r w:rsidRPr="000F1FD8">
        <w:rPr>
          <w:rFonts w:ascii="Segoe UI" w:eastAsia="Segoe UI" w:hAnsi="Segoe UI" w:cs="Segoe UI"/>
          <w:sz w:val="20"/>
          <w:szCs w:val="20"/>
          <w:lang w:val="pt-BR"/>
        </w:rPr>
        <w:t>rateada entre todas as concessionárias, permissionárias ou autorizadas de serviço público de distribuição no Sistema Interligado Nacional – SIN, de acordo com a metodologia estabelecida na Resolução Normativa nº 1.009, editada em 22 de março de 2022 pela Aneel, para o cálculo das cotas-partes anuais referentes à energia das centrais de geração Angra 1 e Angra 2 e as condições para a comercialização dessa energia na forma do art.11, da Lei nº 12.111/2009.</w:t>
      </w:r>
    </w:p>
    <w:p w14:paraId="5A40439E" w14:textId="77777777" w:rsidR="00B964C2" w:rsidRPr="000F1FD8" w:rsidRDefault="00B964C2" w:rsidP="002758DC">
      <w:pPr>
        <w:pStyle w:val="Corpo"/>
        <w:rPr>
          <w:rFonts w:ascii="Segoe UI" w:eastAsia="Segoe UI" w:hAnsi="Segoe UI" w:cs="Segoe UI"/>
          <w:sz w:val="20"/>
          <w:szCs w:val="20"/>
          <w:lang w:val="pt-BR"/>
        </w:rPr>
      </w:pPr>
    </w:p>
    <w:p w14:paraId="5A40439F" w14:textId="295C71BC"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 SIN.</w:t>
      </w:r>
    </w:p>
    <w:p w14:paraId="5A4043A0" w14:textId="77777777" w:rsidR="00B964C2" w:rsidRPr="000F1FD8" w:rsidRDefault="00B964C2" w:rsidP="002758DC">
      <w:pPr>
        <w:pStyle w:val="Corpo"/>
        <w:tabs>
          <w:tab w:val="left" w:pos="142"/>
        </w:tabs>
        <w:rPr>
          <w:rFonts w:ascii="Segoe UI" w:eastAsia="Segoe UI" w:hAnsi="Segoe UI" w:cs="Segoe UI"/>
          <w:sz w:val="20"/>
          <w:szCs w:val="20"/>
          <w:lang w:val="pt-BR"/>
        </w:rPr>
      </w:pPr>
    </w:p>
    <w:p w14:paraId="5A4043A1" w14:textId="7EAD6D97" w:rsidR="00B964C2" w:rsidRPr="000F1FD8" w:rsidRDefault="00C63CE5" w:rsidP="002758DC">
      <w:pPr>
        <w:pStyle w:val="Corpo"/>
        <w:tabs>
          <w:tab w:val="left" w:pos="142"/>
        </w:tabs>
        <w:rPr>
          <w:rFonts w:ascii="Segoe UI" w:eastAsia="Segoe UI" w:hAnsi="Segoe UI" w:cs="Segoe UI"/>
          <w:sz w:val="20"/>
          <w:szCs w:val="20"/>
          <w:lang w:val="pt-BR"/>
        </w:rPr>
      </w:pPr>
      <w:bookmarkStart w:id="4" w:name="_Hlk109637149"/>
      <w:r w:rsidRPr="000F1FD8">
        <w:rPr>
          <w:rFonts w:ascii="Segoe UI" w:eastAsia="Segoe UI" w:hAnsi="Segoe UI" w:cs="Segoe UI"/>
          <w:sz w:val="20"/>
          <w:szCs w:val="20"/>
          <w:lang w:val="pt-BR"/>
        </w:rPr>
        <w:t>A Aneel estabeleceu as cotas-partes anuais referentes à geração para os anos de 202</w:t>
      </w:r>
      <w:r w:rsidR="00DF66A2"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a 203</w:t>
      </w:r>
      <w:r w:rsidR="00DF66A2" w:rsidRPr="000F1FD8">
        <w:rPr>
          <w:rFonts w:ascii="Segoe UI" w:eastAsia="Segoe UI" w:hAnsi="Segoe UI" w:cs="Segoe UI"/>
          <w:sz w:val="20"/>
          <w:szCs w:val="20"/>
          <w:lang w:val="pt-BR"/>
        </w:rPr>
        <w:t>1</w:t>
      </w:r>
      <w:r w:rsidRPr="000F1FD8">
        <w:rPr>
          <w:rFonts w:ascii="Segoe UI" w:eastAsia="Segoe UI" w:hAnsi="Segoe UI" w:cs="Segoe UI"/>
          <w:sz w:val="20"/>
          <w:szCs w:val="20"/>
          <w:lang w:val="pt-BR"/>
        </w:rPr>
        <w:t>, bem como os montantes de energia a serem alocados às distribuidoras do SIN em 202</w:t>
      </w:r>
      <w:r w:rsidR="00DF66A2"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através das Resoluções Homologatórias:</w:t>
      </w:r>
    </w:p>
    <w:p w14:paraId="5A4043A3" w14:textId="47A4070F" w:rsidR="00B964C2" w:rsidRPr="000F1FD8" w:rsidRDefault="00B964C2" w:rsidP="002758DC">
      <w:pPr>
        <w:pStyle w:val="Corpo"/>
        <w:tabs>
          <w:tab w:val="left" w:pos="142"/>
        </w:tabs>
        <w:rPr>
          <w:rFonts w:ascii="Segoe UI" w:eastAsia="Segoe UI" w:hAnsi="Segoe UI" w:cs="Segoe UI"/>
          <w:sz w:val="20"/>
          <w:szCs w:val="20"/>
          <w:lang w:val="pt-BR"/>
        </w:rPr>
      </w:pPr>
    </w:p>
    <w:p w14:paraId="5A4043A4" w14:textId="77777777"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- 2.499/2018 de 18 de dezembro de 2018 (cotas-partes de 2024 a 2026)</w:t>
      </w:r>
    </w:p>
    <w:p w14:paraId="5A4043A5" w14:textId="77777777"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- 2.643/2019 de 26 de novembro de 2019 (cotas-partes de 2027)</w:t>
      </w:r>
    </w:p>
    <w:p w14:paraId="5A4043A6" w14:textId="77777777"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- 2.805/2020 de 24 de novembro de 2020 (cotas-partes de 2028)</w:t>
      </w:r>
    </w:p>
    <w:p w14:paraId="5A4043A7" w14:textId="77777777"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- 2.998/2021 de 14 de dezembro de 2021 (cotas-partes de 2029)</w:t>
      </w:r>
    </w:p>
    <w:p w14:paraId="5A4043A8" w14:textId="77777777" w:rsidR="00B964C2" w:rsidRPr="000F1FD8" w:rsidRDefault="00C63CE5" w:rsidP="002758DC">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- 3.148/2022 de 06 de dezembro de 2022 (cotas-partes de 2030)</w:t>
      </w:r>
    </w:p>
    <w:bookmarkEnd w:id="4"/>
    <w:p w14:paraId="2DCCF127" w14:textId="77777777" w:rsidR="00716654" w:rsidRPr="000F1FD8" w:rsidRDefault="00716654" w:rsidP="00716654">
      <w:pPr>
        <w:pStyle w:val="Corpo"/>
        <w:tabs>
          <w:tab w:val="left" w:pos="142"/>
        </w:tabs>
        <w:rPr>
          <w:rFonts w:ascii="Segoe UI" w:eastAsia="Segoe UI" w:hAnsi="Segoe UI" w:cs="Segoe UI"/>
          <w:sz w:val="20"/>
          <w:szCs w:val="20"/>
          <w:lang w:val="pt-BR"/>
        </w:rPr>
      </w:pPr>
      <w:r w:rsidRPr="000F1FD8">
        <w:rPr>
          <w:rFonts w:ascii="Segoe UI" w:eastAsia="Segoe UI" w:hAnsi="Segoe UI" w:cs="Segoe UI"/>
          <w:sz w:val="20"/>
          <w:szCs w:val="20"/>
          <w:lang w:val="pt-BR"/>
        </w:rPr>
        <w:t>- 3.297/2023 de 12 de dezembro de 2023 (cotas-partes de 2031 e montantes de energia a serem alocados às distribuidoras do SIN em 2024)</w:t>
      </w:r>
    </w:p>
    <w:p w14:paraId="5A4043A9" w14:textId="7987EE64" w:rsidR="00B964C2" w:rsidRPr="000F1FD8" w:rsidRDefault="00B964C2" w:rsidP="002758DC">
      <w:pPr>
        <w:pStyle w:val="Corpo"/>
        <w:tabs>
          <w:tab w:val="left" w:pos="142"/>
        </w:tabs>
        <w:rPr>
          <w:rFonts w:ascii="Segoe UI" w:eastAsia="Segoe UI" w:hAnsi="Segoe UI" w:cs="Segoe UI"/>
          <w:sz w:val="20"/>
          <w:szCs w:val="20"/>
          <w:lang w:val="pt-BR"/>
        </w:rPr>
      </w:pPr>
    </w:p>
    <w:p w14:paraId="5A4043AB" w14:textId="77777777" w:rsidR="00B964C2" w:rsidRPr="000F1FD8" w:rsidRDefault="00B964C2" w:rsidP="002758DC">
      <w:pPr>
        <w:pStyle w:val="Corpo"/>
        <w:widowControl w:val="0"/>
        <w:jc w:val="left"/>
        <w:rPr>
          <w:rFonts w:ascii="Segoe UI" w:eastAsia="Segoe UI" w:hAnsi="Segoe UI" w:cs="Segoe UI"/>
          <w:sz w:val="20"/>
          <w:szCs w:val="20"/>
          <w:lang w:val="pt-BR"/>
        </w:rPr>
      </w:pPr>
    </w:p>
    <w:p w14:paraId="7AB2C41B" w14:textId="77777777" w:rsidR="005B498B" w:rsidRPr="000F1FD8" w:rsidRDefault="005B498B" w:rsidP="002758DC">
      <w:pPr>
        <w:pStyle w:val="Corpo"/>
        <w:widowControl w:val="0"/>
        <w:jc w:val="left"/>
        <w:rPr>
          <w:rFonts w:ascii="Segoe UI" w:eastAsia="Segoe UI" w:hAnsi="Segoe UI" w:cs="Segoe UI"/>
          <w:sz w:val="20"/>
          <w:szCs w:val="20"/>
          <w:lang w:val="pt-BR"/>
        </w:rPr>
      </w:pPr>
    </w:p>
    <w:p w14:paraId="5A4043AD" w14:textId="7D939E74"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5" w:name="_Hlk156936791"/>
      <w:r w:rsidRPr="000F1FD8">
        <w:rPr>
          <w:rFonts w:ascii="Segoe UI" w:eastAsia="Segoe UI" w:hAnsi="Segoe UI" w:cs="Segoe UI"/>
          <w:b/>
          <w:bCs/>
          <w:color w:val="0D63B5"/>
          <w:sz w:val="20"/>
          <w:szCs w:val="20"/>
          <w:u w:color="0D63B5"/>
          <w:lang w:val="pt-BR"/>
        </w:rPr>
        <w:t xml:space="preserve">NOTA </w:t>
      </w:r>
      <w:r w:rsidR="00C35655" w:rsidRPr="000F1FD8">
        <w:rPr>
          <w:rFonts w:ascii="Segoe UI" w:eastAsia="Segoe UI" w:hAnsi="Segoe UI" w:cs="Segoe UI"/>
          <w:b/>
          <w:bCs/>
          <w:color w:val="0D63B5"/>
          <w:sz w:val="20"/>
          <w:szCs w:val="20"/>
          <w:u w:color="0D63B5"/>
          <w:lang w:val="pt-BR"/>
        </w:rPr>
        <w:t xml:space="preserve">4 </w:t>
      </w:r>
      <w:r w:rsidRPr="000F1FD8">
        <w:rPr>
          <w:rFonts w:ascii="Segoe UI" w:eastAsia="Segoe UI" w:hAnsi="Segoe UI" w:cs="Segoe UI"/>
          <w:b/>
          <w:bCs/>
          <w:color w:val="0D63B5"/>
          <w:sz w:val="20"/>
          <w:szCs w:val="20"/>
          <w:u w:color="0D63B5"/>
          <w:lang w:val="pt-BR"/>
        </w:rPr>
        <w:t>– BASE DE ELABORAÇÃO E APRESENTAÇÃO DAS DEMONSTRAÇÕES FINANCEIRAS</w:t>
      </w:r>
      <w:r w:rsidR="0065333C" w:rsidRPr="000F1FD8">
        <w:rPr>
          <w:rFonts w:ascii="Segoe UI" w:eastAsia="Segoe UI" w:hAnsi="Segoe UI" w:cs="Segoe UI"/>
          <w:b/>
          <w:bCs/>
          <w:color w:val="0D63B5"/>
          <w:sz w:val="20"/>
          <w:szCs w:val="20"/>
          <w:u w:color="0D63B5"/>
          <w:lang w:val="pt-BR"/>
        </w:rPr>
        <w:t xml:space="preserve"> INTERMEDIÁRIAS CONDENSADAS</w:t>
      </w:r>
    </w:p>
    <w:bookmarkEnd w:id="5"/>
    <w:p w14:paraId="5A4043AE" w14:textId="77777777" w:rsidR="00B964C2" w:rsidRPr="000F1FD8" w:rsidRDefault="00B964C2" w:rsidP="002758DC">
      <w:pPr>
        <w:pStyle w:val="PargrafodaLista"/>
        <w:ind w:left="0"/>
        <w:rPr>
          <w:rFonts w:ascii="Segoe UI" w:eastAsia="Segoe UI" w:hAnsi="Segoe UI" w:cs="Segoe UI"/>
          <w:color w:val="0D63B5"/>
          <w:sz w:val="20"/>
          <w:szCs w:val="20"/>
          <w:lang w:val="pt-BR"/>
        </w:rPr>
      </w:pPr>
    </w:p>
    <w:p w14:paraId="220AD271" w14:textId="06959CE3" w:rsidR="0065333C" w:rsidRPr="000F1FD8" w:rsidRDefault="0065333C" w:rsidP="0065333C">
      <w:pPr>
        <w:jc w:val="both"/>
        <w:rPr>
          <w:rFonts w:ascii="Segoe UI" w:hAnsi="Segoe UI" w:cs="Segoe UI"/>
          <w:sz w:val="20"/>
          <w:szCs w:val="20"/>
        </w:rPr>
      </w:pPr>
      <w:r w:rsidRPr="000F1FD8">
        <w:rPr>
          <w:rFonts w:ascii="Segoe UI" w:hAnsi="Segoe UI" w:cs="Segoe UI"/>
          <w:sz w:val="20"/>
          <w:szCs w:val="20"/>
        </w:rPr>
        <w:t>As demonstrações financeiras intermediárias condensadas foram elaboradas para atualizar os usuários sobre os eventos e transações relevantes ocorridas no período e devem ser analisadas em conjunto com as demonstrações financeiras do exercício findo em 31 de dezembro de 2023. As políticas contábeis, estimativas e julgamentos contábeis e métodos de mensuração são os mesmos que aqueles adotados na elaboração das demonstrações financeiras do exercício findo em 31 de dezembro de 2023.</w:t>
      </w:r>
    </w:p>
    <w:p w14:paraId="55A9FBC9" w14:textId="77777777" w:rsidR="00B60B69" w:rsidRPr="000F1FD8" w:rsidRDefault="00B60B69" w:rsidP="002758DC">
      <w:pPr>
        <w:pStyle w:val="PargrafodaLista"/>
        <w:ind w:left="0"/>
        <w:rPr>
          <w:rFonts w:ascii="Segoe UI" w:eastAsia="Segoe UI" w:hAnsi="Segoe UI" w:cs="Segoe UI"/>
          <w:color w:val="0D63B5"/>
          <w:sz w:val="20"/>
          <w:szCs w:val="20"/>
          <w:u w:color="0D63B5"/>
          <w:lang w:val="pt-BR"/>
        </w:rPr>
      </w:pPr>
    </w:p>
    <w:p w14:paraId="13A83476" w14:textId="77777777" w:rsidR="00B85812" w:rsidRPr="000F1FD8" w:rsidRDefault="00B85812" w:rsidP="002758DC">
      <w:pPr>
        <w:pStyle w:val="PargrafodaLista"/>
        <w:ind w:left="0"/>
        <w:rPr>
          <w:rFonts w:ascii="Segoe UI" w:eastAsia="Segoe UI" w:hAnsi="Segoe UI" w:cs="Segoe UI"/>
          <w:color w:val="0D63B5"/>
          <w:sz w:val="20"/>
          <w:szCs w:val="20"/>
          <w:u w:color="0D63B5"/>
          <w:lang w:val="pt-BR"/>
        </w:rPr>
      </w:pPr>
    </w:p>
    <w:p w14:paraId="5A4043B0" w14:textId="0F8753E4" w:rsidR="00B964C2" w:rsidRPr="000F1FD8" w:rsidRDefault="00C35655" w:rsidP="002758DC">
      <w:pPr>
        <w:pStyle w:val="PargrafodaLista"/>
        <w:ind w:left="0"/>
        <w:rPr>
          <w:rFonts w:ascii="Segoe UI" w:eastAsia="Segoe UI" w:hAnsi="Segoe UI" w:cs="Segoe UI"/>
          <w:color w:val="0D63B5"/>
          <w:sz w:val="20"/>
          <w:szCs w:val="20"/>
          <w:lang w:val="pt-BR"/>
        </w:rPr>
      </w:pPr>
      <w:r w:rsidRPr="000F1FD8">
        <w:rPr>
          <w:rFonts w:ascii="Segoe UI" w:eastAsia="Segoe UI" w:hAnsi="Segoe UI" w:cs="Segoe UI"/>
          <w:color w:val="0D63B5"/>
          <w:sz w:val="20"/>
          <w:szCs w:val="20"/>
          <w:u w:color="0D63B5"/>
          <w:lang w:val="pt-BR"/>
        </w:rPr>
        <w:t>4.1– Declaração de conformidade</w:t>
      </w:r>
    </w:p>
    <w:p w14:paraId="5A4043B1" w14:textId="77777777" w:rsidR="00B964C2" w:rsidRPr="000F1FD8" w:rsidRDefault="00B964C2" w:rsidP="002758DC">
      <w:pPr>
        <w:pStyle w:val="PargrafodaLista"/>
        <w:ind w:left="426"/>
        <w:rPr>
          <w:rFonts w:ascii="Segoe UI" w:eastAsia="Segoe UI" w:hAnsi="Segoe UI" w:cs="Segoe UI"/>
          <w:color w:val="0D63B5"/>
          <w:sz w:val="20"/>
          <w:szCs w:val="20"/>
          <w:u w:color="0D63B5"/>
          <w:lang w:val="pt-BR"/>
        </w:rPr>
      </w:pPr>
    </w:p>
    <w:p w14:paraId="7D78F773" w14:textId="3FF67497" w:rsidR="00510CB1" w:rsidRPr="000F1FD8" w:rsidRDefault="00510CB1" w:rsidP="00510CB1">
      <w:pPr>
        <w:jc w:val="both"/>
        <w:rPr>
          <w:rFonts w:ascii="Segoe UI" w:hAnsi="Segoe UI" w:cs="Segoe UI"/>
          <w:sz w:val="20"/>
          <w:szCs w:val="20"/>
        </w:rPr>
      </w:pPr>
      <w:r w:rsidRPr="000F1FD8">
        <w:rPr>
          <w:rFonts w:ascii="Segoe UI" w:hAnsi="Segoe UI" w:cs="Segoe UI"/>
          <w:sz w:val="20"/>
          <w:szCs w:val="20"/>
        </w:rPr>
        <w:t>As demonstrações financeiras intermediárias condensadas da Companhia, relativas ao período findo em 3</w:t>
      </w:r>
      <w:r w:rsidR="00AC0BC3" w:rsidRPr="000F1FD8">
        <w:rPr>
          <w:rFonts w:ascii="Segoe UI" w:hAnsi="Segoe UI" w:cs="Segoe UI"/>
          <w:sz w:val="20"/>
          <w:szCs w:val="20"/>
        </w:rPr>
        <w:t>0</w:t>
      </w:r>
      <w:r w:rsidRPr="000F1FD8">
        <w:rPr>
          <w:rFonts w:ascii="Segoe UI" w:hAnsi="Segoe UI" w:cs="Segoe UI"/>
          <w:sz w:val="20"/>
          <w:szCs w:val="20"/>
        </w:rPr>
        <w:t xml:space="preserve"> de </w:t>
      </w:r>
      <w:r w:rsidR="00AC0BC3" w:rsidRPr="000F1FD8">
        <w:rPr>
          <w:rFonts w:ascii="Segoe UI" w:hAnsi="Segoe UI" w:cs="Segoe UI"/>
          <w:sz w:val="20"/>
          <w:szCs w:val="20"/>
        </w:rPr>
        <w:t>junho</w:t>
      </w:r>
      <w:r w:rsidR="00A83950" w:rsidRPr="000F1FD8">
        <w:rPr>
          <w:rFonts w:ascii="Segoe UI" w:hAnsi="Segoe UI" w:cs="Segoe UI"/>
          <w:sz w:val="20"/>
          <w:szCs w:val="20"/>
        </w:rPr>
        <w:t xml:space="preserve"> </w:t>
      </w:r>
      <w:r w:rsidRPr="000F1FD8">
        <w:rPr>
          <w:rFonts w:ascii="Segoe UI" w:hAnsi="Segoe UI" w:cs="Segoe UI"/>
          <w:sz w:val="20"/>
          <w:szCs w:val="20"/>
        </w:rPr>
        <w:t>de 202</w:t>
      </w:r>
      <w:r w:rsidR="00A83950" w:rsidRPr="000F1FD8">
        <w:rPr>
          <w:rFonts w:ascii="Segoe UI" w:hAnsi="Segoe UI" w:cs="Segoe UI"/>
          <w:sz w:val="20"/>
          <w:szCs w:val="20"/>
        </w:rPr>
        <w:t>4</w:t>
      </w:r>
      <w:r w:rsidRPr="000F1FD8">
        <w:rPr>
          <w:rFonts w:ascii="Segoe UI" w:hAnsi="Segoe UI" w:cs="Segoe UI"/>
          <w:sz w:val="20"/>
          <w:szCs w:val="20"/>
        </w:rPr>
        <w:t xml:space="preserve">, foram preparadas de acordo com o CPC 21 (R1) Demonstração Intermediária e a IAS 34 </w:t>
      </w:r>
      <w:r w:rsidRPr="000F1FD8">
        <w:rPr>
          <w:rFonts w:ascii="Segoe UI" w:hAnsi="Segoe UI" w:cs="Segoe UI"/>
          <w:i/>
          <w:iCs/>
          <w:sz w:val="20"/>
          <w:szCs w:val="20"/>
        </w:rPr>
        <w:t>Interim Financial Reporting</w:t>
      </w:r>
      <w:r w:rsidRPr="000F1FD8">
        <w:rPr>
          <w:rFonts w:ascii="Segoe UI" w:hAnsi="Segoe UI" w:cs="Segoe UI"/>
          <w:sz w:val="20"/>
          <w:szCs w:val="20"/>
        </w:rPr>
        <w:t xml:space="preserve">, emitidas pelo </w:t>
      </w:r>
      <w:r w:rsidRPr="000F1FD8">
        <w:rPr>
          <w:rFonts w:ascii="Segoe UI" w:hAnsi="Segoe UI" w:cs="Segoe UI"/>
          <w:i/>
          <w:iCs/>
          <w:sz w:val="20"/>
          <w:szCs w:val="20"/>
        </w:rPr>
        <w:t>International Accounting Standards Board</w:t>
      </w:r>
      <w:r w:rsidRPr="000F1FD8">
        <w:rPr>
          <w:rFonts w:ascii="Segoe UI" w:hAnsi="Segoe UI" w:cs="Segoe UI"/>
          <w:sz w:val="20"/>
          <w:szCs w:val="20"/>
        </w:rPr>
        <w:t xml:space="preserve"> - IASB, aplicáveis à elaboração de demonstrações </w:t>
      </w:r>
      <w:r w:rsidR="00F35FED" w:rsidRPr="000F1FD8">
        <w:rPr>
          <w:rFonts w:ascii="Segoe UI" w:hAnsi="Segoe UI" w:cs="Segoe UI"/>
          <w:sz w:val="20"/>
          <w:szCs w:val="20"/>
        </w:rPr>
        <w:t xml:space="preserve">financeiras </w:t>
      </w:r>
      <w:r w:rsidR="00F35FED" w:rsidRPr="000F1FD8">
        <w:rPr>
          <w:rFonts w:ascii="Segoe UI" w:hAnsi="Segoe UI" w:cs="Segoe UI"/>
          <w:sz w:val="20"/>
          <w:szCs w:val="20"/>
        </w:rPr>
        <w:lastRenderedPageBreak/>
        <w:t xml:space="preserve">intermediárias </w:t>
      </w:r>
      <w:r w:rsidRPr="000F1FD8">
        <w:rPr>
          <w:rFonts w:ascii="Segoe UI" w:hAnsi="Segoe UI" w:cs="Segoe UI"/>
          <w:sz w:val="20"/>
          <w:szCs w:val="20"/>
        </w:rPr>
        <w:t>condensadas. As práticas contábeis adotadas no Brasil compreendem os pronunciamentos, interpretações e orientações expedidos pelo Comitê de Pronunciamentos Contábeis - CPC, aprovados pelo Conselho Federal de Contabilidade - CFC e as disposições contidas na legislação societária brasileira.</w:t>
      </w:r>
    </w:p>
    <w:p w14:paraId="24BA0225" w14:textId="77777777" w:rsidR="00510CB1" w:rsidRPr="000F1FD8" w:rsidRDefault="00510CB1" w:rsidP="00510CB1">
      <w:pPr>
        <w:jc w:val="both"/>
        <w:rPr>
          <w:rFonts w:ascii="Segoe UI" w:hAnsi="Segoe UI" w:cs="Segoe UI"/>
          <w:sz w:val="20"/>
          <w:szCs w:val="20"/>
        </w:rPr>
      </w:pPr>
    </w:p>
    <w:p w14:paraId="0EF11997" w14:textId="35644604" w:rsidR="00510CB1" w:rsidRPr="000F1FD8" w:rsidRDefault="00510CB1" w:rsidP="00510CB1">
      <w:pPr>
        <w:jc w:val="both"/>
        <w:rPr>
          <w:rFonts w:ascii="Segoe UI" w:hAnsi="Segoe UI" w:cs="Segoe UI"/>
          <w:sz w:val="20"/>
          <w:szCs w:val="20"/>
        </w:rPr>
      </w:pPr>
      <w:r w:rsidRPr="000F1FD8">
        <w:rPr>
          <w:rFonts w:ascii="Segoe UI" w:hAnsi="Segoe UI" w:cs="Segoe UI"/>
          <w:sz w:val="20"/>
          <w:szCs w:val="20"/>
        </w:rPr>
        <w:t>Foi aprovada pela Diretoria Executiva da Companhia</w:t>
      </w:r>
      <w:r w:rsidR="00D259EE" w:rsidRPr="000F1FD8">
        <w:rPr>
          <w:rFonts w:ascii="Segoe UI" w:hAnsi="Segoe UI" w:cs="Segoe UI"/>
          <w:sz w:val="20"/>
          <w:szCs w:val="20"/>
        </w:rPr>
        <w:t xml:space="preserve"> </w:t>
      </w:r>
      <w:r w:rsidRPr="000F1FD8">
        <w:rPr>
          <w:rFonts w:ascii="Segoe UI" w:hAnsi="Segoe UI" w:cs="Segoe UI"/>
          <w:sz w:val="20"/>
          <w:szCs w:val="20"/>
        </w:rPr>
        <w:t xml:space="preserve">a emissão das demonstrações financeiras intermediárias condensadas em reunião realizada no </w:t>
      </w:r>
      <w:r w:rsidRPr="00E91D5F">
        <w:rPr>
          <w:rFonts w:ascii="Segoe UI" w:hAnsi="Segoe UI" w:cs="Segoe UI"/>
          <w:sz w:val="20"/>
          <w:szCs w:val="20"/>
        </w:rPr>
        <w:t xml:space="preserve">dia </w:t>
      </w:r>
      <w:r w:rsidR="00E91D5F" w:rsidRPr="00E91D5F">
        <w:rPr>
          <w:rFonts w:ascii="Segoe UI" w:hAnsi="Segoe UI" w:cs="Segoe UI"/>
          <w:sz w:val="20"/>
          <w:szCs w:val="20"/>
        </w:rPr>
        <w:t>16</w:t>
      </w:r>
      <w:r w:rsidRPr="00E91D5F">
        <w:rPr>
          <w:rFonts w:ascii="Segoe UI" w:hAnsi="Segoe UI" w:cs="Segoe UI"/>
          <w:sz w:val="20"/>
          <w:szCs w:val="20"/>
        </w:rPr>
        <w:t xml:space="preserve"> de </w:t>
      </w:r>
      <w:r w:rsidR="00321EA3" w:rsidRPr="00E91D5F">
        <w:rPr>
          <w:rFonts w:ascii="Segoe UI" w:hAnsi="Segoe UI" w:cs="Segoe UI"/>
          <w:sz w:val="20"/>
          <w:szCs w:val="20"/>
        </w:rPr>
        <w:t>dezembro</w:t>
      </w:r>
      <w:r w:rsidRPr="00E91D5F">
        <w:rPr>
          <w:rFonts w:ascii="Segoe UI" w:hAnsi="Segoe UI" w:cs="Segoe UI"/>
          <w:sz w:val="20"/>
          <w:szCs w:val="20"/>
        </w:rPr>
        <w:t xml:space="preserve"> de 2024. Todas</w:t>
      </w:r>
      <w:r w:rsidRPr="000F1FD8">
        <w:rPr>
          <w:rFonts w:ascii="Segoe UI" w:hAnsi="Segoe UI" w:cs="Segoe UI"/>
          <w:sz w:val="20"/>
          <w:szCs w:val="20"/>
        </w:rPr>
        <w:t xml:space="preserve"> as informações relevantes próprias das demonstrações financeiras intermediárias condensadas, e somente elas, estão sendo evidenciadas, e correspondem àquelas utilizadas pela Administração na sua gestão.</w:t>
      </w:r>
    </w:p>
    <w:p w14:paraId="654AB119" w14:textId="77777777" w:rsidR="00510CB1" w:rsidRPr="000F1FD8" w:rsidRDefault="00510CB1" w:rsidP="002758DC">
      <w:pPr>
        <w:pStyle w:val="Corpo"/>
        <w:rPr>
          <w:rFonts w:ascii="Segoe UI" w:hAnsi="Segoe UI" w:cs="Segoe UI"/>
          <w:sz w:val="20"/>
          <w:szCs w:val="20"/>
          <w:lang w:val="pt-BR"/>
        </w:rPr>
      </w:pPr>
    </w:p>
    <w:p w14:paraId="74124937" w14:textId="77777777" w:rsidR="00510CB1" w:rsidRPr="000F1FD8" w:rsidRDefault="00510CB1" w:rsidP="002758DC">
      <w:pPr>
        <w:pStyle w:val="Corpo"/>
        <w:tabs>
          <w:tab w:val="left" w:pos="142"/>
        </w:tabs>
        <w:rPr>
          <w:rFonts w:ascii="Segoe UI" w:eastAsia="Segoe UI" w:hAnsi="Segoe UI" w:cs="Segoe UI"/>
          <w:sz w:val="20"/>
          <w:szCs w:val="20"/>
          <w:lang w:val="pt-BR"/>
        </w:rPr>
      </w:pPr>
    </w:p>
    <w:p w14:paraId="5A4043B7" w14:textId="71BE420A" w:rsidR="00B964C2" w:rsidRPr="000F1FD8" w:rsidRDefault="00C35655"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4.2 – Base de preparação e mensuração</w:t>
      </w:r>
    </w:p>
    <w:p w14:paraId="5A4043B8" w14:textId="77777777" w:rsidR="00B964C2" w:rsidRPr="000F1FD8" w:rsidRDefault="00B964C2" w:rsidP="002758DC">
      <w:pPr>
        <w:pStyle w:val="Corpo"/>
        <w:rPr>
          <w:rFonts w:ascii="Segoe UI" w:eastAsia="Segoe UI" w:hAnsi="Segoe UI" w:cs="Segoe UI"/>
          <w:sz w:val="20"/>
          <w:szCs w:val="20"/>
          <w:lang w:val="pt-BR"/>
        </w:rPr>
      </w:pPr>
    </w:p>
    <w:p w14:paraId="790F74C3" w14:textId="5786DE98" w:rsidR="002C4B49" w:rsidRPr="000F1FD8" w:rsidRDefault="002C4B49" w:rsidP="002C4B49">
      <w:pPr>
        <w:jc w:val="both"/>
        <w:rPr>
          <w:rFonts w:ascii="Segoe UI" w:hAnsi="Segoe UI" w:cs="Segoe UI"/>
          <w:sz w:val="20"/>
          <w:szCs w:val="20"/>
        </w:rPr>
      </w:pPr>
      <w:r w:rsidRPr="000F1FD8">
        <w:rPr>
          <w:rFonts w:ascii="Segoe UI" w:hAnsi="Segoe UI" w:cs="Segoe UI"/>
          <w:sz w:val="20"/>
          <w:szCs w:val="20"/>
        </w:rPr>
        <w:t xml:space="preserve">A preparação das demonstrações financeiras requer o uso de certas estimativas contábeis críticas e, também, o exercício de julgamento por parte da Administração da Companhia no processo de aplicação das práticas contábeis. </w:t>
      </w:r>
    </w:p>
    <w:p w14:paraId="632F8C60" w14:textId="77777777" w:rsidR="002C4B49" w:rsidRPr="000F1FD8" w:rsidRDefault="002C4B49" w:rsidP="002758DC">
      <w:pPr>
        <w:pStyle w:val="Corpo"/>
        <w:rPr>
          <w:rFonts w:ascii="Segoe UI" w:eastAsia="Segoe UI" w:hAnsi="Segoe UI" w:cs="Segoe UI"/>
          <w:sz w:val="20"/>
          <w:szCs w:val="20"/>
          <w:lang w:val="pt-BR"/>
        </w:rPr>
      </w:pPr>
    </w:p>
    <w:p w14:paraId="5713137E" w14:textId="77777777" w:rsidR="002C4B49" w:rsidRPr="000F1FD8" w:rsidRDefault="002C4B49" w:rsidP="002758DC">
      <w:pPr>
        <w:pStyle w:val="Corpo"/>
        <w:rPr>
          <w:rFonts w:ascii="Segoe UI" w:eastAsia="Segoe UI" w:hAnsi="Segoe UI" w:cs="Segoe UI"/>
          <w:color w:val="0D63B5"/>
          <w:sz w:val="20"/>
          <w:szCs w:val="20"/>
          <w:u w:color="0D63B5"/>
          <w:lang w:val="pt-BR"/>
        </w:rPr>
      </w:pPr>
    </w:p>
    <w:p w14:paraId="5A4043BE" w14:textId="58051C14" w:rsidR="00B964C2" w:rsidRPr="000F1FD8" w:rsidRDefault="00C35655" w:rsidP="002758DC">
      <w:pPr>
        <w:pStyle w:val="Corpo"/>
        <w:rPr>
          <w:rFonts w:ascii="Segoe UI" w:eastAsia="Segoe UI" w:hAnsi="Segoe UI" w:cs="Segoe UI"/>
          <w:sz w:val="20"/>
          <w:szCs w:val="20"/>
          <w:lang w:val="pt-BR"/>
        </w:rPr>
      </w:pPr>
      <w:r w:rsidRPr="000F1FD8">
        <w:rPr>
          <w:rFonts w:ascii="Segoe UI" w:eastAsia="Segoe UI" w:hAnsi="Segoe UI" w:cs="Segoe UI"/>
          <w:color w:val="0D63B5"/>
          <w:sz w:val="20"/>
          <w:szCs w:val="20"/>
          <w:u w:color="0D63B5"/>
          <w:lang w:val="pt-BR"/>
        </w:rPr>
        <w:t xml:space="preserve">4.3 – Moeda funcional e de apresentação das demonstrações financeiras </w:t>
      </w:r>
    </w:p>
    <w:p w14:paraId="5A4043BF" w14:textId="77777777" w:rsidR="00B964C2" w:rsidRPr="000F1FD8" w:rsidRDefault="00B964C2" w:rsidP="002758DC">
      <w:pPr>
        <w:pStyle w:val="Corpo"/>
        <w:rPr>
          <w:rFonts w:ascii="Segoe UI" w:eastAsia="Segoe UI" w:hAnsi="Segoe UI" w:cs="Segoe UI"/>
          <w:sz w:val="20"/>
          <w:szCs w:val="20"/>
          <w:lang w:val="pt-BR"/>
        </w:rPr>
      </w:pPr>
    </w:p>
    <w:p w14:paraId="5A4043C0" w14:textId="47F0A93F"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Essas demonstrações financeiras são apresentadas em Real, moeda funcional da ELETRONUCLEAR. As demonstrações financeiras são apresentadas em milhares de reais arredondados para o número mais próximo, exceto quando indicado de outra forma.</w:t>
      </w:r>
    </w:p>
    <w:p w14:paraId="6238C993" w14:textId="77777777" w:rsidR="005B498B" w:rsidRPr="000F1FD8" w:rsidRDefault="005B498B" w:rsidP="002758DC">
      <w:pPr>
        <w:pStyle w:val="Corpo"/>
        <w:rPr>
          <w:rFonts w:ascii="Segoe UI" w:eastAsia="Verdana" w:hAnsi="Segoe UI" w:cs="Segoe UI"/>
          <w:sz w:val="20"/>
          <w:szCs w:val="20"/>
          <w:lang w:val="pt-BR"/>
        </w:rPr>
      </w:pPr>
    </w:p>
    <w:p w14:paraId="61EAC6B7" w14:textId="77777777" w:rsidR="00B85812" w:rsidRPr="000F1FD8" w:rsidRDefault="00B85812" w:rsidP="002758DC">
      <w:pPr>
        <w:pStyle w:val="Corpo"/>
        <w:rPr>
          <w:rFonts w:ascii="Segoe UI" w:eastAsia="Verdana" w:hAnsi="Segoe UI" w:cs="Segoe UI"/>
          <w:sz w:val="20"/>
          <w:szCs w:val="20"/>
          <w:lang w:val="pt-BR"/>
        </w:rPr>
      </w:pPr>
    </w:p>
    <w:p w14:paraId="5A4043C3" w14:textId="01935731" w:rsidR="00B964C2" w:rsidRPr="000F1FD8" w:rsidRDefault="00C35655"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 xml:space="preserve">4.4 – </w:t>
      </w:r>
      <w:r w:rsidR="000925BE" w:rsidRPr="000F1FD8">
        <w:rPr>
          <w:rFonts w:ascii="Segoe UI" w:eastAsia="Segoe UI" w:hAnsi="Segoe UI" w:cs="Segoe UI"/>
          <w:color w:val="0D63B5"/>
          <w:sz w:val="20"/>
          <w:szCs w:val="20"/>
          <w:u w:color="0D63B5"/>
          <w:lang w:val="pt-BR"/>
        </w:rPr>
        <w:t>P</w:t>
      </w:r>
      <w:r w:rsidRPr="000F1FD8">
        <w:rPr>
          <w:rFonts w:ascii="Segoe UI" w:eastAsia="Segoe UI" w:hAnsi="Segoe UI" w:cs="Segoe UI"/>
          <w:color w:val="0D63B5"/>
          <w:sz w:val="20"/>
          <w:szCs w:val="20"/>
          <w:u w:color="0D63B5"/>
          <w:lang w:val="pt-BR"/>
        </w:rPr>
        <w:t>olíticas contábeis</w:t>
      </w:r>
      <w:r w:rsidR="000925BE" w:rsidRPr="000F1FD8">
        <w:rPr>
          <w:rFonts w:ascii="Segoe UI" w:eastAsia="Segoe UI" w:hAnsi="Segoe UI" w:cs="Segoe UI"/>
          <w:color w:val="0D63B5"/>
          <w:sz w:val="20"/>
          <w:szCs w:val="20"/>
          <w:u w:color="0D63B5"/>
          <w:lang w:val="pt-BR"/>
        </w:rPr>
        <w:t xml:space="preserve"> materiais</w:t>
      </w:r>
    </w:p>
    <w:p w14:paraId="5A4043C4" w14:textId="77777777" w:rsidR="00B964C2" w:rsidRPr="000F1FD8" w:rsidRDefault="00B964C2" w:rsidP="002758DC">
      <w:pPr>
        <w:pStyle w:val="Corpo"/>
        <w:rPr>
          <w:rFonts w:ascii="Segoe UI" w:eastAsia="Verdana" w:hAnsi="Segoe UI" w:cs="Segoe UI"/>
          <w:color w:val="0D63B5"/>
          <w:sz w:val="20"/>
          <w:szCs w:val="20"/>
          <w:u w:color="0D63B5"/>
          <w:lang w:val="pt-BR"/>
        </w:rPr>
      </w:pPr>
    </w:p>
    <w:p w14:paraId="4CEF6160" w14:textId="719CB7BB" w:rsidR="002C4B49" w:rsidRPr="000F1FD8" w:rsidRDefault="002C4B49" w:rsidP="002C4B49">
      <w:pPr>
        <w:pStyle w:val="Corpo"/>
        <w:rPr>
          <w:rFonts w:ascii="Segoe UI" w:hAnsi="Segoe UI" w:cs="Segoe UI"/>
          <w:sz w:val="20"/>
          <w:szCs w:val="20"/>
          <w:lang w:val="pt-BR"/>
        </w:rPr>
      </w:pPr>
      <w:r w:rsidRPr="000F1FD8">
        <w:rPr>
          <w:rFonts w:ascii="Segoe UI" w:hAnsi="Segoe UI" w:cs="Segoe UI"/>
          <w:sz w:val="20"/>
          <w:szCs w:val="20"/>
          <w:lang w:val="pt-BR"/>
        </w:rPr>
        <w:t xml:space="preserve">As normas alteradas e interpretações efetivas para o exercício iniciado em 1º de janeiro de 2024 não impactaram essas demonstrações </w:t>
      </w:r>
      <w:r w:rsidR="00104BEC" w:rsidRPr="000F1FD8">
        <w:rPr>
          <w:rFonts w:ascii="Segoe UI" w:hAnsi="Segoe UI" w:cs="Segoe UI"/>
          <w:sz w:val="20"/>
          <w:szCs w:val="20"/>
          <w:lang w:val="pt-BR"/>
        </w:rPr>
        <w:t xml:space="preserve">financeiras </w:t>
      </w:r>
      <w:r w:rsidRPr="000F1FD8">
        <w:rPr>
          <w:rFonts w:ascii="Segoe UI" w:hAnsi="Segoe UI" w:cs="Segoe UI"/>
          <w:sz w:val="20"/>
          <w:szCs w:val="20"/>
          <w:lang w:val="pt-BR"/>
        </w:rPr>
        <w:t>intermediárias condensadas. Uma série de outras revisões de normas e interpretações estão em andamento pelo IASB e a Companhia as avaliará oportunamente.</w:t>
      </w:r>
    </w:p>
    <w:p w14:paraId="5A4043C6" w14:textId="059A7C6F" w:rsidR="00B964C2" w:rsidRPr="000F1FD8" w:rsidRDefault="00B964C2" w:rsidP="002758DC">
      <w:pPr>
        <w:pStyle w:val="Corpo"/>
        <w:rPr>
          <w:rFonts w:ascii="Segoe UI" w:eastAsia="Segoe UI" w:hAnsi="Segoe UI" w:cs="Segoe UI"/>
          <w:sz w:val="20"/>
          <w:szCs w:val="20"/>
          <w:lang w:val="pt-BR"/>
        </w:rPr>
      </w:pPr>
    </w:p>
    <w:p w14:paraId="5A4043D3" w14:textId="77777777" w:rsidR="00B964C2" w:rsidRPr="000F1FD8" w:rsidRDefault="00B964C2" w:rsidP="002758DC">
      <w:pPr>
        <w:pStyle w:val="Ttulo1"/>
        <w:spacing w:before="0"/>
        <w:jc w:val="left"/>
        <w:rPr>
          <w:rFonts w:ascii="Segoe UI" w:eastAsia="Segoe UI" w:hAnsi="Segoe UI" w:cs="Segoe UI"/>
          <w:b w:val="0"/>
          <w:color w:val="0D63B5"/>
          <w:u w:val="none" w:color="0D63B5"/>
          <w:lang w:val="pt-BR"/>
        </w:rPr>
      </w:pPr>
    </w:p>
    <w:p w14:paraId="5A4043D4" w14:textId="33D42B9F" w:rsidR="00B964C2" w:rsidRPr="000F1FD8" w:rsidRDefault="00C35655"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 xml:space="preserve">4.5 - Demonstração do valor adicionado – DVA </w:t>
      </w:r>
    </w:p>
    <w:p w14:paraId="5A4043D5" w14:textId="77777777" w:rsidR="00B964C2" w:rsidRPr="000F1FD8" w:rsidRDefault="00B964C2" w:rsidP="002758DC">
      <w:pPr>
        <w:pStyle w:val="Corpo"/>
        <w:widowControl w:val="0"/>
        <w:rPr>
          <w:rFonts w:ascii="Segoe UI" w:eastAsia="Verdana" w:hAnsi="Segoe UI" w:cs="Segoe UI"/>
          <w:sz w:val="20"/>
          <w:szCs w:val="20"/>
          <w:lang w:val="pt-BR"/>
        </w:rPr>
      </w:pPr>
    </w:p>
    <w:p w14:paraId="46CD3326" w14:textId="72D2CDD1" w:rsidR="007252B0" w:rsidRPr="000F1FD8" w:rsidRDefault="002A58C5" w:rsidP="002758DC">
      <w:pPr>
        <w:pStyle w:val="Ttulo1"/>
        <w:spacing w:before="0"/>
        <w:jc w:val="both"/>
        <w:rPr>
          <w:rFonts w:ascii="Segoe UI" w:eastAsia="Segoe UI" w:hAnsi="Segoe UI" w:cs="Segoe UI"/>
          <w:b w:val="0"/>
          <w:bCs w:val="0"/>
          <w:u w:val="none"/>
          <w:lang w:val="pt-BR"/>
        </w:rPr>
      </w:pPr>
      <w:r w:rsidRPr="000F1FD8">
        <w:rPr>
          <w:rFonts w:ascii="Segoe UI" w:eastAsia="Segoe UI" w:hAnsi="Segoe UI" w:cs="Segoe UI"/>
          <w:b w:val="0"/>
          <w:bCs w:val="0"/>
          <w:u w:val="none"/>
          <w:lang w:val="pt-BR"/>
        </w:rPr>
        <w:t xml:space="preserve">Conforme art. 7 da lei </w:t>
      </w:r>
      <w:r w:rsidR="00690DBD" w:rsidRPr="000F1FD8">
        <w:rPr>
          <w:rFonts w:ascii="Segoe UI" w:eastAsia="Segoe UI" w:hAnsi="Segoe UI" w:cs="Segoe UI"/>
          <w:b w:val="0"/>
          <w:bCs w:val="0"/>
          <w:u w:val="none"/>
          <w:lang w:val="pt-BR"/>
        </w:rPr>
        <w:t>13.303</w:t>
      </w:r>
      <w:r w:rsidR="000C752C" w:rsidRPr="000F1FD8">
        <w:rPr>
          <w:rFonts w:ascii="Segoe UI" w:eastAsia="Segoe UI" w:hAnsi="Segoe UI" w:cs="Segoe UI"/>
          <w:b w:val="0"/>
          <w:bCs w:val="0"/>
          <w:u w:val="none"/>
          <w:lang w:val="pt-BR"/>
        </w:rPr>
        <w:t xml:space="preserve">, </w:t>
      </w:r>
      <w:r w:rsidR="007252B0" w:rsidRPr="000F1FD8">
        <w:rPr>
          <w:rFonts w:ascii="Segoe UI" w:eastAsia="Segoe UI" w:hAnsi="Segoe UI" w:cs="Segoe UI"/>
          <w:b w:val="0"/>
          <w:bCs w:val="0"/>
          <w:u w:val="none"/>
          <w:lang w:val="pt-BR"/>
        </w:rPr>
        <w:t>aplicam-se a todas as empresas públicas, as sociedades de economia mista de capital fechado e as suas subsidiárias as disposições da Lei nº 6.404, de 15 de dezembro de 1976, e as normas da Comissão de Valores Mobiliários sobre escrituração e elaboração de demonstrações financeiras, inclusive a obrigatoriedade de auditoria independente por auditor registrado nesse órgão.</w:t>
      </w:r>
    </w:p>
    <w:p w14:paraId="69990EED" w14:textId="77777777" w:rsidR="007252B0" w:rsidRPr="000F1FD8" w:rsidRDefault="007252B0" w:rsidP="002758DC">
      <w:pPr>
        <w:pStyle w:val="Ttulo1"/>
        <w:spacing w:before="0"/>
        <w:jc w:val="both"/>
        <w:rPr>
          <w:rFonts w:ascii="Segoe UI" w:eastAsia="@PMingLiU" w:hAnsi="Segoe UI" w:cs="Segoe UI"/>
          <w:b w:val="0"/>
          <w:bCs w:val="0"/>
          <w:color w:val="800000"/>
          <w:u w:val="none"/>
          <w:lang w:val="pt-BR"/>
        </w:rPr>
      </w:pPr>
    </w:p>
    <w:p w14:paraId="5A4043D6" w14:textId="0C7561EC" w:rsidR="00B964C2" w:rsidRPr="000F1FD8" w:rsidRDefault="00C63CE5" w:rsidP="002758DC">
      <w:pPr>
        <w:pStyle w:val="Corpo"/>
        <w:widowControl w:val="0"/>
        <w:rPr>
          <w:rFonts w:ascii="Segoe UI" w:eastAsia="Segoe UI" w:hAnsi="Segoe UI" w:cs="Segoe UI"/>
          <w:sz w:val="20"/>
          <w:szCs w:val="20"/>
          <w:lang w:val="pt-BR"/>
        </w:rPr>
      </w:pPr>
      <w:r w:rsidRPr="000F1FD8">
        <w:rPr>
          <w:rFonts w:ascii="Segoe UI" w:eastAsia="Segoe UI" w:hAnsi="Segoe UI" w:cs="Segoe UI"/>
          <w:sz w:val="20"/>
          <w:szCs w:val="20"/>
          <w:lang w:val="pt-BR"/>
        </w:rPr>
        <w:t>A legislação societária brasileira exige para as companhias abertas a elaboração da Demonstração do Valor Adicionado – DVA e sua divulgação como parte integrante do conjunto das demonstrações financeiras.</w:t>
      </w:r>
      <w:r w:rsidR="003916B4"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 xml:space="preserve"> Essas demonstrações foram preparadas de acordo com o CPC 09 - Demonstração do Valor Adicionado, aprovado pela Deliberação CVM 557/08. O IFRS não exige a apresentação desta demonstração.</w:t>
      </w:r>
    </w:p>
    <w:p w14:paraId="5A4043D7" w14:textId="3410663B" w:rsidR="00B964C2" w:rsidRPr="000F1FD8" w:rsidRDefault="00B964C2" w:rsidP="002758DC">
      <w:pPr>
        <w:pStyle w:val="Corpo"/>
        <w:widowControl w:val="0"/>
        <w:rPr>
          <w:rFonts w:ascii="Segoe UI" w:eastAsia="Segoe UI" w:hAnsi="Segoe UI" w:cs="Segoe UI"/>
          <w:sz w:val="20"/>
          <w:szCs w:val="20"/>
          <w:lang w:val="pt-BR"/>
        </w:rPr>
      </w:pPr>
    </w:p>
    <w:p w14:paraId="472EC04F" w14:textId="51CA0928" w:rsidR="00053A7A" w:rsidRPr="000F1FD8" w:rsidRDefault="00C63CE5" w:rsidP="002758DC">
      <w:pPr>
        <w:pStyle w:val="Corpo"/>
        <w:widowControl w:val="0"/>
        <w:rPr>
          <w:rFonts w:ascii="Segoe UI" w:eastAsia="Segoe UI" w:hAnsi="Segoe UI" w:cs="Segoe UI"/>
          <w:sz w:val="20"/>
          <w:szCs w:val="20"/>
          <w:lang w:val="pt-BR"/>
        </w:rPr>
      </w:pPr>
      <w:r w:rsidRPr="000F1FD8">
        <w:rPr>
          <w:rFonts w:ascii="Segoe UI" w:eastAsia="Segoe UI" w:hAnsi="Segoe UI" w:cs="Segoe UI"/>
          <w:sz w:val="20"/>
          <w:szCs w:val="20"/>
          <w:lang w:val="pt-BR"/>
        </w:rPr>
        <w:t xml:space="preserve">Esta demonstração tem como objetivo apresentar informações relativas à riqueza criada pela Companhia e a forma como tais riquezas foram distribuídas. </w:t>
      </w:r>
    </w:p>
    <w:p w14:paraId="5A4043DA" w14:textId="3EB4ADEE" w:rsidR="00B964C2" w:rsidRPr="000F1FD8" w:rsidRDefault="00B964C2" w:rsidP="002758DC">
      <w:pPr>
        <w:pStyle w:val="Ttulo1"/>
        <w:spacing w:before="0"/>
        <w:jc w:val="left"/>
        <w:rPr>
          <w:rFonts w:ascii="Segoe UI" w:eastAsia="Segoe UI" w:hAnsi="Segoe UI" w:cs="Segoe UI"/>
          <w:b w:val="0"/>
          <w:color w:val="0D63B5"/>
          <w:u w:val="none" w:color="0D63B5"/>
          <w:lang w:val="pt-BR"/>
        </w:rPr>
      </w:pPr>
    </w:p>
    <w:p w14:paraId="1F4CDAB3" w14:textId="77777777" w:rsidR="00B85812" w:rsidRDefault="00B85812" w:rsidP="002758DC">
      <w:pPr>
        <w:pStyle w:val="Ttulo1"/>
        <w:spacing w:before="0"/>
        <w:jc w:val="left"/>
        <w:rPr>
          <w:rFonts w:ascii="Segoe UI" w:eastAsia="Segoe UI" w:hAnsi="Segoe UI" w:cs="Segoe UI"/>
          <w:color w:val="0D63B5"/>
          <w:u w:val="none" w:color="0D63B5"/>
          <w:lang w:val="pt-BR"/>
        </w:rPr>
      </w:pPr>
    </w:p>
    <w:p w14:paraId="2F7D33F9"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2FB02E41"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1F3E4CE3"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27F6AC95"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7DDB0898"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44F4CF11"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0B545A4F"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6A0C51AC" w14:textId="77777777" w:rsidR="00321EA3" w:rsidRDefault="00321EA3" w:rsidP="002758DC">
      <w:pPr>
        <w:pStyle w:val="Ttulo1"/>
        <w:spacing w:before="0"/>
        <w:jc w:val="left"/>
        <w:rPr>
          <w:rFonts w:ascii="Segoe UI" w:eastAsia="Segoe UI" w:hAnsi="Segoe UI" w:cs="Segoe UI"/>
          <w:color w:val="0D63B5"/>
          <w:u w:val="none" w:color="0D63B5"/>
          <w:lang w:val="pt-BR"/>
        </w:rPr>
      </w:pPr>
    </w:p>
    <w:p w14:paraId="5A404417" w14:textId="453E16B0" w:rsidR="00B964C2" w:rsidRPr="000F1FD8" w:rsidRDefault="00C63CE5" w:rsidP="002758DC">
      <w:pPr>
        <w:pStyle w:val="Ttulo1"/>
        <w:spacing w:before="0"/>
        <w:jc w:val="left"/>
        <w:rPr>
          <w:rFonts w:ascii="Segoe UI" w:eastAsia="Segoe UI" w:hAnsi="Segoe UI" w:cs="Segoe UI"/>
          <w:color w:val="0D63B5"/>
          <w:u w:val="none" w:color="0D63B5"/>
          <w:lang w:val="pt-BR"/>
        </w:rPr>
      </w:pPr>
      <w:r w:rsidRPr="000F1FD8">
        <w:rPr>
          <w:rFonts w:ascii="Segoe UI" w:eastAsia="Segoe UI" w:hAnsi="Segoe UI" w:cs="Segoe UI"/>
          <w:color w:val="0D63B5"/>
          <w:u w:val="none"/>
          <w:lang w:val="pt-BR"/>
        </w:rPr>
        <w:lastRenderedPageBreak/>
        <w:t xml:space="preserve">NOTA </w:t>
      </w:r>
      <w:r w:rsidR="000E25B7" w:rsidRPr="000F1FD8">
        <w:rPr>
          <w:rFonts w:ascii="Segoe UI" w:eastAsia="Segoe UI" w:hAnsi="Segoe UI" w:cs="Segoe UI"/>
          <w:color w:val="0D63B5"/>
          <w:u w:val="none"/>
          <w:lang w:val="pt-BR"/>
        </w:rPr>
        <w:t>5</w:t>
      </w:r>
      <w:r w:rsidRPr="000F1FD8">
        <w:rPr>
          <w:rFonts w:ascii="Segoe UI" w:eastAsia="Segoe UI" w:hAnsi="Segoe UI" w:cs="Segoe UI"/>
          <w:color w:val="0D63B5"/>
          <w:u w:val="none"/>
          <w:lang w:val="pt-BR"/>
        </w:rPr>
        <w:t xml:space="preserve"> – CAIXA, EQUIVALENTES DE CAIXA</w:t>
      </w:r>
    </w:p>
    <w:p w14:paraId="6EC2534F" w14:textId="116B10AD" w:rsidR="46CC8D47" w:rsidRPr="000F1FD8" w:rsidRDefault="46CC8D47" w:rsidP="00461200">
      <w:pPr>
        <w:pStyle w:val="Ttulo1"/>
        <w:spacing w:before="0"/>
        <w:jc w:val="center"/>
        <w:rPr>
          <w:rFonts w:ascii="Segoe UI" w:eastAsia="Segoe UI" w:hAnsi="Segoe UI" w:cs="Segoe UI"/>
          <w:color w:val="0D63B5"/>
          <w:u w:val="none"/>
          <w:lang w:val="pt-BR"/>
        </w:rPr>
      </w:pPr>
    </w:p>
    <w:p w14:paraId="1D05291F" w14:textId="77777777" w:rsidR="009C0D5A" w:rsidRPr="000F1FD8" w:rsidRDefault="009C0D5A" w:rsidP="00461200">
      <w:pPr>
        <w:pStyle w:val="Ttulo1"/>
        <w:spacing w:before="0"/>
        <w:jc w:val="center"/>
        <w:rPr>
          <w:rFonts w:ascii="Segoe UI" w:eastAsia="Segoe UI" w:hAnsi="Segoe UI" w:cs="Segoe UI"/>
          <w:color w:val="0D63B5"/>
          <w:u w:val="none"/>
          <w:lang w:val="pt-BR"/>
        </w:rPr>
      </w:pPr>
    </w:p>
    <w:p w14:paraId="50B9058D" w14:textId="169FBB95" w:rsidR="00CB02F9" w:rsidRPr="000F1FD8" w:rsidRDefault="009C0D5A" w:rsidP="00461200">
      <w:pPr>
        <w:pStyle w:val="Ttulo1"/>
        <w:spacing w:before="0"/>
        <w:jc w:val="center"/>
        <w:rPr>
          <w:rFonts w:ascii="Segoe UI" w:eastAsia="Segoe UI" w:hAnsi="Segoe UI" w:cs="Segoe UI"/>
          <w:color w:val="0D63B5"/>
          <w:u w:val="none"/>
          <w:lang w:val="pt-BR"/>
        </w:rPr>
      </w:pPr>
      <w:r w:rsidRPr="000F1FD8">
        <w:rPr>
          <w:rFonts w:ascii="Segoe UI" w:eastAsia="Segoe UI" w:hAnsi="Segoe UI" w:cs="Segoe UI"/>
          <w:noProof/>
          <w:color w:val="0D63B5"/>
          <w:u w:val="none"/>
          <w:lang w:val="pt-BR"/>
        </w:rPr>
        <w:drawing>
          <wp:inline distT="0" distB="0" distL="0" distR="0" wp14:anchorId="08EBFB41" wp14:editId="6012A1F6">
            <wp:extent cx="4172532" cy="638264"/>
            <wp:effectExtent l="0" t="0" r="0" b="9525"/>
            <wp:docPr id="853212553"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2553" name="Imagem 1" descr="Uma imagem contendo Gráfico&#10;&#10;Descrição gerada automaticamente"/>
                    <pic:cNvPicPr/>
                  </pic:nvPicPr>
                  <pic:blipFill>
                    <a:blip r:embed="rId12"/>
                    <a:stretch>
                      <a:fillRect/>
                    </a:stretch>
                  </pic:blipFill>
                  <pic:spPr>
                    <a:xfrm>
                      <a:off x="0" y="0"/>
                      <a:ext cx="4172532" cy="638264"/>
                    </a:xfrm>
                    <a:prstGeom prst="rect">
                      <a:avLst/>
                    </a:prstGeom>
                  </pic:spPr>
                </pic:pic>
              </a:graphicData>
            </a:graphic>
          </wp:inline>
        </w:drawing>
      </w:r>
    </w:p>
    <w:p w14:paraId="73B76CFB" w14:textId="0E4FF628" w:rsidR="002C09AC" w:rsidRDefault="002C09AC" w:rsidP="00461200">
      <w:pPr>
        <w:pStyle w:val="Ttulo1"/>
        <w:spacing w:before="0"/>
        <w:jc w:val="center"/>
        <w:rPr>
          <w:rFonts w:ascii="Segoe UI" w:eastAsia="Segoe UI" w:hAnsi="Segoe UI" w:cs="Segoe UI"/>
          <w:color w:val="0D63B5"/>
          <w:u w:val="none"/>
          <w:lang w:val="pt-BR"/>
        </w:rPr>
      </w:pPr>
    </w:p>
    <w:p w14:paraId="2CA31DB8" w14:textId="77777777" w:rsidR="00BA1A29" w:rsidRPr="000F1FD8" w:rsidRDefault="00BA1A29" w:rsidP="00461200">
      <w:pPr>
        <w:pStyle w:val="Ttulo1"/>
        <w:spacing w:before="0"/>
        <w:jc w:val="center"/>
        <w:rPr>
          <w:rFonts w:ascii="Segoe UI" w:eastAsia="Segoe UI" w:hAnsi="Segoe UI" w:cs="Segoe UI"/>
          <w:color w:val="0D63B5"/>
          <w:u w:val="none"/>
          <w:lang w:val="pt-BR"/>
        </w:rPr>
      </w:pPr>
    </w:p>
    <w:p w14:paraId="37B669E0" w14:textId="275BA339" w:rsidR="151642DF" w:rsidRPr="000F1FD8" w:rsidRDefault="151642DF" w:rsidP="151642DF">
      <w:pPr>
        <w:pStyle w:val="Ttulo1"/>
        <w:spacing w:before="0"/>
        <w:jc w:val="left"/>
        <w:rPr>
          <w:rFonts w:ascii="Segoe UI" w:eastAsia="Segoe UI" w:hAnsi="Segoe UI" w:cs="Segoe UI"/>
          <w:color w:val="0D63B5"/>
          <w:u w:val="none"/>
          <w:lang w:val="pt-BR"/>
        </w:rPr>
      </w:pPr>
    </w:p>
    <w:p w14:paraId="5A40441D" w14:textId="0EF63101"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6" w:name="_Hlk109116002"/>
      <w:r w:rsidRPr="000F1FD8">
        <w:rPr>
          <w:rFonts w:ascii="Segoe UI" w:eastAsia="Segoe UI" w:hAnsi="Segoe UI" w:cs="Segoe UI"/>
          <w:b/>
          <w:bCs/>
          <w:color w:val="0D63B5"/>
          <w:sz w:val="20"/>
          <w:szCs w:val="20"/>
          <w:lang w:val="pt-BR"/>
        </w:rPr>
        <w:t xml:space="preserve">NOTA </w:t>
      </w:r>
      <w:r w:rsidR="000E25B7" w:rsidRPr="000F1FD8">
        <w:rPr>
          <w:rFonts w:ascii="Segoe UI" w:eastAsia="Segoe UI" w:hAnsi="Segoe UI" w:cs="Segoe UI"/>
          <w:b/>
          <w:bCs/>
          <w:color w:val="0D63B5"/>
          <w:sz w:val="20"/>
          <w:szCs w:val="20"/>
          <w:lang w:val="pt-BR"/>
        </w:rPr>
        <w:t>6</w:t>
      </w:r>
      <w:r w:rsidR="007C79C2"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TÍTULOS E VALORES MOBILIÁRIOS - CIRCULANTE</w:t>
      </w:r>
    </w:p>
    <w:p w14:paraId="5A40441E" w14:textId="77777777" w:rsidR="00B964C2" w:rsidRPr="000F1FD8" w:rsidRDefault="00B964C2" w:rsidP="002758DC">
      <w:pPr>
        <w:pStyle w:val="Corpo"/>
        <w:rPr>
          <w:rFonts w:ascii="Segoe UI" w:eastAsia="Segoe UI" w:hAnsi="Segoe UI" w:cs="Segoe UI"/>
          <w:sz w:val="20"/>
          <w:szCs w:val="20"/>
          <w:lang w:val="pt-BR"/>
        </w:rPr>
      </w:pPr>
    </w:p>
    <w:p w14:paraId="6D024CDC" w14:textId="77777777" w:rsidR="00940F9A" w:rsidRPr="000F1FD8" w:rsidRDefault="00940F9A" w:rsidP="002758DC">
      <w:pPr>
        <w:pStyle w:val="Corpo"/>
        <w:rPr>
          <w:rFonts w:ascii="Segoe UI" w:eastAsia="Segoe UI" w:hAnsi="Segoe UI" w:cs="Segoe UI"/>
          <w:sz w:val="20"/>
          <w:szCs w:val="20"/>
          <w:lang w:val="pt-BR"/>
        </w:rPr>
      </w:pPr>
    </w:p>
    <w:p w14:paraId="5A404421" w14:textId="13159D34" w:rsidR="00B964C2" w:rsidRPr="000F1FD8" w:rsidRDefault="00C63CE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 detalhamento dos títulos e valores mobiliários, nos fundos nos quais a Companhia aplica seus recursos, se dá como se segue:</w:t>
      </w:r>
    </w:p>
    <w:p w14:paraId="046D8F54" w14:textId="77777777" w:rsidR="00F1311C" w:rsidRPr="000F1FD8" w:rsidRDefault="00F1311C" w:rsidP="4A38D135">
      <w:pPr>
        <w:pStyle w:val="Corpo"/>
        <w:rPr>
          <w:rFonts w:ascii="Segoe UI" w:eastAsia="Segoe UI" w:hAnsi="Segoe UI" w:cs="Segoe UI"/>
          <w:sz w:val="20"/>
          <w:szCs w:val="20"/>
          <w:lang w:val="pt-BR"/>
        </w:rPr>
      </w:pPr>
    </w:p>
    <w:p w14:paraId="47CC8069" w14:textId="77777777" w:rsidR="00940F9A" w:rsidRPr="000F1FD8" w:rsidRDefault="00940F9A" w:rsidP="4A38D135">
      <w:pPr>
        <w:pStyle w:val="Corpo"/>
        <w:rPr>
          <w:rFonts w:ascii="Segoe UI" w:eastAsia="Segoe UI" w:hAnsi="Segoe UI" w:cs="Segoe UI"/>
          <w:sz w:val="20"/>
          <w:szCs w:val="20"/>
          <w:lang w:val="pt-BR"/>
        </w:rPr>
      </w:pPr>
    </w:p>
    <w:p w14:paraId="7E1CF2F9" w14:textId="4F036203" w:rsidR="00A9211A" w:rsidRPr="000F1FD8" w:rsidRDefault="00A9211A" w:rsidP="4A38D135">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4FD3EE6C" wp14:editId="106E7D34">
            <wp:extent cx="5315692" cy="1771897"/>
            <wp:effectExtent l="0" t="0" r="0" b="0"/>
            <wp:docPr id="186961725"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1725" name="Imagem 1" descr="Uma imagem contendo Tabela&#10;&#10;Descrição gerada automaticamente"/>
                    <pic:cNvPicPr/>
                  </pic:nvPicPr>
                  <pic:blipFill>
                    <a:blip r:embed="rId13"/>
                    <a:stretch>
                      <a:fillRect/>
                    </a:stretch>
                  </pic:blipFill>
                  <pic:spPr>
                    <a:xfrm>
                      <a:off x="0" y="0"/>
                      <a:ext cx="5315692" cy="1771897"/>
                    </a:xfrm>
                    <a:prstGeom prst="rect">
                      <a:avLst/>
                    </a:prstGeom>
                  </pic:spPr>
                </pic:pic>
              </a:graphicData>
            </a:graphic>
          </wp:inline>
        </w:drawing>
      </w:r>
    </w:p>
    <w:p w14:paraId="303B525F" w14:textId="71F84AC1" w:rsidR="72C612FB" w:rsidRPr="000F1FD8" w:rsidRDefault="72C612FB" w:rsidP="4A38D135">
      <w:pPr>
        <w:pStyle w:val="Corpo"/>
        <w:jc w:val="center"/>
        <w:rPr>
          <w:lang w:val="pt-BR"/>
        </w:rPr>
      </w:pPr>
    </w:p>
    <w:p w14:paraId="3F239AFA" w14:textId="77777777" w:rsidR="00373D71" w:rsidRPr="000F1FD8" w:rsidRDefault="00373D71" w:rsidP="00CB02F9">
      <w:pPr>
        <w:pStyle w:val="Corpo"/>
        <w:jc w:val="left"/>
        <w:rPr>
          <w:lang w:val="pt-BR"/>
        </w:rPr>
      </w:pPr>
    </w:p>
    <w:p w14:paraId="2CF5419A" w14:textId="4A8F11CF" w:rsidR="005B498B" w:rsidRPr="000F1FD8" w:rsidRDefault="00A9211A" w:rsidP="4A38D135">
      <w:pPr>
        <w:pStyle w:val="Corpo"/>
        <w:jc w:val="center"/>
        <w:rPr>
          <w:lang w:val="pt-BR"/>
        </w:rPr>
      </w:pPr>
      <w:r w:rsidRPr="000F1FD8">
        <w:rPr>
          <w:noProof/>
          <w:lang w:val="pt-BR"/>
        </w:rPr>
        <w:drawing>
          <wp:inline distT="0" distB="0" distL="0" distR="0" wp14:anchorId="6DAB0CC9" wp14:editId="56166C03">
            <wp:extent cx="3762900" cy="1419423"/>
            <wp:effectExtent l="0" t="0" r="9525" b="9525"/>
            <wp:docPr id="145283276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32760" name="Imagem 1" descr="Tabela&#10;&#10;Descrição gerada automaticamente"/>
                    <pic:cNvPicPr/>
                  </pic:nvPicPr>
                  <pic:blipFill>
                    <a:blip r:embed="rId14"/>
                    <a:stretch>
                      <a:fillRect/>
                    </a:stretch>
                  </pic:blipFill>
                  <pic:spPr>
                    <a:xfrm>
                      <a:off x="0" y="0"/>
                      <a:ext cx="3762900" cy="1419423"/>
                    </a:xfrm>
                    <a:prstGeom prst="rect">
                      <a:avLst/>
                    </a:prstGeom>
                  </pic:spPr>
                </pic:pic>
              </a:graphicData>
            </a:graphic>
          </wp:inline>
        </w:drawing>
      </w:r>
    </w:p>
    <w:p w14:paraId="3D53DEDD" w14:textId="77777777" w:rsidR="00CB02F9" w:rsidRPr="000F1FD8" w:rsidRDefault="00CB02F9" w:rsidP="00CB02F9">
      <w:pPr>
        <w:pStyle w:val="Corpo"/>
        <w:jc w:val="left"/>
        <w:rPr>
          <w:lang w:val="pt-BR"/>
        </w:rPr>
      </w:pPr>
    </w:p>
    <w:p w14:paraId="065CA842" w14:textId="4F1851D0" w:rsidR="00D62952" w:rsidRPr="000F1FD8" w:rsidRDefault="00A9211A" w:rsidP="4A38D135">
      <w:pPr>
        <w:pStyle w:val="Corpo"/>
        <w:jc w:val="center"/>
        <w:rPr>
          <w:lang w:val="pt-BR"/>
        </w:rPr>
      </w:pPr>
      <w:r w:rsidRPr="000F1FD8">
        <w:rPr>
          <w:noProof/>
          <w:lang w:val="pt-BR"/>
        </w:rPr>
        <w:drawing>
          <wp:inline distT="0" distB="0" distL="0" distR="0" wp14:anchorId="73076F40" wp14:editId="7F43F085">
            <wp:extent cx="3801005" cy="2467319"/>
            <wp:effectExtent l="0" t="0" r="9525" b="9525"/>
            <wp:docPr id="103007637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76375" name="Imagem 1" descr="Tabela&#10;&#10;Descrição gerada automaticamente"/>
                    <pic:cNvPicPr/>
                  </pic:nvPicPr>
                  <pic:blipFill>
                    <a:blip r:embed="rId15"/>
                    <a:stretch>
                      <a:fillRect/>
                    </a:stretch>
                  </pic:blipFill>
                  <pic:spPr>
                    <a:xfrm>
                      <a:off x="0" y="0"/>
                      <a:ext cx="3801005" cy="2467319"/>
                    </a:xfrm>
                    <a:prstGeom prst="rect">
                      <a:avLst/>
                    </a:prstGeom>
                  </pic:spPr>
                </pic:pic>
              </a:graphicData>
            </a:graphic>
          </wp:inline>
        </w:drawing>
      </w:r>
    </w:p>
    <w:p w14:paraId="4DBAEA51" w14:textId="77777777" w:rsidR="00B85812" w:rsidRPr="000F1FD8" w:rsidRDefault="00B85812" w:rsidP="4A38D135">
      <w:pPr>
        <w:pStyle w:val="Corpo"/>
        <w:jc w:val="center"/>
        <w:rPr>
          <w:lang w:val="pt-BR"/>
        </w:rPr>
      </w:pPr>
    </w:p>
    <w:p w14:paraId="0D88352B" w14:textId="0DAEFED0" w:rsidR="00906B3C" w:rsidRDefault="00906B3C" w:rsidP="002758DC">
      <w:pPr>
        <w:pStyle w:val="Corpo"/>
        <w:widowControl w:val="0"/>
        <w:jc w:val="left"/>
        <w:rPr>
          <w:rFonts w:ascii="Segoe UI" w:eastAsia="Segoe UI" w:hAnsi="Segoe UI" w:cs="Segoe UI"/>
          <w:b/>
          <w:bCs/>
          <w:color w:val="0D63B5"/>
          <w:sz w:val="20"/>
          <w:szCs w:val="20"/>
          <w:u w:color="0D63B5"/>
          <w:lang w:val="pt-BR"/>
        </w:rPr>
      </w:pPr>
    </w:p>
    <w:p w14:paraId="0D723573" w14:textId="77777777" w:rsidR="00BA1A29" w:rsidRDefault="00BA1A29" w:rsidP="002758DC">
      <w:pPr>
        <w:pStyle w:val="Corpo"/>
        <w:widowControl w:val="0"/>
        <w:jc w:val="left"/>
        <w:rPr>
          <w:rFonts w:ascii="Segoe UI" w:eastAsia="Segoe UI" w:hAnsi="Segoe UI" w:cs="Segoe UI"/>
          <w:b/>
          <w:bCs/>
          <w:color w:val="0D63B5"/>
          <w:sz w:val="20"/>
          <w:szCs w:val="20"/>
          <w:u w:color="0D63B5"/>
          <w:lang w:val="pt-BR"/>
        </w:rPr>
      </w:pPr>
    </w:p>
    <w:p w14:paraId="0B700D2D" w14:textId="240FCF16" w:rsidR="00587FFE" w:rsidRPr="000F1FD8" w:rsidRDefault="00587FFE" w:rsidP="002758DC">
      <w:pPr>
        <w:pStyle w:val="Corpo"/>
        <w:widowControl w:val="0"/>
        <w:jc w:val="left"/>
        <w:rPr>
          <w:rFonts w:ascii="Segoe UI" w:eastAsia="Segoe UI" w:hAnsi="Segoe UI" w:cs="Segoe UI"/>
          <w:color w:val="0D63B5"/>
          <w:sz w:val="20"/>
          <w:szCs w:val="20"/>
          <w:u w:color="0D63B5"/>
          <w:lang w:val="pt-BR"/>
        </w:rPr>
      </w:pPr>
      <w:r w:rsidRPr="000F1FD8">
        <w:rPr>
          <w:rFonts w:ascii="Segoe UI" w:eastAsia="Segoe UI" w:hAnsi="Segoe UI" w:cs="Segoe UI"/>
          <w:b/>
          <w:bCs/>
          <w:color w:val="0D63B5"/>
          <w:sz w:val="20"/>
          <w:szCs w:val="20"/>
          <w:u w:color="0D63B5"/>
          <w:lang w:val="pt-BR"/>
        </w:rPr>
        <w:t xml:space="preserve">NOTA </w:t>
      </w:r>
      <w:r w:rsidR="00F22B76" w:rsidRPr="000F1FD8">
        <w:rPr>
          <w:rFonts w:ascii="Segoe UI" w:eastAsia="Segoe UI" w:hAnsi="Segoe UI" w:cs="Segoe UI"/>
          <w:b/>
          <w:bCs/>
          <w:color w:val="0D63B5"/>
          <w:sz w:val="20"/>
          <w:szCs w:val="20"/>
          <w:u w:color="0D63B5"/>
          <w:lang w:val="pt-BR"/>
        </w:rPr>
        <w:t>7</w:t>
      </w:r>
      <w:r w:rsidRPr="000F1FD8">
        <w:rPr>
          <w:rFonts w:ascii="Segoe UI" w:eastAsia="Segoe UI" w:hAnsi="Segoe UI" w:cs="Segoe UI"/>
          <w:b/>
          <w:bCs/>
          <w:color w:val="0D63B5"/>
          <w:sz w:val="20"/>
          <w:szCs w:val="20"/>
          <w:u w:color="0D63B5"/>
          <w:lang w:val="pt-BR"/>
        </w:rPr>
        <w:t xml:space="preserve"> – TÍTULOS E VALORES MOBILIÁRIOS – NÃO CIRCULANTE – FUNDO PARA</w:t>
      </w:r>
      <w:r w:rsidRPr="000F1FD8">
        <w:rPr>
          <w:rFonts w:ascii="Segoe UI" w:eastAsia="Segoe UI" w:hAnsi="Segoe UI" w:cs="Segoe UI"/>
          <w:color w:val="0D63B5"/>
          <w:sz w:val="20"/>
          <w:szCs w:val="20"/>
          <w:u w:color="0D63B5"/>
          <w:lang w:val="pt-BR"/>
        </w:rPr>
        <w:t xml:space="preserve"> </w:t>
      </w:r>
      <w:r w:rsidRPr="000F1FD8">
        <w:rPr>
          <w:rFonts w:ascii="Segoe UI" w:eastAsia="Segoe UI" w:hAnsi="Segoe UI" w:cs="Segoe UI"/>
          <w:b/>
          <w:bCs/>
          <w:color w:val="0D63B5"/>
          <w:sz w:val="20"/>
          <w:szCs w:val="20"/>
          <w:u w:color="0D63B5"/>
          <w:lang w:val="pt-BR"/>
        </w:rPr>
        <w:t>DESCOMISSIONAMENTO</w:t>
      </w:r>
      <w:r w:rsidRPr="000F1FD8">
        <w:rPr>
          <w:rFonts w:ascii="Segoe UI" w:eastAsia="Segoe UI" w:hAnsi="Segoe UI" w:cs="Segoe UI"/>
          <w:color w:val="0D63B5"/>
          <w:sz w:val="20"/>
          <w:szCs w:val="20"/>
          <w:u w:color="0D63B5"/>
          <w:lang w:val="pt-BR"/>
        </w:rPr>
        <w:t xml:space="preserve"> </w:t>
      </w:r>
      <w:r w:rsidRPr="000F1FD8">
        <w:rPr>
          <w:rFonts w:ascii="Segoe UI" w:eastAsia="Segoe UI" w:hAnsi="Segoe UI" w:cs="Segoe UI"/>
          <w:sz w:val="20"/>
          <w:szCs w:val="20"/>
          <w:lang w:val="pt-BR"/>
        </w:rPr>
        <w:t xml:space="preserve"> </w:t>
      </w:r>
    </w:p>
    <w:p w14:paraId="64B63E9A" w14:textId="77777777" w:rsidR="00587FFE" w:rsidRPr="000F1FD8" w:rsidRDefault="00587FFE" w:rsidP="002758DC">
      <w:pPr>
        <w:pStyle w:val="Corpodetexto"/>
        <w:rPr>
          <w:rFonts w:ascii="Segoe UI" w:eastAsia="Segoe UI" w:hAnsi="Segoe UI" w:cs="Segoe UI"/>
          <w:lang w:val="pt-BR"/>
        </w:rPr>
      </w:pPr>
    </w:p>
    <w:p w14:paraId="3E8C902F" w14:textId="6C464A0A" w:rsidR="00587FFE" w:rsidRPr="000F1FD8" w:rsidRDefault="00587FFE" w:rsidP="002758DC">
      <w:pPr>
        <w:pStyle w:val="Corpodetexto"/>
        <w:rPr>
          <w:rFonts w:ascii="Segoe UI" w:eastAsia="Segoe UI" w:hAnsi="Segoe UI" w:cs="Segoe UI"/>
          <w:lang w:val="pt-BR"/>
        </w:rPr>
      </w:pPr>
      <w:r w:rsidRPr="000F1FD8">
        <w:rPr>
          <w:rFonts w:ascii="Segoe UI" w:eastAsia="Segoe UI" w:hAnsi="Segoe UI" w:cs="Segoe UI"/>
          <w:lang w:val="pt-BR"/>
        </w:rPr>
        <w:t xml:space="preserve">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w:t>
      </w:r>
      <w:r w:rsidR="00294F1D" w:rsidRPr="000F1FD8">
        <w:rPr>
          <w:rFonts w:ascii="Segoe UI" w:eastAsia="Segoe UI" w:hAnsi="Segoe UI" w:cs="Segoe UI"/>
          <w:lang w:val="pt-BR"/>
        </w:rPr>
        <w:t>2</w:t>
      </w:r>
      <w:r w:rsidR="00943AB6" w:rsidRPr="000F1FD8">
        <w:rPr>
          <w:rFonts w:ascii="Segoe UI" w:eastAsia="Segoe UI" w:hAnsi="Segoe UI" w:cs="Segoe UI"/>
          <w:lang w:val="pt-BR"/>
        </w:rPr>
        <w:t>5</w:t>
      </w:r>
      <w:r w:rsidRPr="000F1FD8">
        <w:rPr>
          <w:rFonts w:ascii="Segoe UI" w:eastAsia="Segoe UI" w:hAnsi="Segoe UI" w:cs="Segoe UI"/>
          <w:lang w:val="pt-BR"/>
        </w:rPr>
        <w:t>.</w:t>
      </w:r>
    </w:p>
    <w:p w14:paraId="4FA9B651" w14:textId="77777777" w:rsidR="00B85812" w:rsidRPr="000F1FD8" w:rsidRDefault="00B85812" w:rsidP="002758DC">
      <w:pPr>
        <w:pStyle w:val="Corpodetexto"/>
        <w:rPr>
          <w:rFonts w:ascii="Segoe UI" w:eastAsia="Segoe UI" w:hAnsi="Segoe UI" w:cs="Segoe UI"/>
          <w:lang w:val="pt-BR"/>
        </w:rPr>
      </w:pPr>
    </w:p>
    <w:p w14:paraId="35CC9F41" w14:textId="6ADA317F" w:rsidR="00587FFE" w:rsidRPr="000F1FD8" w:rsidRDefault="00587FFE" w:rsidP="002758DC">
      <w:pPr>
        <w:pStyle w:val="Corpodetexto"/>
        <w:rPr>
          <w:rFonts w:ascii="Segoe UI" w:eastAsia="Segoe UI" w:hAnsi="Segoe UI" w:cs="Segoe UI"/>
          <w:lang w:val="pt-BR"/>
        </w:rPr>
      </w:pPr>
      <w:r w:rsidRPr="000F1FD8">
        <w:rPr>
          <w:rFonts w:ascii="Segoe UI" w:eastAsia="Segoe UI" w:hAnsi="Segoe UI" w:cs="Segoe UI"/>
          <w:lang w:val="pt-BR"/>
        </w:rPr>
        <w:t>De acordo com a determinação do Conselho Nacional de Política Energética – CNPE, por meio da Resolução CNPE nº 08 de 17 de setembro de 2002</w:t>
      </w:r>
      <w:r w:rsidRPr="000F1FD8">
        <w:rPr>
          <w:rFonts w:ascii="Segoe UI" w:eastAsia="Segoe UI" w:hAnsi="Segoe UI" w:cs="Segoe UI"/>
          <w:color w:val="0070C0"/>
          <w:u w:color="0070C0"/>
          <w:lang w:val="pt-BR"/>
        </w:rPr>
        <w:t xml:space="preserve">, </w:t>
      </w:r>
      <w:r w:rsidRPr="000F1FD8">
        <w:rPr>
          <w:rFonts w:ascii="Segoe UI" w:eastAsia="Segoe UI" w:hAnsi="Segoe UI" w:cs="Segoe UI"/>
          <w:lang w:val="pt-BR"/>
        </w:rPr>
        <w:t xml:space="preserve">a responsabilidade pelas atividades de instituir e viabilizar o fundo, para fazer face ao efetivo descomissionamento das Usinas </w:t>
      </w:r>
      <w:r w:rsidR="00B84880" w:rsidRPr="000F1FD8">
        <w:rPr>
          <w:rFonts w:ascii="Segoe UI" w:eastAsia="Segoe UI" w:hAnsi="Segoe UI" w:cs="Segoe UI"/>
          <w:lang w:val="pt-BR"/>
        </w:rPr>
        <w:t>N</w:t>
      </w:r>
      <w:r w:rsidRPr="000F1FD8">
        <w:rPr>
          <w:rFonts w:ascii="Segoe UI" w:eastAsia="Segoe UI" w:hAnsi="Segoe UI" w:cs="Segoe UI"/>
          <w:lang w:val="pt-BR"/>
        </w:rPr>
        <w:t>ucleares Angra 1 e 2, ao final da vida útil econômica das referidas usinas, foi atribuída à Eletrobras. Desta forma, a titularidade deste fundo ficou a cargo da Eletrobras, com uso restrito para futuro custeio das atividades de descomissionamento.</w:t>
      </w:r>
    </w:p>
    <w:p w14:paraId="06064361" w14:textId="77777777" w:rsidR="00587FFE" w:rsidRPr="000F1FD8" w:rsidRDefault="00587FFE" w:rsidP="002758DC">
      <w:pPr>
        <w:pStyle w:val="Corpodetexto"/>
        <w:rPr>
          <w:rFonts w:ascii="Segoe UI" w:eastAsia="Segoe UI" w:hAnsi="Segoe UI" w:cs="Segoe UI"/>
          <w:lang w:val="pt-BR"/>
        </w:rPr>
      </w:pPr>
    </w:p>
    <w:p w14:paraId="39538DA5" w14:textId="674EC208"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556DCFA0" w14:textId="77777777" w:rsidR="00587FFE" w:rsidRPr="000F1FD8" w:rsidRDefault="00587FFE" w:rsidP="002758DC">
      <w:pPr>
        <w:pStyle w:val="Corpodetexto"/>
        <w:rPr>
          <w:rFonts w:ascii="Segoe UI" w:eastAsia="Segoe UI" w:hAnsi="Segoe UI" w:cs="Segoe UI"/>
          <w:lang w:val="pt-BR"/>
        </w:rPr>
      </w:pPr>
    </w:p>
    <w:p w14:paraId="70C32169" w14:textId="77777777"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Assim sendo, a ELETRONUCLEAR, em 20 de fevereiro de 2008, iniciou o processo de pagamento à Eletrobras para o devido recolhimento ao fundo financeiro para o descomissionamento. </w:t>
      </w:r>
    </w:p>
    <w:p w14:paraId="55E784ED" w14:textId="77777777" w:rsidR="00C40B1E" w:rsidRPr="000F1FD8" w:rsidRDefault="00C40B1E" w:rsidP="002758DC">
      <w:pPr>
        <w:pStyle w:val="Corpo"/>
        <w:tabs>
          <w:tab w:val="center" w:pos="4419"/>
          <w:tab w:val="right" w:pos="8838"/>
        </w:tabs>
        <w:spacing w:line="264" w:lineRule="auto"/>
        <w:rPr>
          <w:rFonts w:ascii="Segoe UI" w:eastAsia="Segoe UI" w:hAnsi="Segoe UI" w:cs="Segoe UI"/>
          <w:sz w:val="20"/>
          <w:szCs w:val="20"/>
          <w:lang w:val="pt-BR"/>
        </w:rPr>
      </w:pPr>
    </w:p>
    <w:p w14:paraId="6F7A6349" w14:textId="40714EC4"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Em 19 de outubro de 2021, foi publicada pelo Conselho do Programa de Parceiras de Investimentos (CPPI) a Resolução nº 203 por meio da qual, no âmbito das condições para a desestatização da Eletrobras, foi determinada, em seu inciso XVI do artigo 11, a transferência de titularidade das cotas do fundo de descomissionamento para a ELETRONUCLEAR.</w:t>
      </w:r>
    </w:p>
    <w:p w14:paraId="453FCDDF" w14:textId="77777777"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3BC9C2A6" w14:textId="1435E222"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Com base na Resolução CPPI nº 203 e nas Normas</w:t>
      </w:r>
      <w:r w:rsidR="005E1FD3" w:rsidRPr="000F1FD8">
        <w:rPr>
          <w:rFonts w:ascii="Segoe UI" w:eastAsia="Segoe UI" w:hAnsi="Segoe UI" w:cs="Segoe UI"/>
          <w:sz w:val="20"/>
          <w:szCs w:val="20"/>
          <w:lang w:val="pt-BR"/>
        </w:rPr>
        <w:t xml:space="preserve"> do </w:t>
      </w:r>
      <w:r w:rsidR="005E1FD3" w:rsidRPr="000F1FD8">
        <w:rPr>
          <w:rFonts w:ascii="Segoe UI" w:hAnsi="Segoe UI" w:cs="Segoe UI"/>
          <w:sz w:val="20"/>
          <w:szCs w:val="20"/>
          <w:lang w:val="pt-BR"/>
        </w:rPr>
        <w:t>Conselho Nacional de Política Energética</w:t>
      </w:r>
      <w:r w:rsidRPr="000F1FD8">
        <w:rPr>
          <w:rFonts w:ascii="Segoe UI" w:eastAsia="Segoe UI" w:hAnsi="Segoe UI" w:cs="Segoe UI"/>
          <w:sz w:val="20"/>
          <w:szCs w:val="20"/>
          <w:lang w:val="pt-BR"/>
        </w:rPr>
        <w:t xml:space="preserve"> </w:t>
      </w:r>
      <w:r w:rsidR="005E1FD3"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CNEN</w:t>
      </w:r>
      <w:r w:rsidR="005E1FD3" w:rsidRPr="000F1FD8">
        <w:rPr>
          <w:rFonts w:ascii="Segoe UI" w:eastAsia="Segoe UI" w:hAnsi="Segoe UI" w:cs="Segoe UI"/>
          <w:sz w:val="20"/>
          <w:szCs w:val="20"/>
          <w:lang w:val="pt-BR"/>
        </w:rPr>
        <w:t xml:space="preserve"> nºs</w:t>
      </w:r>
      <w:r w:rsidRPr="000F1FD8">
        <w:rPr>
          <w:rFonts w:ascii="Segoe UI" w:eastAsia="Segoe UI" w:hAnsi="Segoe UI" w:cs="Segoe UI"/>
          <w:sz w:val="20"/>
          <w:szCs w:val="20"/>
          <w:lang w:val="pt-BR"/>
        </w:rPr>
        <w:t xml:space="preserve"> 9.01 e 9.02  que tratam da desmobilização de usinas nucleares e da gestão dos recursos financeiras destinados ao descomissionamento, respectivamente, a Assessoria Especial de Gestão Estratégica - AEGE da Secretaria Executiva - SE do  Ministério de Minas e Energia -MME se manifestou no sentido de que já existe arcabouço legal e normativo suficiente para justificar a transferência de titularidade, sem a necessidade de promulgação de novos atos ou alteração de atos já existentes.</w:t>
      </w:r>
    </w:p>
    <w:p w14:paraId="463D1D97" w14:textId="77777777"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31A5080B" w14:textId="77777777"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Desta forma, em junho de 2022 foi operacionalizada a transferência de titularidade do fundo de descomissionamento da Eletrobras para a ELETRONUCLEAR, assumindo esta última todas as atribuições necessárias para o acompanhamento deste fundo, não havendo mais a participação da Eletrobras no processo como ocorrido até a efetiva transferência. A aplicação no fundo de descomissionamento da cota referente ao mês de junho de 2022 já foi realizado totalmente no âmbito operacional interno da ELETRONUCLEAR.</w:t>
      </w:r>
    </w:p>
    <w:p w14:paraId="23324DD6" w14:textId="77777777" w:rsidR="00587FFE" w:rsidRPr="000F1FD8" w:rsidRDefault="00587FFE" w:rsidP="002758DC">
      <w:pPr>
        <w:pStyle w:val="Corpo"/>
        <w:tabs>
          <w:tab w:val="center" w:pos="4419"/>
          <w:tab w:val="right" w:pos="8838"/>
        </w:tabs>
        <w:spacing w:line="264" w:lineRule="auto"/>
        <w:rPr>
          <w:rFonts w:ascii="Segoe UI" w:eastAsia="Segoe UI" w:hAnsi="Segoe UI" w:cs="Segoe UI"/>
          <w:sz w:val="20"/>
          <w:szCs w:val="20"/>
          <w:lang w:val="pt-BR"/>
        </w:rPr>
      </w:pPr>
    </w:p>
    <w:p w14:paraId="5BE0DB4A" w14:textId="057FCE55" w:rsidR="00587FFE" w:rsidRPr="000F1FD8" w:rsidRDefault="00587FFE" w:rsidP="002758DC">
      <w:pPr>
        <w:pStyle w:val="Corpodetexto"/>
        <w:rPr>
          <w:rFonts w:ascii="Segoe UI" w:eastAsia="Segoe UI" w:hAnsi="Segoe UI" w:cs="Segoe UI"/>
          <w:lang w:val="pt-BR"/>
        </w:rPr>
      </w:pPr>
      <w:r w:rsidRPr="000F1FD8">
        <w:rPr>
          <w:rFonts w:ascii="Segoe UI" w:eastAsia="Segoe UI" w:hAnsi="Segoe UI" w:cs="Segoe UI"/>
          <w:lang w:val="pt-BR"/>
        </w:rPr>
        <w:t xml:space="preserve">Anualmente, o montante a ser recolhido ao fundo financeiro para o descomissionamento das Usinas Angra 1 e Angra 2 é definido com base no cálculo realizado pela Aneel, referente à rubrica “Fundo de Descomissionamento” na Parcela A, incluída na receita fixa anual, calculada e publicada por meio de Resolução Homologatória para as mencionadas usinas. </w:t>
      </w:r>
    </w:p>
    <w:p w14:paraId="5C4989D6" w14:textId="77777777" w:rsidR="00587FFE" w:rsidRPr="000F1FD8" w:rsidRDefault="00587FFE" w:rsidP="002758DC">
      <w:pPr>
        <w:pStyle w:val="Corpodetexto"/>
        <w:rPr>
          <w:rFonts w:ascii="Segoe UI" w:eastAsia="Segoe UI" w:hAnsi="Segoe UI" w:cs="Segoe UI"/>
          <w:lang w:val="pt-BR"/>
        </w:rPr>
      </w:pPr>
    </w:p>
    <w:p w14:paraId="0C39BC6C" w14:textId="77777777" w:rsidR="00587FFE" w:rsidRPr="000F1FD8" w:rsidRDefault="00587FFE" w:rsidP="002758DC">
      <w:pPr>
        <w:pStyle w:val="Corpodetexto"/>
        <w:rPr>
          <w:rFonts w:ascii="Segoe UI" w:eastAsia="Segoe UI" w:hAnsi="Segoe UI" w:cs="Segoe UI"/>
          <w:lang w:val="pt-BR"/>
        </w:rPr>
      </w:pPr>
      <w:r w:rsidRPr="000F1FD8">
        <w:rPr>
          <w:rFonts w:ascii="Segoe UI" w:eastAsia="Segoe UI" w:hAnsi="Segoe UI" w:cs="Segoe UI"/>
          <w:lang w:val="pt-BR"/>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6AD1D7F1" w14:textId="77777777" w:rsidR="00321EA3" w:rsidRPr="000F1FD8" w:rsidRDefault="00321EA3" w:rsidP="70D768DE">
      <w:pPr>
        <w:pStyle w:val="Corpodetexto"/>
        <w:rPr>
          <w:rFonts w:ascii="Segoe UI" w:eastAsia="Segoe UI" w:hAnsi="Segoe UI" w:cs="Segoe UI"/>
          <w:lang w:val="pt-BR"/>
        </w:rPr>
      </w:pPr>
    </w:p>
    <w:p w14:paraId="3E1E8D96" w14:textId="77921073" w:rsidR="00587FFE" w:rsidRPr="000F1FD8" w:rsidRDefault="00587FFE" w:rsidP="70D768DE">
      <w:pPr>
        <w:pStyle w:val="Corpodetexto"/>
        <w:rPr>
          <w:rFonts w:ascii="Segoe UI" w:eastAsia="Segoe UI" w:hAnsi="Segoe UI" w:cs="Segoe UI"/>
          <w:lang w:val="pt-BR"/>
        </w:rPr>
      </w:pPr>
      <w:r w:rsidRPr="000F1FD8">
        <w:rPr>
          <w:rFonts w:ascii="Segoe UI" w:eastAsia="Segoe UI" w:hAnsi="Segoe UI" w:cs="Segoe UI"/>
          <w:lang w:val="pt-BR"/>
        </w:rPr>
        <w:t>A seguir, demonstramos o detalhamento d</w:t>
      </w:r>
      <w:r w:rsidR="007017C7" w:rsidRPr="000F1FD8">
        <w:rPr>
          <w:rFonts w:ascii="Segoe UI" w:eastAsia="Segoe UI" w:hAnsi="Segoe UI" w:cs="Segoe UI"/>
          <w:lang w:val="pt-BR"/>
        </w:rPr>
        <w:t>a</w:t>
      </w:r>
      <w:r w:rsidRPr="000F1FD8">
        <w:rPr>
          <w:rFonts w:ascii="Segoe UI" w:eastAsia="Segoe UI" w:hAnsi="Segoe UI" w:cs="Segoe UI"/>
          <w:lang w:val="pt-BR"/>
        </w:rPr>
        <w:t xml:space="preserve"> carteira do mencionado fundo:</w:t>
      </w:r>
    </w:p>
    <w:p w14:paraId="475864C3" w14:textId="77777777" w:rsidR="008730CF" w:rsidRPr="000F1FD8" w:rsidRDefault="008730CF" w:rsidP="00461F50">
      <w:pPr>
        <w:pStyle w:val="Corpodetexto"/>
        <w:jc w:val="left"/>
        <w:rPr>
          <w:rFonts w:ascii="Segoe UI" w:eastAsia="Segoe UI" w:hAnsi="Segoe UI" w:cs="Segoe UI"/>
          <w:lang w:val="pt-BR"/>
        </w:rPr>
      </w:pPr>
    </w:p>
    <w:p w14:paraId="145370BC" w14:textId="37E36259" w:rsidR="00461F50" w:rsidRPr="000F1FD8" w:rsidRDefault="00EC489F" w:rsidP="009F7FC9">
      <w:pPr>
        <w:pStyle w:val="Corpodetexto"/>
        <w:jc w:val="center"/>
        <w:rPr>
          <w:rFonts w:ascii="Segoe UI" w:eastAsia="Segoe UI" w:hAnsi="Segoe UI" w:cs="Segoe UI"/>
          <w:lang w:val="pt-BR"/>
        </w:rPr>
      </w:pPr>
      <w:r w:rsidRPr="000F1FD8">
        <w:rPr>
          <w:rFonts w:ascii="Segoe UI" w:eastAsia="Segoe UI" w:hAnsi="Segoe UI" w:cs="Segoe UI"/>
          <w:noProof/>
          <w:lang w:val="pt-BR"/>
        </w:rPr>
        <w:lastRenderedPageBreak/>
        <w:drawing>
          <wp:inline distT="0" distB="0" distL="0" distR="0" wp14:anchorId="2940D291" wp14:editId="36DABD2C">
            <wp:extent cx="4534533" cy="1457528"/>
            <wp:effectExtent l="0" t="0" r="0" b="9525"/>
            <wp:docPr id="708412328"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2328" name="Imagem 1" descr="Tabela&#10;&#10;Descrição gerada automaticamente"/>
                    <pic:cNvPicPr/>
                  </pic:nvPicPr>
                  <pic:blipFill>
                    <a:blip r:embed="rId16"/>
                    <a:stretch>
                      <a:fillRect/>
                    </a:stretch>
                  </pic:blipFill>
                  <pic:spPr>
                    <a:xfrm>
                      <a:off x="0" y="0"/>
                      <a:ext cx="4534533" cy="1457528"/>
                    </a:xfrm>
                    <a:prstGeom prst="rect">
                      <a:avLst/>
                    </a:prstGeom>
                  </pic:spPr>
                </pic:pic>
              </a:graphicData>
            </a:graphic>
          </wp:inline>
        </w:drawing>
      </w:r>
    </w:p>
    <w:p w14:paraId="353E7767" w14:textId="0098192E" w:rsidR="007017C7" w:rsidRPr="000F1FD8" w:rsidRDefault="007017C7" w:rsidP="4A38D135">
      <w:pPr>
        <w:pStyle w:val="Corpodetexto"/>
        <w:jc w:val="center"/>
        <w:rPr>
          <w:rFonts w:ascii="Segoe UI" w:eastAsia="Segoe UI" w:hAnsi="Segoe UI" w:cs="Segoe UI"/>
          <w:lang w:val="pt-BR"/>
        </w:rPr>
      </w:pPr>
    </w:p>
    <w:p w14:paraId="6708140E" w14:textId="77777777" w:rsidR="00587330" w:rsidRPr="000F1FD8" w:rsidRDefault="00587330" w:rsidP="00461F50">
      <w:pPr>
        <w:pStyle w:val="Corpodetexto"/>
        <w:jc w:val="left"/>
        <w:rPr>
          <w:rFonts w:ascii="Segoe UI" w:eastAsia="Segoe UI" w:hAnsi="Segoe UI" w:cs="Segoe UI"/>
          <w:lang w:val="pt-BR"/>
        </w:rPr>
      </w:pPr>
    </w:p>
    <w:p w14:paraId="60A3636B" w14:textId="0DF958DE" w:rsidR="00D6427A" w:rsidRPr="000F1FD8" w:rsidRDefault="00EC489F" w:rsidP="001F52DB">
      <w:pPr>
        <w:pStyle w:val="Corpodetexto"/>
        <w:jc w:val="center"/>
        <w:rPr>
          <w:rFonts w:ascii="Segoe UI" w:eastAsia="Segoe UI" w:hAnsi="Segoe UI" w:cs="Segoe UI"/>
          <w:lang w:val="pt-BR"/>
        </w:rPr>
      </w:pPr>
      <w:r w:rsidRPr="000F1FD8">
        <w:rPr>
          <w:rFonts w:ascii="Segoe UI" w:eastAsia="Segoe UI" w:hAnsi="Segoe UI" w:cs="Segoe UI"/>
          <w:noProof/>
          <w:lang w:val="pt-BR"/>
        </w:rPr>
        <w:drawing>
          <wp:inline distT="0" distB="0" distL="0" distR="0" wp14:anchorId="31D2E842" wp14:editId="0324FAE1">
            <wp:extent cx="3658111" cy="1390844"/>
            <wp:effectExtent l="0" t="0" r="0" b="0"/>
            <wp:docPr id="101595784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57845" name="Imagem 1" descr="Tabela&#10;&#10;Descrição gerada automaticamente"/>
                    <pic:cNvPicPr/>
                  </pic:nvPicPr>
                  <pic:blipFill>
                    <a:blip r:embed="rId17"/>
                    <a:stretch>
                      <a:fillRect/>
                    </a:stretch>
                  </pic:blipFill>
                  <pic:spPr>
                    <a:xfrm>
                      <a:off x="0" y="0"/>
                      <a:ext cx="3658111" cy="1390844"/>
                    </a:xfrm>
                    <a:prstGeom prst="rect">
                      <a:avLst/>
                    </a:prstGeom>
                  </pic:spPr>
                </pic:pic>
              </a:graphicData>
            </a:graphic>
          </wp:inline>
        </w:drawing>
      </w:r>
    </w:p>
    <w:p w14:paraId="35EFE51A" w14:textId="302BD188" w:rsidR="00D6427A" w:rsidRPr="000F1FD8" w:rsidRDefault="00D6427A" w:rsidP="001F52DB">
      <w:pPr>
        <w:pStyle w:val="Corpodetexto"/>
        <w:jc w:val="center"/>
        <w:rPr>
          <w:rFonts w:ascii="Segoe UI" w:eastAsia="Segoe UI" w:hAnsi="Segoe UI" w:cs="Segoe UI"/>
          <w:lang w:val="pt-BR"/>
        </w:rPr>
      </w:pPr>
    </w:p>
    <w:p w14:paraId="34BD67A1" w14:textId="77777777" w:rsidR="00E40C95" w:rsidRPr="000F1FD8" w:rsidRDefault="00E40C95" w:rsidP="00461F50">
      <w:pPr>
        <w:pStyle w:val="PargrafodaLista"/>
        <w:tabs>
          <w:tab w:val="left" w:pos="284"/>
        </w:tabs>
        <w:ind w:left="0"/>
        <w:jc w:val="left"/>
        <w:rPr>
          <w:rFonts w:ascii="Segoe UI" w:eastAsia="Segoe UI" w:hAnsi="Segoe UI" w:cs="Segoe UI"/>
          <w:sz w:val="20"/>
          <w:szCs w:val="20"/>
          <w:lang w:val="pt-BR"/>
        </w:rPr>
      </w:pPr>
    </w:p>
    <w:p w14:paraId="0CB8DADF" w14:textId="5289CAAE" w:rsidR="00D6427A" w:rsidRPr="000F1FD8" w:rsidRDefault="00EC489F" w:rsidP="002758DC">
      <w:pPr>
        <w:pStyle w:val="PargrafodaLista"/>
        <w:tabs>
          <w:tab w:val="left" w:pos="284"/>
        </w:tabs>
        <w:ind w:left="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0B316502" wp14:editId="00FCB182">
            <wp:extent cx="3639058" cy="2476846"/>
            <wp:effectExtent l="0" t="0" r="0" b="0"/>
            <wp:docPr id="107396848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68487" name="Imagem 1" descr="Tabela&#10;&#10;Descrição gerada automaticamente"/>
                    <pic:cNvPicPr/>
                  </pic:nvPicPr>
                  <pic:blipFill>
                    <a:blip r:embed="rId18"/>
                    <a:stretch>
                      <a:fillRect/>
                    </a:stretch>
                  </pic:blipFill>
                  <pic:spPr>
                    <a:xfrm>
                      <a:off x="0" y="0"/>
                      <a:ext cx="3639058" cy="2476846"/>
                    </a:xfrm>
                    <a:prstGeom prst="rect">
                      <a:avLst/>
                    </a:prstGeom>
                  </pic:spPr>
                </pic:pic>
              </a:graphicData>
            </a:graphic>
          </wp:inline>
        </w:drawing>
      </w:r>
    </w:p>
    <w:p w14:paraId="4F533BB7" w14:textId="77777777" w:rsidR="00D6427A" w:rsidRPr="000F1FD8" w:rsidRDefault="00D6427A" w:rsidP="002758DC">
      <w:pPr>
        <w:pStyle w:val="PargrafodaLista"/>
        <w:tabs>
          <w:tab w:val="left" w:pos="284"/>
        </w:tabs>
        <w:ind w:left="0"/>
        <w:jc w:val="center"/>
        <w:rPr>
          <w:rFonts w:ascii="Segoe UI" w:eastAsia="Segoe UI" w:hAnsi="Segoe UI" w:cs="Segoe UI"/>
          <w:sz w:val="20"/>
          <w:szCs w:val="20"/>
          <w:lang w:val="pt-BR"/>
        </w:rPr>
      </w:pPr>
    </w:p>
    <w:p w14:paraId="44602355" w14:textId="752FF1C9" w:rsidR="007A025E" w:rsidRPr="000F1FD8" w:rsidRDefault="007A025E" w:rsidP="007A025E">
      <w:pPr>
        <w:jc w:val="both"/>
        <w:rPr>
          <w:rFonts w:ascii="Segoe UI" w:hAnsi="Segoe UI" w:cs="Segoe UI"/>
          <w:sz w:val="20"/>
          <w:szCs w:val="20"/>
        </w:rPr>
      </w:pPr>
      <w:r w:rsidRPr="000F1FD8">
        <w:rPr>
          <w:rFonts w:ascii="Segoe UI" w:eastAsia="Times New Roman" w:hAnsi="Segoe UI" w:cs="Segoe UI"/>
          <w:color w:val="000000"/>
          <w:sz w:val="20"/>
          <w:szCs w:val="20"/>
        </w:rPr>
        <w:t xml:space="preserve">Em 25 de março de 2024, foi realizado o resgate parcial do Fundo de Descomissionamento (FDES) disponível na conta “BB Extramercado Exclusivo Descomissionamento Usinas Angra Fundo de Investimento Multimercado LP”, no montante de R$ 374.000.  </w:t>
      </w:r>
      <w:r w:rsidRPr="000F1FD8">
        <w:rPr>
          <w:rFonts w:ascii="Segoe UI" w:hAnsi="Segoe UI" w:cs="Segoe UI"/>
          <w:sz w:val="20"/>
          <w:szCs w:val="20"/>
        </w:rPr>
        <w:t>O valor resgatado do Fundo de Descomissionamento (FDES) refere-se ao ressarcimento parcial dos encargos tributários pagos no período de 2010 a 2023, com caixa não restrito da Eletronuclear. Tais encargos tributários são decorrentes dos rendimentos do fundo, que sobre os quais incidem a tributação de PIS, COFINS, IRPJ e CSLL, na sistemática do Lucro Real.</w:t>
      </w:r>
    </w:p>
    <w:p w14:paraId="57620781" w14:textId="66C6C9F6" w:rsidR="007A025E" w:rsidRPr="000F1FD8" w:rsidRDefault="007A025E" w:rsidP="007A025E">
      <w:pPr>
        <w:pStyle w:val="Corpo"/>
        <w:rPr>
          <w:rFonts w:ascii="Segoe UI" w:hAnsi="Segoe UI" w:cs="Segoe UI"/>
          <w:sz w:val="20"/>
          <w:szCs w:val="20"/>
          <w:lang w:val="pt-BR"/>
        </w:rPr>
      </w:pPr>
    </w:p>
    <w:p w14:paraId="733EC3FF" w14:textId="08D4E5C5" w:rsidR="007A025E" w:rsidRPr="000F1FD8" w:rsidRDefault="007A025E" w:rsidP="007A025E">
      <w:pPr>
        <w:pStyle w:val="Corpo"/>
        <w:rPr>
          <w:rFonts w:ascii="Segoe UI" w:hAnsi="Segoe UI" w:cs="Segoe UI"/>
          <w:sz w:val="20"/>
          <w:szCs w:val="20"/>
          <w:lang w:val="pt-BR"/>
        </w:rPr>
      </w:pPr>
      <w:r w:rsidRPr="000F1FD8">
        <w:rPr>
          <w:rFonts w:ascii="Segoe UI" w:hAnsi="Segoe UI" w:cs="Segoe UI"/>
          <w:sz w:val="20"/>
          <w:szCs w:val="20"/>
          <w:lang w:val="pt-BR"/>
        </w:rPr>
        <w:t>Para a determinação do valor resgatado, a Companhia adotou duas premissas: a) sacar os valores relativos aos encargos tributários pagos com caixa não restrito, referentes ao rendimento do FDES e que compuseram a apuração de PIS, COFINS, IRPJ e CSLL, descontados os créditos existentes de imposto de renda retido na fonte do fundo – IRRF (come-cotas); b) ter como limite máximo de saque um valor que mantivesse o equilíbrio atuarial do montante acumulado no FDES (ativo) com o passivo constituído para descomissionamento (passivo), tendo como base os respectivos saldos no Balanço Patrimonial da Eletronuclear, em 31/12/</w:t>
      </w:r>
      <w:r w:rsidR="00C9795A" w:rsidRPr="00AF01E2">
        <w:rPr>
          <w:rFonts w:ascii="Segoe UI" w:hAnsi="Segoe UI" w:cs="Segoe UI"/>
          <w:sz w:val="20"/>
          <w:szCs w:val="20"/>
          <w:lang w:val="pt-BR"/>
        </w:rPr>
        <w:t>2023</w:t>
      </w:r>
      <w:r w:rsidRPr="000F1FD8">
        <w:rPr>
          <w:rFonts w:ascii="Segoe UI" w:hAnsi="Segoe UI" w:cs="Segoe UI"/>
          <w:sz w:val="20"/>
          <w:szCs w:val="20"/>
          <w:lang w:val="pt-BR"/>
        </w:rPr>
        <w:t>.</w:t>
      </w:r>
    </w:p>
    <w:p w14:paraId="4DCBFE86" w14:textId="25F047C7" w:rsidR="007A025E" w:rsidRPr="000F1FD8" w:rsidRDefault="007A025E" w:rsidP="007A025E">
      <w:pPr>
        <w:pStyle w:val="Corpo"/>
        <w:rPr>
          <w:rFonts w:ascii="Segoe UI" w:hAnsi="Segoe UI" w:cs="Segoe UI"/>
          <w:sz w:val="20"/>
          <w:szCs w:val="20"/>
          <w:lang w:val="pt-BR"/>
        </w:rPr>
      </w:pPr>
    </w:p>
    <w:bookmarkEnd w:id="6"/>
    <w:p w14:paraId="078285F0" w14:textId="6624ACC7" w:rsidR="00E40C95" w:rsidRDefault="00E40C95" w:rsidP="002758DC">
      <w:pPr>
        <w:pStyle w:val="Ttulo1"/>
        <w:spacing w:before="0"/>
        <w:jc w:val="left"/>
        <w:rPr>
          <w:rFonts w:ascii="Segoe UI" w:eastAsia="Segoe UI" w:hAnsi="Segoe UI" w:cs="Segoe UI"/>
          <w:color w:val="0D63B5"/>
          <w:u w:val="none" w:color="0D63B5"/>
          <w:lang w:val="pt-BR"/>
        </w:rPr>
      </w:pPr>
    </w:p>
    <w:p w14:paraId="280543C8" w14:textId="77777777" w:rsidR="00BA1A29" w:rsidRPr="000F1FD8" w:rsidRDefault="00BA1A29" w:rsidP="002758DC">
      <w:pPr>
        <w:pStyle w:val="Ttulo1"/>
        <w:spacing w:before="0"/>
        <w:jc w:val="left"/>
        <w:rPr>
          <w:rFonts w:ascii="Segoe UI" w:eastAsia="Segoe UI" w:hAnsi="Segoe UI" w:cs="Segoe UI"/>
          <w:color w:val="0D63B5"/>
          <w:u w:val="none" w:color="0D63B5"/>
          <w:lang w:val="pt-BR"/>
        </w:rPr>
      </w:pPr>
    </w:p>
    <w:p w14:paraId="5A40442E" w14:textId="3515F75E" w:rsidR="00B964C2" w:rsidRPr="000F1FD8" w:rsidRDefault="00C63CE5" w:rsidP="002758DC">
      <w:pPr>
        <w:pStyle w:val="Ttulo1"/>
        <w:spacing w:before="0"/>
        <w:jc w:val="left"/>
        <w:rPr>
          <w:rFonts w:ascii="Segoe UI" w:eastAsia="Segoe UI" w:hAnsi="Segoe UI" w:cs="Segoe UI"/>
          <w:color w:val="0D63B5"/>
          <w:u w:val="none" w:color="0D63B5"/>
          <w:lang w:val="pt-BR"/>
        </w:rPr>
      </w:pPr>
      <w:r w:rsidRPr="000F1FD8">
        <w:rPr>
          <w:rFonts w:ascii="Segoe UI" w:eastAsia="Segoe UI" w:hAnsi="Segoe UI" w:cs="Segoe UI"/>
          <w:color w:val="0D63B5"/>
          <w:u w:val="none" w:color="0D63B5"/>
          <w:lang w:val="pt-BR"/>
        </w:rPr>
        <w:t xml:space="preserve">NOTA </w:t>
      </w:r>
      <w:r w:rsidR="00A83FDB" w:rsidRPr="000F1FD8">
        <w:rPr>
          <w:rFonts w:ascii="Segoe UI" w:eastAsia="Segoe UI" w:hAnsi="Segoe UI" w:cs="Segoe UI"/>
          <w:color w:val="0D63B5"/>
          <w:u w:val="none" w:color="0D63B5"/>
          <w:lang w:val="pt-BR"/>
        </w:rPr>
        <w:t>8</w:t>
      </w:r>
      <w:r w:rsidR="00587FFE" w:rsidRPr="000F1FD8">
        <w:rPr>
          <w:rFonts w:ascii="Segoe UI" w:eastAsia="Segoe UI" w:hAnsi="Segoe UI" w:cs="Segoe UI"/>
          <w:color w:val="0D63B5"/>
          <w:u w:val="none" w:color="0D63B5"/>
          <w:lang w:val="pt-BR"/>
        </w:rPr>
        <w:t xml:space="preserve"> </w:t>
      </w:r>
      <w:r w:rsidRPr="000F1FD8">
        <w:rPr>
          <w:rFonts w:ascii="Segoe UI" w:eastAsia="Segoe UI" w:hAnsi="Segoe UI" w:cs="Segoe UI"/>
          <w:color w:val="0D63B5"/>
          <w:u w:val="none" w:color="0D63B5"/>
          <w:lang w:val="pt-BR"/>
        </w:rPr>
        <w:t xml:space="preserve">– CLIENTES </w:t>
      </w:r>
    </w:p>
    <w:p w14:paraId="4F3036C5" w14:textId="54F754B8" w:rsidR="00A6361E" w:rsidRPr="000F1FD8" w:rsidRDefault="00A6361E" w:rsidP="002758DC">
      <w:pPr>
        <w:pStyle w:val="Ttulo1"/>
        <w:spacing w:before="0"/>
        <w:jc w:val="left"/>
        <w:rPr>
          <w:rFonts w:ascii="Segoe UI" w:eastAsia="Segoe UI" w:hAnsi="Segoe UI" w:cs="Segoe UI"/>
          <w:color w:val="0D63B5"/>
          <w:u w:val="none" w:color="0D63B5"/>
          <w:lang w:val="pt-BR"/>
        </w:rPr>
      </w:pPr>
    </w:p>
    <w:p w14:paraId="4275DEDF" w14:textId="55C35272" w:rsidR="00A8251F" w:rsidRPr="000F1FD8" w:rsidRDefault="00A8251F" w:rsidP="005E6AD7">
      <w:pPr>
        <w:pStyle w:val="PargrafodaLista"/>
        <w:spacing w:line="264" w:lineRule="auto"/>
        <w:ind w:left="0"/>
        <w:rPr>
          <w:rFonts w:ascii="Segoe UI" w:eastAsia="Segoe UI" w:hAnsi="Segoe UI" w:cs="Segoe UI"/>
          <w:sz w:val="20"/>
          <w:szCs w:val="20"/>
          <w:lang w:val="pt-BR"/>
        </w:rPr>
      </w:pPr>
      <w:r w:rsidRPr="000F1FD8">
        <w:rPr>
          <w:rFonts w:ascii="Segoe UI" w:eastAsia="Segoe UI" w:hAnsi="Segoe UI" w:cs="Segoe UI"/>
          <w:sz w:val="20"/>
          <w:szCs w:val="20"/>
          <w:lang w:val="pt-BR"/>
        </w:rPr>
        <w:lastRenderedPageBreak/>
        <w:t>O faturamento da Companhia é realizado, mensalmente, com base na Resolução Normativa nº</w:t>
      </w:r>
      <w:r w:rsidRPr="000F1FD8">
        <w:rPr>
          <w:rFonts w:ascii="Segoe UI" w:eastAsia="Segoe UI" w:hAnsi="Segoe UI" w:cs="Segoe UI"/>
          <w:color w:val="FF0000"/>
          <w:sz w:val="20"/>
          <w:szCs w:val="20"/>
          <w:lang w:val="pt-BR"/>
        </w:rPr>
        <w:t xml:space="preserve"> </w:t>
      </w:r>
      <w:r w:rsidRPr="000F1FD8">
        <w:rPr>
          <w:rFonts w:ascii="Segoe UI" w:eastAsia="Segoe UI" w:hAnsi="Segoe UI" w:cs="Segoe UI"/>
          <w:sz w:val="20"/>
          <w:szCs w:val="20"/>
          <w:lang w:val="pt-BR"/>
        </w:rPr>
        <w:t>1.009, editada em 22 de março de 2022, pela Aneel, para todas as concessionárias, permissionárias ou autorizadas de serviço público de distribuição no Sistema Interligado Nacional – SIN. Em 202</w:t>
      </w:r>
      <w:r w:rsidR="004B407F"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não há saldo de inadimplência das distribuidoras.</w:t>
      </w:r>
    </w:p>
    <w:p w14:paraId="57A17B56" w14:textId="77777777" w:rsidR="00B85812" w:rsidRPr="000F1FD8" w:rsidRDefault="00B85812" w:rsidP="005E6AD7">
      <w:pPr>
        <w:pStyle w:val="PargrafodaLista"/>
        <w:spacing w:line="264" w:lineRule="auto"/>
        <w:ind w:left="0"/>
        <w:rPr>
          <w:rFonts w:ascii="Segoe UI" w:eastAsia="Segoe UI" w:hAnsi="Segoe UI" w:cs="Segoe UI"/>
          <w:sz w:val="20"/>
          <w:szCs w:val="20"/>
          <w:lang w:val="pt-BR"/>
        </w:rPr>
      </w:pPr>
    </w:p>
    <w:p w14:paraId="12086134" w14:textId="7D9BA8A3" w:rsidR="009E7AD6" w:rsidRPr="000F1FD8" w:rsidRDefault="009E7AD6" w:rsidP="005E6AD7">
      <w:pPr>
        <w:pStyle w:val="PargrafodaLista"/>
        <w:spacing w:line="264" w:lineRule="auto"/>
        <w:ind w:left="0"/>
        <w:rPr>
          <w:rFonts w:ascii="Segoe UI" w:hAnsi="Segoe UI" w:cs="Segoe UI"/>
          <w:sz w:val="20"/>
          <w:szCs w:val="20"/>
          <w:lang w:val="pt-BR"/>
        </w:rPr>
      </w:pPr>
      <w:r w:rsidRPr="000F1FD8">
        <w:rPr>
          <w:rFonts w:ascii="Segoe UI" w:eastAsia="Segoe UI" w:hAnsi="Segoe UI" w:cs="Segoe UI"/>
          <w:sz w:val="20"/>
          <w:szCs w:val="20"/>
          <w:lang w:val="pt-BR"/>
        </w:rPr>
        <w:t xml:space="preserve">A ANEEL, por meio do Despacho nº 3.155, de 13 de outubro de 2021, autorizou que o ONS desconsiderasse as indisponibilidades ou restrições operativas identificadas, em 2021, nos ativos de geração, comprovadamente associadas, única e exclusivamente, à pandemia de Covid-19. Em junho de 2023, por meio do despacho 1.983, a ANEEL aprovou o requerimento interposto pela </w:t>
      </w:r>
      <w:r w:rsidR="00CA67CD" w:rsidRPr="000F1FD8">
        <w:rPr>
          <w:rFonts w:ascii="Segoe UI" w:eastAsia="Segoe UI" w:hAnsi="Segoe UI" w:cs="Segoe UI"/>
          <w:sz w:val="20"/>
          <w:szCs w:val="20"/>
          <w:lang w:val="pt-BR"/>
        </w:rPr>
        <w:t>ELETRONUCLEAR</w:t>
      </w:r>
      <w:r w:rsidRPr="000F1FD8">
        <w:rPr>
          <w:rFonts w:ascii="Segoe UI" w:eastAsia="Segoe UI" w:hAnsi="Segoe UI" w:cs="Segoe UI"/>
          <w:sz w:val="20"/>
          <w:szCs w:val="20"/>
          <w:lang w:val="pt-BR"/>
        </w:rPr>
        <w:t xml:space="preserve"> a ser reprocessado em 12 parcelas mensais </w:t>
      </w:r>
      <w:r w:rsidRPr="000F1FD8">
        <w:rPr>
          <w:rFonts w:ascii="Segoe UI" w:hAnsi="Segoe UI" w:cs="Segoe UI"/>
          <w:sz w:val="20"/>
          <w:szCs w:val="20"/>
          <w:lang w:val="pt-BR"/>
        </w:rPr>
        <w:t xml:space="preserve">no valor de R$ 8.260, e as quitações vêm ocorrendo </w:t>
      </w:r>
      <w:r w:rsidR="4FCF0DB4" w:rsidRPr="000F1FD8">
        <w:rPr>
          <w:rFonts w:ascii="Segoe UI" w:hAnsi="Segoe UI" w:cs="Segoe UI"/>
          <w:sz w:val="20"/>
          <w:szCs w:val="20"/>
          <w:lang w:val="pt-BR"/>
        </w:rPr>
        <w:t>desde o</w:t>
      </w:r>
      <w:r w:rsidRPr="000F1FD8">
        <w:rPr>
          <w:rFonts w:ascii="Segoe UI" w:hAnsi="Segoe UI" w:cs="Segoe UI"/>
          <w:sz w:val="20"/>
          <w:szCs w:val="20"/>
          <w:lang w:val="pt-BR"/>
        </w:rPr>
        <w:t xml:space="preserve"> mês de agosto de 2023. </w:t>
      </w:r>
    </w:p>
    <w:p w14:paraId="4BBAF02E" w14:textId="77777777" w:rsidR="004622A6" w:rsidRPr="000F1FD8" w:rsidRDefault="004622A6" w:rsidP="005E6AD7">
      <w:pPr>
        <w:pStyle w:val="PargrafodaLista"/>
        <w:spacing w:line="264" w:lineRule="auto"/>
        <w:ind w:left="0"/>
        <w:rPr>
          <w:rFonts w:ascii="Segoe UI" w:eastAsia="Segoe UI" w:hAnsi="Segoe UI" w:cs="Segoe UI"/>
          <w:sz w:val="20"/>
          <w:szCs w:val="20"/>
          <w:lang w:val="pt-BR"/>
        </w:rPr>
      </w:pPr>
    </w:p>
    <w:p w14:paraId="6A4FF76D" w14:textId="7B4CC4C0" w:rsidR="00A76CC4" w:rsidRPr="000F1FD8" w:rsidRDefault="00C23EB8" w:rsidP="00C23EB8">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4B24F562" wp14:editId="64DAD9CC">
            <wp:extent cx="6649085" cy="1488440"/>
            <wp:effectExtent l="0" t="0" r="0" b="0"/>
            <wp:docPr id="1870908328"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08328" name="Imagem 1" descr="Interface gráfica do usuário&#10;&#10;Descrição gerada automaticamente"/>
                    <pic:cNvPicPr/>
                  </pic:nvPicPr>
                  <pic:blipFill>
                    <a:blip r:embed="rId19"/>
                    <a:stretch>
                      <a:fillRect/>
                    </a:stretch>
                  </pic:blipFill>
                  <pic:spPr>
                    <a:xfrm>
                      <a:off x="0" y="0"/>
                      <a:ext cx="6649085" cy="1488440"/>
                    </a:xfrm>
                    <a:prstGeom prst="rect">
                      <a:avLst/>
                    </a:prstGeom>
                  </pic:spPr>
                </pic:pic>
              </a:graphicData>
            </a:graphic>
          </wp:inline>
        </w:drawing>
      </w:r>
    </w:p>
    <w:p w14:paraId="565062E3" w14:textId="495D5AE6" w:rsidR="00072210" w:rsidRPr="000F1FD8"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7" w:name="_Hlk101260859"/>
    </w:p>
    <w:p w14:paraId="6DFE9491" w14:textId="77777777" w:rsidR="00321EA3" w:rsidRPr="000F1FD8" w:rsidRDefault="00321EA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33410253" w14:textId="77777777" w:rsidR="00940F9A" w:rsidRPr="000F1FD8" w:rsidRDefault="00940F9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43A" w14:textId="3CC1175C" w:rsidR="00B964C2" w:rsidRPr="000F1FD8"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00E3637E" w:rsidRPr="000F1FD8">
        <w:rPr>
          <w:rFonts w:ascii="Segoe UI" w:eastAsia="Segoe UI" w:hAnsi="Segoe UI" w:cs="Segoe UI"/>
          <w:b/>
          <w:bCs/>
          <w:color w:val="0D63B5"/>
          <w:sz w:val="20"/>
          <w:szCs w:val="20"/>
          <w:lang w:val="pt-BR"/>
        </w:rPr>
        <w:t>9</w:t>
      </w:r>
      <w:r w:rsidR="6AAD397A"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TRIBUTOS A COMPENSAR </w:t>
      </w:r>
    </w:p>
    <w:p w14:paraId="69C5D9E4" w14:textId="77777777" w:rsidR="004622A6" w:rsidRPr="000F1FD8" w:rsidRDefault="004622A6" w:rsidP="00A76CC4">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682F55B5" w14:textId="6FE569CF" w:rsidR="00A76CC4" w:rsidRPr="000F1FD8" w:rsidRDefault="00460D33" w:rsidP="00460D3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4F193065" wp14:editId="146278D2">
            <wp:extent cx="5096586" cy="1257475"/>
            <wp:effectExtent l="0" t="0" r="8890" b="0"/>
            <wp:docPr id="1397092588"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92588" name="Imagem 1" descr="Uma imagem contendo Interface gráfica do usuário&#10;&#10;Descrição gerada automaticamente"/>
                    <pic:cNvPicPr/>
                  </pic:nvPicPr>
                  <pic:blipFill>
                    <a:blip r:embed="rId20"/>
                    <a:stretch>
                      <a:fillRect/>
                    </a:stretch>
                  </pic:blipFill>
                  <pic:spPr>
                    <a:xfrm>
                      <a:off x="0" y="0"/>
                      <a:ext cx="5096586" cy="1257475"/>
                    </a:xfrm>
                    <a:prstGeom prst="rect">
                      <a:avLst/>
                    </a:prstGeom>
                  </pic:spPr>
                </pic:pic>
              </a:graphicData>
            </a:graphic>
          </wp:inline>
        </w:drawing>
      </w:r>
    </w:p>
    <w:p w14:paraId="4D4D1CCD" w14:textId="3979BE34" w:rsidR="003244CA" w:rsidRPr="000F1FD8" w:rsidRDefault="003244CA" w:rsidP="0045651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3440D46F" w14:textId="2C55BE09" w:rsidR="00691511" w:rsidRPr="000F1FD8" w:rsidRDefault="34FBF91A" w:rsidP="00AB3306">
      <w:pPr>
        <w:ind w:left="357"/>
        <w:jc w:val="both"/>
        <w:rPr>
          <w:sz w:val="16"/>
          <w:szCs w:val="16"/>
          <w:lang w:eastAsia="pt-BR"/>
        </w:rPr>
      </w:pPr>
      <w:r w:rsidRPr="000F1FD8">
        <w:rPr>
          <w:rFonts w:ascii="Segoe UI" w:eastAsia="Segoe UI" w:hAnsi="Segoe UI" w:cs="Segoe UI"/>
          <w:sz w:val="16"/>
          <w:szCs w:val="16"/>
        </w:rPr>
        <w:t xml:space="preserve">a) </w:t>
      </w:r>
      <w:r w:rsidR="4D5FB65E" w:rsidRPr="000F1FD8">
        <w:rPr>
          <w:rFonts w:ascii="Segoe UI" w:eastAsia="Segoe UI" w:hAnsi="Segoe UI" w:cs="Segoe UI"/>
          <w:sz w:val="16"/>
          <w:szCs w:val="16"/>
        </w:rPr>
        <w:t>Crédito decorrente de valores recolhidos de</w:t>
      </w:r>
      <w:r w:rsidR="79727F45" w:rsidRPr="000F1FD8">
        <w:rPr>
          <w:rFonts w:ascii="Segoe UI" w:hAnsi="Segoe UI" w:cs="Segoe UI"/>
          <w:sz w:val="16"/>
          <w:szCs w:val="16"/>
        </w:rPr>
        <w:t xml:space="preserve"> PIS/Cofins</w:t>
      </w:r>
      <w:r w:rsidR="4D5FB65E" w:rsidRPr="000F1FD8">
        <w:rPr>
          <w:rFonts w:ascii="Segoe UI" w:hAnsi="Segoe UI" w:cs="Segoe UI"/>
          <w:sz w:val="16"/>
          <w:szCs w:val="16"/>
        </w:rPr>
        <w:t xml:space="preserve"> a maior</w:t>
      </w:r>
      <w:r w:rsidR="79727F45" w:rsidRPr="000F1FD8">
        <w:rPr>
          <w:rFonts w:ascii="Segoe UI" w:hAnsi="Segoe UI" w:cs="Segoe UI"/>
          <w:sz w:val="16"/>
          <w:szCs w:val="16"/>
        </w:rPr>
        <w:t xml:space="preserve"> incidente sobre a receita de fornecimento de energia, visto que a apuração final da quantidade de energia disponibilizada no SIN foi inferior ao determinado via resolução homologatória ANEEL. </w:t>
      </w:r>
    </w:p>
    <w:p w14:paraId="12BF7B7D" w14:textId="77777777" w:rsidR="00427273" w:rsidRPr="000F1FD8" w:rsidRDefault="00427273" w:rsidP="002758DC">
      <w:pPr>
        <w:pStyle w:val="Corpo"/>
        <w:widowControl w:val="0"/>
        <w:rPr>
          <w:rFonts w:ascii="Segoe UI" w:eastAsia="Segoe UI" w:hAnsi="Segoe UI" w:cs="Segoe UI"/>
          <w:b/>
          <w:bCs/>
          <w:color w:val="0D63B5"/>
          <w:sz w:val="20"/>
          <w:szCs w:val="20"/>
          <w:u w:color="0D63B5"/>
          <w:shd w:val="clear" w:color="auto" w:fill="FFFF00"/>
          <w:lang w:val="pt-BR"/>
        </w:rPr>
      </w:pPr>
    </w:p>
    <w:p w14:paraId="4B75BD39" w14:textId="20163B4F" w:rsidR="004622A6" w:rsidRDefault="004622A6"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0FEE1128" w14:textId="0372892A" w:rsidR="00E91D5F" w:rsidRDefault="00E91D5F"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C04C9E0" w14:textId="74F5AA72" w:rsidR="00E91D5F" w:rsidRDefault="00E91D5F"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44D" w14:textId="020D2DDF" w:rsidR="00B964C2" w:rsidRPr="000F1FD8"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6AAD397A" w:rsidRPr="000F1FD8">
        <w:rPr>
          <w:rFonts w:ascii="Segoe UI" w:eastAsia="Segoe UI" w:hAnsi="Segoe UI" w:cs="Segoe UI"/>
          <w:b/>
          <w:bCs/>
          <w:color w:val="0D63B5"/>
          <w:sz w:val="20"/>
          <w:szCs w:val="20"/>
          <w:lang w:val="pt-BR"/>
        </w:rPr>
        <w:t>1</w:t>
      </w:r>
      <w:r w:rsidR="00E3637E" w:rsidRPr="000F1FD8">
        <w:rPr>
          <w:rFonts w:ascii="Segoe UI" w:eastAsia="Segoe UI" w:hAnsi="Segoe UI" w:cs="Segoe UI"/>
          <w:b/>
          <w:bCs/>
          <w:color w:val="0D63B5"/>
          <w:sz w:val="20"/>
          <w:szCs w:val="20"/>
          <w:lang w:val="pt-BR"/>
        </w:rPr>
        <w:t>0</w:t>
      </w:r>
      <w:r w:rsidR="47168A61"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IMPOSTO DE RENDA E CONTRIBUIÇÃO SOCIAL - ATIVO </w:t>
      </w:r>
    </w:p>
    <w:p w14:paraId="5A40444E" w14:textId="77777777" w:rsidR="00B964C2" w:rsidRPr="000F1FD8" w:rsidRDefault="00B964C2" w:rsidP="002758DC">
      <w:pPr>
        <w:pStyle w:val="Corpodetexto"/>
        <w:rPr>
          <w:rFonts w:ascii="Segoe UI" w:eastAsia="Segoe UI" w:hAnsi="Segoe UI" w:cs="Segoe UI"/>
          <w:color w:val="0D63B5"/>
          <w:lang w:val="pt-BR"/>
        </w:rPr>
      </w:pPr>
    </w:p>
    <w:p w14:paraId="5A40444F" w14:textId="67B55096" w:rsidR="00B964C2" w:rsidRPr="000F1FD8" w:rsidRDefault="47168A61" w:rsidP="151642DF">
      <w:pPr>
        <w:pStyle w:val="Corpodetexto"/>
        <w:rPr>
          <w:rFonts w:ascii="Segoe UI" w:eastAsia="Segoe UI" w:hAnsi="Segoe UI" w:cs="Segoe UI"/>
          <w:color w:val="0D63B5"/>
          <w:lang w:val="pt-BR"/>
        </w:rPr>
      </w:pPr>
      <w:r w:rsidRPr="000F1FD8">
        <w:rPr>
          <w:rFonts w:ascii="Segoe UI" w:eastAsia="Segoe UI" w:hAnsi="Segoe UI" w:cs="Segoe UI"/>
          <w:color w:val="0D63B5"/>
          <w:lang w:val="pt-BR"/>
        </w:rPr>
        <w:t>1</w:t>
      </w:r>
      <w:r w:rsidR="00E3637E" w:rsidRPr="000F1FD8">
        <w:rPr>
          <w:rFonts w:ascii="Segoe UI" w:eastAsia="Segoe UI" w:hAnsi="Segoe UI" w:cs="Segoe UI"/>
          <w:color w:val="0D63B5"/>
          <w:lang w:val="pt-BR"/>
        </w:rPr>
        <w:t>0</w:t>
      </w:r>
      <w:r w:rsidRPr="000F1FD8">
        <w:rPr>
          <w:rFonts w:ascii="Segoe UI" w:eastAsia="Segoe UI" w:hAnsi="Segoe UI" w:cs="Segoe UI"/>
          <w:color w:val="0D63B5"/>
          <w:lang w:val="pt-BR"/>
        </w:rPr>
        <w:t>.1 - Imposto de renda e contribuição social corrente</w:t>
      </w:r>
    </w:p>
    <w:p w14:paraId="62BBF175" w14:textId="77777777" w:rsidR="005B498B" w:rsidRPr="000F1FD8" w:rsidRDefault="005B498B" w:rsidP="00395F4B">
      <w:pPr>
        <w:pStyle w:val="Corpodetexto"/>
        <w:jc w:val="center"/>
        <w:rPr>
          <w:rFonts w:ascii="Segoe UI" w:eastAsia="Segoe UI" w:hAnsi="Segoe UI" w:cs="Segoe UI"/>
          <w:color w:val="0D63B5"/>
          <w:lang w:val="pt-BR"/>
        </w:rPr>
      </w:pPr>
    </w:p>
    <w:p w14:paraId="4BEC4BA8" w14:textId="011376B8" w:rsidR="00395F4B" w:rsidRPr="000F1FD8" w:rsidRDefault="00395F4B" w:rsidP="00395F4B">
      <w:pPr>
        <w:pStyle w:val="Corpodetexto"/>
        <w:jc w:val="center"/>
        <w:rPr>
          <w:rFonts w:ascii="Segoe UI" w:eastAsia="Segoe UI" w:hAnsi="Segoe UI" w:cs="Segoe UI"/>
          <w:color w:val="0D63B5"/>
          <w:lang w:val="pt-BR"/>
        </w:rPr>
      </w:pPr>
      <w:r w:rsidRPr="000F1FD8">
        <w:rPr>
          <w:rFonts w:ascii="Segoe UI" w:eastAsia="Segoe UI" w:hAnsi="Segoe UI" w:cs="Segoe UI"/>
          <w:noProof/>
          <w:color w:val="0D63B5"/>
          <w:lang w:val="pt-BR"/>
        </w:rPr>
        <w:drawing>
          <wp:inline distT="0" distB="0" distL="0" distR="0" wp14:anchorId="62BE2BE3" wp14:editId="34A68267">
            <wp:extent cx="4963218" cy="1038370"/>
            <wp:effectExtent l="0" t="0" r="8890" b="9525"/>
            <wp:docPr id="1425646635"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6635" name="Imagem 1" descr="Uma imagem contendo Tabela&#10;&#10;Descrição gerada automaticamente"/>
                    <pic:cNvPicPr/>
                  </pic:nvPicPr>
                  <pic:blipFill>
                    <a:blip r:embed="rId21"/>
                    <a:stretch>
                      <a:fillRect/>
                    </a:stretch>
                  </pic:blipFill>
                  <pic:spPr>
                    <a:xfrm>
                      <a:off x="0" y="0"/>
                      <a:ext cx="4963218" cy="1038370"/>
                    </a:xfrm>
                    <a:prstGeom prst="rect">
                      <a:avLst/>
                    </a:prstGeom>
                  </pic:spPr>
                </pic:pic>
              </a:graphicData>
            </a:graphic>
          </wp:inline>
        </w:drawing>
      </w:r>
    </w:p>
    <w:p w14:paraId="0BAAC7AF" w14:textId="72E56DAD" w:rsidR="0003098A" w:rsidRPr="000F1FD8" w:rsidRDefault="0003098A" w:rsidP="0003098A">
      <w:pPr>
        <w:pStyle w:val="Corpodetexto"/>
        <w:jc w:val="center"/>
        <w:rPr>
          <w:rFonts w:ascii="Segoe UI" w:eastAsia="Segoe UI" w:hAnsi="Segoe UI" w:cs="Segoe UI"/>
          <w:color w:val="0D63B5"/>
          <w:lang w:val="pt-BR"/>
        </w:rPr>
      </w:pPr>
    </w:p>
    <w:p w14:paraId="489BC704" w14:textId="003904F7" w:rsidR="00C30BBF" w:rsidRPr="000F1FD8" w:rsidRDefault="4D7D20C5" w:rsidP="151642DF">
      <w:pPr>
        <w:pStyle w:val="PargrafodaLista"/>
        <w:numPr>
          <w:ilvl w:val="0"/>
          <w:numId w:val="38"/>
        </w:numPr>
        <w:rPr>
          <w:rFonts w:ascii="Segoe UI" w:eastAsia="Segoe UI" w:hAnsi="Segoe UI" w:cs="Segoe UI"/>
          <w:sz w:val="16"/>
          <w:szCs w:val="16"/>
          <w:lang w:val="pt-BR"/>
        </w:rPr>
      </w:pPr>
      <w:r w:rsidRPr="000F1FD8">
        <w:rPr>
          <w:rFonts w:ascii="Segoe UI" w:eastAsia="Segoe UI" w:hAnsi="Segoe UI" w:cs="Segoe UI"/>
          <w:sz w:val="16"/>
          <w:szCs w:val="16"/>
          <w:lang w:val="pt-BR"/>
        </w:rPr>
        <w:t>Saldo de antecipações de IRPJ/CSLL.</w:t>
      </w:r>
    </w:p>
    <w:p w14:paraId="1B2EBFCB" w14:textId="145364DF" w:rsidR="00C30BBF" w:rsidRPr="000F1FD8" w:rsidRDefault="7CC3CC76" w:rsidP="151642DF">
      <w:pPr>
        <w:pStyle w:val="PargrafodaLista"/>
        <w:numPr>
          <w:ilvl w:val="0"/>
          <w:numId w:val="38"/>
        </w:numPr>
        <w:rPr>
          <w:rFonts w:ascii="Segoe UI" w:eastAsia="Segoe UI" w:hAnsi="Segoe UI" w:cs="Segoe UI"/>
          <w:sz w:val="16"/>
          <w:szCs w:val="16"/>
          <w:lang w:val="pt-BR"/>
        </w:rPr>
      </w:pPr>
      <w:r w:rsidRPr="000F1FD8">
        <w:rPr>
          <w:rFonts w:ascii="Segoe UI" w:eastAsia="Segoe UI" w:hAnsi="Segoe UI" w:cs="Segoe UI"/>
          <w:sz w:val="16"/>
          <w:szCs w:val="16"/>
          <w:lang w:val="pt-BR"/>
        </w:rPr>
        <w:t>A</w:t>
      </w:r>
      <w:r w:rsidR="4D7D20C5" w:rsidRPr="000F1FD8">
        <w:rPr>
          <w:rFonts w:ascii="Segoe UI" w:eastAsia="Segoe UI" w:hAnsi="Segoe UI" w:cs="Segoe UI"/>
          <w:sz w:val="16"/>
          <w:szCs w:val="16"/>
          <w:lang w:val="pt-BR"/>
        </w:rPr>
        <w:t>ntecipações de IRPJ/CSLL de exercícios anteriores</w:t>
      </w:r>
      <w:r w:rsidR="20D43D0B" w:rsidRPr="000F1FD8">
        <w:rPr>
          <w:rFonts w:ascii="Segoe UI" w:eastAsia="Segoe UI" w:hAnsi="Segoe UI" w:cs="Segoe UI"/>
          <w:sz w:val="16"/>
          <w:szCs w:val="16"/>
          <w:lang w:val="pt-BR"/>
        </w:rPr>
        <w:t xml:space="preserve"> que foram compensadas, em parte, com PASEP/COFINS.</w:t>
      </w:r>
    </w:p>
    <w:p w14:paraId="37A2217E" w14:textId="77777777" w:rsidR="005B498B" w:rsidRPr="000F1FD8" w:rsidRDefault="005B498B" w:rsidP="005B498B">
      <w:pPr>
        <w:pStyle w:val="PargrafodaLista"/>
        <w:ind w:left="1068"/>
        <w:rPr>
          <w:rFonts w:ascii="Segoe UI" w:eastAsia="Segoe UI" w:hAnsi="Segoe UI" w:cs="Segoe UI"/>
          <w:sz w:val="16"/>
          <w:szCs w:val="16"/>
          <w:lang w:val="pt-BR"/>
        </w:rPr>
      </w:pPr>
    </w:p>
    <w:p w14:paraId="27EE750D" w14:textId="77777777" w:rsidR="005B498B" w:rsidRDefault="005B498B" w:rsidP="005B498B">
      <w:pPr>
        <w:pStyle w:val="PargrafodaLista"/>
        <w:ind w:left="1068"/>
        <w:rPr>
          <w:rFonts w:ascii="Segoe UI" w:eastAsia="Segoe UI" w:hAnsi="Segoe UI" w:cs="Segoe UI"/>
          <w:sz w:val="16"/>
          <w:szCs w:val="16"/>
          <w:lang w:val="pt-BR"/>
        </w:rPr>
      </w:pPr>
    </w:p>
    <w:p w14:paraId="5A404458" w14:textId="2F2EDE6A" w:rsidR="00B964C2" w:rsidRPr="000F1FD8" w:rsidRDefault="00B66130" w:rsidP="69C45308">
      <w:pPr>
        <w:pStyle w:val="Corpo"/>
        <w:widowControl w:val="0"/>
        <w:rPr>
          <w:rFonts w:ascii="Segoe UI" w:eastAsia="Segoe UI" w:hAnsi="Segoe UI" w:cs="Segoe UI"/>
          <w:color w:val="0D63B5"/>
          <w:sz w:val="20"/>
          <w:szCs w:val="20"/>
          <w:lang w:val="pt-BR"/>
        </w:rPr>
      </w:pPr>
      <w:r w:rsidRPr="00321EA3">
        <w:rPr>
          <w:rFonts w:ascii="Segoe UI" w:eastAsia="Segoe UI" w:hAnsi="Segoe UI" w:cs="Segoe UI"/>
          <w:color w:val="0D63B5"/>
          <w:sz w:val="20"/>
          <w:szCs w:val="20"/>
          <w:lang w:val="pt-BR"/>
        </w:rPr>
        <w:t>1</w:t>
      </w:r>
      <w:r w:rsidR="00E3637E" w:rsidRPr="00321EA3">
        <w:rPr>
          <w:rFonts w:ascii="Segoe UI" w:eastAsia="Segoe UI" w:hAnsi="Segoe UI" w:cs="Segoe UI"/>
          <w:color w:val="0D63B5"/>
          <w:sz w:val="20"/>
          <w:szCs w:val="20"/>
          <w:lang w:val="pt-BR"/>
        </w:rPr>
        <w:t>0</w:t>
      </w:r>
      <w:r w:rsidRPr="00321EA3">
        <w:rPr>
          <w:rFonts w:ascii="Segoe UI" w:eastAsia="Segoe UI" w:hAnsi="Segoe UI" w:cs="Segoe UI"/>
          <w:color w:val="0D63B5"/>
          <w:sz w:val="20"/>
          <w:szCs w:val="20"/>
          <w:lang w:val="pt-BR"/>
        </w:rPr>
        <w:t>.2 - Composição do imposto de renda e contribuição social diferidos</w:t>
      </w:r>
    </w:p>
    <w:p w14:paraId="6BCCB888" w14:textId="4CE20AD8" w:rsidR="00621BDF" w:rsidRPr="000F1FD8" w:rsidRDefault="00621BDF" w:rsidP="00621BDF">
      <w:pPr>
        <w:pStyle w:val="Corpo"/>
        <w:widowControl w:val="0"/>
        <w:jc w:val="center"/>
        <w:rPr>
          <w:rFonts w:ascii="Segoe UI" w:eastAsia="Segoe UI" w:hAnsi="Segoe UI" w:cs="Segoe UI"/>
          <w:color w:val="0D63B5"/>
          <w:sz w:val="20"/>
          <w:szCs w:val="20"/>
          <w:lang w:val="pt-BR"/>
        </w:rPr>
      </w:pPr>
    </w:p>
    <w:p w14:paraId="7720411A" w14:textId="24E21212" w:rsidR="00610FF8" w:rsidRDefault="00610FF8" w:rsidP="008D4B04">
      <w:pPr>
        <w:pStyle w:val="Corpo"/>
        <w:widowControl w:val="0"/>
        <w:jc w:val="center"/>
        <w:rPr>
          <w:rFonts w:ascii="Segoe UI" w:eastAsia="Segoe UI" w:hAnsi="Segoe UI" w:cs="Segoe UI"/>
          <w:color w:val="auto"/>
          <w:sz w:val="20"/>
          <w:szCs w:val="20"/>
          <w:lang w:val="pt-BR"/>
        </w:rPr>
      </w:pPr>
      <w:r w:rsidRPr="00610FF8">
        <w:rPr>
          <w:noProof/>
          <w:lang w:val="pt-BR"/>
        </w:rPr>
        <w:drawing>
          <wp:inline distT="0" distB="0" distL="0" distR="0" wp14:anchorId="1D2563EF" wp14:editId="490D3ED5">
            <wp:extent cx="6649085" cy="3846830"/>
            <wp:effectExtent l="0" t="0" r="0" b="1270"/>
            <wp:docPr id="30990554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9085" cy="3846830"/>
                    </a:xfrm>
                    <a:prstGeom prst="rect">
                      <a:avLst/>
                    </a:prstGeom>
                    <a:noFill/>
                    <a:ln>
                      <a:noFill/>
                    </a:ln>
                  </pic:spPr>
                </pic:pic>
              </a:graphicData>
            </a:graphic>
          </wp:inline>
        </w:drawing>
      </w:r>
    </w:p>
    <w:p w14:paraId="01419310" w14:textId="77777777" w:rsidR="0018738F" w:rsidRDefault="0018738F" w:rsidP="008D4B04">
      <w:pPr>
        <w:pStyle w:val="Corpo"/>
        <w:widowControl w:val="0"/>
        <w:jc w:val="center"/>
        <w:rPr>
          <w:rFonts w:ascii="Segoe UI" w:eastAsia="Segoe UI" w:hAnsi="Segoe UI" w:cs="Segoe UI"/>
          <w:color w:val="auto"/>
          <w:sz w:val="20"/>
          <w:szCs w:val="20"/>
          <w:lang w:val="pt-BR"/>
        </w:rPr>
      </w:pPr>
    </w:p>
    <w:p w14:paraId="569947F9" w14:textId="2008B7D7" w:rsidR="00873FC3" w:rsidRPr="000F1FD8" w:rsidRDefault="00153C4A" w:rsidP="00873FC3">
      <w:pPr>
        <w:pStyle w:val="Corpo"/>
        <w:widowControl w:val="0"/>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A ELETRONUCLEAR não apresenta perspectiva consistente de lucro tributável futuro e, desta forma, os créditos tributários diferidos de diferenças temporárias não são registrados nas demonstrações financeiras, os quais somam o valor de R$ 2.7</w:t>
      </w:r>
      <w:r w:rsidR="00A96F3C">
        <w:rPr>
          <w:rFonts w:ascii="Segoe UI" w:eastAsia="Segoe UI" w:hAnsi="Segoe UI" w:cs="Segoe UI"/>
          <w:color w:val="auto"/>
          <w:sz w:val="20"/>
          <w:szCs w:val="20"/>
          <w:lang w:val="pt-BR"/>
        </w:rPr>
        <w:t>48.</w:t>
      </w:r>
      <w:r w:rsidR="00F74758">
        <w:rPr>
          <w:rFonts w:ascii="Segoe UI" w:eastAsia="Segoe UI" w:hAnsi="Segoe UI" w:cs="Segoe UI"/>
          <w:color w:val="auto"/>
          <w:sz w:val="20"/>
          <w:szCs w:val="20"/>
          <w:lang w:val="pt-BR"/>
        </w:rPr>
        <w:t>988</w:t>
      </w:r>
      <w:r w:rsidRPr="000F1FD8">
        <w:rPr>
          <w:rFonts w:ascii="Segoe UI" w:eastAsia="Segoe UI" w:hAnsi="Segoe UI" w:cs="Segoe UI"/>
          <w:color w:val="auto"/>
          <w:sz w:val="20"/>
          <w:szCs w:val="20"/>
          <w:lang w:val="pt-BR"/>
        </w:rPr>
        <w:t xml:space="preserve"> em 30 de junho de 2024 (R$ 2.696.</w:t>
      </w:r>
      <w:r w:rsidR="00CC22E0" w:rsidRPr="000F1FD8">
        <w:rPr>
          <w:rFonts w:ascii="Segoe UI" w:eastAsia="Segoe UI" w:hAnsi="Segoe UI" w:cs="Segoe UI"/>
          <w:color w:val="auto"/>
          <w:sz w:val="20"/>
          <w:szCs w:val="20"/>
          <w:lang w:val="pt-BR"/>
        </w:rPr>
        <w:t>53</w:t>
      </w:r>
      <w:r w:rsidR="00CC22E0">
        <w:rPr>
          <w:rFonts w:ascii="Segoe UI" w:eastAsia="Segoe UI" w:hAnsi="Segoe UI" w:cs="Segoe UI"/>
          <w:color w:val="auto"/>
          <w:sz w:val="20"/>
          <w:szCs w:val="20"/>
          <w:lang w:val="pt-BR"/>
        </w:rPr>
        <w:t>6</w:t>
      </w:r>
      <w:r w:rsidR="00CC22E0" w:rsidRPr="000F1FD8">
        <w:rPr>
          <w:rFonts w:ascii="Segoe UI" w:eastAsia="Segoe UI" w:hAnsi="Segoe UI" w:cs="Segoe UI"/>
          <w:color w:val="auto"/>
          <w:sz w:val="20"/>
          <w:szCs w:val="20"/>
          <w:lang w:val="pt-BR"/>
        </w:rPr>
        <w:t xml:space="preserve"> </w:t>
      </w:r>
      <w:r w:rsidRPr="000F1FD8">
        <w:rPr>
          <w:rFonts w:ascii="Segoe UI" w:eastAsia="Segoe UI" w:hAnsi="Segoe UI" w:cs="Segoe UI"/>
          <w:color w:val="auto"/>
          <w:sz w:val="20"/>
          <w:szCs w:val="20"/>
          <w:lang w:val="pt-BR"/>
        </w:rPr>
        <w:t xml:space="preserve">em 31 de dezembro de </w:t>
      </w:r>
      <w:r w:rsidR="00C9795A" w:rsidRPr="00AF01E2">
        <w:rPr>
          <w:rFonts w:ascii="Segoe UI" w:eastAsia="Segoe UI" w:hAnsi="Segoe UI" w:cs="Segoe UI"/>
          <w:color w:val="auto"/>
          <w:sz w:val="20"/>
          <w:szCs w:val="20"/>
          <w:lang w:val="pt-BR"/>
        </w:rPr>
        <w:t>2023</w:t>
      </w:r>
      <w:r w:rsidRPr="000F1FD8">
        <w:rPr>
          <w:rFonts w:ascii="Segoe UI" w:eastAsia="Segoe UI" w:hAnsi="Segoe UI" w:cs="Segoe UI"/>
          <w:color w:val="auto"/>
          <w:sz w:val="20"/>
          <w:szCs w:val="20"/>
          <w:lang w:val="pt-BR"/>
        </w:rPr>
        <w:t>).</w:t>
      </w:r>
    </w:p>
    <w:p w14:paraId="1AA7096D" w14:textId="77777777" w:rsidR="00153C4A" w:rsidRPr="000F1FD8" w:rsidRDefault="00153C4A" w:rsidP="00873FC3">
      <w:pPr>
        <w:pStyle w:val="Corpo"/>
        <w:widowControl w:val="0"/>
        <w:rPr>
          <w:rFonts w:ascii="Segoe UI" w:eastAsia="Segoe UI" w:hAnsi="Segoe UI" w:cs="Segoe UI"/>
          <w:color w:val="auto"/>
          <w:sz w:val="20"/>
          <w:szCs w:val="20"/>
          <w:lang w:val="pt-BR"/>
        </w:rPr>
      </w:pPr>
    </w:p>
    <w:p w14:paraId="03BF739A" w14:textId="08C76F96" w:rsidR="00825B2D" w:rsidRPr="000F1FD8" w:rsidRDefault="00153C4A" w:rsidP="00873FC3">
      <w:pPr>
        <w:pStyle w:val="Corpo"/>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O Prejuízo Fiscal IRPJ e a Base Negativa CSLL somam, respectivamente, os valores de R$ 109.698 e 293.673 em 30 de junho de 2024 (R$ 353.343 e 536.835 em 31 de dezembro de 2023).</w:t>
      </w:r>
    </w:p>
    <w:p w14:paraId="780C9282" w14:textId="77777777" w:rsidR="00153C4A" w:rsidRPr="000F1FD8" w:rsidRDefault="00153C4A" w:rsidP="00873FC3">
      <w:pPr>
        <w:pStyle w:val="Corpo"/>
        <w:rPr>
          <w:rFonts w:ascii="Segoe UI" w:eastAsia="Segoe UI" w:hAnsi="Segoe UI" w:cs="Segoe UI"/>
          <w:color w:val="auto"/>
          <w:sz w:val="20"/>
          <w:szCs w:val="20"/>
          <w:lang w:val="pt-BR"/>
        </w:rPr>
      </w:pPr>
    </w:p>
    <w:p w14:paraId="39D3A769" w14:textId="48FB17E1" w:rsidR="006A46A9" w:rsidRDefault="00E34B60" w:rsidP="00873FC3">
      <w:pPr>
        <w:pStyle w:val="Corpo"/>
        <w:rPr>
          <w:rFonts w:ascii="Segoe UI" w:eastAsia="Segoe UI" w:hAnsi="Segoe UI" w:cs="Segoe UI"/>
          <w:color w:val="auto"/>
          <w:sz w:val="20"/>
          <w:szCs w:val="20"/>
          <w:lang w:val="pt-BR"/>
        </w:rPr>
      </w:pPr>
      <w:r w:rsidRPr="000F1FD8">
        <w:rPr>
          <w:rFonts w:ascii="Segoe UI" w:eastAsia="Segoe UI" w:hAnsi="Segoe UI" w:cs="Segoe UI"/>
          <w:color w:val="auto"/>
          <w:sz w:val="20"/>
          <w:szCs w:val="20"/>
          <w:lang w:val="pt-BR"/>
        </w:rPr>
        <w:t>O cálculo da taxa efetiva de imposto de renda e contribuição social encontra-se detalhado na nota 1</w:t>
      </w:r>
      <w:r w:rsidR="00873FC3" w:rsidRPr="000F1FD8">
        <w:rPr>
          <w:rFonts w:ascii="Segoe UI" w:eastAsia="Segoe UI" w:hAnsi="Segoe UI" w:cs="Segoe UI"/>
          <w:color w:val="auto"/>
          <w:sz w:val="20"/>
          <w:szCs w:val="20"/>
          <w:lang w:val="pt-BR"/>
        </w:rPr>
        <w:t>0</w:t>
      </w:r>
      <w:r w:rsidRPr="000F1FD8">
        <w:rPr>
          <w:rFonts w:ascii="Segoe UI" w:eastAsia="Segoe UI" w:hAnsi="Segoe UI" w:cs="Segoe UI"/>
          <w:color w:val="auto"/>
          <w:sz w:val="20"/>
          <w:szCs w:val="20"/>
          <w:lang w:val="pt-BR"/>
        </w:rPr>
        <w:t>.3 a seguir.</w:t>
      </w:r>
    </w:p>
    <w:p w14:paraId="63CFF1F8" w14:textId="7F4F8522" w:rsidR="00E91D5F" w:rsidRDefault="00E91D5F" w:rsidP="00873FC3">
      <w:pPr>
        <w:pStyle w:val="Corpo"/>
        <w:rPr>
          <w:rFonts w:ascii="Segoe UI" w:eastAsia="Segoe UI" w:hAnsi="Segoe UI" w:cs="Segoe UI"/>
          <w:color w:val="auto"/>
          <w:sz w:val="20"/>
          <w:szCs w:val="20"/>
          <w:shd w:val="clear" w:color="auto" w:fill="FFFF00"/>
          <w:lang w:val="pt-BR"/>
        </w:rPr>
      </w:pPr>
    </w:p>
    <w:p w14:paraId="28B377DE" w14:textId="1D528F1F" w:rsidR="00E91D5F" w:rsidRDefault="00E91D5F" w:rsidP="00873FC3">
      <w:pPr>
        <w:pStyle w:val="Corpo"/>
        <w:rPr>
          <w:rFonts w:ascii="Segoe UI" w:eastAsia="Segoe UI" w:hAnsi="Segoe UI" w:cs="Segoe UI"/>
          <w:color w:val="auto"/>
          <w:sz w:val="20"/>
          <w:szCs w:val="20"/>
          <w:shd w:val="clear" w:color="auto" w:fill="FFFF00"/>
          <w:lang w:val="pt-BR"/>
        </w:rPr>
      </w:pPr>
    </w:p>
    <w:p w14:paraId="03496CC9" w14:textId="5B1D0E3E" w:rsidR="00E91D5F" w:rsidRDefault="00E91D5F" w:rsidP="00873FC3">
      <w:pPr>
        <w:pStyle w:val="Corpo"/>
        <w:rPr>
          <w:rFonts w:ascii="Segoe UI" w:eastAsia="Segoe UI" w:hAnsi="Segoe UI" w:cs="Segoe UI"/>
          <w:color w:val="auto"/>
          <w:sz w:val="20"/>
          <w:szCs w:val="20"/>
          <w:shd w:val="clear" w:color="auto" w:fill="FFFF00"/>
          <w:lang w:val="pt-BR"/>
        </w:rPr>
      </w:pPr>
    </w:p>
    <w:p w14:paraId="04B84DD9" w14:textId="6BABC07F" w:rsidR="00E91D5F" w:rsidRDefault="00E91D5F" w:rsidP="00873FC3">
      <w:pPr>
        <w:pStyle w:val="Corpo"/>
        <w:rPr>
          <w:rFonts w:ascii="Segoe UI" w:eastAsia="Segoe UI" w:hAnsi="Segoe UI" w:cs="Segoe UI"/>
          <w:color w:val="auto"/>
          <w:sz w:val="20"/>
          <w:szCs w:val="20"/>
          <w:shd w:val="clear" w:color="auto" w:fill="FFFF00"/>
          <w:lang w:val="pt-BR"/>
        </w:rPr>
      </w:pPr>
    </w:p>
    <w:p w14:paraId="3704AFC3" w14:textId="77777777" w:rsidR="00E91D5F" w:rsidRPr="000F1FD8" w:rsidRDefault="00E91D5F" w:rsidP="00873FC3">
      <w:pPr>
        <w:pStyle w:val="Corpo"/>
        <w:rPr>
          <w:rFonts w:ascii="Segoe UI" w:eastAsia="Segoe UI" w:hAnsi="Segoe UI" w:cs="Segoe UI"/>
          <w:color w:val="auto"/>
          <w:sz w:val="20"/>
          <w:szCs w:val="20"/>
          <w:shd w:val="clear" w:color="auto" w:fill="FFFF00"/>
          <w:lang w:val="pt-BR"/>
        </w:rPr>
      </w:pPr>
    </w:p>
    <w:p w14:paraId="4B0765C9" w14:textId="77777777" w:rsidR="001365CE" w:rsidRPr="000F1FD8" w:rsidRDefault="001365CE" w:rsidP="151642DF">
      <w:pPr>
        <w:pStyle w:val="Corpo"/>
        <w:rPr>
          <w:rFonts w:ascii="Segoe UI" w:eastAsia="Segoe UI" w:hAnsi="Segoe UI" w:cs="Segoe UI"/>
          <w:color w:val="0D63B5"/>
          <w:sz w:val="20"/>
          <w:szCs w:val="20"/>
          <w:lang w:val="pt-BR"/>
        </w:rPr>
      </w:pPr>
    </w:p>
    <w:p w14:paraId="5A404462" w14:textId="1EB96FEC" w:rsidR="00B964C2" w:rsidRPr="000F1FD8" w:rsidRDefault="4F42F829" w:rsidP="151642DF">
      <w:pPr>
        <w:pStyle w:val="Corpo"/>
        <w:rPr>
          <w:rFonts w:ascii="Segoe UI" w:eastAsia="Segoe UI" w:hAnsi="Segoe UI" w:cs="Segoe UI"/>
          <w:color w:val="0D63B5"/>
          <w:sz w:val="20"/>
          <w:szCs w:val="20"/>
          <w:lang w:val="pt-BR"/>
        </w:rPr>
      </w:pPr>
      <w:r w:rsidRPr="00321EA3">
        <w:rPr>
          <w:rFonts w:ascii="Segoe UI" w:eastAsia="Segoe UI" w:hAnsi="Segoe UI" w:cs="Segoe UI"/>
          <w:color w:val="0D63B5"/>
          <w:sz w:val="20"/>
          <w:szCs w:val="20"/>
          <w:lang w:val="pt-BR"/>
        </w:rPr>
        <w:t>1</w:t>
      </w:r>
      <w:r w:rsidR="00E3637E" w:rsidRPr="00321EA3">
        <w:rPr>
          <w:rFonts w:ascii="Segoe UI" w:eastAsia="Segoe UI" w:hAnsi="Segoe UI" w:cs="Segoe UI"/>
          <w:color w:val="0D63B5"/>
          <w:sz w:val="20"/>
          <w:szCs w:val="20"/>
          <w:lang w:val="pt-BR"/>
        </w:rPr>
        <w:t>0</w:t>
      </w:r>
      <w:r w:rsidRPr="00321EA3">
        <w:rPr>
          <w:rFonts w:ascii="Segoe UI" w:eastAsia="Segoe UI" w:hAnsi="Segoe UI" w:cs="Segoe UI"/>
          <w:color w:val="0D63B5"/>
          <w:sz w:val="20"/>
          <w:szCs w:val="20"/>
          <w:lang w:val="pt-BR"/>
        </w:rPr>
        <w:t>.3 Despesa com imposto de renda e contribuição social</w:t>
      </w:r>
    </w:p>
    <w:p w14:paraId="2A85710C" w14:textId="77777777" w:rsidR="00E75604" w:rsidRDefault="00E75604" w:rsidP="00290944">
      <w:pPr>
        <w:pStyle w:val="Corpo"/>
        <w:jc w:val="center"/>
        <w:rPr>
          <w:rFonts w:ascii="Segoe UI" w:eastAsia="Segoe UI" w:hAnsi="Segoe UI" w:cs="Segoe UI"/>
          <w:color w:val="0D63B5"/>
          <w:sz w:val="20"/>
          <w:szCs w:val="20"/>
          <w:lang w:val="pt-BR"/>
        </w:rPr>
      </w:pPr>
    </w:p>
    <w:p w14:paraId="1764FB90" w14:textId="2F73F229" w:rsidR="00E75604" w:rsidRPr="000F1FD8" w:rsidRDefault="00E75604" w:rsidP="00290944">
      <w:pPr>
        <w:pStyle w:val="Corpo"/>
        <w:jc w:val="center"/>
        <w:rPr>
          <w:rFonts w:ascii="Segoe UI" w:eastAsia="Segoe UI" w:hAnsi="Segoe UI" w:cs="Segoe UI"/>
          <w:color w:val="0D63B5"/>
          <w:sz w:val="20"/>
          <w:szCs w:val="20"/>
          <w:lang w:val="pt-BR"/>
        </w:rPr>
      </w:pPr>
      <w:r w:rsidRPr="00E75604">
        <w:rPr>
          <w:noProof/>
          <w:lang w:val="pt-BR"/>
        </w:rPr>
        <w:lastRenderedPageBreak/>
        <w:drawing>
          <wp:inline distT="0" distB="0" distL="0" distR="0" wp14:anchorId="3D0E5159" wp14:editId="07B3E5AC">
            <wp:extent cx="6649085" cy="2557780"/>
            <wp:effectExtent l="0" t="0" r="0" b="0"/>
            <wp:docPr id="2309714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9085" cy="2557780"/>
                    </a:xfrm>
                    <a:prstGeom prst="rect">
                      <a:avLst/>
                    </a:prstGeom>
                    <a:noFill/>
                    <a:ln>
                      <a:noFill/>
                    </a:ln>
                  </pic:spPr>
                </pic:pic>
              </a:graphicData>
            </a:graphic>
          </wp:inline>
        </w:drawing>
      </w:r>
    </w:p>
    <w:bookmarkEnd w:id="7"/>
    <w:p w14:paraId="763FBEB9" w14:textId="77777777" w:rsidR="00321EA3" w:rsidRDefault="00321EA3" w:rsidP="69C45308">
      <w:pPr>
        <w:pStyle w:val="Corpo"/>
        <w:rPr>
          <w:rFonts w:ascii="Segoe UI" w:eastAsia="Segoe UI" w:hAnsi="Segoe UI" w:cs="Segoe UI"/>
          <w:color w:val="000000" w:themeColor="text1"/>
          <w:sz w:val="19"/>
          <w:szCs w:val="19"/>
          <w:lang w:val="pt-BR"/>
        </w:rPr>
      </w:pPr>
    </w:p>
    <w:p w14:paraId="58674E97" w14:textId="0F562114" w:rsidR="00914360" w:rsidRPr="000F1FD8" w:rsidRDefault="5041CEE4" w:rsidP="69C45308">
      <w:pPr>
        <w:pStyle w:val="Corpo"/>
        <w:rPr>
          <w:lang w:val="pt-BR"/>
        </w:rPr>
      </w:pPr>
      <w:r w:rsidRPr="000F1FD8">
        <w:rPr>
          <w:rFonts w:ascii="Segoe UI" w:eastAsia="Segoe UI" w:hAnsi="Segoe UI" w:cs="Segoe UI"/>
          <w:color w:val="000000" w:themeColor="text1"/>
          <w:sz w:val="19"/>
          <w:szCs w:val="19"/>
          <w:lang w:val="pt-BR"/>
        </w:rPr>
        <w:t>Pela legislação tributária em vigor, o prejuízo fiscal e a base negativa da contribuição social sobre o lucro líquido - CSLL são compensáveis com lucros tributáveis futuros, até o limite de 30% do resultado tributável do exercício, sem prazo de prescrição.</w:t>
      </w:r>
    </w:p>
    <w:p w14:paraId="1FFF7A44" w14:textId="72936D02" w:rsidR="69C45308" w:rsidRDefault="69C45308" w:rsidP="69C45308">
      <w:pPr>
        <w:pStyle w:val="Corpo"/>
        <w:rPr>
          <w:rFonts w:ascii="Segoe UI" w:eastAsia="Segoe UI" w:hAnsi="Segoe UI" w:cs="Segoe UI"/>
          <w:color w:val="000000" w:themeColor="text1"/>
          <w:sz w:val="19"/>
          <w:szCs w:val="19"/>
          <w:lang w:val="pt-BR"/>
        </w:rPr>
      </w:pPr>
    </w:p>
    <w:p w14:paraId="662E3A92" w14:textId="77777777" w:rsidR="00321EA3" w:rsidRPr="000F1FD8" w:rsidRDefault="00321EA3" w:rsidP="69C45308">
      <w:pPr>
        <w:pStyle w:val="Corpo"/>
        <w:rPr>
          <w:rFonts w:ascii="Segoe UI" w:eastAsia="Segoe UI" w:hAnsi="Segoe UI" w:cs="Segoe UI"/>
          <w:color w:val="000000" w:themeColor="text1"/>
          <w:sz w:val="19"/>
          <w:szCs w:val="19"/>
          <w:lang w:val="pt-BR"/>
        </w:rPr>
      </w:pPr>
    </w:p>
    <w:p w14:paraId="49A87D09" w14:textId="77777777" w:rsidR="005A6710" w:rsidRPr="000F1FD8" w:rsidRDefault="005A6710" w:rsidP="002758DC">
      <w:pPr>
        <w:pStyle w:val="Corpo"/>
        <w:rPr>
          <w:rFonts w:ascii="Segoe UI" w:eastAsia="Segoe UI" w:hAnsi="Segoe UI" w:cs="Segoe UI"/>
          <w:sz w:val="20"/>
          <w:szCs w:val="20"/>
          <w:lang w:val="pt-BR"/>
        </w:rPr>
      </w:pPr>
    </w:p>
    <w:p w14:paraId="5A40446A" w14:textId="6442A0C6"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8" w:name="_Hlk101261136"/>
      <w:bookmarkStart w:id="9" w:name="_Hlk164345887"/>
      <w:r w:rsidRPr="000F1FD8">
        <w:rPr>
          <w:rFonts w:ascii="Segoe UI" w:eastAsia="Segoe UI" w:hAnsi="Segoe UI" w:cs="Segoe UI"/>
          <w:b/>
          <w:bCs/>
          <w:color w:val="0D63B5"/>
          <w:sz w:val="20"/>
          <w:szCs w:val="20"/>
          <w:u w:color="0D63B5"/>
          <w:lang w:val="pt-BR"/>
        </w:rPr>
        <w:t>N</w:t>
      </w:r>
      <w:bookmarkStart w:id="10" w:name="_Hlk94183763"/>
      <w:bookmarkEnd w:id="8"/>
      <w:r w:rsidRPr="000F1FD8">
        <w:rPr>
          <w:rFonts w:ascii="Segoe UI" w:eastAsia="Segoe UI" w:hAnsi="Segoe UI" w:cs="Segoe UI"/>
          <w:b/>
          <w:bCs/>
          <w:color w:val="0D63B5"/>
          <w:sz w:val="20"/>
          <w:szCs w:val="20"/>
          <w:u w:color="0D63B5"/>
          <w:lang w:val="pt-BR"/>
        </w:rPr>
        <w:t>OTA 1</w:t>
      </w:r>
      <w:r w:rsidR="00E3637E" w:rsidRPr="000F1FD8">
        <w:rPr>
          <w:rFonts w:ascii="Segoe UI" w:eastAsia="Segoe UI" w:hAnsi="Segoe UI" w:cs="Segoe UI"/>
          <w:b/>
          <w:bCs/>
          <w:color w:val="0D63B5"/>
          <w:sz w:val="20"/>
          <w:szCs w:val="20"/>
          <w:u w:color="0D63B5"/>
          <w:lang w:val="pt-BR"/>
        </w:rPr>
        <w:t>1</w:t>
      </w:r>
      <w:r w:rsidRPr="000F1FD8">
        <w:rPr>
          <w:rFonts w:ascii="Segoe UI" w:eastAsia="Segoe UI" w:hAnsi="Segoe UI" w:cs="Segoe UI"/>
          <w:b/>
          <w:bCs/>
          <w:color w:val="0D63B5"/>
          <w:sz w:val="20"/>
          <w:szCs w:val="20"/>
          <w:u w:color="0D63B5"/>
          <w:lang w:val="pt-BR"/>
        </w:rPr>
        <w:t xml:space="preserve">– ESTOQUE DE COMBUSTÍVEL NUCLEAR </w:t>
      </w:r>
    </w:p>
    <w:p w14:paraId="5A40446B" w14:textId="77777777" w:rsidR="00B964C2" w:rsidRPr="000F1FD8" w:rsidRDefault="00B964C2" w:rsidP="002758DC">
      <w:pPr>
        <w:pStyle w:val="Corpo"/>
        <w:rPr>
          <w:rFonts w:ascii="Segoe UI" w:eastAsia="Segoe UI" w:hAnsi="Segoe UI" w:cs="Segoe UI"/>
          <w:sz w:val="20"/>
          <w:szCs w:val="20"/>
          <w:shd w:val="clear" w:color="auto" w:fill="FFFF00"/>
          <w:lang w:val="pt-BR"/>
        </w:rPr>
      </w:pPr>
    </w:p>
    <w:p w14:paraId="5A40446C" w14:textId="4F3023B4" w:rsidR="00B964C2" w:rsidRPr="000F1FD8" w:rsidRDefault="00C63CE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 combustível nuclear utilizado nas Usinas </w:t>
      </w:r>
      <w:r w:rsidR="00B84880" w:rsidRPr="000F1FD8">
        <w:rPr>
          <w:rFonts w:ascii="Segoe UI" w:eastAsia="Segoe UI" w:hAnsi="Segoe UI" w:cs="Segoe UI"/>
          <w:sz w:val="20"/>
          <w:szCs w:val="20"/>
          <w:lang w:val="pt-BR"/>
        </w:rPr>
        <w:t>N</w:t>
      </w:r>
      <w:r w:rsidRPr="000F1FD8">
        <w:rPr>
          <w:rFonts w:ascii="Segoe UI" w:eastAsia="Segoe UI" w:hAnsi="Segoe UI" w:cs="Segoe UI"/>
          <w:sz w:val="20"/>
          <w:szCs w:val="20"/>
          <w:lang w:val="pt-BR"/>
        </w:rPr>
        <w:t xml:space="preserve">ucleares Angra 1 e Angra 2 é constituído de elementos fabricados com componentes metálicos e pastilhas de urânio em seu interior. </w:t>
      </w:r>
    </w:p>
    <w:p w14:paraId="5A40446D" w14:textId="77777777" w:rsidR="00B964C2" w:rsidRPr="000F1FD8" w:rsidRDefault="00B964C2" w:rsidP="4A38D135">
      <w:pPr>
        <w:pStyle w:val="Corpo"/>
        <w:rPr>
          <w:rFonts w:ascii="Segoe UI" w:eastAsia="Segoe UI" w:hAnsi="Segoe UI" w:cs="Segoe UI"/>
          <w:sz w:val="20"/>
          <w:szCs w:val="20"/>
          <w:lang w:val="pt-BR"/>
        </w:rPr>
      </w:pPr>
    </w:p>
    <w:p w14:paraId="5A40446E" w14:textId="405972D9" w:rsidR="00B964C2" w:rsidRPr="000F1FD8" w:rsidRDefault="00C63CE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Na sua etapa inicial de formação, são adquiridos o minério de urânio e os serviços necessários à sua fabricação, classificados contabilmente no ativo não circulante, nas contas de estoque de concentrado de urânio e serviço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4297BF3B" w14:textId="77777777" w:rsidR="00631D5D" w:rsidRPr="000F1FD8" w:rsidRDefault="00631D5D" w:rsidP="4A38D135">
      <w:pPr>
        <w:pStyle w:val="Corpo"/>
        <w:rPr>
          <w:rFonts w:ascii="Segoe UI" w:eastAsia="Segoe UI" w:hAnsi="Segoe UI" w:cs="Segoe UI"/>
          <w:sz w:val="20"/>
          <w:szCs w:val="20"/>
          <w:lang w:val="pt-BR"/>
        </w:rPr>
      </w:pPr>
    </w:p>
    <w:p w14:paraId="5A404470" w14:textId="77777777" w:rsidR="00B964C2" w:rsidRPr="000F1FD8" w:rsidRDefault="00C63CE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amortização do combustível nuclear ocorre pela perda do potencial de energia térmica dos elementos, que proporciona a geração de energia elétrica. A amortização não é linear, não havendo geração de energia, não há amortização.</w:t>
      </w:r>
    </w:p>
    <w:p w14:paraId="7EDCD294" w14:textId="77777777" w:rsidR="0078029B" w:rsidRPr="000F1FD8" w:rsidRDefault="0078029B" w:rsidP="4A38D135">
      <w:pPr>
        <w:pStyle w:val="Corpo"/>
        <w:rPr>
          <w:rFonts w:ascii="Segoe UI" w:eastAsia="Segoe UI" w:hAnsi="Segoe UI" w:cs="Segoe UI"/>
          <w:sz w:val="20"/>
          <w:szCs w:val="20"/>
          <w:lang w:val="pt-BR"/>
        </w:rPr>
      </w:pPr>
    </w:p>
    <w:p w14:paraId="4DB3A36E" w14:textId="4334A50D" w:rsidR="0078029B" w:rsidRPr="000F1FD8" w:rsidRDefault="0078029B"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quantidade de ECs e o grau de enriquecimento de cada lote inseridos no núcleo do reator são especificados durante a elaboração do projeto neutrônico para a encomenda. Cada lote de ECs adquirido tem associado a si uma expectativa de queima média ao longo de sua vida útil ou “Queima de Descarga”. Este valor, definido na etapa de projeto do núcleo, pode ser reavaliado a cada ciclo operacional e está relacionado à quantidade de energia térmica disponível para ser gerada pelos ECs daquele lote durante o processo de irradiação dentro do reator. Também associado ao lote existe o chamado “Valor Amortizável” que consiste no somatório de todos os custos relacionados à aquisição do combustível nuclear, incluídos aí os gastos diretos, tributos e possíveis créditos fiscais envolvidos. Todos os custos associados ao processo de fabricação são apropriados ao lote através de coletores de custos (ordem interna) e sua ativação ocorre na ocasião da 1ª criticalidade do ciclo para o qual ele foi encomendado, configurando o seu “Saldo a Amortizar”. A razão entre o saldo a amortizar e a energia disponível a ser gerada pelo elemento é a chamada “Taxa de Amortização”. O produto entre esta taxa e a energia gerada ao longo de um mês resulta na “Cota de Amortização Mensal”, que deve ser abatida do saldo a amortizar do elemento combustível. Desta forma, à medida que o EC vai gerando energia, o seu “Saldo a Amortizar” vai sendo reduzido, de maneira que, ao término de sua vida útil, seu saldo seja nulo.</w:t>
      </w:r>
    </w:p>
    <w:p w14:paraId="2665846D" w14:textId="77777777" w:rsidR="003C4745" w:rsidRPr="000F1FD8" w:rsidRDefault="003C4745" w:rsidP="4A38D135">
      <w:pPr>
        <w:pStyle w:val="Corpo"/>
        <w:rPr>
          <w:rFonts w:ascii="Segoe UI" w:eastAsia="Segoe UI" w:hAnsi="Segoe UI" w:cs="Segoe UI"/>
          <w:sz w:val="20"/>
          <w:szCs w:val="20"/>
          <w:lang w:val="pt-BR"/>
        </w:rPr>
      </w:pPr>
    </w:p>
    <w:p w14:paraId="5C1705AA" w14:textId="77777777" w:rsidR="003C4745" w:rsidRPr="000F1FD8" w:rsidRDefault="003C4745" w:rsidP="4A38D135">
      <w:pPr>
        <w:pStyle w:val="Corpo"/>
        <w:rPr>
          <w:rFonts w:ascii="Segoe UI" w:eastAsia="Segoe UI" w:hAnsi="Segoe UI" w:cs="Segoe UI"/>
          <w:sz w:val="20"/>
          <w:szCs w:val="20"/>
          <w:lang w:val="pt-BR"/>
        </w:rPr>
      </w:pPr>
    </w:p>
    <w:p w14:paraId="5A404472" w14:textId="1F9617AD" w:rsidR="00B964C2" w:rsidRPr="000F1FD8" w:rsidRDefault="0021309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 quadro abaixo apresenta </w:t>
      </w:r>
      <w:r w:rsidR="00C63CE5" w:rsidRPr="000F1FD8">
        <w:rPr>
          <w:rFonts w:ascii="Segoe UI" w:eastAsia="Segoe UI" w:hAnsi="Segoe UI" w:cs="Segoe UI"/>
          <w:sz w:val="20"/>
          <w:szCs w:val="20"/>
          <w:lang w:val="pt-BR"/>
        </w:rPr>
        <w:t xml:space="preserve">a movimentação do estoque de combustível nuclear destinado à operação da Usina Angra 1 e Usina Angra 2: </w:t>
      </w:r>
    </w:p>
    <w:p w14:paraId="45308576" w14:textId="77777777" w:rsidR="00BA3E40" w:rsidRPr="000F1FD8" w:rsidRDefault="00BA3E40" w:rsidP="00BA3E40">
      <w:pPr>
        <w:pStyle w:val="Corpo"/>
        <w:jc w:val="center"/>
        <w:rPr>
          <w:rFonts w:ascii="Segoe UI" w:eastAsia="Segoe UI" w:hAnsi="Segoe UI" w:cs="Segoe UI"/>
          <w:sz w:val="20"/>
          <w:szCs w:val="20"/>
          <w:lang w:val="pt-BR"/>
        </w:rPr>
      </w:pPr>
    </w:p>
    <w:p w14:paraId="130557D9" w14:textId="20BC0B5B" w:rsidR="00AD55E8" w:rsidRPr="000F1FD8" w:rsidRDefault="00AD55E8" w:rsidP="00BA3E40">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lastRenderedPageBreak/>
        <w:drawing>
          <wp:inline distT="0" distB="0" distL="0" distR="0" wp14:anchorId="690C5768" wp14:editId="4D254AC5">
            <wp:extent cx="6649085" cy="1961515"/>
            <wp:effectExtent l="0" t="0" r="0" b="635"/>
            <wp:docPr id="112913247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32472" name="Imagem 1" descr="Interface gráfica do usuário&#10;&#10;Descrição gerada automaticamente"/>
                    <pic:cNvPicPr/>
                  </pic:nvPicPr>
                  <pic:blipFill>
                    <a:blip r:embed="rId24"/>
                    <a:stretch>
                      <a:fillRect/>
                    </a:stretch>
                  </pic:blipFill>
                  <pic:spPr>
                    <a:xfrm>
                      <a:off x="0" y="0"/>
                      <a:ext cx="6649085" cy="1961515"/>
                    </a:xfrm>
                    <a:prstGeom prst="rect">
                      <a:avLst/>
                    </a:prstGeom>
                  </pic:spPr>
                </pic:pic>
              </a:graphicData>
            </a:graphic>
          </wp:inline>
        </w:drawing>
      </w:r>
    </w:p>
    <w:p w14:paraId="18954346" w14:textId="77777777" w:rsidR="007B5541" w:rsidRPr="000F1FD8" w:rsidRDefault="007B5541" w:rsidP="007B5541">
      <w:pPr>
        <w:pStyle w:val="Corpo"/>
        <w:jc w:val="left"/>
        <w:rPr>
          <w:rFonts w:ascii="Segoe UI" w:eastAsia="Segoe UI" w:hAnsi="Segoe UI" w:cs="Segoe UI"/>
          <w:sz w:val="20"/>
          <w:szCs w:val="20"/>
          <w:lang w:val="pt-BR"/>
        </w:rPr>
      </w:pPr>
    </w:p>
    <w:p w14:paraId="7AFD5064" w14:textId="77777777" w:rsidR="00321EA3" w:rsidRDefault="00321EA3" w:rsidP="00BA3E40">
      <w:pPr>
        <w:pStyle w:val="Corpo"/>
        <w:jc w:val="center"/>
        <w:rPr>
          <w:rFonts w:ascii="Segoe UI" w:eastAsia="Segoe UI" w:hAnsi="Segoe UI" w:cs="Segoe UI"/>
          <w:sz w:val="20"/>
          <w:szCs w:val="20"/>
          <w:lang w:val="pt-BR"/>
        </w:rPr>
      </w:pPr>
    </w:p>
    <w:p w14:paraId="2164C821" w14:textId="77777777" w:rsidR="00321EA3" w:rsidRPr="000F1FD8" w:rsidRDefault="00321EA3" w:rsidP="00BA3E40">
      <w:pPr>
        <w:pStyle w:val="Corpo"/>
        <w:jc w:val="center"/>
        <w:rPr>
          <w:rFonts w:ascii="Segoe UI" w:eastAsia="Segoe UI" w:hAnsi="Segoe UI" w:cs="Segoe UI"/>
          <w:sz w:val="20"/>
          <w:szCs w:val="20"/>
          <w:lang w:val="pt-BR"/>
        </w:rPr>
      </w:pPr>
    </w:p>
    <w:p w14:paraId="42958C75" w14:textId="5F943F44" w:rsidR="007B5541" w:rsidRPr="000F1FD8" w:rsidRDefault="00AD55E8" w:rsidP="007B5541">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54BF6E8" wp14:editId="0B4D534E">
            <wp:extent cx="6649085" cy="1958975"/>
            <wp:effectExtent l="0" t="0" r="0" b="3175"/>
            <wp:docPr id="289155522"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55522" name="Imagem 1" descr="Tabela&#10;&#10;Descrição gerada automaticamente com confiança média"/>
                    <pic:cNvPicPr/>
                  </pic:nvPicPr>
                  <pic:blipFill>
                    <a:blip r:embed="rId25"/>
                    <a:stretch>
                      <a:fillRect/>
                    </a:stretch>
                  </pic:blipFill>
                  <pic:spPr>
                    <a:xfrm>
                      <a:off x="0" y="0"/>
                      <a:ext cx="6649085" cy="1958975"/>
                    </a:xfrm>
                    <a:prstGeom prst="rect">
                      <a:avLst/>
                    </a:prstGeom>
                  </pic:spPr>
                </pic:pic>
              </a:graphicData>
            </a:graphic>
          </wp:inline>
        </w:drawing>
      </w:r>
    </w:p>
    <w:p w14:paraId="7E3A4E13" w14:textId="4BAE98FF" w:rsidR="007B5541" w:rsidRPr="000F1FD8" w:rsidRDefault="007B5541" w:rsidP="007B5541">
      <w:pPr>
        <w:pStyle w:val="Ttulo1"/>
        <w:spacing w:before="0"/>
        <w:jc w:val="left"/>
        <w:rPr>
          <w:rFonts w:ascii="Segoe UI" w:eastAsia="Segoe UI" w:hAnsi="Segoe UI" w:cs="Segoe UI"/>
          <w:color w:val="0D63B5"/>
          <w:u w:val="none"/>
          <w:lang w:val="pt-BR"/>
        </w:rPr>
      </w:pPr>
    </w:p>
    <w:bookmarkEnd w:id="9"/>
    <w:p w14:paraId="0CE1E9DF" w14:textId="6533D4DD" w:rsidR="00165815" w:rsidRPr="000F1FD8" w:rsidRDefault="00165815" w:rsidP="002758DC">
      <w:pPr>
        <w:pStyle w:val="Corpo"/>
        <w:rPr>
          <w:rFonts w:ascii="Segoe UI" w:eastAsia="Segoe UI" w:hAnsi="Segoe UI" w:cs="Segoe UI"/>
          <w:sz w:val="20"/>
          <w:szCs w:val="20"/>
          <w:lang w:val="pt-BR"/>
        </w:rPr>
      </w:pPr>
    </w:p>
    <w:p w14:paraId="78C47873" w14:textId="77777777" w:rsidR="001365CE" w:rsidRPr="000F1FD8" w:rsidRDefault="001365CE" w:rsidP="002758DC">
      <w:pPr>
        <w:pStyle w:val="Corpo"/>
        <w:rPr>
          <w:rFonts w:ascii="Segoe UI" w:eastAsia="Segoe UI" w:hAnsi="Segoe UI" w:cs="Segoe UI"/>
          <w:sz w:val="20"/>
          <w:szCs w:val="20"/>
          <w:lang w:val="pt-BR"/>
        </w:rPr>
      </w:pPr>
    </w:p>
    <w:p w14:paraId="5A404477" w14:textId="626A4A5D"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11" w:name="_Hlk109115806"/>
      <w:bookmarkEnd w:id="10"/>
      <w:r w:rsidRPr="000F1FD8">
        <w:rPr>
          <w:rFonts w:ascii="Segoe UI" w:eastAsia="Segoe UI" w:hAnsi="Segoe UI" w:cs="Segoe UI"/>
          <w:b/>
          <w:bCs/>
          <w:color w:val="0D63B5"/>
          <w:sz w:val="20"/>
          <w:szCs w:val="20"/>
          <w:u w:color="0D63B5"/>
          <w:lang w:val="pt-BR"/>
        </w:rPr>
        <w:t>NOTA 1</w:t>
      </w:r>
      <w:r w:rsidR="00E63EED" w:rsidRPr="000F1FD8">
        <w:rPr>
          <w:rFonts w:ascii="Segoe UI" w:eastAsia="Segoe UI" w:hAnsi="Segoe UI" w:cs="Segoe UI"/>
          <w:b/>
          <w:bCs/>
          <w:color w:val="0D63B5"/>
          <w:sz w:val="20"/>
          <w:szCs w:val="20"/>
          <w:u w:color="0D63B5"/>
          <w:lang w:val="pt-BR"/>
        </w:rPr>
        <w:t>2</w:t>
      </w:r>
      <w:r w:rsidRPr="000F1FD8">
        <w:rPr>
          <w:rFonts w:ascii="Segoe UI" w:eastAsia="Segoe UI" w:hAnsi="Segoe UI" w:cs="Segoe UI"/>
          <w:b/>
          <w:bCs/>
          <w:color w:val="0D63B5"/>
          <w:sz w:val="20"/>
          <w:szCs w:val="20"/>
          <w:u w:color="0D63B5"/>
          <w:lang w:val="pt-BR"/>
        </w:rPr>
        <w:t xml:space="preserve"> – ALMOXARIFADO </w:t>
      </w:r>
    </w:p>
    <w:p w14:paraId="5A404478"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79" w14:textId="1B80AE0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Em 3</w:t>
      </w:r>
      <w:r w:rsidR="00662831"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662831" w:rsidRPr="000F1FD8">
        <w:rPr>
          <w:rFonts w:ascii="Segoe UI" w:eastAsia="Segoe UI" w:hAnsi="Segoe UI" w:cs="Segoe UI"/>
          <w:sz w:val="20"/>
          <w:szCs w:val="20"/>
          <w:lang w:val="pt-BR"/>
        </w:rPr>
        <w:t>junho</w:t>
      </w:r>
      <w:r w:rsidR="00152653"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de 202</w:t>
      </w:r>
      <w:r w:rsidR="00F5428C"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o saldo do almoxarifado é composto por materiais utilizados para consumo das Usinas, no montante de R$ </w:t>
      </w:r>
      <w:r w:rsidR="00EA0966" w:rsidRPr="000F1FD8">
        <w:rPr>
          <w:rFonts w:ascii="Segoe UI" w:eastAsia="Segoe UI" w:hAnsi="Segoe UI" w:cs="Segoe UI"/>
          <w:sz w:val="20"/>
          <w:szCs w:val="20"/>
          <w:lang w:val="pt-BR"/>
        </w:rPr>
        <w:t>318</w:t>
      </w:r>
      <w:r w:rsidR="00F5428C" w:rsidRPr="000F1FD8">
        <w:rPr>
          <w:rFonts w:ascii="Segoe UI" w:eastAsia="Segoe UI" w:hAnsi="Segoe UI" w:cs="Segoe UI"/>
          <w:sz w:val="20"/>
          <w:szCs w:val="20"/>
          <w:lang w:val="pt-BR"/>
        </w:rPr>
        <w:t>.</w:t>
      </w:r>
      <w:r w:rsidR="00EA0966" w:rsidRPr="000F1FD8">
        <w:rPr>
          <w:rFonts w:ascii="Segoe UI" w:eastAsia="Segoe UI" w:hAnsi="Segoe UI" w:cs="Segoe UI"/>
          <w:sz w:val="20"/>
          <w:szCs w:val="20"/>
          <w:lang w:val="pt-BR"/>
        </w:rPr>
        <w:t>913</w:t>
      </w:r>
      <w:r w:rsidR="00F5428C"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 xml:space="preserve">(R$ </w:t>
      </w:r>
      <w:r w:rsidR="00311E43" w:rsidRPr="000F1FD8">
        <w:rPr>
          <w:rFonts w:ascii="Segoe UI" w:eastAsia="Segoe UI" w:hAnsi="Segoe UI" w:cs="Segoe UI"/>
          <w:sz w:val="20"/>
          <w:szCs w:val="20"/>
          <w:lang w:val="pt-BR"/>
        </w:rPr>
        <w:t>2</w:t>
      </w:r>
      <w:r w:rsidR="00F5428C" w:rsidRPr="000F1FD8">
        <w:rPr>
          <w:rFonts w:ascii="Segoe UI" w:eastAsia="Segoe UI" w:hAnsi="Segoe UI" w:cs="Segoe UI"/>
          <w:sz w:val="20"/>
          <w:szCs w:val="20"/>
          <w:lang w:val="pt-BR"/>
        </w:rPr>
        <w:t>76.388</w:t>
      </w:r>
      <w:r w:rsidR="00311E43"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em 31 de dezembro de 202</w:t>
      </w:r>
      <w:r w:rsidR="00F5428C"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 xml:space="preserve">) no curto prazo, assim como, os adiantamentos efetuados a fornecedores para a aquisição dos correspondentes materiais, no montante de R$ </w:t>
      </w:r>
      <w:r w:rsidR="00EA0966" w:rsidRPr="000F1FD8">
        <w:rPr>
          <w:rFonts w:ascii="Segoe UI" w:eastAsia="Segoe UI" w:hAnsi="Segoe UI" w:cs="Segoe UI"/>
          <w:sz w:val="20"/>
          <w:szCs w:val="20"/>
          <w:lang w:val="pt-BR"/>
        </w:rPr>
        <w:t>35</w:t>
      </w:r>
      <w:r w:rsidR="00F5428C" w:rsidRPr="000F1FD8">
        <w:rPr>
          <w:rFonts w:ascii="Segoe UI" w:eastAsia="Segoe UI" w:hAnsi="Segoe UI" w:cs="Segoe UI"/>
          <w:sz w:val="20"/>
          <w:szCs w:val="20"/>
          <w:lang w:val="pt-BR"/>
        </w:rPr>
        <w:t>.</w:t>
      </w:r>
      <w:r w:rsidR="00EA0966" w:rsidRPr="000F1FD8">
        <w:rPr>
          <w:rFonts w:ascii="Segoe UI" w:eastAsia="Segoe UI" w:hAnsi="Segoe UI" w:cs="Segoe UI"/>
          <w:sz w:val="20"/>
          <w:szCs w:val="20"/>
          <w:lang w:val="pt-BR"/>
        </w:rPr>
        <w:t>565</w:t>
      </w:r>
      <w:r w:rsidR="00F5428C"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 xml:space="preserve">(R$ </w:t>
      </w:r>
      <w:r w:rsidR="00F5428C" w:rsidRPr="000F1FD8">
        <w:rPr>
          <w:rFonts w:ascii="Segoe UI" w:eastAsia="Segoe UI" w:hAnsi="Segoe UI" w:cs="Segoe UI"/>
          <w:sz w:val="20"/>
          <w:szCs w:val="20"/>
          <w:lang w:val="pt-BR"/>
        </w:rPr>
        <w:t>27.934</w:t>
      </w:r>
      <w:r w:rsidRPr="000F1FD8">
        <w:rPr>
          <w:rFonts w:ascii="Segoe UI" w:eastAsia="Segoe UI" w:hAnsi="Segoe UI" w:cs="Segoe UI"/>
          <w:sz w:val="20"/>
          <w:szCs w:val="20"/>
          <w:lang w:val="pt-BR"/>
        </w:rPr>
        <w:t xml:space="preserve"> em 31 de dezembro de 202</w:t>
      </w:r>
      <w:r w:rsidR="00F5428C"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 xml:space="preserve">), totalizando R$ </w:t>
      </w:r>
      <w:r w:rsidR="00EA0966" w:rsidRPr="000F1FD8">
        <w:rPr>
          <w:rFonts w:ascii="Segoe UI" w:eastAsia="Segoe UI" w:hAnsi="Segoe UI" w:cs="Segoe UI"/>
          <w:sz w:val="20"/>
          <w:szCs w:val="20"/>
          <w:lang w:val="pt-BR"/>
        </w:rPr>
        <w:t>354.478</w:t>
      </w:r>
      <w:r w:rsidR="004E6824"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 xml:space="preserve">(R$ </w:t>
      </w:r>
      <w:r w:rsidR="00F5428C" w:rsidRPr="000F1FD8">
        <w:rPr>
          <w:rFonts w:ascii="Segoe UI" w:eastAsia="Segoe UI" w:hAnsi="Segoe UI" w:cs="Segoe UI"/>
          <w:sz w:val="20"/>
          <w:szCs w:val="20"/>
          <w:lang w:val="pt-BR"/>
        </w:rPr>
        <w:t>304.322</w:t>
      </w:r>
      <w:r w:rsidRPr="000F1FD8">
        <w:rPr>
          <w:rFonts w:ascii="Segoe UI" w:eastAsia="Segoe UI" w:hAnsi="Segoe UI" w:cs="Segoe UI"/>
          <w:sz w:val="20"/>
          <w:szCs w:val="20"/>
          <w:lang w:val="pt-BR"/>
        </w:rPr>
        <w:t xml:space="preserve"> em 31 de dezembro de 202</w:t>
      </w:r>
      <w:r w:rsidR="00F5428C"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w:t>
      </w:r>
      <w:bookmarkEnd w:id="11"/>
    </w:p>
    <w:p w14:paraId="5D4B7DEC" w14:textId="77777777" w:rsidR="001365CE" w:rsidRDefault="001365CE" w:rsidP="002758DC">
      <w:pPr>
        <w:pStyle w:val="Corpo"/>
        <w:widowControl w:val="0"/>
        <w:jc w:val="left"/>
        <w:rPr>
          <w:rFonts w:ascii="Segoe UI" w:eastAsia="Segoe UI" w:hAnsi="Segoe UI" w:cs="Segoe UI"/>
          <w:sz w:val="20"/>
          <w:szCs w:val="20"/>
          <w:lang w:val="pt-BR"/>
        </w:rPr>
      </w:pPr>
    </w:p>
    <w:p w14:paraId="6B9728CF" w14:textId="77777777" w:rsidR="00321EA3" w:rsidRDefault="00321EA3" w:rsidP="002758DC">
      <w:pPr>
        <w:pStyle w:val="Corpo"/>
        <w:widowControl w:val="0"/>
        <w:jc w:val="left"/>
        <w:rPr>
          <w:rFonts w:ascii="Segoe UI" w:eastAsia="Segoe UI" w:hAnsi="Segoe UI" w:cs="Segoe UI"/>
          <w:sz w:val="20"/>
          <w:szCs w:val="20"/>
          <w:lang w:val="pt-BR"/>
        </w:rPr>
      </w:pPr>
    </w:p>
    <w:p w14:paraId="7C4E169E" w14:textId="77777777" w:rsidR="001365CE" w:rsidRPr="000F1FD8" w:rsidRDefault="001365CE" w:rsidP="002758DC">
      <w:pPr>
        <w:pStyle w:val="Corpo"/>
        <w:widowControl w:val="0"/>
        <w:jc w:val="left"/>
        <w:rPr>
          <w:rFonts w:ascii="Segoe UI" w:eastAsia="Segoe UI" w:hAnsi="Segoe UI" w:cs="Segoe UI"/>
          <w:sz w:val="20"/>
          <w:szCs w:val="20"/>
          <w:lang w:val="pt-BR"/>
        </w:rPr>
      </w:pPr>
    </w:p>
    <w:p w14:paraId="5A4044A0" w14:textId="6383B702" w:rsidR="00B964C2" w:rsidRPr="000F1FD8" w:rsidRDefault="00C63CE5" w:rsidP="002758DC">
      <w:pPr>
        <w:pStyle w:val="Corpo"/>
        <w:widowControl w:val="0"/>
        <w:jc w:val="left"/>
        <w:rPr>
          <w:rFonts w:ascii="Segoe UI" w:eastAsia="Segoe UI" w:hAnsi="Segoe UI" w:cs="Segoe UI"/>
          <w:color w:val="0D63B5"/>
          <w:sz w:val="20"/>
          <w:szCs w:val="20"/>
          <w:u w:color="0D63B5"/>
          <w:lang w:val="pt-BR"/>
        </w:rPr>
      </w:pPr>
      <w:bookmarkStart w:id="12" w:name="_Hlk55473061"/>
      <w:bookmarkStart w:id="13" w:name="_Hlk101261490"/>
      <w:r w:rsidRPr="000F1FD8">
        <w:rPr>
          <w:rFonts w:ascii="Segoe UI" w:eastAsia="Segoe UI" w:hAnsi="Segoe UI" w:cs="Segoe UI"/>
          <w:b/>
          <w:bCs/>
          <w:color w:val="0D63B5"/>
          <w:sz w:val="20"/>
          <w:szCs w:val="20"/>
          <w:u w:color="0D63B5"/>
          <w:lang w:val="pt-BR"/>
        </w:rPr>
        <w:t>NOTA 1</w:t>
      </w:r>
      <w:r w:rsidR="00E63EED" w:rsidRPr="000F1FD8">
        <w:rPr>
          <w:rFonts w:ascii="Segoe UI" w:eastAsia="Segoe UI" w:hAnsi="Segoe UI" w:cs="Segoe UI"/>
          <w:b/>
          <w:bCs/>
          <w:color w:val="0D63B5"/>
          <w:sz w:val="20"/>
          <w:szCs w:val="20"/>
          <w:u w:color="0D63B5"/>
          <w:lang w:val="pt-BR"/>
        </w:rPr>
        <w:t>3</w:t>
      </w:r>
      <w:r w:rsidRPr="000F1FD8">
        <w:rPr>
          <w:rFonts w:ascii="Segoe UI" w:eastAsia="Segoe UI" w:hAnsi="Segoe UI" w:cs="Segoe UI"/>
          <w:b/>
          <w:bCs/>
          <w:color w:val="0D63B5"/>
          <w:sz w:val="20"/>
          <w:szCs w:val="20"/>
          <w:u w:color="0D63B5"/>
          <w:lang w:val="pt-BR"/>
        </w:rPr>
        <w:t xml:space="preserve"> – DEPÓSITOS VINCULADOS</w:t>
      </w:r>
    </w:p>
    <w:p w14:paraId="54F5BA8C" w14:textId="2E031908" w:rsidR="002F26DB" w:rsidRPr="000F1FD8" w:rsidRDefault="002F26DB" w:rsidP="002F26DB">
      <w:pPr>
        <w:pStyle w:val="Ttulo1"/>
        <w:spacing w:before="0"/>
        <w:jc w:val="left"/>
        <w:rPr>
          <w:rFonts w:ascii="Segoe UI" w:eastAsia="Segoe UI" w:hAnsi="Segoe UI" w:cs="Segoe UI"/>
          <w:color w:val="0D63B5"/>
          <w:u w:val="none"/>
          <w:lang w:val="pt-BR"/>
        </w:rPr>
      </w:pPr>
    </w:p>
    <w:p w14:paraId="308E8FAB" w14:textId="77777777" w:rsidR="00253CF0" w:rsidRPr="000F1FD8" w:rsidRDefault="00253CF0" w:rsidP="00253CF0">
      <w:pPr>
        <w:pStyle w:val="PargrafodaLista"/>
        <w:tabs>
          <w:tab w:val="left" w:pos="284"/>
        </w:tabs>
        <w:ind w:left="0"/>
        <w:jc w:val="left"/>
        <w:rPr>
          <w:rFonts w:ascii="Segoe UI" w:eastAsia="Segoe UI" w:hAnsi="Segoe UI" w:cs="Segoe UI"/>
          <w:sz w:val="20"/>
          <w:szCs w:val="20"/>
          <w:lang w:val="pt-BR"/>
        </w:rPr>
      </w:pPr>
    </w:p>
    <w:p w14:paraId="5A4044A2" w14:textId="2551AF78" w:rsidR="00B964C2" w:rsidRPr="000F1FD8" w:rsidRDefault="00C63CE5" w:rsidP="00C4116D">
      <w:pPr>
        <w:pStyle w:val="PargrafodaLista"/>
        <w:numPr>
          <w:ilvl w:val="0"/>
          <w:numId w:val="44"/>
        </w:numPr>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Composição</w:t>
      </w:r>
    </w:p>
    <w:p w14:paraId="550B0C51" w14:textId="12E0A4FF" w:rsidR="00967362" w:rsidRPr="000F1FD8" w:rsidRDefault="00967362" w:rsidP="00967362">
      <w:pPr>
        <w:pStyle w:val="PargrafodaLista"/>
        <w:ind w:left="720"/>
        <w:rPr>
          <w:rFonts w:ascii="Segoe UI" w:eastAsia="Segoe UI" w:hAnsi="Segoe UI" w:cs="Segoe UI"/>
          <w:color w:val="0D63B5"/>
          <w:sz w:val="20"/>
          <w:szCs w:val="20"/>
          <w:lang w:val="pt-BR"/>
        </w:rPr>
      </w:pPr>
      <w:r w:rsidRPr="000F1FD8">
        <w:rPr>
          <w:rFonts w:ascii="Segoe UI" w:eastAsia="Segoe UI" w:hAnsi="Segoe UI" w:cs="Segoe UI"/>
          <w:noProof/>
          <w:color w:val="0D63B5"/>
          <w:sz w:val="20"/>
          <w:szCs w:val="20"/>
          <w:lang w:val="pt-BR"/>
        </w:rPr>
        <w:drawing>
          <wp:inline distT="0" distB="0" distL="0" distR="0" wp14:anchorId="4F2690B2" wp14:editId="1589D023">
            <wp:extent cx="5420481" cy="1257475"/>
            <wp:effectExtent l="0" t="0" r="8890" b="0"/>
            <wp:docPr id="771782500" name="Imagem 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2500" name="Imagem 1" descr="Uma imagem contendo Linha do tempo&#10;&#10;Descrição gerada automaticamente"/>
                    <pic:cNvPicPr/>
                  </pic:nvPicPr>
                  <pic:blipFill>
                    <a:blip r:embed="rId26"/>
                    <a:stretch>
                      <a:fillRect/>
                    </a:stretch>
                  </pic:blipFill>
                  <pic:spPr>
                    <a:xfrm>
                      <a:off x="0" y="0"/>
                      <a:ext cx="5420481" cy="1257475"/>
                    </a:xfrm>
                    <a:prstGeom prst="rect">
                      <a:avLst/>
                    </a:prstGeom>
                  </pic:spPr>
                </pic:pic>
              </a:graphicData>
            </a:graphic>
          </wp:inline>
        </w:drawing>
      </w:r>
    </w:p>
    <w:p w14:paraId="0D241624" w14:textId="77777777" w:rsidR="00967362" w:rsidRPr="000F1FD8" w:rsidRDefault="00967362" w:rsidP="00967362">
      <w:pPr>
        <w:pStyle w:val="PargrafodaLista"/>
        <w:ind w:left="720"/>
        <w:rPr>
          <w:rFonts w:ascii="Segoe UI" w:eastAsia="Segoe UI" w:hAnsi="Segoe UI" w:cs="Segoe UI"/>
          <w:color w:val="0D63B5"/>
          <w:sz w:val="20"/>
          <w:szCs w:val="20"/>
          <w:lang w:val="pt-BR"/>
        </w:rPr>
      </w:pPr>
    </w:p>
    <w:p w14:paraId="02089E0B" w14:textId="77777777" w:rsidR="00967362" w:rsidRPr="000F1FD8" w:rsidRDefault="00967362" w:rsidP="00967362">
      <w:pPr>
        <w:pStyle w:val="PargrafodaLista"/>
        <w:ind w:left="720"/>
        <w:rPr>
          <w:rFonts w:ascii="Segoe UI" w:eastAsia="Segoe UI" w:hAnsi="Segoe UI" w:cs="Segoe UI"/>
          <w:color w:val="0D63B5"/>
          <w:sz w:val="20"/>
          <w:szCs w:val="20"/>
          <w:lang w:val="pt-BR"/>
        </w:rPr>
      </w:pPr>
    </w:p>
    <w:p w14:paraId="18E985ED" w14:textId="6E57AA38" w:rsidR="00967362" w:rsidRPr="000F1FD8" w:rsidRDefault="00967362" w:rsidP="00C4116D">
      <w:pPr>
        <w:pStyle w:val="PargrafodaLista"/>
        <w:numPr>
          <w:ilvl w:val="0"/>
          <w:numId w:val="44"/>
        </w:numPr>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Movimentação</w:t>
      </w:r>
    </w:p>
    <w:p w14:paraId="43DA6A02" w14:textId="46289B95" w:rsidR="004071C6" w:rsidRPr="000F1FD8" w:rsidRDefault="004071C6" w:rsidP="00B85812">
      <w:pPr>
        <w:pStyle w:val="PargrafodaLista"/>
        <w:ind w:left="0"/>
        <w:jc w:val="center"/>
        <w:rPr>
          <w:rFonts w:ascii="Segoe UI" w:eastAsia="Segoe UI" w:hAnsi="Segoe UI" w:cs="Segoe UI"/>
          <w:color w:val="0D63B5"/>
          <w:sz w:val="20"/>
          <w:szCs w:val="20"/>
          <w:lang w:val="pt-BR"/>
        </w:rPr>
      </w:pPr>
      <w:r w:rsidRPr="000F1FD8">
        <w:rPr>
          <w:rFonts w:ascii="Segoe UI" w:eastAsia="Segoe UI" w:hAnsi="Segoe UI" w:cs="Segoe UI"/>
          <w:noProof/>
          <w:color w:val="0D63B5"/>
          <w:sz w:val="20"/>
          <w:szCs w:val="20"/>
          <w:lang w:val="pt-BR"/>
        </w:rPr>
        <w:lastRenderedPageBreak/>
        <w:drawing>
          <wp:inline distT="0" distB="0" distL="0" distR="0" wp14:anchorId="1EE57002" wp14:editId="529CA6D9">
            <wp:extent cx="6649085" cy="1029970"/>
            <wp:effectExtent l="0" t="0" r="0" b="0"/>
            <wp:docPr id="139936863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68631" name="Imagem 1" descr="Interface gráfica do usuário, Aplicativo&#10;&#10;Descrição gerada automaticamente"/>
                    <pic:cNvPicPr/>
                  </pic:nvPicPr>
                  <pic:blipFill>
                    <a:blip r:embed="rId27"/>
                    <a:stretch>
                      <a:fillRect/>
                    </a:stretch>
                  </pic:blipFill>
                  <pic:spPr>
                    <a:xfrm>
                      <a:off x="0" y="0"/>
                      <a:ext cx="6649085" cy="1029970"/>
                    </a:xfrm>
                    <a:prstGeom prst="rect">
                      <a:avLst/>
                    </a:prstGeom>
                  </pic:spPr>
                </pic:pic>
              </a:graphicData>
            </a:graphic>
          </wp:inline>
        </w:drawing>
      </w:r>
    </w:p>
    <w:p w14:paraId="3570DEE4" w14:textId="19A6D5CB" w:rsidR="008C20B1" w:rsidRPr="000F1FD8" w:rsidRDefault="008C20B1" w:rsidP="00B85812">
      <w:pPr>
        <w:pStyle w:val="PargrafodaLista"/>
        <w:ind w:left="0"/>
        <w:jc w:val="center"/>
        <w:rPr>
          <w:rFonts w:ascii="Segoe UI" w:eastAsia="Segoe UI" w:hAnsi="Segoe UI" w:cs="Segoe UI"/>
          <w:color w:val="0D63B5"/>
          <w:sz w:val="20"/>
          <w:szCs w:val="20"/>
          <w:lang w:val="pt-BR"/>
        </w:rPr>
      </w:pPr>
    </w:p>
    <w:p w14:paraId="06F5A9F9" w14:textId="77777777" w:rsidR="00321EA3" w:rsidRDefault="00321EA3" w:rsidP="00C4116D">
      <w:pPr>
        <w:pStyle w:val="PargrafodaLista"/>
        <w:ind w:left="720"/>
        <w:jc w:val="center"/>
        <w:rPr>
          <w:rFonts w:ascii="Segoe UI" w:eastAsia="Segoe UI" w:hAnsi="Segoe UI" w:cs="Segoe UI"/>
          <w:color w:val="0D63B5"/>
          <w:sz w:val="20"/>
          <w:szCs w:val="20"/>
          <w:lang w:val="pt-BR"/>
        </w:rPr>
      </w:pPr>
    </w:p>
    <w:p w14:paraId="426E23EA" w14:textId="77777777" w:rsidR="00321EA3" w:rsidRPr="000F1FD8" w:rsidRDefault="00321EA3" w:rsidP="00C4116D">
      <w:pPr>
        <w:pStyle w:val="PargrafodaLista"/>
        <w:ind w:left="720"/>
        <w:jc w:val="center"/>
        <w:rPr>
          <w:rFonts w:ascii="Segoe UI" w:eastAsia="Segoe UI" w:hAnsi="Segoe UI" w:cs="Segoe UI"/>
          <w:color w:val="0D63B5"/>
          <w:sz w:val="20"/>
          <w:szCs w:val="20"/>
          <w:lang w:val="pt-BR"/>
        </w:rPr>
      </w:pPr>
    </w:p>
    <w:p w14:paraId="18CA0D9D" w14:textId="198664AA" w:rsidR="0000209D" w:rsidRPr="000F1FD8"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14" w:name="_Hlk101261591"/>
      <w:bookmarkEnd w:id="12"/>
      <w:r w:rsidRPr="000F1FD8">
        <w:rPr>
          <w:rFonts w:ascii="Segoe UI" w:eastAsia="Segoe UI" w:hAnsi="Segoe UI" w:cs="Segoe UI"/>
          <w:b/>
          <w:bCs/>
          <w:color w:val="0D63B5"/>
          <w:sz w:val="20"/>
          <w:szCs w:val="20"/>
          <w:lang w:val="pt-BR"/>
        </w:rPr>
        <w:t>NOTA 1</w:t>
      </w:r>
      <w:r w:rsidR="00E63EED" w:rsidRPr="000F1FD8">
        <w:rPr>
          <w:rFonts w:ascii="Segoe UI" w:eastAsia="Segoe UI" w:hAnsi="Segoe UI" w:cs="Segoe UI"/>
          <w:b/>
          <w:bCs/>
          <w:color w:val="0D63B5"/>
          <w:sz w:val="20"/>
          <w:szCs w:val="20"/>
          <w:lang w:val="pt-BR"/>
        </w:rPr>
        <w:t>4</w:t>
      </w:r>
      <w:r w:rsidRPr="000F1FD8">
        <w:rPr>
          <w:rFonts w:ascii="Segoe UI" w:eastAsia="Segoe UI" w:hAnsi="Segoe UI" w:cs="Segoe UI"/>
          <w:b/>
          <w:bCs/>
          <w:color w:val="0D63B5"/>
          <w:sz w:val="20"/>
          <w:szCs w:val="20"/>
          <w:lang w:val="pt-BR"/>
        </w:rPr>
        <w:t xml:space="preserve"> – OUTROS ATIVOS</w:t>
      </w:r>
    </w:p>
    <w:p w14:paraId="04EBEA2F" w14:textId="28AE33E8"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auto"/>
          <w:sz w:val="20"/>
          <w:szCs w:val="20"/>
          <w:lang w:val="pt-BR"/>
        </w:rPr>
      </w:pPr>
    </w:p>
    <w:p w14:paraId="6D6AF7E9" w14:textId="77777777" w:rsidR="00321EA3" w:rsidRPr="000F1FD8" w:rsidRDefault="00321EA3" w:rsidP="4A38D135">
      <w:pPr>
        <w:pStyle w:val="Corpo"/>
        <w:tabs>
          <w:tab w:val="left" w:pos="567"/>
          <w:tab w:val="left" w:pos="1134"/>
          <w:tab w:val="left" w:pos="1701"/>
          <w:tab w:val="left" w:pos="2268"/>
          <w:tab w:val="left" w:pos="2835"/>
        </w:tabs>
        <w:outlineLvl w:val="0"/>
        <w:rPr>
          <w:rFonts w:ascii="Segoe UI" w:eastAsia="Segoe UI" w:hAnsi="Segoe UI" w:cs="Segoe UI"/>
          <w:b/>
          <w:bCs/>
          <w:color w:val="auto"/>
          <w:sz w:val="20"/>
          <w:szCs w:val="20"/>
          <w:lang w:val="pt-BR"/>
        </w:rPr>
      </w:pPr>
    </w:p>
    <w:p w14:paraId="2EEBC5B3" w14:textId="77777777" w:rsidR="0000209D" w:rsidRDefault="68248184"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r w:rsidRPr="000F1FD8">
        <w:rPr>
          <w:rFonts w:ascii="Segoe UI" w:eastAsia="Segoe UI" w:hAnsi="Segoe UI" w:cs="Segoe UI"/>
          <w:sz w:val="20"/>
          <w:szCs w:val="20"/>
          <w:lang w:val="pt-BR"/>
        </w:rPr>
        <w:t>A composição dos demais ativos é apresentada a seguir:</w:t>
      </w:r>
    </w:p>
    <w:p w14:paraId="18A2423A" w14:textId="77777777" w:rsidR="00321EA3" w:rsidRPr="000F1FD8" w:rsidRDefault="00321EA3"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650C9304" w14:textId="1A45C95C" w:rsidR="00022A8F" w:rsidRPr="000F1FD8" w:rsidRDefault="00022A8F" w:rsidP="00022A8F">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7B8BAF98" wp14:editId="5601B33B">
            <wp:extent cx="5581650" cy="3667125"/>
            <wp:effectExtent l="0" t="0" r="0" b="9525"/>
            <wp:docPr id="5882484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3667125"/>
                    </a:xfrm>
                    <a:prstGeom prst="rect">
                      <a:avLst/>
                    </a:prstGeom>
                    <a:noFill/>
                    <a:ln>
                      <a:noFill/>
                    </a:ln>
                  </pic:spPr>
                </pic:pic>
              </a:graphicData>
            </a:graphic>
          </wp:inline>
        </w:drawing>
      </w:r>
    </w:p>
    <w:p w14:paraId="42EB1819" w14:textId="3C8EE27F" w:rsidR="00FF2CCB" w:rsidRPr="000F1FD8" w:rsidRDefault="00FF2CCB" w:rsidP="00FF2CCB">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lang w:val="pt-BR"/>
        </w:rPr>
      </w:pPr>
      <w:bookmarkStart w:id="15" w:name="_Hlk172817354"/>
    </w:p>
    <w:p w14:paraId="2879188D" w14:textId="6A23175C" w:rsidR="003F7F49" w:rsidRPr="000F1FD8" w:rsidRDefault="00022A8F" w:rsidP="00F508D7">
      <w:pPr>
        <w:pStyle w:val="PargrafodaLista"/>
        <w:widowControl w:val="0"/>
        <w:numPr>
          <w:ilvl w:val="0"/>
          <w:numId w:val="43"/>
        </w:numPr>
        <w:rPr>
          <w:rFonts w:ascii="Segoe UI" w:eastAsia="Segoe UI" w:hAnsi="Segoe UI" w:cs="Segoe UI"/>
          <w:sz w:val="16"/>
          <w:szCs w:val="16"/>
          <w:lang w:val="pt-BR"/>
        </w:rPr>
      </w:pPr>
      <w:r w:rsidRPr="000F1FD8">
        <w:rPr>
          <w:rFonts w:ascii="Segoe UI" w:eastAsia="Segoe UI" w:hAnsi="Segoe UI" w:cs="Segoe UI"/>
          <w:color w:val="000000" w:themeColor="text1"/>
          <w:sz w:val="16"/>
          <w:szCs w:val="16"/>
          <w:lang w:val="pt-BR"/>
        </w:rPr>
        <w:t>Saldo composto por 12.862 (IPTU+IPVA+FUNDRHI/RJ+Taxa CNEN e 17.010 (Fundações).</w:t>
      </w:r>
    </w:p>
    <w:p w14:paraId="431983B2" w14:textId="0A8C6A7F" w:rsidR="00022A8F" w:rsidRPr="000F1FD8" w:rsidRDefault="00022A8F" w:rsidP="00F508D7">
      <w:pPr>
        <w:pStyle w:val="PargrafodaLista"/>
        <w:widowControl w:val="0"/>
        <w:numPr>
          <w:ilvl w:val="0"/>
          <w:numId w:val="43"/>
        </w:numPr>
        <w:rPr>
          <w:rFonts w:ascii="Segoe UI" w:eastAsia="Segoe UI" w:hAnsi="Segoe UI" w:cs="Segoe UI"/>
          <w:sz w:val="16"/>
          <w:szCs w:val="16"/>
          <w:lang w:val="pt-BR"/>
        </w:rPr>
      </w:pPr>
      <w:r w:rsidRPr="000F1FD8">
        <w:rPr>
          <w:rFonts w:ascii="Segoe UI" w:eastAsia="Segoe UI" w:hAnsi="Segoe UI" w:cs="Segoe UI"/>
          <w:sz w:val="16"/>
          <w:szCs w:val="16"/>
          <w:lang w:val="pt-BR"/>
        </w:rPr>
        <w:t xml:space="preserve">Os </w:t>
      </w:r>
      <w:r w:rsidRPr="000F1FD8">
        <w:rPr>
          <w:rFonts w:ascii="Segoe UI" w:eastAsia="Segoe UI" w:hAnsi="Segoe UI" w:cs="Segoe UI"/>
          <w:color w:val="000000" w:themeColor="text1"/>
          <w:sz w:val="16"/>
          <w:szCs w:val="16"/>
          <w:lang w:val="pt-BR"/>
        </w:rPr>
        <w:t>saldos relativos às empresas Eletrobras e Furnas referem-se a transações com partes relacionadas (nota 34.2).</w:t>
      </w:r>
    </w:p>
    <w:p w14:paraId="035F79E8" w14:textId="4C5B13FA" w:rsidR="003F7F49" w:rsidRPr="000F1FD8" w:rsidRDefault="003F7F49" w:rsidP="003F7F49">
      <w:pPr>
        <w:widowControl w:val="0"/>
        <w:rPr>
          <w:rFonts w:ascii="Segoe UI" w:eastAsia="Segoe UI" w:hAnsi="Segoe UI" w:cs="Segoe UI"/>
          <w:sz w:val="20"/>
          <w:szCs w:val="20"/>
        </w:rPr>
      </w:pPr>
    </w:p>
    <w:bookmarkEnd w:id="15"/>
    <w:p w14:paraId="4E5FF1B9" w14:textId="77777777" w:rsidR="003F7F49" w:rsidRDefault="003F7F49" w:rsidP="003F7F49">
      <w:pPr>
        <w:widowControl w:val="0"/>
        <w:rPr>
          <w:rFonts w:ascii="Segoe UI" w:eastAsia="Segoe UI" w:hAnsi="Segoe UI" w:cs="Segoe UI"/>
          <w:sz w:val="20"/>
          <w:szCs w:val="20"/>
        </w:rPr>
      </w:pPr>
    </w:p>
    <w:p w14:paraId="41AB52F6" w14:textId="77777777" w:rsidR="00321EA3" w:rsidRPr="000F1FD8" w:rsidRDefault="00321EA3" w:rsidP="003F7F49">
      <w:pPr>
        <w:widowControl w:val="0"/>
        <w:rPr>
          <w:rFonts w:ascii="Segoe UI" w:eastAsia="Segoe UI" w:hAnsi="Segoe UI" w:cs="Segoe UI"/>
          <w:sz w:val="20"/>
          <w:szCs w:val="20"/>
        </w:rPr>
      </w:pPr>
    </w:p>
    <w:p w14:paraId="5A4044AE" w14:textId="7B9954D0" w:rsidR="00B964C2" w:rsidRPr="000F1FD8" w:rsidRDefault="00C63CE5" w:rsidP="002758DC">
      <w:pPr>
        <w:pStyle w:val="Ttulo1"/>
        <w:spacing w:before="0"/>
        <w:jc w:val="left"/>
        <w:rPr>
          <w:rFonts w:ascii="Segoe UI" w:eastAsia="Segoe UI" w:hAnsi="Segoe UI" w:cs="Segoe UI"/>
          <w:b w:val="0"/>
          <w:bCs w:val="0"/>
          <w:color w:val="0D63B5"/>
          <w:u w:val="none" w:color="0D63B5"/>
          <w:lang w:val="pt-BR"/>
        </w:rPr>
      </w:pPr>
      <w:bookmarkStart w:id="16" w:name="_Hlk161052578"/>
      <w:r w:rsidRPr="000F1FD8">
        <w:rPr>
          <w:rFonts w:ascii="Segoe UI" w:eastAsia="Segoe UI" w:hAnsi="Segoe UI" w:cs="Segoe UI"/>
          <w:color w:val="0D63B5"/>
          <w:u w:val="none" w:color="0D63B5"/>
          <w:lang w:val="pt-BR"/>
        </w:rPr>
        <w:t xml:space="preserve">NOTA </w:t>
      </w:r>
      <w:r w:rsidR="0000209D" w:rsidRPr="000F1FD8">
        <w:rPr>
          <w:rFonts w:ascii="Segoe UI" w:eastAsia="Segoe UI" w:hAnsi="Segoe UI" w:cs="Segoe UI"/>
          <w:color w:val="0D63B5"/>
          <w:u w:val="none" w:color="0D63B5"/>
          <w:lang w:val="pt-BR"/>
        </w:rPr>
        <w:t>1</w:t>
      </w:r>
      <w:r w:rsidR="00E63EED" w:rsidRPr="000F1FD8">
        <w:rPr>
          <w:rFonts w:ascii="Segoe UI" w:eastAsia="Segoe UI" w:hAnsi="Segoe UI" w:cs="Segoe UI"/>
          <w:color w:val="0D63B5"/>
          <w:u w:val="none" w:color="0D63B5"/>
          <w:lang w:val="pt-BR"/>
        </w:rPr>
        <w:t>5</w:t>
      </w:r>
      <w:r w:rsidR="0000209D" w:rsidRPr="000F1FD8">
        <w:rPr>
          <w:rFonts w:ascii="Segoe UI" w:eastAsia="Segoe UI" w:hAnsi="Segoe UI" w:cs="Segoe UI"/>
          <w:color w:val="0D63B5"/>
          <w:u w:val="none" w:color="0D63B5"/>
          <w:lang w:val="pt-BR"/>
        </w:rPr>
        <w:t xml:space="preserve"> </w:t>
      </w:r>
      <w:r w:rsidRPr="000F1FD8">
        <w:rPr>
          <w:rFonts w:ascii="Segoe UI" w:eastAsia="Segoe UI" w:hAnsi="Segoe UI" w:cs="Segoe UI"/>
          <w:color w:val="0D63B5"/>
          <w:u w:val="none" w:color="0D63B5"/>
          <w:lang w:val="pt-BR"/>
        </w:rPr>
        <w:t xml:space="preserve">– IMOBILIZADO </w:t>
      </w:r>
    </w:p>
    <w:p w14:paraId="3896CE2C" w14:textId="77777777" w:rsidR="002933B6" w:rsidRPr="000F1FD8" w:rsidRDefault="002933B6" w:rsidP="00DA78FD">
      <w:pPr>
        <w:pStyle w:val="Corpo"/>
        <w:rPr>
          <w:rFonts w:ascii="Segoe UI" w:hAnsi="Segoe UI" w:cs="Segoe UI"/>
          <w:sz w:val="20"/>
          <w:szCs w:val="20"/>
          <w:lang w:val="pt-BR"/>
        </w:rPr>
      </w:pPr>
    </w:p>
    <w:p w14:paraId="2BFB6FBC" w14:textId="21E253CB" w:rsidR="00DF3160" w:rsidRPr="000F1FD8" w:rsidRDefault="00DF3160" w:rsidP="4A38D135">
      <w:pPr>
        <w:pStyle w:val="Corpo"/>
        <w:rPr>
          <w:rFonts w:ascii="Segoe UI" w:hAnsi="Segoe UI" w:cs="Segoe UI"/>
          <w:sz w:val="20"/>
          <w:szCs w:val="20"/>
          <w:lang w:val="pt-BR"/>
        </w:rPr>
      </w:pPr>
      <w:r w:rsidRPr="000F1FD8">
        <w:rPr>
          <w:rFonts w:ascii="Segoe UI" w:hAnsi="Segoe UI" w:cs="Segoe UI"/>
          <w:sz w:val="20"/>
          <w:szCs w:val="20"/>
          <w:lang w:val="pt-BR"/>
        </w:rPr>
        <w:t>A Companhia detém e opera duas usinas nucleares, Angra 1 e Angra 2, e está construindo uma terceira, Angra 3. Os itens do ativo imobilizado se referem a bens e instalações utilizados na produção e são vinculados ao serviço público de energia elétrica, não podendo ser retirados, alienados, cedidos ou dados em garantia hipotecária, sem a prévia e expressa autorização do Órgão Regulador (ANEEL), segundo a legislação federal vigente.</w:t>
      </w:r>
    </w:p>
    <w:p w14:paraId="451F1B11" w14:textId="77777777" w:rsidR="00157945" w:rsidRPr="000F1FD8" w:rsidRDefault="00157945" w:rsidP="4A38D135">
      <w:pPr>
        <w:pStyle w:val="Corpo"/>
        <w:ind w:left="708"/>
        <w:rPr>
          <w:rFonts w:ascii="Segoe UI" w:hAnsi="Segoe UI" w:cs="Segoe UI"/>
          <w:sz w:val="20"/>
          <w:szCs w:val="20"/>
          <w:lang w:val="pt-BR"/>
        </w:rPr>
      </w:pPr>
    </w:p>
    <w:p w14:paraId="5E7FA3C1" w14:textId="77777777" w:rsidR="00C17093" w:rsidRPr="000F1FD8" w:rsidRDefault="00157945" w:rsidP="4A38D135">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Fonts w:ascii="Segoe UI" w:hAnsi="Segoe UI" w:cs="Segoe UI"/>
          <w:sz w:val="20"/>
          <w:szCs w:val="20"/>
          <w:lang w:val="pt-BR"/>
        </w:rPr>
        <w:t>Atualmente, exceto pelo disposto no Inciso I, do artigo 10º, da Lei nº 14.120/2021, de 01.03.2021, a qual at</w:t>
      </w:r>
      <w:r w:rsidR="005E1FD3" w:rsidRPr="000F1FD8">
        <w:rPr>
          <w:rFonts w:ascii="Segoe UI" w:hAnsi="Segoe UI" w:cs="Segoe UI"/>
          <w:sz w:val="20"/>
          <w:szCs w:val="20"/>
          <w:lang w:val="pt-BR"/>
        </w:rPr>
        <w:t xml:space="preserve">ribuíu competência ao </w:t>
      </w:r>
      <w:r w:rsidR="0068683E" w:rsidRPr="000F1FD8">
        <w:rPr>
          <w:rFonts w:ascii="Segoe UI" w:hAnsi="Segoe UI" w:cs="Segoe UI"/>
          <w:sz w:val="20"/>
          <w:szCs w:val="20"/>
          <w:lang w:val="pt-BR"/>
        </w:rPr>
        <w:t xml:space="preserve">Conselho Nacional de Política Energética </w:t>
      </w:r>
      <w:r w:rsidR="00F508D7" w:rsidRPr="000F1FD8">
        <w:rPr>
          <w:rFonts w:ascii="Segoe UI" w:hAnsi="Segoe UI" w:cs="Segoe UI"/>
          <w:sz w:val="20"/>
          <w:szCs w:val="20"/>
          <w:lang w:val="pt-BR"/>
        </w:rPr>
        <w:t>–</w:t>
      </w:r>
      <w:r w:rsidR="0068683E" w:rsidRPr="000F1FD8">
        <w:rPr>
          <w:rFonts w:ascii="Segoe UI" w:hAnsi="Segoe UI" w:cs="Segoe UI"/>
          <w:sz w:val="20"/>
          <w:szCs w:val="20"/>
          <w:lang w:val="pt-BR"/>
        </w:rPr>
        <w:t xml:space="preserve"> CNPE </w:t>
      </w:r>
      <w:r w:rsidRPr="000F1FD8">
        <w:rPr>
          <w:rFonts w:ascii="Segoe UI" w:hAnsi="Segoe UI" w:cs="Segoe UI"/>
          <w:sz w:val="20"/>
          <w:szCs w:val="20"/>
          <w:lang w:val="pt-BR"/>
        </w:rPr>
        <w:t>para aprovar a outorga de au</w:t>
      </w:r>
      <w:r w:rsidR="005E1FD3" w:rsidRPr="000F1FD8">
        <w:rPr>
          <w:rFonts w:ascii="Segoe UI" w:hAnsi="Segoe UI" w:cs="Segoe UI"/>
          <w:sz w:val="20"/>
          <w:szCs w:val="20"/>
          <w:lang w:val="pt-BR"/>
        </w:rPr>
        <w:t>torização para a exploração da Usina Termelétrica N</w:t>
      </w:r>
      <w:r w:rsidRPr="000F1FD8">
        <w:rPr>
          <w:rFonts w:ascii="Segoe UI" w:hAnsi="Segoe UI" w:cs="Segoe UI"/>
          <w:sz w:val="20"/>
          <w:szCs w:val="20"/>
          <w:lang w:val="pt-BR"/>
        </w:rPr>
        <w:t>uclear Angra 3, normativo este que faz parte do conjunto de medidas em curso para a viabilização do empreendimento Angra 3, para as usinas nucleares em operação</w:t>
      </w:r>
      <w:r w:rsidR="00B84880" w:rsidRPr="000F1FD8">
        <w:rPr>
          <w:rFonts w:ascii="Segoe UI" w:hAnsi="Segoe UI" w:cs="Segoe UI"/>
          <w:sz w:val="20"/>
          <w:szCs w:val="20"/>
          <w:lang w:val="pt-BR"/>
        </w:rPr>
        <w:t>,</w:t>
      </w:r>
      <w:r w:rsidRPr="000F1FD8">
        <w:rPr>
          <w:rFonts w:ascii="Segoe UI" w:hAnsi="Segoe UI" w:cs="Segoe UI"/>
          <w:sz w:val="20"/>
          <w:szCs w:val="20"/>
          <w:lang w:val="pt-BR"/>
        </w:rPr>
        <w:t xml:space="preserve"> Angra 1 e 2</w:t>
      </w:r>
      <w:r w:rsidR="00B84880" w:rsidRPr="000F1FD8">
        <w:rPr>
          <w:rFonts w:ascii="Segoe UI" w:hAnsi="Segoe UI" w:cs="Segoe UI"/>
          <w:sz w:val="20"/>
          <w:szCs w:val="20"/>
          <w:lang w:val="pt-BR"/>
        </w:rPr>
        <w:t>,</w:t>
      </w:r>
      <w:r w:rsidRPr="000F1FD8">
        <w:rPr>
          <w:rFonts w:ascii="Segoe UI" w:hAnsi="Segoe UI" w:cs="Segoe UI"/>
          <w:sz w:val="20"/>
          <w:szCs w:val="20"/>
          <w:lang w:val="pt-BR"/>
        </w:rPr>
        <w:t xml:space="preserve"> não há ato/normativo do poder concedente em i</w:t>
      </w:r>
      <w:r w:rsidR="00B84880" w:rsidRPr="000F1FD8">
        <w:rPr>
          <w:rFonts w:ascii="Segoe UI" w:hAnsi="Segoe UI" w:cs="Segoe UI"/>
          <w:sz w:val="20"/>
          <w:szCs w:val="20"/>
          <w:lang w:val="pt-BR"/>
        </w:rPr>
        <w:t xml:space="preserve">nstrumento de outorga. </w:t>
      </w:r>
    </w:p>
    <w:p w14:paraId="568771B9" w14:textId="77777777" w:rsidR="00C17093" w:rsidRPr="000F1FD8" w:rsidRDefault="00C17093" w:rsidP="4A38D135">
      <w:pPr>
        <w:pStyle w:val="Corpo"/>
        <w:tabs>
          <w:tab w:val="left" w:pos="1134"/>
          <w:tab w:val="left" w:pos="1418"/>
          <w:tab w:val="left" w:pos="1701"/>
          <w:tab w:val="left" w:pos="1985"/>
          <w:tab w:val="left" w:pos="2268"/>
        </w:tabs>
        <w:rPr>
          <w:rFonts w:ascii="Segoe UI" w:hAnsi="Segoe UI" w:cs="Segoe UI"/>
          <w:sz w:val="20"/>
          <w:szCs w:val="20"/>
          <w:lang w:val="pt-BR"/>
        </w:rPr>
      </w:pPr>
    </w:p>
    <w:p w14:paraId="41D08383" w14:textId="716E4BD5" w:rsidR="008D3474" w:rsidRPr="000F1FD8" w:rsidRDefault="00B84880" w:rsidP="4A38D135">
      <w:pPr>
        <w:pStyle w:val="Corpo"/>
        <w:tabs>
          <w:tab w:val="left" w:pos="1134"/>
          <w:tab w:val="left" w:pos="1418"/>
          <w:tab w:val="left" w:pos="1701"/>
          <w:tab w:val="left" w:pos="1985"/>
          <w:tab w:val="left" w:pos="2268"/>
        </w:tabs>
        <w:rPr>
          <w:rStyle w:val="ui-provider"/>
          <w:rFonts w:ascii="Segoe UI" w:hAnsi="Segoe UI" w:cs="Segoe UI"/>
          <w:sz w:val="20"/>
          <w:szCs w:val="20"/>
          <w:lang w:val="pt-BR"/>
        </w:rPr>
      </w:pPr>
      <w:r w:rsidRPr="000F1FD8">
        <w:rPr>
          <w:rFonts w:ascii="Segoe UI" w:hAnsi="Segoe UI" w:cs="Segoe UI"/>
          <w:sz w:val="20"/>
          <w:szCs w:val="20"/>
          <w:lang w:val="pt-BR"/>
        </w:rPr>
        <w:lastRenderedPageBreak/>
        <w:t>Para as Usinas N</w:t>
      </w:r>
      <w:r w:rsidR="00157945" w:rsidRPr="000F1FD8">
        <w:rPr>
          <w:rFonts w:ascii="Segoe UI" w:hAnsi="Segoe UI" w:cs="Segoe UI"/>
          <w:sz w:val="20"/>
          <w:szCs w:val="20"/>
          <w:lang w:val="pt-BR"/>
        </w:rPr>
        <w:t>ucleares Angra 1 e 2, há autorização para operação comercial concedida pel</w:t>
      </w:r>
      <w:r w:rsidR="00695C4C" w:rsidRPr="000F1FD8">
        <w:rPr>
          <w:rFonts w:ascii="Segoe UI" w:hAnsi="Segoe UI" w:cs="Segoe UI"/>
          <w:sz w:val="20"/>
          <w:szCs w:val="20"/>
          <w:lang w:val="pt-BR"/>
        </w:rPr>
        <w:t>o MME</w:t>
      </w:r>
      <w:r w:rsidR="00157945" w:rsidRPr="000F1FD8">
        <w:rPr>
          <w:rFonts w:ascii="Segoe UI" w:hAnsi="Segoe UI" w:cs="Segoe UI"/>
          <w:sz w:val="20"/>
          <w:szCs w:val="20"/>
          <w:lang w:val="pt-BR"/>
        </w:rPr>
        <w:t xml:space="preserve"> à E</w:t>
      </w:r>
      <w:r w:rsidR="00DF0C90" w:rsidRPr="000F1FD8">
        <w:rPr>
          <w:rFonts w:ascii="Segoe UI" w:hAnsi="Segoe UI" w:cs="Segoe UI"/>
          <w:sz w:val="20"/>
          <w:szCs w:val="20"/>
          <w:lang w:val="pt-BR"/>
        </w:rPr>
        <w:t>LETRONUCLEAR</w:t>
      </w:r>
      <w:r w:rsidR="00157945" w:rsidRPr="000F1FD8">
        <w:rPr>
          <w:rFonts w:ascii="Segoe UI" w:hAnsi="Segoe UI" w:cs="Segoe UI"/>
          <w:sz w:val="20"/>
          <w:szCs w:val="20"/>
          <w:lang w:val="pt-BR"/>
        </w:rPr>
        <w:t xml:space="preserve">, a qual explora em nome da União, atividades nucleares para fins de geração de energia elétrica. Além disso, a Comissão Nacional de Energia Nuclear – CNEN, órgão regulador das atividades nucleares do país, emite as autorizações para operação das usinas por um período de 40 anos, contados a partir do início da operação comercial e, com base na Reavaliação Periódica de Segurança – RPS, renovável por períodos de dez anos, as autorizações necessárias, podendo compreender períodos maiores. Anos antes do vencimento, cada usina pode solicitar uma prorrogação de sua autorização à CNEN. Para obter a prorrogação, a CNEN pode solicitar uma avaliação das condições operacionais da usina e, eventualmente a substituição de certos equipamentos. </w:t>
      </w:r>
      <w:r w:rsidR="006E4048" w:rsidRPr="000F1FD8">
        <w:rPr>
          <w:rStyle w:val="ui-provider"/>
          <w:rFonts w:ascii="Segoe UI" w:hAnsi="Segoe UI" w:cs="Segoe UI"/>
          <w:sz w:val="20"/>
          <w:szCs w:val="20"/>
          <w:lang w:val="pt-BR"/>
        </w:rPr>
        <w:t xml:space="preserve">Em </w:t>
      </w:r>
      <w:r w:rsidR="00104BEC" w:rsidRPr="000F1FD8">
        <w:rPr>
          <w:rStyle w:val="ui-provider"/>
          <w:rFonts w:ascii="Segoe UI" w:hAnsi="Segoe UI" w:cs="Segoe UI"/>
          <w:sz w:val="20"/>
          <w:szCs w:val="20"/>
          <w:lang w:val="pt-BR"/>
        </w:rPr>
        <w:t xml:space="preserve">outubro </w:t>
      </w:r>
      <w:r w:rsidR="006E4048" w:rsidRPr="000F1FD8">
        <w:rPr>
          <w:rStyle w:val="ui-provider"/>
          <w:rFonts w:ascii="Segoe UI" w:hAnsi="Segoe UI" w:cs="Segoe UI"/>
          <w:sz w:val="20"/>
          <w:szCs w:val="20"/>
          <w:lang w:val="pt-BR"/>
        </w:rPr>
        <w:t xml:space="preserve">de 2019, a ELETRONUCLEAR formalizou junto a CNEN a solicitação de renovação da licença de Angra 1 (SRL) por mais 20 anos e, em dezembro de 2019, o órgão emitiu a Resolução nº 258 fornecendo nova AOP (Autorização para Operação Permanente)  pelo prazo de 5 anos. A atual Autorização para Operação Permanente de Angra 1, emitida pela CNEN, expira em </w:t>
      </w:r>
      <w:r w:rsidR="00F708BF" w:rsidRPr="000F1FD8">
        <w:rPr>
          <w:rStyle w:val="ui-provider"/>
          <w:rFonts w:ascii="Segoe UI" w:hAnsi="Segoe UI" w:cs="Segoe UI"/>
          <w:sz w:val="20"/>
          <w:szCs w:val="20"/>
          <w:lang w:val="pt-BR"/>
        </w:rPr>
        <w:t xml:space="preserve">23 </w:t>
      </w:r>
      <w:r w:rsidR="006E4048" w:rsidRPr="000F1FD8">
        <w:rPr>
          <w:rStyle w:val="ui-provider"/>
          <w:rFonts w:ascii="Segoe UI" w:hAnsi="Segoe UI" w:cs="Segoe UI"/>
          <w:sz w:val="20"/>
          <w:szCs w:val="20"/>
          <w:lang w:val="pt-BR"/>
        </w:rPr>
        <w:t xml:space="preserve">dezembro de 2024, assim como a Licença de operação emitida pelo IBAMA. </w:t>
      </w:r>
    </w:p>
    <w:p w14:paraId="2F75EB5A"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Fonts w:ascii="Segoe UI" w:hAnsi="Segoe UI" w:cs="Segoe UI"/>
          <w:sz w:val="20"/>
          <w:szCs w:val="20"/>
          <w:lang w:val="pt-BR"/>
        </w:rPr>
        <w:t xml:space="preserve">Além de referenciar a autorização para a operação até dezembro de 2024, a CNEN também estabeleceu condições para a extensão do prazo da vida útil por mais 20 anos. Condições estas cuja os seus respectivos atendimentos serão avaliados ao final de 2024, conforme estipulado pelo órgão regulador. </w:t>
      </w:r>
    </w:p>
    <w:p w14:paraId="59D2B3BC"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p>
    <w:p w14:paraId="03461D8D"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Fonts w:ascii="Segoe UI" w:hAnsi="Segoe UI" w:cs="Segoe UI"/>
          <w:sz w:val="20"/>
          <w:szCs w:val="20"/>
          <w:lang w:val="pt-BR"/>
        </w:rPr>
        <w:t>O planejamento de extensão da vida de operação de Angra 1, tanto para a renovação das licenças de operação quanto da avaliação dos ativos atuais e os projetos de extensão, seguem rigorosos protocolos nacionais e internacionais de segurança. Dentro da regulamentação nacional, o Programa “</w:t>
      </w:r>
      <w:r w:rsidRPr="000F1FD8">
        <w:rPr>
          <w:rFonts w:ascii="Segoe UI" w:hAnsi="Segoe UI" w:cs="Segoe UI"/>
          <w:i/>
          <w:iCs/>
          <w:sz w:val="20"/>
          <w:szCs w:val="20"/>
          <w:lang w:val="pt-BR"/>
        </w:rPr>
        <w:t>Long Term Operation – LTO ANGRA 1</w:t>
      </w:r>
      <w:r w:rsidRPr="000F1FD8">
        <w:rPr>
          <w:rFonts w:ascii="Segoe UI" w:hAnsi="Segoe UI" w:cs="Segoe UI"/>
          <w:sz w:val="20"/>
          <w:szCs w:val="20"/>
          <w:lang w:val="pt-BR"/>
        </w:rPr>
        <w:t xml:space="preserve">” segue em linha à regulamentação e as normas técnicas estabelecidas pela CNEN. Dentro dos parâmetros e protocolos internacionais, a Eletronuclear está desenvolvendo o licenciamento do LTO principalmente com base no documento 10 CFR 54 </w:t>
      </w:r>
      <w:r w:rsidRPr="000F1FD8">
        <w:rPr>
          <w:rFonts w:ascii="Segoe UI" w:hAnsi="Segoe UI" w:cs="Segoe UI"/>
          <w:i/>
          <w:iCs/>
          <w:sz w:val="20"/>
          <w:szCs w:val="20"/>
          <w:lang w:val="pt-BR"/>
        </w:rPr>
        <w:t>Requirements for Renewal of Operating Licences for Nuclear Power Plants</w:t>
      </w:r>
      <w:r w:rsidRPr="000F1FD8">
        <w:rPr>
          <w:rFonts w:ascii="Segoe UI" w:hAnsi="Segoe UI" w:cs="Segoe UI"/>
          <w:sz w:val="20"/>
          <w:szCs w:val="20"/>
          <w:lang w:val="pt-BR"/>
        </w:rPr>
        <w:t xml:space="preserve">, emitido pela </w:t>
      </w:r>
      <w:r w:rsidRPr="000F1FD8">
        <w:rPr>
          <w:rFonts w:ascii="Segoe UI" w:hAnsi="Segoe UI" w:cs="Segoe UI"/>
          <w:i/>
          <w:iCs/>
          <w:sz w:val="20"/>
          <w:szCs w:val="20"/>
          <w:lang w:val="pt-BR"/>
        </w:rPr>
        <w:t>Nuclear Regulatory Comission</w:t>
      </w:r>
      <w:r w:rsidRPr="000F1FD8">
        <w:rPr>
          <w:rFonts w:ascii="Segoe UI" w:hAnsi="Segoe UI" w:cs="Segoe UI"/>
          <w:sz w:val="20"/>
          <w:szCs w:val="20"/>
          <w:lang w:val="pt-BR"/>
        </w:rPr>
        <w:t xml:space="preserve"> (“US NRC”), agência regulatória dos Estados Unidos da América. </w:t>
      </w:r>
    </w:p>
    <w:p w14:paraId="33E84D11"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p>
    <w:p w14:paraId="71E14A69"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Fonts w:ascii="Segoe UI" w:hAnsi="Segoe UI" w:cs="Segoe UI"/>
          <w:sz w:val="20"/>
          <w:szCs w:val="20"/>
          <w:lang w:val="pt-BR"/>
        </w:rPr>
        <w:t>Em continuidade ao processo de licenciamento, estão sendo implementados os programas e processos associados ao gerenciamento do envelhecimento dos sistemas, estruturas e componentes de Angra 1. Também estão sendo desenvolvidos os projetos de modernização e atualização da infraestrutura atual necessários à extensão do prazo de vida de operação. Para o atendimento destes projetos de renovação de licença e realização e implantação dos projetos, estão sendo contratados fornecedores com conhecimento e experiência no setor, conforme indicado na sessão 4.6, referente aos investimentos a serem realizados.</w:t>
      </w:r>
    </w:p>
    <w:p w14:paraId="6AF088B1"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p>
    <w:p w14:paraId="28B8D388"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Fonts w:ascii="Segoe UI" w:hAnsi="Segoe UI" w:cs="Segoe UI"/>
          <w:sz w:val="20"/>
          <w:szCs w:val="20"/>
          <w:lang w:val="pt-BR"/>
        </w:rPr>
        <w:t xml:space="preserve">Ao término da licença vigente de operação, em dezembro de 2024, é esperado que a CNEN faça uma reavaliação do andamento do LTO, considerando todas as melhorias e atualizações já realizadas e a realizar para a expansão da vida útil e que haja o reconhecimento da aptidão para estender por mais 20 anos a operação de Angra 1. </w:t>
      </w:r>
    </w:p>
    <w:p w14:paraId="5597CB2B" w14:textId="77777777" w:rsidR="008D3474" w:rsidRPr="000F1FD8" w:rsidRDefault="008D3474" w:rsidP="008D3474">
      <w:pPr>
        <w:pStyle w:val="Corpo"/>
        <w:tabs>
          <w:tab w:val="left" w:pos="1134"/>
          <w:tab w:val="left" w:pos="1418"/>
          <w:tab w:val="left" w:pos="1701"/>
          <w:tab w:val="left" w:pos="1985"/>
          <w:tab w:val="left" w:pos="2268"/>
        </w:tabs>
        <w:rPr>
          <w:rFonts w:ascii="Segoe UI" w:hAnsi="Segoe UI" w:cs="Segoe UI"/>
          <w:sz w:val="20"/>
          <w:szCs w:val="20"/>
          <w:lang w:val="pt-BR"/>
        </w:rPr>
      </w:pPr>
    </w:p>
    <w:p w14:paraId="081CB1F5" w14:textId="3B5A0464" w:rsidR="008D3474" w:rsidRPr="000F1FD8" w:rsidRDefault="008D3474" w:rsidP="008D3474">
      <w:pPr>
        <w:pStyle w:val="Corpo"/>
        <w:tabs>
          <w:tab w:val="left" w:pos="1134"/>
          <w:tab w:val="left" w:pos="1418"/>
          <w:tab w:val="left" w:pos="1701"/>
          <w:tab w:val="left" w:pos="1985"/>
          <w:tab w:val="left" w:pos="2268"/>
        </w:tabs>
        <w:rPr>
          <w:rStyle w:val="ui-provider"/>
          <w:rFonts w:ascii="Segoe UI" w:hAnsi="Segoe UI" w:cs="Segoe UI"/>
          <w:sz w:val="20"/>
          <w:szCs w:val="20"/>
          <w:lang w:val="pt-BR"/>
        </w:rPr>
      </w:pPr>
      <w:r w:rsidRPr="000F1FD8">
        <w:rPr>
          <w:rFonts w:ascii="Segoe UI" w:hAnsi="Segoe UI" w:cs="Segoe UI"/>
          <w:sz w:val="20"/>
          <w:szCs w:val="20"/>
          <w:lang w:val="pt-BR"/>
        </w:rPr>
        <w:t>Para o Programa, são previstos investimentos em torno de R$ 3,1 bilhões para a implantação do LTO entre os anos de 2024 até 2028, sendo que cerca de R$ 300 milhões já foram gastos entre 2020 e 2023, representando um investimento total na ordem de R$ 3,4 bilhões.</w:t>
      </w:r>
    </w:p>
    <w:p w14:paraId="1B3D8D07" w14:textId="77777777" w:rsidR="008D3474" w:rsidRPr="000F1FD8" w:rsidRDefault="008D3474" w:rsidP="4A38D135">
      <w:pPr>
        <w:pStyle w:val="Corpo"/>
        <w:tabs>
          <w:tab w:val="left" w:pos="1134"/>
          <w:tab w:val="left" w:pos="1418"/>
          <w:tab w:val="left" w:pos="1701"/>
          <w:tab w:val="left" w:pos="1985"/>
          <w:tab w:val="left" w:pos="2268"/>
        </w:tabs>
        <w:rPr>
          <w:rStyle w:val="ui-provider"/>
          <w:rFonts w:ascii="Segoe UI" w:hAnsi="Segoe UI" w:cs="Segoe UI"/>
          <w:sz w:val="20"/>
          <w:szCs w:val="20"/>
          <w:lang w:val="pt-BR"/>
        </w:rPr>
      </w:pPr>
    </w:p>
    <w:p w14:paraId="046EE8A7" w14:textId="3CDCA8A9" w:rsidR="0003158A" w:rsidRPr="000F1FD8" w:rsidRDefault="006E4048" w:rsidP="4A38D135">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Style w:val="ui-provider"/>
          <w:rFonts w:ascii="Segoe UI" w:hAnsi="Segoe UI" w:cs="Segoe UI"/>
          <w:sz w:val="20"/>
          <w:szCs w:val="20"/>
          <w:lang w:val="pt-BR"/>
        </w:rPr>
        <w:t>Para a usina Angra 2, a atual autorização para Operação Permanente de Angra 2, emitida pela CNEN, expira em junho de 2041.</w:t>
      </w:r>
      <w:r w:rsidRPr="000F1FD8">
        <w:rPr>
          <w:rFonts w:ascii="Segoe UI" w:hAnsi="Segoe UI" w:cs="Segoe UI"/>
          <w:sz w:val="20"/>
          <w:szCs w:val="20"/>
          <w:lang w:val="pt-BR"/>
        </w:rPr>
        <w:t xml:space="preserve"> </w:t>
      </w:r>
      <w:r w:rsidR="00157945" w:rsidRPr="000F1FD8">
        <w:rPr>
          <w:rFonts w:ascii="Segoe UI" w:hAnsi="Segoe UI" w:cs="Segoe UI"/>
          <w:sz w:val="20"/>
          <w:szCs w:val="20"/>
          <w:lang w:val="pt-BR"/>
        </w:rPr>
        <w:t xml:space="preserve">  </w:t>
      </w:r>
    </w:p>
    <w:p w14:paraId="265D9C38" w14:textId="77777777" w:rsidR="002F2001" w:rsidRDefault="002F2001" w:rsidP="4A38D135">
      <w:pPr>
        <w:pStyle w:val="Corpo"/>
        <w:tabs>
          <w:tab w:val="left" w:pos="1134"/>
          <w:tab w:val="left" w:pos="1418"/>
          <w:tab w:val="left" w:pos="1701"/>
          <w:tab w:val="left" w:pos="1985"/>
          <w:tab w:val="left" w:pos="2268"/>
        </w:tabs>
        <w:rPr>
          <w:rFonts w:ascii="Segoe UI" w:hAnsi="Segoe UI" w:cs="Segoe UI"/>
          <w:sz w:val="20"/>
          <w:szCs w:val="20"/>
          <w:lang w:val="pt-BR"/>
        </w:rPr>
      </w:pPr>
    </w:p>
    <w:p w14:paraId="1430D8E3" w14:textId="77777777" w:rsidR="00321EA3" w:rsidRDefault="00321EA3" w:rsidP="4A38D135">
      <w:pPr>
        <w:pStyle w:val="Corpo"/>
        <w:tabs>
          <w:tab w:val="left" w:pos="1134"/>
          <w:tab w:val="left" w:pos="1418"/>
          <w:tab w:val="left" w:pos="1701"/>
          <w:tab w:val="left" w:pos="1985"/>
          <w:tab w:val="left" w:pos="2268"/>
        </w:tabs>
        <w:rPr>
          <w:rFonts w:ascii="Segoe UI" w:hAnsi="Segoe UI" w:cs="Segoe UI"/>
          <w:sz w:val="20"/>
          <w:szCs w:val="20"/>
          <w:lang w:val="pt-BR"/>
        </w:rPr>
      </w:pPr>
    </w:p>
    <w:p w14:paraId="23F7A576" w14:textId="77777777" w:rsidR="000D010E" w:rsidRPr="000F1FD8" w:rsidRDefault="000D010E" w:rsidP="000D010E">
      <w:pPr>
        <w:pStyle w:val="Corpo"/>
        <w:tabs>
          <w:tab w:val="left" w:pos="1134"/>
          <w:tab w:val="left" w:pos="1418"/>
          <w:tab w:val="left" w:pos="1701"/>
          <w:tab w:val="left" w:pos="1985"/>
          <w:tab w:val="left" w:pos="2268"/>
        </w:tabs>
        <w:rPr>
          <w:rStyle w:val="ui-provider"/>
          <w:rFonts w:ascii="Segoe UI" w:hAnsi="Segoe UI" w:cs="Segoe UI"/>
          <w:sz w:val="20"/>
          <w:szCs w:val="20"/>
          <w:u w:val="single"/>
          <w:lang w:val="pt-BR"/>
        </w:rPr>
      </w:pPr>
      <w:r w:rsidRPr="000F1FD8">
        <w:rPr>
          <w:rStyle w:val="ui-provider"/>
          <w:rFonts w:ascii="Segoe UI" w:hAnsi="Segoe UI" w:cs="Segoe UI"/>
          <w:sz w:val="20"/>
          <w:szCs w:val="20"/>
          <w:u w:val="single"/>
          <w:lang w:val="pt-BR"/>
        </w:rPr>
        <w:t>Baixa de Ativos Imobilizados em Angra 3:</w:t>
      </w:r>
    </w:p>
    <w:p w14:paraId="6E93761B" w14:textId="77777777" w:rsidR="000D010E" w:rsidRPr="000F1FD8" w:rsidRDefault="000D010E" w:rsidP="000D010E">
      <w:pPr>
        <w:pStyle w:val="Corpo"/>
        <w:tabs>
          <w:tab w:val="left" w:pos="1134"/>
          <w:tab w:val="left" w:pos="1418"/>
          <w:tab w:val="left" w:pos="1701"/>
          <w:tab w:val="left" w:pos="1985"/>
          <w:tab w:val="left" w:pos="2268"/>
        </w:tabs>
        <w:rPr>
          <w:rStyle w:val="ui-provider"/>
          <w:rFonts w:ascii="Segoe UI" w:hAnsi="Segoe UI" w:cs="Segoe UI"/>
          <w:sz w:val="20"/>
          <w:szCs w:val="20"/>
          <w:u w:val="single"/>
          <w:lang w:val="pt-BR"/>
        </w:rPr>
      </w:pPr>
    </w:p>
    <w:p w14:paraId="2A26ECA3" w14:textId="15488550" w:rsidR="000D010E" w:rsidRPr="000F1FD8" w:rsidRDefault="000D010E" w:rsidP="000D010E">
      <w:pPr>
        <w:pStyle w:val="Corpo"/>
        <w:tabs>
          <w:tab w:val="left" w:pos="1134"/>
          <w:tab w:val="left" w:pos="1418"/>
          <w:tab w:val="left" w:pos="1701"/>
          <w:tab w:val="left" w:pos="1985"/>
          <w:tab w:val="left" w:pos="2268"/>
        </w:tabs>
        <w:rPr>
          <w:rFonts w:ascii="Segoe UI" w:hAnsi="Segoe UI" w:cs="Segoe UI"/>
          <w:sz w:val="20"/>
          <w:szCs w:val="20"/>
          <w:lang w:val="pt-BR"/>
        </w:rPr>
      </w:pPr>
      <w:r w:rsidRPr="000F1FD8">
        <w:rPr>
          <w:rStyle w:val="ui-provider"/>
          <w:rFonts w:ascii="Segoe UI" w:hAnsi="Segoe UI" w:cs="Segoe UI"/>
          <w:sz w:val="20"/>
          <w:szCs w:val="20"/>
          <w:lang w:val="pt-BR"/>
        </w:rPr>
        <w:t xml:space="preserve">A Companhia reconheceu no </w:t>
      </w:r>
      <w:r w:rsidR="00E84D88">
        <w:rPr>
          <w:rStyle w:val="ui-provider"/>
          <w:rFonts w:ascii="Segoe UI" w:hAnsi="Segoe UI" w:cs="Segoe UI"/>
          <w:sz w:val="20"/>
          <w:szCs w:val="20"/>
          <w:lang w:val="pt-BR"/>
        </w:rPr>
        <w:t>1</w:t>
      </w:r>
      <w:r w:rsidRPr="000F1FD8">
        <w:rPr>
          <w:rStyle w:val="ui-provider"/>
          <w:rFonts w:ascii="Segoe UI" w:hAnsi="Segoe UI" w:cs="Segoe UI"/>
          <w:sz w:val="20"/>
          <w:szCs w:val="20"/>
          <w:lang w:val="pt-BR"/>
        </w:rPr>
        <w:t>T24 uma baixa no valor de R$ 131.200, decorrentes de perdas não reversíveis no ativo imobilizado em curso de Angra 3, decorrentes do uso de peças inteiras e partes de materiais que foram originalmente adquiridos para uso na construção e montagem de equipamentos de Angra 3, mas que foram utilizadas em anos anteriores em processos de manutenções corretivas emergenciais da Usina de Angra 2. Os valores decorrentes desta baixa já estavam provisionados pela companhia em suas estimativas para perda ao valor recuperável do ativo, conforme Nota 17.</w:t>
      </w:r>
    </w:p>
    <w:p w14:paraId="224A9F7F" w14:textId="77777777" w:rsidR="00321EA3" w:rsidRDefault="00321EA3" w:rsidP="4A38D135">
      <w:pPr>
        <w:pStyle w:val="Corpo"/>
        <w:tabs>
          <w:tab w:val="left" w:pos="1134"/>
          <w:tab w:val="left" w:pos="1418"/>
          <w:tab w:val="left" w:pos="1701"/>
          <w:tab w:val="left" w:pos="1985"/>
          <w:tab w:val="left" w:pos="2268"/>
        </w:tabs>
        <w:rPr>
          <w:rFonts w:ascii="Segoe UI" w:hAnsi="Segoe UI" w:cs="Segoe UI"/>
          <w:sz w:val="20"/>
          <w:szCs w:val="20"/>
          <w:lang w:val="pt-BR"/>
        </w:rPr>
      </w:pPr>
    </w:p>
    <w:bookmarkEnd w:id="16"/>
    <w:p w14:paraId="5A4044B4" w14:textId="77777777" w:rsidR="00B964C2" w:rsidRPr="000F1FD8" w:rsidRDefault="00C63CE5" w:rsidP="002758DC">
      <w:pPr>
        <w:pStyle w:val="Corpo"/>
        <w:tabs>
          <w:tab w:val="left" w:pos="1134"/>
          <w:tab w:val="left" w:pos="1418"/>
          <w:tab w:val="left" w:pos="1701"/>
          <w:tab w:val="left" w:pos="1985"/>
          <w:tab w:val="left" w:pos="2268"/>
        </w:tabs>
        <w:rPr>
          <w:rFonts w:ascii="Segoe UI" w:eastAsia="Segoe UI" w:hAnsi="Segoe UI" w:cs="Segoe UI"/>
          <w:sz w:val="20"/>
          <w:szCs w:val="20"/>
          <w:lang w:val="pt-BR"/>
        </w:rPr>
      </w:pPr>
      <w:r w:rsidRPr="00321EA3">
        <w:rPr>
          <w:rFonts w:ascii="Segoe UI" w:eastAsia="Segoe UI" w:hAnsi="Segoe UI" w:cs="Segoe UI"/>
          <w:sz w:val="20"/>
          <w:szCs w:val="20"/>
          <w:lang w:val="pt-BR"/>
        </w:rPr>
        <w:t>A seguir demonstramos a movimentação do imobilizado:</w:t>
      </w:r>
      <w:r w:rsidRPr="000F1FD8">
        <w:rPr>
          <w:rFonts w:ascii="Segoe UI" w:eastAsia="Segoe UI" w:hAnsi="Segoe UI" w:cs="Segoe UI"/>
          <w:sz w:val="20"/>
          <w:szCs w:val="20"/>
          <w:lang w:val="pt-BR"/>
        </w:rPr>
        <w:t xml:space="preserve"> </w:t>
      </w:r>
    </w:p>
    <w:p w14:paraId="1AFFCFA8" w14:textId="77777777" w:rsidR="00F508D7" w:rsidRPr="000F1FD8" w:rsidRDefault="00F508D7" w:rsidP="00521070">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5383050C" w14:textId="3A292876" w:rsidR="00BA0774" w:rsidRPr="000F1FD8" w:rsidRDefault="00B63A7D"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r w:rsidRPr="00B63A7D">
        <w:rPr>
          <w:noProof/>
          <w:lang w:val="pt-BR"/>
        </w:rPr>
        <w:lastRenderedPageBreak/>
        <w:drawing>
          <wp:inline distT="0" distB="0" distL="0" distR="0" wp14:anchorId="476B0A94" wp14:editId="07A1E955">
            <wp:extent cx="6649085" cy="4770120"/>
            <wp:effectExtent l="0" t="0" r="0" b="0"/>
            <wp:docPr id="14738459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9085" cy="4770120"/>
                    </a:xfrm>
                    <a:prstGeom prst="rect">
                      <a:avLst/>
                    </a:prstGeom>
                    <a:noFill/>
                    <a:ln>
                      <a:noFill/>
                    </a:ln>
                  </pic:spPr>
                </pic:pic>
              </a:graphicData>
            </a:graphic>
          </wp:inline>
        </w:drawing>
      </w:r>
    </w:p>
    <w:p w14:paraId="5848B308" w14:textId="1DE2736E" w:rsidR="00423BCC" w:rsidRDefault="00423BCC"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288D745B" w14:textId="351DAC13" w:rsidR="00CC1E2A" w:rsidRPr="00321EA3" w:rsidRDefault="00CC1E2A" w:rsidP="00337201">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Segoe UI" w:hAnsi="Segoe UI" w:cs="Segoe UI"/>
          <w:color w:val="000000"/>
          <w:sz w:val="16"/>
          <w:szCs w:val="16"/>
          <w:lang w:eastAsia="pt-BR"/>
        </w:rPr>
      </w:pPr>
      <w:r w:rsidRPr="00321EA3">
        <w:rPr>
          <w:rFonts w:ascii="Segoe UI" w:hAnsi="Segoe UI" w:cs="Segoe UI"/>
          <w:color w:val="000000"/>
          <w:sz w:val="16"/>
          <w:szCs w:val="16"/>
          <w:lang w:eastAsia="pt-BR"/>
        </w:rPr>
        <w:t>Baixa de máquinas e equipamentos no montante de R$ 333.974, composta por atualização da estimativa de descomissionamento realizada em março 2024, no montante de R$ 333.970, e outros ajustes no montante de R$ 4.</w:t>
      </w:r>
    </w:p>
    <w:p w14:paraId="1373166F" w14:textId="77777777" w:rsidR="00CC1E2A" w:rsidRPr="000F1FD8" w:rsidRDefault="00CC1E2A"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2E47E1CF"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618A41E5"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2541885E"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0CCD1C89"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433A3237"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55DCC56A" w14:textId="77777777" w:rsidR="00E40C95" w:rsidRPr="000F1FD8" w:rsidRDefault="00E40C95"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0E86C0BA" w14:textId="5D4D14A7" w:rsidR="00423BCC" w:rsidRDefault="00CC1E2A"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r w:rsidRPr="00CC1E2A">
        <w:rPr>
          <w:noProof/>
          <w:lang w:val="pt-BR"/>
        </w:rPr>
        <w:lastRenderedPageBreak/>
        <w:drawing>
          <wp:inline distT="0" distB="0" distL="0" distR="0" wp14:anchorId="5C4BA64D" wp14:editId="5DE1E825">
            <wp:extent cx="6649085" cy="5084460"/>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9085" cy="5084460"/>
                    </a:xfrm>
                    <a:prstGeom prst="rect">
                      <a:avLst/>
                    </a:prstGeom>
                    <a:noFill/>
                    <a:ln>
                      <a:noFill/>
                    </a:ln>
                  </pic:spPr>
                </pic:pic>
              </a:graphicData>
            </a:graphic>
          </wp:inline>
        </w:drawing>
      </w:r>
    </w:p>
    <w:p w14:paraId="0E891F73" w14:textId="6736BE75" w:rsidR="00CC1E2A" w:rsidRDefault="00CC1E2A"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089144DC" w14:textId="44390831" w:rsidR="00196C33" w:rsidRPr="000F1FD8" w:rsidRDefault="00196C33" w:rsidP="4A38D135">
      <w:pPr>
        <w:pStyle w:val="Corpo"/>
        <w:tabs>
          <w:tab w:val="left" w:pos="1134"/>
          <w:tab w:val="left" w:pos="1418"/>
          <w:tab w:val="left" w:pos="1701"/>
          <w:tab w:val="left" w:pos="1985"/>
          <w:tab w:val="left" w:pos="2268"/>
        </w:tabs>
        <w:jc w:val="center"/>
        <w:rPr>
          <w:rFonts w:ascii="Segoe UI" w:eastAsia="Segoe UI" w:hAnsi="Segoe UI" w:cs="Segoe UI"/>
          <w:sz w:val="20"/>
          <w:szCs w:val="20"/>
          <w:lang w:val="pt-BR"/>
        </w:rPr>
      </w:pPr>
    </w:p>
    <w:p w14:paraId="1A51FA93" w14:textId="77777777" w:rsidR="00506C79" w:rsidRPr="000F1FD8" w:rsidRDefault="00506C79"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eastAsia="pt-BR"/>
        </w:rPr>
      </w:pPr>
    </w:p>
    <w:p w14:paraId="5A4044BC" w14:textId="3B763846" w:rsidR="00B964C2" w:rsidRPr="000F1FD8" w:rsidRDefault="00C63CE5" w:rsidP="002758DC">
      <w:pPr>
        <w:pStyle w:val="Corpo"/>
        <w:rPr>
          <w:rFonts w:ascii="Segoe UI" w:eastAsia="Segoe UI" w:hAnsi="Segoe UI" w:cs="Segoe UI"/>
          <w:sz w:val="20"/>
          <w:szCs w:val="20"/>
          <w:lang w:val="pt-BR"/>
        </w:rPr>
      </w:pPr>
      <w:r w:rsidRPr="00321EA3">
        <w:rPr>
          <w:rFonts w:ascii="Segoe UI" w:eastAsia="Segoe UI" w:hAnsi="Segoe UI" w:cs="Segoe UI"/>
          <w:sz w:val="20"/>
          <w:szCs w:val="20"/>
          <w:lang w:val="pt-BR"/>
        </w:rPr>
        <w:t xml:space="preserve">Taxa média de </w:t>
      </w:r>
      <w:r w:rsidR="003337C9" w:rsidRPr="00321EA3">
        <w:rPr>
          <w:rFonts w:ascii="Segoe UI" w:eastAsia="Segoe UI" w:hAnsi="Segoe UI" w:cs="Segoe UI"/>
          <w:sz w:val="20"/>
          <w:szCs w:val="20"/>
          <w:lang w:val="pt-BR"/>
        </w:rPr>
        <w:t>depreciação</w:t>
      </w:r>
      <w:r w:rsidRPr="00321EA3">
        <w:rPr>
          <w:rFonts w:ascii="Segoe UI" w:eastAsia="Segoe UI" w:hAnsi="Segoe UI" w:cs="Segoe UI"/>
          <w:sz w:val="20"/>
          <w:szCs w:val="20"/>
          <w:lang w:val="pt-BR"/>
        </w:rPr>
        <w:t xml:space="preserve"> e custo histórico:</w:t>
      </w:r>
      <w:r w:rsidRPr="000F1FD8">
        <w:rPr>
          <w:rFonts w:ascii="Segoe UI" w:eastAsia="Segoe UI" w:hAnsi="Segoe UI" w:cs="Segoe UI"/>
          <w:sz w:val="20"/>
          <w:szCs w:val="20"/>
          <w:lang w:val="pt-BR"/>
        </w:rPr>
        <w:t xml:space="preserve"> </w:t>
      </w:r>
    </w:p>
    <w:p w14:paraId="50536A1C" w14:textId="3772805B" w:rsidR="00AC3F25" w:rsidRPr="000F1FD8" w:rsidRDefault="00AC3F25" w:rsidP="00F304BE">
      <w:pPr>
        <w:pStyle w:val="Corpo"/>
        <w:jc w:val="center"/>
        <w:rPr>
          <w:rFonts w:ascii="Segoe UI" w:eastAsia="Segoe UI" w:hAnsi="Segoe UI" w:cs="Segoe UI"/>
          <w:sz w:val="20"/>
          <w:szCs w:val="20"/>
          <w:lang w:val="pt-BR"/>
        </w:rPr>
      </w:pPr>
    </w:p>
    <w:p w14:paraId="34EE834F" w14:textId="2691670D" w:rsidR="00F304BE" w:rsidRPr="000F1FD8" w:rsidRDefault="00192580" w:rsidP="00F304BE">
      <w:pPr>
        <w:pStyle w:val="Corpo"/>
        <w:jc w:val="center"/>
        <w:rPr>
          <w:rFonts w:ascii="Segoe UI" w:eastAsia="Segoe UI" w:hAnsi="Segoe UI" w:cs="Segoe UI"/>
          <w:sz w:val="20"/>
          <w:szCs w:val="20"/>
          <w:lang w:val="pt-BR"/>
        </w:rPr>
      </w:pPr>
      <w:r w:rsidRPr="00192580">
        <w:rPr>
          <w:noProof/>
          <w:lang w:val="pt-BR"/>
        </w:rPr>
        <w:drawing>
          <wp:inline distT="0" distB="0" distL="0" distR="0" wp14:anchorId="09CF91DC" wp14:editId="55F64C8C">
            <wp:extent cx="6649085" cy="2565400"/>
            <wp:effectExtent l="0" t="0" r="0" b="6350"/>
            <wp:docPr id="13062316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9085" cy="2565400"/>
                    </a:xfrm>
                    <a:prstGeom prst="rect">
                      <a:avLst/>
                    </a:prstGeom>
                    <a:noFill/>
                    <a:ln>
                      <a:noFill/>
                    </a:ln>
                  </pic:spPr>
                </pic:pic>
              </a:graphicData>
            </a:graphic>
          </wp:inline>
        </w:drawing>
      </w:r>
    </w:p>
    <w:p w14:paraId="1F8CCF37" w14:textId="77777777" w:rsidR="00E40C95" w:rsidRPr="000F1FD8" w:rsidRDefault="00E40C95" w:rsidP="00F304BE">
      <w:pPr>
        <w:pStyle w:val="Corpo"/>
        <w:jc w:val="center"/>
        <w:rPr>
          <w:rFonts w:ascii="Segoe UI" w:eastAsia="Segoe UI" w:hAnsi="Segoe UI" w:cs="Segoe UI"/>
          <w:sz w:val="20"/>
          <w:szCs w:val="20"/>
          <w:lang w:val="pt-BR"/>
        </w:rPr>
      </w:pPr>
    </w:p>
    <w:p w14:paraId="5D0EB1EC" w14:textId="77777777" w:rsidR="00F508D7" w:rsidRPr="000F1FD8" w:rsidRDefault="00F508D7" w:rsidP="00F508D7">
      <w:pPr>
        <w:pStyle w:val="Corpo"/>
        <w:jc w:val="left"/>
        <w:rPr>
          <w:rFonts w:ascii="Segoe UI" w:eastAsia="Segoe UI" w:hAnsi="Segoe UI" w:cs="Segoe UI"/>
          <w:sz w:val="20"/>
          <w:szCs w:val="20"/>
          <w:lang w:val="pt-BR"/>
        </w:rPr>
      </w:pPr>
    </w:p>
    <w:p w14:paraId="577BFF45" w14:textId="0A3C7B24" w:rsidR="000C59AE" w:rsidRPr="000F1FD8" w:rsidRDefault="000C59AE" w:rsidP="000C59AE">
      <w:pPr>
        <w:jc w:val="center"/>
        <w:rPr>
          <w:rFonts w:ascii="Segoe UI" w:hAnsi="Segoe UI" w:cs="Segoe UI"/>
          <w:sz w:val="20"/>
          <w:szCs w:val="20"/>
        </w:rPr>
      </w:pPr>
      <w:bookmarkStart w:id="17" w:name="_Hlk101261684"/>
      <w:r w:rsidRPr="000F1FD8">
        <w:rPr>
          <w:noProof/>
          <w:lang w:eastAsia="pt-BR"/>
        </w:rPr>
        <w:lastRenderedPageBreak/>
        <w:drawing>
          <wp:inline distT="0" distB="0" distL="0" distR="0" wp14:anchorId="4D4CC3F5" wp14:editId="49331F9F">
            <wp:extent cx="6649085" cy="2991485"/>
            <wp:effectExtent l="0" t="0" r="0" b="0"/>
            <wp:docPr id="540095671" name="Imagem 3">
              <a:extLst xmlns:a="http://schemas.openxmlformats.org/drawingml/2006/main">
                <a:ext uri="{FF2B5EF4-FFF2-40B4-BE49-F238E27FC236}">
                  <a16:creationId xmlns:a16="http://schemas.microsoft.com/office/drawing/2014/main" id="{556A7AEB-CE45-8B41-AD7F-D7C1A0B02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556A7AEB-CE45-8B41-AD7F-D7C1A0B0286A}"/>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9085" cy="2991485"/>
                    </a:xfrm>
                    <a:prstGeom prst="rect">
                      <a:avLst/>
                    </a:prstGeom>
                    <a:noFill/>
                  </pic:spPr>
                </pic:pic>
              </a:graphicData>
            </a:graphic>
          </wp:inline>
        </w:drawing>
      </w:r>
    </w:p>
    <w:p w14:paraId="5A4044BF" w14:textId="0A8BF330" w:rsidR="00B964C2" w:rsidRPr="000F1FD8" w:rsidRDefault="005535EB" w:rsidP="00EC7EBF">
      <w:pPr>
        <w:pStyle w:val="Ttulo1"/>
        <w:spacing w:before="0"/>
        <w:jc w:val="left"/>
        <w:rPr>
          <w:rFonts w:ascii="Segoe UI" w:eastAsia="Segoe UI" w:hAnsi="Segoe UI" w:cs="Segoe UI"/>
          <w:b w:val="0"/>
          <w:bCs w:val="0"/>
          <w:color w:val="0D63B5"/>
          <w:u w:val="none"/>
          <w:lang w:val="pt-BR"/>
        </w:rPr>
      </w:pPr>
      <w:r w:rsidRPr="000F1FD8">
        <w:rPr>
          <w:rFonts w:ascii="Segoe UI" w:hAnsi="Segoe UI" w:cs="Segoe UI"/>
          <w:b w:val="0"/>
          <w:bCs w:val="0"/>
          <w:u w:val="none"/>
          <w:lang w:val="pt-BR"/>
        </w:rPr>
        <w:t xml:space="preserve">Cabe mencionar que informações sobre o </w:t>
      </w:r>
      <w:r w:rsidRPr="000F1FD8">
        <w:rPr>
          <w:rFonts w:ascii="Segoe UI" w:hAnsi="Segoe UI" w:cs="Segoe UI"/>
          <w:b w:val="0"/>
          <w:bCs w:val="0"/>
          <w:i/>
          <w:u w:val="none"/>
          <w:lang w:val="pt-BR"/>
        </w:rPr>
        <w:t>impairment</w:t>
      </w:r>
      <w:r w:rsidRPr="000F1FD8">
        <w:rPr>
          <w:rFonts w:ascii="Segoe UI" w:hAnsi="Segoe UI" w:cs="Segoe UI"/>
          <w:b w:val="0"/>
          <w:bCs w:val="0"/>
          <w:u w:val="none"/>
          <w:lang w:val="pt-BR"/>
        </w:rPr>
        <w:t xml:space="preserve"> estão apresentadas na nota 17.</w:t>
      </w:r>
    </w:p>
    <w:p w14:paraId="5A4044C1" w14:textId="77777777" w:rsidR="00B964C2" w:rsidRPr="000F1FD8" w:rsidRDefault="00B964C2" w:rsidP="00EC7EBF">
      <w:pPr>
        <w:pStyle w:val="Ttulo1"/>
        <w:spacing w:before="0"/>
        <w:jc w:val="left"/>
        <w:rPr>
          <w:rFonts w:ascii="Segoe UI" w:eastAsia="Segoe UI" w:hAnsi="Segoe UI" w:cs="Segoe UI"/>
          <w:color w:val="0D63B5"/>
          <w:u w:val="none"/>
          <w:lang w:val="pt-BR"/>
        </w:rPr>
      </w:pPr>
    </w:p>
    <w:p w14:paraId="2D8E310F" w14:textId="77777777" w:rsidR="00F304BE" w:rsidRPr="000F1FD8" w:rsidRDefault="00F304BE" w:rsidP="00EC7EBF">
      <w:pPr>
        <w:pStyle w:val="Ttulo1"/>
        <w:spacing w:before="0"/>
        <w:jc w:val="left"/>
        <w:rPr>
          <w:rFonts w:ascii="Segoe UI" w:eastAsia="Segoe UI" w:hAnsi="Segoe UI" w:cs="Segoe UI"/>
          <w:color w:val="0D63B5"/>
          <w:u w:val="none"/>
          <w:lang w:val="pt-BR"/>
        </w:rPr>
      </w:pPr>
    </w:p>
    <w:p w14:paraId="39E0AE30" w14:textId="77777777" w:rsidR="00C40B1E" w:rsidRPr="000F1FD8" w:rsidRDefault="00C40B1E" w:rsidP="00EC7EBF">
      <w:pPr>
        <w:pStyle w:val="Ttulo1"/>
        <w:spacing w:before="0"/>
        <w:jc w:val="left"/>
        <w:rPr>
          <w:rFonts w:ascii="Segoe UI" w:eastAsia="Segoe UI" w:hAnsi="Segoe UI" w:cs="Segoe UI"/>
          <w:color w:val="0D63B5"/>
          <w:u w:val="none" w:color="0D63B5"/>
          <w:lang w:val="pt-BR"/>
        </w:rPr>
      </w:pPr>
    </w:p>
    <w:p w14:paraId="5A4044C2" w14:textId="7F6DFF1B" w:rsidR="00B964C2" w:rsidRPr="000F1FD8" w:rsidRDefault="00C63CE5" w:rsidP="00EC7EBF">
      <w:pPr>
        <w:pStyle w:val="Ttulo1"/>
        <w:spacing w:before="0"/>
        <w:jc w:val="left"/>
        <w:rPr>
          <w:rFonts w:ascii="Segoe UI" w:eastAsia="Segoe UI" w:hAnsi="Segoe UI" w:cs="Segoe UI"/>
          <w:b w:val="0"/>
          <w:bCs w:val="0"/>
          <w:color w:val="0D63B5"/>
          <w:u w:val="none" w:color="0D63B5"/>
          <w:lang w:val="pt-BR"/>
        </w:rPr>
      </w:pPr>
      <w:r w:rsidRPr="000F1FD8">
        <w:rPr>
          <w:rFonts w:ascii="Segoe UI" w:eastAsia="Segoe UI" w:hAnsi="Segoe UI" w:cs="Segoe UI"/>
          <w:color w:val="0D63B5"/>
          <w:u w:val="none" w:color="0D63B5"/>
          <w:lang w:val="pt-BR"/>
        </w:rPr>
        <w:t xml:space="preserve">NOTA </w:t>
      </w:r>
      <w:r w:rsidR="0000209D" w:rsidRPr="000F1FD8">
        <w:rPr>
          <w:rFonts w:ascii="Segoe UI" w:eastAsia="Segoe UI" w:hAnsi="Segoe UI" w:cs="Segoe UI"/>
          <w:color w:val="0D63B5"/>
          <w:u w:val="none" w:color="0D63B5"/>
          <w:lang w:val="pt-BR"/>
        </w:rPr>
        <w:t>1</w:t>
      </w:r>
      <w:r w:rsidR="00E63EED" w:rsidRPr="000F1FD8">
        <w:rPr>
          <w:rFonts w:ascii="Segoe UI" w:eastAsia="Segoe UI" w:hAnsi="Segoe UI" w:cs="Segoe UI"/>
          <w:color w:val="0D63B5"/>
          <w:u w:val="none" w:color="0D63B5"/>
          <w:lang w:val="pt-BR"/>
        </w:rPr>
        <w:t>6</w:t>
      </w:r>
      <w:r w:rsidR="0000209D" w:rsidRPr="000F1FD8">
        <w:rPr>
          <w:rFonts w:ascii="Segoe UI" w:eastAsia="Segoe UI" w:hAnsi="Segoe UI" w:cs="Segoe UI"/>
          <w:color w:val="0D63B5"/>
          <w:u w:val="none" w:color="0D63B5"/>
          <w:lang w:val="pt-BR"/>
        </w:rPr>
        <w:t xml:space="preserve"> </w:t>
      </w:r>
      <w:r w:rsidRPr="000F1FD8">
        <w:rPr>
          <w:rFonts w:ascii="Segoe UI" w:eastAsia="Segoe UI" w:hAnsi="Segoe UI" w:cs="Segoe UI"/>
          <w:color w:val="0D63B5"/>
          <w:u w:val="none" w:color="0D63B5"/>
          <w:lang w:val="pt-BR"/>
        </w:rPr>
        <w:t>– INTANGÍVEL</w:t>
      </w:r>
    </w:p>
    <w:p w14:paraId="5A4044C3" w14:textId="77777777" w:rsidR="00B964C2" w:rsidRPr="000F1FD8" w:rsidRDefault="00B964C2" w:rsidP="002758DC">
      <w:pPr>
        <w:pStyle w:val="Corpo"/>
        <w:widowControl w:val="0"/>
        <w:rPr>
          <w:rFonts w:ascii="Segoe UI" w:eastAsia="Segoe UI" w:hAnsi="Segoe UI" w:cs="Segoe UI"/>
          <w:sz w:val="20"/>
          <w:szCs w:val="20"/>
          <w:lang w:val="pt-BR"/>
        </w:rPr>
      </w:pPr>
    </w:p>
    <w:p w14:paraId="5A4044C4" w14:textId="77777777" w:rsidR="00B964C2" w:rsidRPr="000F1FD8" w:rsidRDefault="00C63CE5" w:rsidP="4A38D135">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 ativo intangível da Companhia compõe-se, basicamente: da aquisição de licença de uso do software do seu sistema corporativo central, denominado SAP R/3, e de outros softwares aplicativos de uso específico e geral, de valores substanciais, estando os mesmos registrados pelo custo de aquisição.</w:t>
      </w:r>
    </w:p>
    <w:p w14:paraId="1C211DFC" w14:textId="77777777" w:rsidR="00BF7BDC" w:rsidRPr="000F1FD8" w:rsidRDefault="00BF7BDC" w:rsidP="002758DC">
      <w:pPr>
        <w:pStyle w:val="Corpo"/>
        <w:rPr>
          <w:rFonts w:ascii="Segoe UI" w:eastAsia="Segoe UI" w:hAnsi="Segoe UI" w:cs="Segoe UI"/>
          <w:sz w:val="20"/>
          <w:szCs w:val="20"/>
          <w:lang w:val="pt-BR"/>
        </w:rPr>
      </w:pPr>
    </w:p>
    <w:p w14:paraId="2C326B40" w14:textId="77777777" w:rsidR="00E40C95" w:rsidRPr="000F1FD8" w:rsidRDefault="00E40C95" w:rsidP="002758DC">
      <w:pPr>
        <w:pStyle w:val="Corpo"/>
        <w:rPr>
          <w:rFonts w:ascii="Segoe UI" w:eastAsia="Segoe UI" w:hAnsi="Segoe UI" w:cs="Segoe UI"/>
          <w:sz w:val="20"/>
          <w:szCs w:val="20"/>
          <w:lang w:val="pt-BR"/>
        </w:rPr>
      </w:pPr>
    </w:p>
    <w:p w14:paraId="5A4044C5"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Os intangíveis em serviço são amortizados a taxa anual de 20%.</w:t>
      </w:r>
    </w:p>
    <w:p w14:paraId="693B45D3" w14:textId="6E84DE04" w:rsidR="00C138F2" w:rsidRPr="000F1FD8" w:rsidRDefault="00821825" w:rsidP="00C138F2">
      <w:pPr>
        <w:pStyle w:val="Corpo"/>
        <w:widowControl w:val="0"/>
        <w:jc w:val="center"/>
        <w:rPr>
          <w:rFonts w:ascii="Segoe UI" w:eastAsia="Segoe UI" w:hAnsi="Segoe UI" w:cs="Segoe UI"/>
          <w:sz w:val="20"/>
          <w:szCs w:val="20"/>
          <w:lang w:val="pt-BR"/>
        </w:rPr>
      </w:pPr>
      <w:r w:rsidRPr="000F1FD8">
        <w:rPr>
          <w:noProof/>
          <w:lang w:val="pt-BR"/>
        </w:rPr>
        <w:drawing>
          <wp:inline distT="0" distB="0" distL="0" distR="0" wp14:anchorId="7A463550" wp14:editId="20BABBFB">
            <wp:extent cx="6649085" cy="3145155"/>
            <wp:effectExtent l="0" t="0" r="0" b="0"/>
            <wp:docPr id="2" name="Imagem 1">
              <a:extLst xmlns:a="http://schemas.openxmlformats.org/drawingml/2006/main">
                <a:ext uri="{FF2B5EF4-FFF2-40B4-BE49-F238E27FC236}">
                  <a16:creationId xmlns:a16="http://schemas.microsoft.com/office/drawing/2014/main" id="{502504F6-32FF-B128-03B9-2DA80629E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502504F6-32FF-B128-03B9-2DA80629E5C2}"/>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9085" cy="3145155"/>
                    </a:xfrm>
                    <a:prstGeom prst="rect">
                      <a:avLst/>
                    </a:prstGeom>
                    <a:noFill/>
                  </pic:spPr>
                </pic:pic>
              </a:graphicData>
            </a:graphic>
          </wp:inline>
        </w:drawing>
      </w:r>
    </w:p>
    <w:p w14:paraId="6099B578" w14:textId="36CA48E0" w:rsidR="005E6AD7" w:rsidRPr="000F1FD8" w:rsidRDefault="005E6AD7" w:rsidP="4A38D135">
      <w:pPr>
        <w:pStyle w:val="Corpo"/>
        <w:widowControl w:val="0"/>
        <w:jc w:val="center"/>
        <w:rPr>
          <w:rFonts w:ascii="Segoe UI" w:eastAsia="Segoe UI" w:hAnsi="Segoe UI" w:cs="Segoe UI"/>
          <w:sz w:val="20"/>
          <w:szCs w:val="20"/>
          <w:lang w:val="pt-BR"/>
        </w:rPr>
      </w:pPr>
    </w:p>
    <w:p w14:paraId="71D3314D" w14:textId="2BB845E8" w:rsidR="002E4CCB" w:rsidRPr="000F1FD8" w:rsidRDefault="002E4CCB" w:rsidP="4A38D135">
      <w:pPr>
        <w:pStyle w:val="Corpo"/>
        <w:widowControl w:val="0"/>
        <w:jc w:val="center"/>
        <w:rPr>
          <w:rFonts w:ascii="Segoe UI" w:eastAsia="Segoe UI" w:hAnsi="Segoe UI" w:cs="Segoe UI"/>
          <w:sz w:val="20"/>
          <w:szCs w:val="20"/>
          <w:lang w:val="pt-BR"/>
        </w:rPr>
      </w:pPr>
    </w:p>
    <w:p w14:paraId="13883EDA" w14:textId="77777777" w:rsidR="00543387" w:rsidRPr="000F1FD8" w:rsidRDefault="00543387" w:rsidP="4A38D135">
      <w:pPr>
        <w:pStyle w:val="Corpo"/>
        <w:widowControl w:val="0"/>
        <w:jc w:val="center"/>
        <w:rPr>
          <w:rFonts w:ascii="Segoe UI" w:eastAsia="Segoe UI" w:hAnsi="Segoe UI" w:cs="Segoe UI"/>
          <w:sz w:val="20"/>
          <w:szCs w:val="20"/>
          <w:lang w:val="pt-BR"/>
        </w:rPr>
      </w:pPr>
    </w:p>
    <w:p w14:paraId="0408F631" w14:textId="77777777" w:rsidR="00726BED" w:rsidRPr="000F1FD8" w:rsidRDefault="00726BED" w:rsidP="4A38D135">
      <w:pPr>
        <w:pStyle w:val="Corpo"/>
        <w:widowControl w:val="0"/>
        <w:jc w:val="center"/>
        <w:rPr>
          <w:rFonts w:ascii="Segoe UI" w:eastAsia="Segoe UI" w:hAnsi="Segoe UI" w:cs="Segoe UI"/>
          <w:sz w:val="20"/>
          <w:szCs w:val="20"/>
          <w:lang w:val="pt-BR"/>
        </w:rPr>
      </w:pPr>
    </w:p>
    <w:p w14:paraId="2B10D659" w14:textId="77777777" w:rsidR="00F304BE" w:rsidRPr="000F1FD8" w:rsidRDefault="00F304BE" w:rsidP="4A38D135">
      <w:pPr>
        <w:pStyle w:val="Corpo"/>
        <w:widowControl w:val="0"/>
        <w:jc w:val="center"/>
        <w:rPr>
          <w:rFonts w:ascii="Segoe UI" w:eastAsia="Segoe UI" w:hAnsi="Segoe UI" w:cs="Segoe UI"/>
          <w:sz w:val="20"/>
          <w:szCs w:val="20"/>
          <w:lang w:val="pt-BR"/>
        </w:rPr>
      </w:pPr>
    </w:p>
    <w:p w14:paraId="53F6F499" w14:textId="77777777" w:rsidR="00F304BE" w:rsidRPr="000F1FD8" w:rsidRDefault="00F304BE" w:rsidP="4A38D135">
      <w:pPr>
        <w:pStyle w:val="Corpo"/>
        <w:widowControl w:val="0"/>
        <w:jc w:val="center"/>
        <w:rPr>
          <w:rFonts w:ascii="Segoe UI" w:eastAsia="Segoe UI" w:hAnsi="Segoe UI" w:cs="Segoe UI"/>
          <w:sz w:val="20"/>
          <w:szCs w:val="20"/>
          <w:lang w:val="pt-BR"/>
        </w:rPr>
      </w:pPr>
    </w:p>
    <w:p w14:paraId="09EE3DB5" w14:textId="07F11D0D" w:rsidR="005E6AD7" w:rsidRPr="000F1FD8" w:rsidRDefault="00AE0832" w:rsidP="4A38D135">
      <w:pPr>
        <w:pStyle w:val="Corpo"/>
        <w:widowControl w:val="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lastRenderedPageBreak/>
        <w:drawing>
          <wp:inline distT="0" distB="0" distL="0" distR="0" wp14:anchorId="47F43CE9" wp14:editId="228650DD">
            <wp:extent cx="6649085" cy="2956560"/>
            <wp:effectExtent l="0" t="0" r="0" b="0"/>
            <wp:docPr id="353297323"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7323" name="Imagem 1" descr="Tabela&#10;&#10;Descrição gerada automaticamente"/>
                    <pic:cNvPicPr/>
                  </pic:nvPicPr>
                  <pic:blipFill>
                    <a:blip r:embed="rId34"/>
                    <a:stretch>
                      <a:fillRect/>
                    </a:stretch>
                  </pic:blipFill>
                  <pic:spPr>
                    <a:xfrm>
                      <a:off x="0" y="0"/>
                      <a:ext cx="6649085" cy="2956560"/>
                    </a:xfrm>
                    <a:prstGeom prst="rect">
                      <a:avLst/>
                    </a:prstGeom>
                  </pic:spPr>
                </pic:pic>
              </a:graphicData>
            </a:graphic>
          </wp:inline>
        </w:drawing>
      </w:r>
    </w:p>
    <w:p w14:paraId="5237DEBE" w14:textId="77777777" w:rsidR="005E6AD7" w:rsidRPr="000F1FD8" w:rsidRDefault="005E6AD7" w:rsidP="4A38D135">
      <w:pPr>
        <w:pStyle w:val="Corpo"/>
        <w:widowControl w:val="0"/>
        <w:jc w:val="center"/>
        <w:rPr>
          <w:rFonts w:ascii="Segoe UI" w:eastAsia="Segoe UI" w:hAnsi="Segoe UI" w:cs="Segoe UI"/>
          <w:sz w:val="20"/>
          <w:szCs w:val="20"/>
          <w:lang w:val="pt-BR"/>
        </w:rPr>
      </w:pPr>
    </w:p>
    <w:bookmarkEnd w:id="13"/>
    <w:bookmarkEnd w:id="14"/>
    <w:bookmarkEnd w:id="17"/>
    <w:p w14:paraId="11C6A89E" w14:textId="77777777" w:rsidR="005E6AD7" w:rsidRPr="000F1FD8" w:rsidRDefault="005E6AD7" w:rsidP="002758DC">
      <w:pPr>
        <w:pStyle w:val="Corpo"/>
        <w:widowControl w:val="0"/>
        <w:rPr>
          <w:rFonts w:ascii="Segoe UI" w:eastAsia="Segoe UI" w:hAnsi="Segoe UI" w:cs="Segoe UI"/>
          <w:sz w:val="20"/>
          <w:szCs w:val="20"/>
          <w:shd w:val="clear" w:color="auto" w:fill="FFFF00"/>
          <w:lang w:val="pt-BR"/>
        </w:rPr>
      </w:pPr>
    </w:p>
    <w:p w14:paraId="5797063D" w14:textId="77777777" w:rsidR="00F83214" w:rsidRPr="000F1FD8" w:rsidRDefault="00F83214" w:rsidP="002758DC">
      <w:pPr>
        <w:tabs>
          <w:tab w:val="left" w:pos="567"/>
          <w:tab w:val="left" w:pos="1134"/>
          <w:tab w:val="left" w:pos="1701"/>
          <w:tab w:val="left" w:pos="2268"/>
          <w:tab w:val="left" w:pos="2835"/>
        </w:tabs>
        <w:outlineLvl w:val="0"/>
        <w:rPr>
          <w:rFonts w:ascii="Segoe UI" w:hAnsi="Segoe UI" w:cs="Segoe UI"/>
          <w:b/>
          <w:bCs/>
          <w:color w:val="0D63B5"/>
          <w:sz w:val="20"/>
          <w:szCs w:val="20"/>
        </w:rPr>
      </w:pPr>
    </w:p>
    <w:p w14:paraId="5DEDB9BF" w14:textId="74BB7C28" w:rsidR="0000209D" w:rsidRPr="000F1FD8"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rPr>
      </w:pPr>
      <w:r w:rsidRPr="000F1FD8">
        <w:rPr>
          <w:rFonts w:ascii="Segoe UI" w:hAnsi="Segoe UI" w:cs="Segoe UI"/>
          <w:b/>
          <w:bCs/>
          <w:color w:val="0D63B5"/>
          <w:sz w:val="20"/>
          <w:szCs w:val="20"/>
        </w:rPr>
        <w:t>NOTA 1</w:t>
      </w:r>
      <w:r w:rsidR="00E63EED" w:rsidRPr="000F1FD8">
        <w:rPr>
          <w:rFonts w:ascii="Segoe UI" w:hAnsi="Segoe UI" w:cs="Segoe UI"/>
          <w:b/>
          <w:bCs/>
          <w:color w:val="0D63B5"/>
          <w:sz w:val="20"/>
          <w:szCs w:val="20"/>
        </w:rPr>
        <w:t>7</w:t>
      </w:r>
      <w:r w:rsidRPr="000F1FD8">
        <w:rPr>
          <w:rFonts w:ascii="Segoe UI" w:hAnsi="Segoe UI" w:cs="Segoe UI"/>
          <w:b/>
          <w:bCs/>
          <w:color w:val="0D63B5"/>
          <w:sz w:val="20"/>
          <w:szCs w:val="20"/>
        </w:rPr>
        <w:t xml:space="preserve"> – VALOR RECUPERÁVEL DOS ATIVOS DE LONGO PRAZO</w:t>
      </w:r>
      <w:r w:rsidRPr="000F1FD8">
        <w:rPr>
          <w:rFonts w:ascii="Segoe UI" w:hAnsi="Segoe UI" w:cs="Segoe UI"/>
          <w:color w:val="0D63B5"/>
          <w:sz w:val="20"/>
          <w:szCs w:val="20"/>
        </w:rPr>
        <w:t xml:space="preserve"> </w:t>
      </w:r>
    </w:p>
    <w:p w14:paraId="640AA55A" w14:textId="4498C48C" w:rsidR="4A38D135" w:rsidRPr="000F1FD8" w:rsidRDefault="4A38D135" w:rsidP="4A38D135">
      <w:pPr>
        <w:tabs>
          <w:tab w:val="left" w:pos="567"/>
          <w:tab w:val="left" w:pos="1134"/>
          <w:tab w:val="left" w:pos="1701"/>
          <w:tab w:val="left" w:pos="2268"/>
          <w:tab w:val="left" w:pos="2835"/>
        </w:tabs>
        <w:outlineLvl w:val="0"/>
        <w:rPr>
          <w:rFonts w:ascii="Segoe UI" w:hAnsi="Segoe UI" w:cs="Segoe UI"/>
          <w:b/>
          <w:bCs/>
          <w:color w:val="0D63B5"/>
          <w:sz w:val="20"/>
          <w:szCs w:val="20"/>
        </w:rPr>
      </w:pPr>
    </w:p>
    <w:p w14:paraId="69E0C788" w14:textId="77777777" w:rsidR="0017456B" w:rsidRPr="000F1FD8" w:rsidRDefault="0017456B" w:rsidP="002758DC">
      <w:pPr>
        <w:jc w:val="both"/>
        <w:rPr>
          <w:rFonts w:ascii="Segoe UI" w:hAnsi="Segoe UI" w:cs="Segoe UI"/>
          <w:sz w:val="20"/>
          <w:szCs w:val="20"/>
        </w:rPr>
      </w:pPr>
      <w:bookmarkStart w:id="18" w:name="_Hlk98407809"/>
      <w:r w:rsidRPr="000F1FD8">
        <w:rPr>
          <w:rFonts w:ascii="Segoe UI" w:hAnsi="Segoe UI" w:cs="Segoe UI"/>
          <w:sz w:val="20"/>
          <w:szCs w:val="20"/>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6F539108" w14:textId="77777777" w:rsidR="0017456B" w:rsidRPr="000F1FD8" w:rsidRDefault="0017456B" w:rsidP="002758DC">
      <w:pPr>
        <w:jc w:val="both"/>
        <w:rPr>
          <w:rFonts w:ascii="Segoe UI" w:hAnsi="Segoe UI" w:cs="Segoe UI"/>
          <w:sz w:val="20"/>
          <w:szCs w:val="20"/>
        </w:rPr>
      </w:pPr>
    </w:p>
    <w:p w14:paraId="73EFDDEF" w14:textId="77777777"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As premissas utilizadas consideram a melhor estimativa da Administração da Companhia sobre as tendências futuras do setor elétrico e são baseadas tanto em fontes externas de informações como dados históricos das unidades geradoras de caixa. </w:t>
      </w:r>
    </w:p>
    <w:p w14:paraId="542207BE" w14:textId="77777777" w:rsidR="0017456B" w:rsidRPr="000F1FD8" w:rsidRDefault="0017456B" w:rsidP="002758DC">
      <w:pPr>
        <w:jc w:val="both"/>
        <w:rPr>
          <w:rFonts w:ascii="Segoe UI" w:hAnsi="Segoe UI" w:cs="Segoe UI"/>
          <w:sz w:val="20"/>
          <w:szCs w:val="20"/>
        </w:rPr>
      </w:pPr>
    </w:p>
    <w:p w14:paraId="388FEFD9" w14:textId="3BBDD6DC"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A administração da ELETRONUCLEAR tem razoável segurança que a nova tarifa de Angra 3, elaborada no âmbito da modelagem pelo BNDES, ainda sob análise dos órgãos de controle e pendente de aprovação pelo CNPE, tem como pilar a questão da viabilidade econômico-financeira do Projeto, conforme estabelecido na Lei 14.120/2021 e</w:t>
      </w:r>
      <w:r w:rsidR="0058798C" w:rsidRPr="000F1FD8">
        <w:rPr>
          <w:rFonts w:ascii="Segoe UI" w:hAnsi="Segoe UI" w:cs="Segoe UI"/>
          <w:sz w:val="20"/>
          <w:szCs w:val="20"/>
        </w:rPr>
        <w:t xml:space="preserve"> </w:t>
      </w:r>
      <w:r w:rsidRPr="000F1FD8">
        <w:rPr>
          <w:rFonts w:ascii="Segoe UI" w:hAnsi="Segoe UI" w:cs="Segoe UI"/>
          <w:sz w:val="20"/>
          <w:szCs w:val="20"/>
        </w:rPr>
        <w:t>pela Resolução CNPE nº 23, de 20 de outubro de 2021</w:t>
      </w:r>
      <w:r w:rsidR="0058798C" w:rsidRPr="000F1FD8">
        <w:rPr>
          <w:rFonts w:ascii="Segoe UI" w:hAnsi="Segoe UI" w:cs="Segoe UI"/>
          <w:sz w:val="20"/>
          <w:szCs w:val="20"/>
        </w:rPr>
        <w:t>. Esses normativos</w:t>
      </w:r>
      <w:r w:rsidRPr="000F1FD8">
        <w:rPr>
          <w:rFonts w:ascii="Segoe UI" w:hAnsi="Segoe UI" w:cs="Segoe UI"/>
          <w:sz w:val="20"/>
          <w:szCs w:val="20"/>
        </w:rPr>
        <w:t xml:space="preserve"> estabelec</w:t>
      </w:r>
      <w:r w:rsidR="0058798C" w:rsidRPr="000F1FD8">
        <w:rPr>
          <w:rFonts w:ascii="Segoe UI" w:hAnsi="Segoe UI" w:cs="Segoe UI"/>
          <w:sz w:val="20"/>
          <w:szCs w:val="20"/>
        </w:rPr>
        <w:t>em</w:t>
      </w:r>
      <w:r w:rsidRPr="000F1FD8">
        <w:rPr>
          <w:rFonts w:ascii="Segoe UI" w:hAnsi="Segoe UI" w:cs="Segoe UI"/>
          <w:sz w:val="20"/>
          <w:szCs w:val="20"/>
        </w:rPr>
        <w:t xml:space="preserve"> as diretrizes para o cálculo do preço da energia de Angra </w:t>
      </w:r>
      <w:r w:rsidR="000337BB" w:rsidRPr="000F1FD8">
        <w:rPr>
          <w:rFonts w:ascii="Segoe UI" w:hAnsi="Segoe UI" w:cs="Segoe UI"/>
          <w:sz w:val="20"/>
          <w:szCs w:val="20"/>
        </w:rPr>
        <w:t xml:space="preserve">3, resultante </w:t>
      </w:r>
      <w:r w:rsidRPr="000F1FD8">
        <w:rPr>
          <w:rFonts w:ascii="Segoe UI" w:hAnsi="Segoe UI" w:cs="Segoe UI"/>
          <w:sz w:val="20"/>
          <w:szCs w:val="20"/>
        </w:rPr>
        <w:t>dos estudos do BNDES</w:t>
      </w:r>
      <w:r w:rsidR="000337BB" w:rsidRPr="000F1FD8">
        <w:rPr>
          <w:rFonts w:ascii="Segoe UI" w:hAnsi="Segoe UI" w:cs="Segoe UI"/>
          <w:sz w:val="20"/>
          <w:szCs w:val="20"/>
        </w:rPr>
        <w:t>.</w:t>
      </w:r>
      <w:r w:rsidRPr="000F1FD8">
        <w:rPr>
          <w:rFonts w:ascii="Segoe UI" w:hAnsi="Segoe UI" w:cs="Segoe UI"/>
          <w:sz w:val="20"/>
          <w:szCs w:val="20"/>
        </w:rPr>
        <w:t xml:space="preserve"> </w:t>
      </w:r>
      <w:r w:rsidR="000337BB" w:rsidRPr="000F1FD8">
        <w:rPr>
          <w:rFonts w:ascii="Segoe UI" w:hAnsi="Segoe UI" w:cs="Segoe UI"/>
          <w:sz w:val="20"/>
          <w:szCs w:val="20"/>
        </w:rPr>
        <w:t>A</w:t>
      </w:r>
      <w:r w:rsidRPr="000F1FD8">
        <w:rPr>
          <w:rFonts w:ascii="Segoe UI" w:hAnsi="Segoe UI" w:cs="Segoe UI"/>
          <w:sz w:val="20"/>
          <w:szCs w:val="20"/>
        </w:rPr>
        <w:t xml:space="preserve"> formalização da tarifa, que é uma premissa extremamente sensível na aplicação do teste de recuperabilidade do ativo</w:t>
      </w:r>
      <w:r w:rsidR="000337BB" w:rsidRPr="000F1FD8">
        <w:rPr>
          <w:rFonts w:ascii="Segoe UI" w:hAnsi="Segoe UI" w:cs="Segoe UI"/>
          <w:sz w:val="20"/>
          <w:szCs w:val="20"/>
        </w:rPr>
        <w:t>,</w:t>
      </w:r>
      <w:r w:rsidRPr="000F1FD8">
        <w:rPr>
          <w:rFonts w:ascii="Segoe UI" w:hAnsi="Segoe UI" w:cs="Segoe UI"/>
          <w:sz w:val="20"/>
          <w:szCs w:val="20"/>
        </w:rPr>
        <w:t xml:space="preserve"> ainda não está aprovada pelo CNPE. Em virtude de questionamentos advindos do Tribunal de Contas da União – TCU acerca dos parâmetros utilizados na modelagem da retomada do empreendimento, o tema não foi levado para apreciação do colegiado do CNPE, que aguarda o alinhamento dos pontos listados pelo </w:t>
      </w:r>
      <w:r w:rsidR="000337BB" w:rsidRPr="000F1FD8">
        <w:rPr>
          <w:rFonts w:ascii="Segoe UI" w:hAnsi="Segoe UI" w:cs="Segoe UI"/>
          <w:sz w:val="20"/>
          <w:szCs w:val="20"/>
        </w:rPr>
        <w:t>referido Tribunal</w:t>
      </w:r>
      <w:r w:rsidRPr="000F1FD8">
        <w:rPr>
          <w:rFonts w:ascii="Segoe UI" w:hAnsi="Segoe UI" w:cs="Segoe UI"/>
          <w:sz w:val="20"/>
          <w:szCs w:val="20"/>
        </w:rPr>
        <w:t xml:space="preserve"> a respeito do relatório elaborado.</w:t>
      </w:r>
    </w:p>
    <w:p w14:paraId="04F119EC" w14:textId="77777777" w:rsidR="0017456B" w:rsidRPr="000F1FD8" w:rsidRDefault="0017456B" w:rsidP="002758DC">
      <w:pPr>
        <w:jc w:val="both"/>
        <w:rPr>
          <w:rFonts w:ascii="Segoe UI" w:hAnsi="Segoe UI" w:cs="Segoe UI"/>
          <w:sz w:val="20"/>
          <w:szCs w:val="20"/>
        </w:rPr>
      </w:pPr>
    </w:p>
    <w:p w14:paraId="307C2E27" w14:textId="6F3A0970"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Desta forma, </w:t>
      </w:r>
      <w:r w:rsidR="00A74088" w:rsidRPr="000F1FD8">
        <w:rPr>
          <w:rFonts w:ascii="Segoe UI" w:hAnsi="Segoe UI" w:cs="Segoe UI"/>
          <w:sz w:val="20"/>
          <w:szCs w:val="20"/>
        </w:rPr>
        <w:t>em 31 de dezembro de 202</w:t>
      </w:r>
      <w:r w:rsidR="00FF34DB" w:rsidRPr="000F1FD8">
        <w:rPr>
          <w:rFonts w:ascii="Segoe UI" w:hAnsi="Segoe UI" w:cs="Segoe UI"/>
          <w:sz w:val="20"/>
          <w:szCs w:val="20"/>
        </w:rPr>
        <w:t>3</w:t>
      </w:r>
      <w:r w:rsidR="00A74088" w:rsidRPr="000F1FD8">
        <w:rPr>
          <w:rFonts w:ascii="Segoe UI" w:hAnsi="Segoe UI" w:cs="Segoe UI"/>
          <w:sz w:val="20"/>
          <w:szCs w:val="20"/>
        </w:rPr>
        <w:t xml:space="preserve"> </w:t>
      </w:r>
      <w:r w:rsidRPr="000F1FD8">
        <w:rPr>
          <w:rFonts w:ascii="Segoe UI" w:hAnsi="Segoe UI" w:cs="Segoe UI"/>
          <w:sz w:val="20"/>
          <w:szCs w:val="20"/>
        </w:rPr>
        <w:t xml:space="preserve">a Companhia efetuou uma análise de recuperabilidade </w:t>
      </w:r>
      <w:r w:rsidR="0019579F" w:rsidRPr="000F1FD8">
        <w:rPr>
          <w:rFonts w:ascii="Segoe UI" w:hAnsi="Segoe UI" w:cs="Segoe UI"/>
          <w:sz w:val="20"/>
          <w:szCs w:val="20"/>
        </w:rPr>
        <w:t>de</w:t>
      </w:r>
      <w:r w:rsidRPr="000F1FD8">
        <w:rPr>
          <w:rFonts w:ascii="Segoe UI" w:hAnsi="Segoe UI" w:cs="Segoe UI"/>
          <w:sz w:val="20"/>
          <w:szCs w:val="20"/>
        </w:rPr>
        <w:t xml:space="preserve"> sua</w:t>
      </w:r>
      <w:r w:rsidR="0019579F" w:rsidRPr="000F1FD8">
        <w:rPr>
          <w:rFonts w:ascii="Segoe UI" w:hAnsi="Segoe UI" w:cs="Segoe UI"/>
          <w:sz w:val="20"/>
          <w:szCs w:val="20"/>
        </w:rPr>
        <w:t xml:space="preserve"> segunda</w:t>
      </w:r>
      <w:r w:rsidRPr="000F1FD8">
        <w:rPr>
          <w:rFonts w:ascii="Segoe UI" w:hAnsi="Segoe UI" w:cs="Segoe UI"/>
          <w:sz w:val="20"/>
          <w:szCs w:val="20"/>
        </w:rPr>
        <w:t xml:space="preserve"> Unidade Geradora de Caixa </w:t>
      </w:r>
      <w:r w:rsidR="0019579F" w:rsidRPr="000F1FD8">
        <w:rPr>
          <w:rFonts w:ascii="Segoe UI" w:hAnsi="Segoe UI" w:cs="Segoe UI"/>
          <w:sz w:val="20"/>
          <w:szCs w:val="20"/>
        </w:rPr>
        <w:t>- UGC</w:t>
      </w:r>
      <w:r w:rsidRPr="000F1FD8">
        <w:rPr>
          <w:rFonts w:ascii="Segoe UI" w:hAnsi="Segoe UI" w:cs="Segoe UI"/>
          <w:sz w:val="20"/>
          <w:szCs w:val="20"/>
        </w:rPr>
        <w:t xml:space="preserve"> 2 (Angra 3) para avaliar os possíveis resultados da tarifa proposta no Relatório elaborado pelo BNDE</w:t>
      </w:r>
      <w:r w:rsidR="0019579F" w:rsidRPr="000F1FD8">
        <w:rPr>
          <w:rFonts w:ascii="Segoe UI" w:hAnsi="Segoe UI" w:cs="Segoe UI"/>
          <w:sz w:val="20"/>
          <w:szCs w:val="20"/>
        </w:rPr>
        <w:t>S e enviado para análise do TCU</w:t>
      </w:r>
      <w:r w:rsidRPr="000F1FD8">
        <w:rPr>
          <w:rFonts w:ascii="Segoe UI" w:hAnsi="Segoe UI" w:cs="Segoe UI"/>
          <w:sz w:val="20"/>
          <w:szCs w:val="20"/>
        </w:rPr>
        <w:t xml:space="preserve">. Neste caso, com base nos resultados obtidos, não foi identificada a necessidade de registros de </w:t>
      </w:r>
      <w:r w:rsidRPr="000F1FD8">
        <w:rPr>
          <w:rFonts w:ascii="Segoe UI" w:hAnsi="Segoe UI" w:cs="Segoe UI"/>
          <w:i/>
          <w:iCs/>
          <w:sz w:val="20"/>
          <w:szCs w:val="20"/>
        </w:rPr>
        <w:t>impairment</w:t>
      </w:r>
      <w:r w:rsidRPr="000F1FD8">
        <w:rPr>
          <w:rFonts w:ascii="Segoe UI" w:hAnsi="Segoe UI" w:cs="Segoe UI"/>
          <w:sz w:val="20"/>
          <w:szCs w:val="20"/>
        </w:rPr>
        <w:t xml:space="preserve"> adicional. Com relação à sua </w:t>
      </w:r>
      <w:r w:rsidR="0019579F" w:rsidRPr="000F1FD8">
        <w:rPr>
          <w:rFonts w:ascii="Segoe UI" w:hAnsi="Segoe UI" w:cs="Segoe UI"/>
          <w:sz w:val="20"/>
          <w:szCs w:val="20"/>
        </w:rPr>
        <w:t xml:space="preserve">primeira </w:t>
      </w:r>
      <w:r w:rsidRPr="000F1FD8">
        <w:rPr>
          <w:rFonts w:ascii="Segoe UI" w:hAnsi="Segoe UI" w:cs="Segoe UI"/>
          <w:sz w:val="20"/>
          <w:szCs w:val="20"/>
        </w:rPr>
        <w:t xml:space="preserve">Unidade Geradora de </w:t>
      </w:r>
      <w:r w:rsidR="0019579F" w:rsidRPr="000F1FD8">
        <w:rPr>
          <w:rFonts w:ascii="Segoe UI" w:hAnsi="Segoe UI" w:cs="Segoe UI"/>
          <w:sz w:val="20"/>
          <w:szCs w:val="20"/>
        </w:rPr>
        <w:t xml:space="preserve">Caixa - UGC </w:t>
      </w:r>
      <w:r w:rsidRPr="000F1FD8">
        <w:rPr>
          <w:rFonts w:ascii="Segoe UI" w:hAnsi="Segoe UI" w:cs="Segoe UI"/>
          <w:sz w:val="20"/>
          <w:szCs w:val="20"/>
        </w:rPr>
        <w:t>1 (Angra 1 e 2) não foi identificada necessidade de realizar a análise de recuperabilidade da mesma.</w:t>
      </w:r>
    </w:p>
    <w:p w14:paraId="27036995" w14:textId="77777777" w:rsidR="0017456B" w:rsidRPr="000F1FD8" w:rsidRDefault="0017456B" w:rsidP="00EC7EBF">
      <w:pPr>
        <w:jc w:val="both"/>
        <w:rPr>
          <w:rFonts w:ascii="Segoe UI" w:hAnsi="Segoe UI" w:cs="Segoe UI"/>
          <w:sz w:val="20"/>
          <w:szCs w:val="20"/>
        </w:rPr>
      </w:pPr>
    </w:p>
    <w:p w14:paraId="48F643AF" w14:textId="1E921ADD" w:rsidR="0017456B" w:rsidRPr="000F1FD8" w:rsidRDefault="0017456B" w:rsidP="00EC7EBF">
      <w:pPr>
        <w:jc w:val="both"/>
        <w:rPr>
          <w:rFonts w:ascii="Segoe UI" w:hAnsi="Segoe UI" w:cs="Segoe UI"/>
          <w:sz w:val="20"/>
          <w:szCs w:val="20"/>
        </w:rPr>
      </w:pPr>
      <w:r w:rsidRPr="000F1FD8">
        <w:rPr>
          <w:rFonts w:ascii="Segoe UI" w:hAnsi="Segoe UI" w:cs="Segoe UI"/>
          <w:sz w:val="20"/>
          <w:szCs w:val="20"/>
        </w:rPr>
        <w:t>Na análise de sensibilidade realizada na U</w:t>
      </w:r>
      <w:r w:rsidR="0019579F" w:rsidRPr="000F1FD8">
        <w:rPr>
          <w:rFonts w:ascii="Segoe UI" w:hAnsi="Segoe UI" w:cs="Segoe UI"/>
          <w:sz w:val="20"/>
          <w:szCs w:val="20"/>
        </w:rPr>
        <w:t>GC - 2</w:t>
      </w:r>
      <w:r w:rsidRPr="000F1FD8">
        <w:rPr>
          <w:rFonts w:ascii="Segoe UI" w:hAnsi="Segoe UI" w:cs="Segoe UI"/>
          <w:sz w:val="20"/>
          <w:szCs w:val="20"/>
        </w:rPr>
        <w:t xml:space="preserve"> foram consideradas as principais premissas definidas a seguir:</w:t>
      </w:r>
    </w:p>
    <w:p w14:paraId="2A8F6026" w14:textId="77777777" w:rsidR="0017456B" w:rsidRPr="000F1FD8" w:rsidRDefault="0017456B" w:rsidP="00EC7EBF">
      <w:pPr>
        <w:jc w:val="both"/>
        <w:rPr>
          <w:rFonts w:ascii="Segoe UI" w:hAnsi="Segoe UI" w:cs="Segoe UI"/>
          <w:sz w:val="20"/>
          <w:szCs w:val="20"/>
        </w:rPr>
      </w:pPr>
    </w:p>
    <w:p w14:paraId="596867E5" w14:textId="77777777" w:rsidR="0017456B" w:rsidRPr="000F1FD8" w:rsidRDefault="0017456B" w:rsidP="00EC7EBF">
      <w:pPr>
        <w:jc w:val="both"/>
        <w:rPr>
          <w:rFonts w:ascii="Segoe UI" w:hAnsi="Segoe UI" w:cs="Segoe UI"/>
          <w:sz w:val="20"/>
          <w:szCs w:val="20"/>
        </w:rPr>
      </w:pPr>
      <w:r w:rsidRPr="000F1FD8">
        <w:rPr>
          <w:rFonts w:ascii="Segoe UI" w:hAnsi="Segoe UI" w:cs="Segoe UI"/>
          <w:bCs/>
          <w:sz w:val="20"/>
          <w:szCs w:val="20"/>
        </w:rPr>
        <w:t>a)</w:t>
      </w:r>
      <w:r w:rsidRPr="000F1FD8">
        <w:rPr>
          <w:rFonts w:ascii="Segoe UI" w:hAnsi="Segoe UI" w:cs="Segoe UI"/>
          <w:sz w:val="20"/>
          <w:szCs w:val="20"/>
        </w:rPr>
        <w:t xml:space="preserve"> Crescimento orgânico compatível com os dados históricos e reajustes tarifários contratuais de inflação. </w:t>
      </w:r>
    </w:p>
    <w:p w14:paraId="1566B115" w14:textId="77777777" w:rsidR="0017456B" w:rsidRPr="000F1FD8" w:rsidRDefault="0017456B" w:rsidP="00EC7EBF">
      <w:pPr>
        <w:jc w:val="both"/>
        <w:rPr>
          <w:rFonts w:ascii="Segoe UI" w:hAnsi="Segoe UI" w:cs="Segoe UI"/>
          <w:sz w:val="20"/>
          <w:szCs w:val="20"/>
        </w:rPr>
      </w:pPr>
    </w:p>
    <w:p w14:paraId="1FA433E5" w14:textId="77777777" w:rsidR="0017456B" w:rsidRPr="000F1FD8" w:rsidRDefault="0017456B" w:rsidP="00EC7EBF">
      <w:pPr>
        <w:jc w:val="both"/>
        <w:rPr>
          <w:rFonts w:ascii="Segoe UI" w:hAnsi="Segoe UI" w:cs="Segoe UI"/>
          <w:sz w:val="20"/>
          <w:szCs w:val="20"/>
        </w:rPr>
      </w:pPr>
      <w:r w:rsidRPr="000F1FD8">
        <w:rPr>
          <w:rFonts w:ascii="Segoe UI" w:hAnsi="Segoe UI" w:cs="Segoe UI"/>
          <w:bCs/>
          <w:sz w:val="20"/>
          <w:szCs w:val="20"/>
        </w:rPr>
        <w:t xml:space="preserve">b) </w:t>
      </w:r>
      <w:r w:rsidRPr="000F1FD8">
        <w:rPr>
          <w:rFonts w:ascii="Segoe UI" w:hAnsi="Segoe UI" w:cs="Segoe UI"/>
          <w:sz w:val="20"/>
          <w:szCs w:val="20"/>
        </w:rPr>
        <w:t>Taxa de desconto.</w:t>
      </w:r>
    </w:p>
    <w:p w14:paraId="796793AE" w14:textId="77777777" w:rsidR="0017456B" w:rsidRPr="000F1FD8" w:rsidRDefault="0017456B" w:rsidP="00EC7EBF">
      <w:pPr>
        <w:jc w:val="both"/>
        <w:rPr>
          <w:rFonts w:ascii="Segoe UI" w:hAnsi="Segoe UI" w:cs="Segoe UI"/>
          <w:sz w:val="20"/>
          <w:szCs w:val="20"/>
        </w:rPr>
      </w:pPr>
    </w:p>
    <w:p w14:paraId="1E2DABF5" w14:textId="77777777" w:rsidR="001365CE" w:rsidRPr="000F1FD8" w:rsidRDefault="001365CE" w:rsidP="002758DC">
      <w:pPr>
        <w:jc w:val="both"/>
        <w:rPr>
          <w:rFonts w:ascii="Segoe UI" w:hAnsi="Segoe UI" w:cs="Segoe UI"/>
          <w:sz w:val="20"/>
          <w:szCs w:val="20"/>
        </w:rPr>
      </w:pPr>
    </w:p>
    <w:p w14:paraId="50C09BA8" w14:textId="77777777" w:rsidR="001365CE" w:rsidRPr="000F1FD8" w:rsidRDefault="001365CE" w:rsidP="002758DC">
      <w:pPr>
        <w:jc w:val="both"/>
        <w:rPr>
          <w:rFonts w:ascii="Segoe UI" w:hAnsi="Segoe UI" w:cs="Segoe UI"/>
          <w:sz w:val="20"/>
          <w:szCs w:val="20"/>
        </w:rPr>
      </w:pPr>
    </w:p>
    <w:p w14:paraId="159982F5" w14:textId="592A8F19"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lastRenderedPageBreak/>
        <w:t>Para a Usina Angra 3, em função das características peculiares de financiamento, a taxa de desconto foi calculada considerando a estrutura de capital específica do projeto, o que resultou na taxa de desconto para a base dezembro de 202</w:t>
      </w:r>
      <w:r w:rsidR="003809E4" w:rsidRPr="000F1FD8">
        <w:rPr>
          <w:rFonts w:ascii="Segoe UI" w:hAnsi="Segoe UI" w:cs="Segoe UI"/>
          <w:sz w:val="20"/>
          <w:szCs w:val="20"/>
        </w:rPr>
        <w:t>3</w:t>
      </w:r>
      <w:r w:rsidRPr="000F1FD8">
        <w:rPr>
          <w:rFonts w:ascii="Segoe UI" w:hAnsi="Segoe UI" w:cs="Segoe UI"/>
          <w:sz w:val="20"/>
          <w:szCs w:val="20"/>
        </w:rPr>
        <w:t xml:space="preserve"> de </w:t>
      </w:r>
      <w:r w:rsidR="39058AD9" w:rsidRPr="000F1FD8">
        <w:rPr>
          <w:rFonts w:ascii="Segoe UI" w:hAnsi="Segoe UI" w:cs="Segoe UI"/>
          <w:sz w:val="20"/>
          <w:szCs w:val="20"/>
        </w:rPr>
        <w:t>6,65</w:t>
      </w:r>
      <w:r w:rsidRPr="000F1FD8">
        <w:rPr>
          <w:rFonts w:ascii="Segoe UI" w:hAnsi="Segoe UI" w:cs="Segoe UI"/>
          <w:sz w:val="20"/>
          <w:szCs w:val="20"/>
        </w:rPr>
        <w:t>% (</w:t>
      </w:r>
      <w:r w:rsidR="003809E4" w:rsidRPr="000F1FD8">
        <w:rPr>
          <w:rFonts w:ascii="Segoe UI" w:hAnsi="Segoe UI" w:cs="Segoe UI"/>
          <w:sz w:val="20"/>
          <w:szCs w:val="20"/>
        </w:rPr>
        <w:t>6</w:t>
      </w:r>
      <w:r w:rsidRPr="000F1FD8">
        <w:rPr>
          <w:rFonts w:ascii="Segoe UI" w:hAnsi="Segoe UI" w:cs="Segoe UI"/>
          <w:sz w:val="20"/>
          <w:szCs w:val="20"/>
        </w:rPr>
        <w:t>,</w:t>
      </w:r>
      <w:r w:rsidR="003809E4" w:rsidRPr="000F1FD8">
        <w:rPr>
          <w:rFonts w:ascii="Segoe UI" w:hAnsi="Segoe UI" w:cs="Segoe UI"/>
          <w:sz w:val="20"/>
          <w:szCs w:val="20"/>
        </w:rPr>
        <w:t>28</w:t>
      </w:r>
      <w:r w:rsidRPr="000F1FD8">
        <w:rPr>
          <w:rFonts w:ascii="Segoe UI" w:hAnsi="Segoe UI" w:cs="Segoe UI"/>
          <w:sz w:val="20"/>
          <w:szCs w:val="20"/>
        </w:rPr>
        <w:t>% em dezembro de 202</w:t>
      </w:r>
      <w:r w:rsidR="003809E4" w:rsidRPr="000F1FD8">
        <w:rPr>
          <w:rFonts w:ascii="Segoe UI" w:hAnsi="Segoe UI" w:cs="Segoe UI"/>
          <w:sz w:val="20"/>
          <w:szCs w:val="20"/>
        </w:rPr>
        <w:t>2</w:t>
      </w:r>
      <w:r w:rsidRPr="000F1FD8">
        <w:rPr>
          <w:rFonts w:ascii="Segoe UI" w:hAnsi="Segoe UI" w:cs="Segoe UI"/>
          <w:sz w:val="20"/>
          <w:szCs w:val="20"/>
        </w:rPr>
        <w:t>). Nesses cálculos f</w:t>
      </w:r>
      <w:r w:rsidR="0019579F" w:rsidRPr="000F1FD8">
        <w:rPr>
          <w:rFonts w:ascii="Segoe UI" w:hAnsi="Segoe UI" w:cs="Segoe UI"/>
          <w:sz w:val="20"/>
          <w:szCs w:val="20"/>
        </w:rPr>
        <w:t>oram utilizados parâmetros dos r</w:t>
      </w:r>
      <w:r w:rsidRPr="000F1FD8">
        <w:rPr>
          <w:rFonts w:ascii="Segoe UI" w:hAnsi="Segoe UI" w:cs="Segoe UI"/>
          <w:sz w:val="20"/>
          <w:szCs w:val="20"/>
        </w:rPr>
        <w:t>elatórios preliminares elaborados no âmbito do Serviço C da modelagem da retomada de Angra 3 sendo conduzidas pelo BNDES.</w:t>
      </w:r>
    </w:p>
    <w:p w14:paraId="3D41B783" w14:textId="77777777" w:rsidR="0017456B" w:rsidRPr="000F1FD8" w:rsidRDefault="0017456B" w:rsidP="00EC7EBF">
      <w:pPr>
        <w:jc w:val="both"/>
        <w:rPr>
          <w:rFonts w:ascii="Segoe UI" w:hAnsi="Segoe UI" w:cs="Segoe UI"/>
          <w:sz w:val="20"/>
          <w:szCs w:val="20"/>
        </w:rPr>
      </w:pPr>
    </w:p>
    <w:p w14:paraId="1D29F382" w14:textId="77777777" w:rsidR="0017456B" w:rsidRPr="000F1FD8" w:rsidRDefault="0017456B" w:rsidP="00EC7EBF">
      <w:pPr>
        <w:jc w:val="both"/>
        <w:rPr>
          <w:rFonts w:ascii="Segoe UI" w:hAnsi="Segoe UI" w:cs="Segoe UI"/>
          <w:sz w:val="20"/>
          <w:szCs w:val="20"/>
        </w:rPr>
      </w:pPr>
      <w:r w:rsidRPr="000F1FD8">
        <w:rPr>
          <w:rFonts w:ascii="Segoe UI" w:hAnsi="Segoe UI" w:cs="Segoe UI"/>
          <w:bCs/>
          <w:sz w:val="20"/>
          <w:szCs w:val="20"/>
        </w:rPr>
        <w:t>c)</w:t>
      </w:r>
      <w:r w:rsidRPr="000F1FD8">
        <w:rPr>
          <w:rFonts w:ascii="Segoe UI" w:hAnsi="Segoe UI" w:cs="Segoe UI"/>
          <w:sz w:val="20"/>
          <w:szCs w:val="20"/>
        </w:rPr>
        <w:t xml:space="preserve"> Data de Entrada em Operação.</w:t>
      </w:r>
    </w:p>
    <w:p w14:paraId="6D6F90AD" w14:textId="77777777" w:rsidR="0017456B" w:rsidRPr="000F1FD8" w:rsidRDefault="0017456B" w:rsidP="00EC7EBF">
      <w:pPr>
        <w:jc w:val="both"/>
        <w:rPr>
          <w:rFonts w:ascii="Segoe UI" w:hAnsi="Segoe UI" w:cs="Segoe UI"/>
          <w:sz w:val="20"/>
          <w:szCs w:val="20"/>
        </w:rPr>
      </w:pPr>
    </w:p>
    <w:p w14:paraId="2F5AE845" w14:textId="1C2A9B40" w:rsidR="020C5C4B" w:rsidRPr="000F1FD8" w:rsidRDefault="020C5C4B" w:rsidP="1FF95B19">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 xml:space="preserve">A data para entrada em operação da usina utilizada no exercício de sensibilidade foi estimada para junho de 2029, conforme a Nota Técnica DN 001/2024, com base no Relatório de Acompanhamento do Empreendimento emitido pelo BNDES em agosto de 2023. </w:t>
      </w:r>
    </w:p>
    <w:p w14:paraId="77774AEC" w14:textId="7940CCC8" w:rsidR="1FF95B19" w:rsidRPr="000F1FD8" w:rsidRDefault="1FF95B19" w:rsidP="1FF95B19">
      <w:pPr>
        <w:jc w:val="both"/>
        <w:rPr>
          <w:rFonts w:ascii="Segoe UI" w:hAnsi="Segoe UI" w:cs="Segoe UI"/>
          <w:sz w:val="20"/>
          <w:szCs w:val="20"/>
        </w:rPr>
      </w:pPr>
    </w:p>
    <w:p w14:paraId="2401B0EE" w14:textId="77777777" w:rsidR="0017456B" w:rsidRPr="000F1FD8" w:rsidRDefault="0017456B" w:rsidP="00EC7EBF">
      <w:pPr>
        <w:jc w:val="both"/>
        <w:rPr>
          <w:rFonts w:ascii="Segoe UI" w:hAnsi="Segoe UI" w:cs="Segoe UI"/>
          <w:sz w:val="20"/>
          <w:szCs w:val="20"/>
        </w:rPr>
      </w:pPr>
      <w:r w:rsidRPr="000F1FD8">
        <w:rPr>
          <w:rFonts w:ascii="Segoe UI" w:hAnsi="Segoe UI" w:cs="Segoe UI"/>
          <w:sz w:val="20"/>
          <w:szCs w:val="20"/>
        </w:rPr>
        <w:t>d) Orçamento Total do Projeto</w:t>
      </w:r>
    </w:p>
    <w:p w14:paraId="3C5B7E17" w14:textId="7015B87D" w:rsidR="0017456B" w:rsidRPr="000F1FD8" w:rsidRDefault="0017456B" w:rsidP="1FF95B19">
      <w:pPr>
        <w:jc w:val="both"/>
        <w:rPr>
          <w:rFonts w:ascii="Segoe UI" w:hAnsi="Segoe UI" w:cs="Segoe UI"/>
          <w:sz w:val="20"/>
          <w:szCs w:val="20"/>
        </w:rPr>
      </w:pPr>
    </w:p>
    <w:p w14:paraId="5BD0AC24" w14:textId="7B96D09F" w:rsidR="0017456B" w:rsidRPr="000F1FD8" w:rsidRDefault="00FEB80E" w:rsidP="1FF95B19">
      <w:pPr>
        <w:ind w:left="-20" w:right="-20"/>
        <w:jc w:val="both"/>
        <w:rPr>
          <w:rFonts w:ascii="Segoe UI" w:eastAsia="Segoe UI" w:hAnsi="Segoe UI" w:cs="Segoe UI"/>
          <w:sz w:val="20"/>
          <w:szCs w:val="20"/>
        </w:rPr>
      </w:pPr>
      <w:r w:rsidRPr="000F1FD8">
        <w:rPr>
          <w:rFonts w:ascii="Segoe UI" w:eastAsia="Segoe UI" w:hAnsi="Segoe UI" w:cs="Segoe UI"/>
          <w:sz w:val="20"/>
          <w:szCs w:val="20"/>
        </w:rPr>
        <w:t>O orçamento direto utilizado no presente exercício de sensibilidade foi estimado com base na Nota Técnica DN 001/2024</w:t>
      </w:r>
      <w:r w:rsidR="00580E53" w:rsidRPr="000F1FD8">
        <w:rPr>
          <w:rFonts w:ascii="Segoe UI" w:eastAsia="Segoe UI" w:hAnsi="Segoe UI" w:cs="Segoe UI"/>
          <w:sz w:val="20"/>
          <w:szCs w:val="20"/>
        </w:rPr>
        <w:t>,</w:t>
      </w:r>
      <w:r w:rsidRPr="000F1FD8">
        <w:rPr>
          <w:rFonts w:ascii="Segoe UI" w:eastAsia="Segoe UI" w:hAnsi="Segoe UI" w:cs="Segoe UI"/>
          <w:sz w:val="20"/>
          <w:szCs w:val="20"/>
        </w:rPr>
        <w:t xml:space="preserve"> que atualizou o </w:t>
      </w:r>
      <w:r w:rsidR="4ADC00FE" w:rsidRPr="000F1FD8">
        <w:rPr>
          <w:rFonts w:ascii="Segoe UI" w:eastAsia="Segoe UI" w:hAnsi="Segoe UI" w:cs="Segoe UI"/>
          <w:i/>
          <w:iCs/>
          <w:sz w:val="20"/>
          <w:szCs w:val="20"/>
        </w:rPr>
        <w:t>C</w:t>
      </w:r>
      <w:r w:rsidRPr="000F1FD8">
        <w:rPr>
          <w:rFonts w:ascii="Segoe UI" w:eastAsia="Segoe UI" w:hAnsi="Segoe UI" w:cs="Segoe UI"/>
          <w:i/>
          <w:iCs/>
          <w:sz w:val="20"/>
          <w:szCs w:val="20"/>
        </w:rPr>
        <w:t>apex</w:t>
      </w:r>
      <w:r w:rsidRPr="000F1FD8">
        <w:rPr>
          <w:rFonts w:ascii="Segoe UI" w:eastAsia="Segoe UI" w:hAnsi="Segoe UI" w:cs="Segoe UI"/>
          <w:sz w:val="20"/>
          <w:szCs w:val="20"/>
        </w:rPr>
        <w:t xml:space="preserve"> do empreendimento aprovado anteriormente por meio da RDE 1690.007/23, de</w:t>
      </w:r>
      <w:r w:rsidR="457EFB8B" w:rsidRPr="000F1FD8">
        <w:rPr>
          <w:rFonts w:ascii="Segoe UI" w:eastAsia="Segoe UI" w:hAnsi="Segoe UI" w:cs="Segoe UI"/>
          <w:sz w:val="20"/>
          <w:szCs w:val="20"/>
        </w:rPr>
        <w:t xml:space="preserve"> 25 de janeiro de 2023</w:t>
      </w:r>
      <w:r w:rsidRPr="000F1FD8">
        <w:rPr>
          <w:rFonts w:ascii="Segoe UI" w:eastAsia="Segoe UI" w:hAnsi="Segoe UI" w:cs="Segoe UI"/>
          <w:sz w:val="20"/>
          <w:szCs w:val="20"/>
        </w:rPr>
        <w:t>, conforme premissas definidas na referida Nota Técnica.</w:t>
      </w:r>
    </w:p>
    <w:p w14:paraId="715A106B" w14:textId="77777777" w:rsidR="00FF34DB" w:rsidRPr="000F1FD8" w:rsidRDefault="00FF34DB" w:rsidP="1FF95B19">
      <w:pPr>
        <w:ind w:left="-20" w:right="-20"/>
        <w:jc w:val="both"/>
        <w:rPr>
          <w:rFonts w:ascii="Segoe UI" w:eastAsia="Segoe UI" w:hAnsi="Segoe UI" w:cs="Segoe UI"/>
          <w:sz w:val="20"/>
          <w:szCs w:val="20"/>
        </w:rPr>
      </w:pPr>
    </w:p>
    <w:p w14:paraId="2C62385C" w14:textId="596ACD7D" w:rsidR="0017456B" w:rsidRPr="000F1FD8" w:rsidRDefault="00FEB80E" w:rsidP="1FF95B19">
      <w:pPr>
        <w:ind w:left="-20" w:right="-20"/>
        <w:jc w:val="both"/>
        <w:rPr>
          <w:rFonts w:ascii="Segoe UI" w:eastAsia="Segoe UI" w:hAnsi="Segoe UI" w:cs="Segoe UI"/>
          <w:sz w:val="20"/>
          <w:szCs w:val="20"/>
        </w:rPr>
      </w:pPr>
      <w:r w:rsidRPr="000F1FD8">
        <w:rPr>
          <w:rFonts w:ascii="Segoe UI" w:eastAsia="Segoe UI" w:hAnsi="Segoe UI" w:cs="Segoe UI"/>
          <w:sz w:val="20"/>
          <w:szCs w:val="20"/>
        </w:rPr>
        <w:t xml:space="preserve">O </w:t>
      </w:r>
      <w:r w:rsidR="76D15525" w:rsidRPr="000F1FD8">
        <w:rPr>
          <w:rFonts w:ascii="Segoe UI" w:eastAsia="Segoe UI" w:hAnsi="Segoe UI" w:cs="Segoe UI"/>
          <w:i/>
          <w:iCs/>
          <w:sz w:val="20"/>
          <w:szCs w:val="20"/>
        </w:rPr>
        <w:t>C</w:t>
      </w:r>
      <w:r w:rsidRPr="000F1FD8">
        <w:rPr>
          <w:rFonts w:ascii="Segoe UI" w:eastAsia="Segoe UI" w:hAnsi="Segoe UI" w:cs="Segoe UI"/>
          <w:i/>
          <w:iCs/>
          <w:sz w:val="20"/>
          <w:szCs w:val="20"/>
        </w:rPr>
        <w:t>apex</w:t>
      </w:r>
      <w:r w:rsidRPr="000F1FD8">
        <w:rPr>
          <w:rFonts w:ascii="Segoe UI" w:eastAsia="Segoe UI" w:hAnsi="Segoe UI" w:cs="Segoe UI"/>
          <w:sz w:val="20"/>
          <w:szCs w:val="20"/>
        </w:rPr>
        <w:t xml:space="preserve"> total previsto para o Projeto de Angra 3 é de R$ 30.716,3 </w:t>
      </w:r>
      <w:r w:rsidR="3720E4A0" w:rsidRPr="000F1FD8">
        <w:rPr>
          <w:rFonts w:ascii="Segoe UI" w:eastAsia="Segoe UI" w:hAnsi="Segoe UI" w:cs="Segoe UI"/>
          <w:sz w:val="20"/>
          <w:szCs w:val="20"/>
        </w:rPr>
        <w:t xml:space="preserve">milhões </w:t>
      </w:r>
      <w:r w:rsidRPr="000F1FD8">
        <w:rPr>
          <w:rFonts w:ascii="Segoe UI" w:eastAsia="Segoe UI" w:hAnsi="Segoe UI" w:cs="Segoe UI"/>
          <w:sz w:val="20"/>
          <w:szCs w:val="20"/>
        </w:rPr>
        <w:t xml:space="preserve">na base dezembro de 2023, enquanto o </w:t>
      </w:r>
      <w:r w:rsidRPr="000F1FD8">
        <w:rPr>
          <w:rFonts w:ascii="Segoe UI" w:eastAsia="Segoe UI" w:hAnsi="Segoe UI" w:cs="Segoe UI"/>
          <w:i/>
          <w:iCs/>
          <w:sz w:val="20"/>
          <w:szCs w:val="20"/>
        </w:rPr>
        <w:t>cost to</w:t>
      </w:r>
      <w:r w:rsidRPr="000F1FD8">
        <w:rPr>
          <w:rFonts w:ascii="Segoe UI" w:eastAsia="Segoe UI" w:hAnsi="Segoe UI" w:cs="Segoe UI"/>
          <w:sz w:val="20"/>
          <w:szCs w:val="20"/>
        </w:rPr>
        <w:t xml:space="preserve"> </w:t>
      </w:r>
      <w:r w:rsidRPr="000F1FD8">
        <w:rPr>
          <w:rFonts w:ascii="Segoe UI" w:eastAsia="Segoe UI" w:hAnsi="Segoe UI" w:cs="Segoe UI"/>
          <w:i/>
          <w:iCs/>
          <w:sz w:val="20"/>
          <w:szCs w:val="20"/>
        </w:rPr>
        <w:t>complete</w:t>
      </w:r>
      <w:r w:rsidRPr="000F1FD8">
        <w:rPr>
          <w:rFonts w:ascii="Segoe UI" w:eastAsia="Segoe UI" w:hAnsi="Segoe UI" w:cs="Segoe UI"/>
          <w:sz w:val="20"/>
          <w:szCs w:val="20"/>
        </w:rPr>
        <w:t xml:space="preserve"> é de R$ 18.986,8</w:t>
      </w:r>
      <w:r w:rsidR="01C26E05" w:rsidRPr="000F1FD8">
        <w:rPr>
          <w:rFonts w:ascii="Segoe UI" w:eastAsia="Segoe UI" w:hAnsi="Segoe UI" w:cs="Segoe UI"/>
          <w:sz w:val="20"/>
          <w:szCs w:val="20"/>
        </w:rPr>
        <w:t xml:space="preserve"> milhões</w:t>
      </w:r>
      <w:r w:rsidRPr="000F1FD8">
        <w:rPr>
          <w:rFonts w:ascii="Segoe UI" w:eastAsia="Segoe UI" w:hAnsi="Segoe UI" w:cs="Segoe UI"/>
          <w:sz w:val="20"/>
          <w:szCs w:val="20"/>
        </w:rPr>
        <w:t>, também na base dezembro de 2023.</w:t>
      </w:r>
    </w:p>
    <w:p w14:paraId="19E5F256" w14:textId="77777777" w:rsidR="00FF34DB" w:rsidRPr="000F1FD8" w:rsidRDefault="00FF34DB" w:rsidP="1FF95B19">
      <w:pPr>
        <w:ind w:left="-20" w:right="-20"/>
        <w:jc w:val="both"/>
        <w:rPr>
          <w:rFonts w:ascii="Segoe UI" w:eastAsia="Segoe UI" w:hAnsi="Segoe UI" w:cs="Segoe UI"/>
          <w:sz w:val="20"/>
          <w:szCs w:val="20"/>
        </w:rPr>
      </w:pPr>
    </w:p>
    <w:p w14:paraId="2C72BF53" w14:textId="486D0858" w:rsidR="0017456B" w:rsidRPr="000F1FD8" w:rsidRDefault="00FEB80E" w:rsidP="1FF95B19">
      <w:pPr>
        <w:ind w:left="-20" w:right="-20"/>
        <w:jc w:val="both"/>
        <w:rPr>
          <w:rFonts w:ascii="Segoe UI" w:eastAsia="Segoe UI" w:hAnsi="Segoe UI" w:cs="Segoe UI"/>
          <w:sz w:val="20"/>
          <w:szCs w:val="20"/>
        </w:rPr>
      </w:pPr>
      <w:r w:rsidRPr="000F1FD8">
        <w:rPr>
          <w:rFonts w:ascii="Segoe UI" w:eastAsia="Segoe UI" w:hAnsi="Segoe UI" w:cs="Segoe UI"/>
          <w:sz w:val="20"/>
          <w:szCs w:val="20"/>
        </w:rPr>
        <w:t>O total de custos indiretos estimados para o empreendimento soma o valor total de R$ 6.573,6 milhões, sendo R$ 3.895,0 milhões realizados e R$ 2.678,6 milhões a realizar até maio de 2029.</w:t>
      </w:r>
    </w:p>
    <w:p w14:paraId="424C887F" w14:textId="250D1847" w:rsidR="1FF95B19" w:rsidRPr="000F1FD8" w:rsidRDefault="1FF95B19" w:rsidP="1FF95B19">
      <w:pPr>
        <w:jc w:val="both"/>
        <w:rPr>
          <w:rFonts w:ascii="Segoe UI" w:hAnsi="Segoe UI" w:cs="Segoe UI"/>
          <w:sz w:val="20"/>
          <w:szCs w:val="20"/>
        </w:rPr>
      </w:pPr>
    </w:p>
    <w:p w14:paraId="3BE5A542" w14:textId="77777777" w:rsidR="0017456B" w:rsidRPr="000F1FD8" w:rsidRDefault="0017456B" w:rsidP="00EC7EBF">
      <w:pPr>
        <w:jc w:val="both"/>
        <w:rPr>
          <w:rFonts w:ascii="Segoe UI" w:hAnsi="Segoe UI" w:cs="Segoe UI"/>
          <w:sz w:val="20"/>
          <w:szCs w:val="20"/>
        </w:rPr>
      </w:pPr>
      <w:r w:rsidRPr="000F1FD8">
        <w:rPr>
          <w:rFonts w:ascii="Segoe UI" w:hAnsi="Segoe UI" w:cs="Segoe UI"/>
          <w:bCs/>
          <w:sz w:val="20"/>
          <w:szCs w:val="20"/>
        </w:rPr>
        <w:t>e)</w:t>
      </w:r>
      <w:r w:rsidRPr="000F1FD8">
        <w:rPr>
          <w:rFonts w:ascii="Segoe UI" w:hAnsi="Segoe UI" w:cs="Segoe UI"/>
          <w:sz w:val="20"/>
          <w:szCs w:val="20"/>
        </w:rPr>
        <w:t xml:space="preserve"> Sinergia</w:t>
      </w:r>
    </w:p>
    <w:p w14:paraId="7401A572" w14:textId="77777777" w:rsidR="0017456B" w:rsidRPr="000F1FD8" w:rsidRDefault="0017456B" w:rsidP="00EC7EBF">
      <w:pPr>
        <w:jc w:val="both"/>
        <w:rPr>
          <w:rFonts w:ascii="Segoe UI" w:hAnsi="Segoe UI" w:cs="Segoe UI"/>
          <w:sz w:val="20"/>
          <w:szCs w:val="20"/>
        </w:rPr>
      </w:pPr>
    </w:p>
    <w:p w14:paraId="7E3509C3" w14:textId="55FCBC90"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As Usinas Angra 2 e Angra 3 são oriundas de projetos similares e, por isso, tem sido utilizado o parâmetro de custos de Angra 2 em Angra 3. Ocorre que existirá um ganho de custo/produtividade na entrada de Angra 3 por não haver necessidade de duplicar todas as atividades geradoras de custo, pois áreas comuns </w:t>
      </w:r>
      <w:r w:rsidR="0F37CB54" w:rsidRPr="000F1FD8">
        <w:rPr>
          <w:rFonts w:ascii="Segoe UI" w:hAnsi="Segoe UI" w:cs="Segoe UI"/>
          <w:sz w:val="20"/>
          <w:szCs w:val="20"/>
        </w:rPr>
        <w:t>atenderão</w:t>
      </w:r>
      <w:r w:rsidRPr="000F1FD8">
        <w:rPr>
          <w:rFonts w:ascii="Segoe UI" w:hAnsi="Segoe UI" w:cs="Segoe UI"/>
          <w:sz w:val="20"/>
          <w:szCs w:val="20"/>
        </w:rPr>
        <w:t xml:space="preserve"> as duas usinas. </w:t>
      </w:r>
    </w:p>
    <w:p w14:paraId="53C467B6" w14:textId="77777777" w:rsidR="0017456B" w:rsidRPr="000F1FD8" w:rsidRDefault="0017456B" w:rsidP="002758DC">
      <w:pPr>
        <w:jc w:val="both"/>
        <w:rPr>
          <w:rFonts w:ascii="Segoe UI" w:hAnsi="Segoe UI" w:cs="Segoe UI"/>
          <w:sz w:val="20"/>
          <w:szCs w:val="20"/>
        </w:rPr>
      </w:pPr>
    </w:p>
    <w:p w14:paraId="30CBA449" w14:textId="77777777"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A sinergia apurada para o projeto, considerando estudos internos, baseados na utilização da mão de obra da Companhia, apontou para um patamar de cerca de 25,4% conforme Nota Técnica da Superintendência Financeira– SF.A 022/2016, sendo esse percentual utilizado para estimativa do custo operacional PMSO da Usina Angra 3, no teste de </w:t>
      </w:r>
      <w:r w:rsidRPr="000F1FD8">
        <w:rPr>
          <w:rFonts w:ascii="Segoe UI" w:hAnsi="Segoe UI" w:cs="Segoe UI"/>
          <w:i/>
          <w:iCs/>
          <w:sz w:val="20"/>
          <w:szCs w:val="20"/>
        </w:rPr>
        <w:t>impairment</w:t>
      </w:r>
      <w:r w:rsidRPr="000F1FD8">
        <w:rPr>
          <w:rFonts w:ascii="Segoe UI" w:hAnsi="Segoe UI" w:cs="Segoe UI"/>
          <w:sz w:val="20"/>
          <w:szCs w:val="20"/>
        </w:rPr>
        <w:t> de dezembro de 2015 e nos testes posteriores, com ajustes inflacionários e reduções por ganhos no custo de pessoal decorrentes dos planos de desligamentos.</w:t>
      </w:r>
    </w:p>
    <w:p w14:paraId="0F6A3EF8" w14:textId="77777777" w:rsidR="0017456B" w:rsidRPr="000F1FD8" w:rsidRDefault="0017456B" w:rsidP="002758DC">
      <w:pPr>
        <w:jc w:val="both"/>
        <w:rPr>
          <w:rFonts w:ascii="Segoe UI" w:hAnsi="Segoe UI" w:cs="Segoe UI"/>
          <w:sz w:val="20"/>
          <w:szCs w:val="20"/>
        </w:rPr>
      </w:pPr>
    </w:p>
    <w:p w14:paraId="79FE5747" w14:textId="75894F5C"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A Lei nº 14.120/21 estabeleceu as condições gerais para estruturação do empreendimento Angra 3, garantindo ao projeto uma tarifa que assegure a sua viabilidade econômico-financeira, sendo este um marco relevante para conclusão do projeto. Ademais, a Resolução do CNPE 23/21 definiu parâmetros para cálculo da tarifa de equilíbrio pelo BNDES, dentre os quais a data base, 30 de junho de 2020, e o custo de capital próprio real de 8,88% ao ano para remuneração do capital investido.   </w:t>
      </w:r>
    </w:p>
    <w:p w14:paraId="2D673EEC" w14:textId="77777777" w:rsidR="0017456B" w:rsidRPr="000F1FD8" w:rsidRDefault="0017456B" w:rsidP="002758DC">
      <w:pPr>
        <w:jc w:val="both"/>
        <w:rPr>
          <w:rFonts w:ascii="Segoe UI" w:hAnsi="Segoe UI" w:cs="Segoe UI"/>
          <w:sz w:val="20"/>
          <w:szCs w:val="20"/>
        </w:rPr>
      </w:pPr>
    </w:p>
    <w:p w14:paraId="6CE5AE96" w14:textId="03DE1A39"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Durante o ano de 2022 foram celebrados entre ENBPAR, nova controladora da ELETRONUCLEAR, e a </w:t>
      </w:r>
      <w:r w:rsidR="00CA67CD" w:rsidRPr="000F1FD8">
        <w:rPr>
          <w:rFonts w:ascii="Segoe UI" w:hAnsi="Segoe UI" w:cs="Segoe UI"/>
          <w:sz w:val="20"/>
          <w:szCs w:val="20"/>
        </w:rPr>
        <w:t>Eletrobras</w:t>
      </w:r>
      <w:r w:rsidRPr="000F1FD8">
        <w:rPr>
          <w:rFonts w:ascii="Segoe UI" w:hAnsi="Segoe UI" w:cs="Segoe UI"/>
          <w:sz w:val="20"/>
          <w:szCs w:val="20"/>
        </w:rPr>
        <w:t>, ainda uma acionista relevante</w:t>
      </w:r>
      <w:r w:rsidR="00A659C7" w:rsidRPr="000F1FD8">
        <w:rPr>
          <w:rFonts w:ascii="Segoe UI" w:hAnsi="Segoe UI" w:cs="Segoe UI"/>
          <w:sz w:val="20"/>
          <w:szCs w:val="20"/>
        </w:rPr>
        <w:t>,</w:t>
      </w:r>
      <w:r w:rsidRPr="000F1FD8">
        <w:rPr>
          <w:rFonts w:ascii="Segoe UI" w:hAnsi="Segoe UI" w:cs="Segoe UI"/>
          <w:sz w:val="20"/>
          <w:szCs w:val="20"/>
        </w:rPr>
        <w:t xml:space="preserve"> Acordos de Acionista e de Investimentos. No âmbito do Acordo de Investimentos, as duas partes concordaram em cooperar com a E</w:t>
      </w:r>
      <w:r w:rsidR="00F149AB" w:rsidRPr="000F1FD8">
        <w:rPr>
          <w:rFonts w:ascii="Segoe UI" w:hAnsi="Segoe UI" w:cs="Segoe UI"/>
          <w:sz w:val="20"/>
          <w:szCs w:val="20"/>
        </w:rPr>
        <w:t>LETRONUCLEAR</w:t>
      </w:r>
      <w:r w:rsidRPr="000F1FD8">
        <w:rPr>
          <w:rFonts w:ascii="Segoe UI" w:hAnsi="Segoe UI" w:cs="Segoe UI"/>
          <w:sz w:val="20"/>
          <w:szCs w:val="20"/>
        </w:rPr>
        <w:t xml:space="preserve"> para a captação de novos recursos para conclusão da construção da Usina Angra 3. As obrigações assumidas pela </w:t>
      </w:r>
      <w:r w:rsidR="00CA67CD" w:rsidRPr="000F1FD8">
        <w:rPr>
          <w:rFonts w:ascii="Segoe UI" w:hAnsi="Segoe UI" w:cs="Segoe UI"/>
          <w:sz w:val="20"/>
          <w:szCs w:val="20"/>
        </w:rPr>
        <w:t>Eletrobras</w:t>
      </w:r>
      <w:r w:rsidRPr="000F1FD8">
        <w:rPr>
          <w:rFonts w:ascii="Segoe UI" w:hAnsi="Segoe UI" w:cs="Segoe UI"/>
          <w:sz w:val="20"/>
          <w:szCs w:val="20"/>
        </w:rPr>
        <w:t xml:space="preserve"> antes de sua desestatização (garantias aos contratos de financiamentos para o projeto de Angra 3, como é o caso dos contratos com o BNDES e CEF) foram mantidas. Com relação à novas captações, as duas partes se comprometem a prestar as garantias necessárias na proporção do capital votante das duas no capital social da E</w:t>
      </w:r>
      <w:r w:rsidR="00F149AB" w:rsidRPr="000F1FD8">
        <w:rPr>
          <w:rFonts w:ascii="Segoe UI" w:hAnsi="Segoe UI" w:cs="Segoe UI"/>
          <w:sz w:val="20"/>
          <w:szCs w:val="20"/>
        </w:rPr>
        <w:t>LETRONUCLEAR</w:t>
      </w:r>
      <w:r w:rsidRPr="000F1FD8">
        <w:rPr>
          <w:rFonts w:ascii="Segoe UI" w:hAnsi="Segoe UI" w:cs="Segoe UI"/>
          <w:sz w:val="20"/>
          <w:szCs w:val="20"/>
        </w:rPr>
        <w:t>.</w:t>
      </w:r>
    </w:p>
    <w:p w14:paraId="2161183E" w14:textId="77777777" w:rsidR="00C762BE" w:rsidRPr="000F1FD8" w:rsidRDefault="00C762BE" w:rsidP="002758DC">
      <w:pPr>
        <w:autoSpaceDE w:val="0"/>
        <w:autoSpaceDN w:val="0"/>
        <w:jc w:val="both"/>
        <w:rPr>
          <w:rFonts w:ascii="Segoe UI" w:hAnsi="Segoe UI" w:cs="Segoe UI"/>
          <w:sz w:val="20"/>
          <w:szCs w:val="20"/>
        </w:rPr>
      </w:pPr>
    </w:p>
    <w:p w14:paraId="1BD63250" w14:textId="5666BB3D" w:rsidR="0017456B" w:rsidRPr="000F1FD8" w:rsidRDefault="0017456B" w:rsidP="002758DC">
      <w:pPr>
        <w:autoSpaceDE w:val="0"/>
        <w:autoSpaceDN w:val="0"/>
        <w:jc w:val="both"/>
        <w:rPr>
          <w:rFonts w:ascii="Segoe UI" w:hAnsi="Segoe UI" w:cs="Segoe UI"/>
          <w:sz w:val="20"/>
          <w:szCs w:val="20"/>
        </w:rPr>
      </w:pPr>
      <w:r w:rsidRPr="000F1FD8">
        <w:rPr>
          <w:rFonts w:ascii="Segoe UI" w:hAnsi="Segoe UI" w:cs="Segoe UI"/>
          <w:sz w:val="20"/>
          <w:szCs w:val="20"/>
        </w:rPr>
        <w:t xml:space="preserve">Em fevereiro de 2022 foi assinado o contrato para realização das obras civis com o Consórcio formado pela Ferreira Guedes, Matricial e ADtranz. Entre as principais atividades a serem executadas nesta etapa da retomada da obra de Angra 3 está a conclusão da superestrutura de concreto do edifício do reator de Angra 3. </w:t>
      </w:r>
    </w:p>
    <w:p w14:paraId="08E2C538" w14:textId="5C3C44BF" w:rsidR="0017456B" w:rsidRPr="000F1FD8" w:rsidRDefault="00425637" w:rsidP="002758DC">
      <w:pPr>
        <w:autoSpaceDE w:val="0"/>
        <w:autoSpaceDN w:val="0"/>
        <w:jc w:val="both"/>
        <w:rPr>
          <w:rFonts w:ascii="Segoe UI" w:hAnsi="Segoe UI" w:cs="Segoe UI"/>
          <w:sz w:val="20"/>
          <w:szCs w:val="20"/>
        </w:rPr>
      </w:pPr>
      <w:r w:rsidRPr="000F1FD8">
        <w:rPr>
          <w:rFonts w:ascii="Segoe UI" w:hAnsi="Segoe UI" w:cs="Segoe UI"/>
          <w:sz w:val="20"/>
          <w:szCs w:val="20"/>
        </w:rPr>
        <w:lastRenderedPageBreak/>
        <w:t>Em n</w:t>
      </w:r>
      <w:r w:rsidR="0017456B" w:rsidRPr="000F1FD8">
        <w:rPr>
          <w:rFonts w:ascii="Segoe UI" w:hAnsi="Segoe UI" w:cs="Segoe UI"/>
          <w:sz w:val="20"/>
          <w:szCs w:val="20"/>
        </w:rPr>
        <w:t>ovembro de 2022 houve o reinício do processo de concretagem de Angra 3. O evento marcou a retomada das obras civis da usina. Desde a assinatura do contrato houve a mobilização para preparação do</w:t>
      </w:r>
      <w:r w:rsidR="007847F4" w:rsidRPr="000F1FD8">
        <w:rPr>
          <w:rFonts w:ascii="Segoe UI" w:hAnsi="Segoe UI" w:cs="Segoe UI"/>
          <w:sz w:val="20"/>
          <w:szCs w:val="20"/>
        </w:rPr>
        <w:t xml:space="preserve"> </w:t>
      </w:r>
      <w:r w:rsidR="0017456B" w:rsidRPr="000F1FD8">
        <w:rPr>
          <w:rFonts w:ascii="Segoe UI" w:hAnsi="Segoe UI" w:cs="Segoe UI"/>
          <w:sz w:val="20"/>
          <w:szCs w:val="20"/>
        </w:rPr>
        <w:t>canteiro de obras, o que incluiu a montagem de uma central de concreto no local.</w:t>
      </w:r>
    </w:p>
    <w:p w14:paraId="7EB4A272" w14:textId="77777777" w:rsidR="0017456B" w:rsidRPr="000F1FD8" w:rsidRDefault="0017456B" w:rsidP="002758DC">
      <w:pPr>
        <w:autoSpaceDE w:val="0"/>
        <w:autoSpaceDN w:val="0"/>
        <w:jc w:val="both"/>
        <w:rPr>
          <w:rFonts w:ascii="Segoe UI" w:hAnsi="Segoe UI" w:cs="Segoe UI"/>
          <w:sz w:val="20"/>
          <w:szCs w:val="20"/>
        </w:rPr>
      </w:pPr>
    </w:p>
    <w:p w14:paraId="72C8FCF3" w14:textId="62637001"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A despeito dos significativos avanços acima mencionados, para a realização do teste de recuperabilidade em dezembro de 202</w:t>
      </w:r>
      <w:r w:rsidR="614188DF" w:rsidRPr="000F1FD8">
        <w:rPr>
          <w:rFonts w:ascii="Segoe UI" w:hAnsi="Segoe UI" w:cs="Segoe UI"/>
          <w:sz w:val="20"/>
          <w:szCs w:val="20"/>
        </w:rPr>
        <w:t>3</w:t>
      </w:r>
      <w:r w:rsidRPr="000F1FD8">
        <w:rPr>
          <w:rFonts w:ascii="Segoe UI" w:hAnsi="Segoe UI" w:cs="Segoe UI"/>
          <w:sz w:val="20"/>
          <w:szCs w:val="20"/>
        </w:rPr>
        <w:t xml:space="preserve">, apesar de todos os parâmetros para o cálculo da tarifa de equilíbrio do projeto estarem disponíveis, a tarifa não é definida pela Companhia, sendo de responsabilidade do CNPE. Portanto, ainda resta pendente a homologação tarifária, que é de grande relevância para a estruturação do projeto.   </w:t>
      </w:r>
    </w:p>
    <w:p w14:paraId="239CFB21" w14:textId="77777777" w:rsidR="0017456B" w:rsidRPr="000F1FD8" w:rsidRDefault="0017456B" w:rsidP="002758DC">
      <w:pPr>
        <w:jc w:val="both"/>
        <w:rPr>
          <w:rFonts w:ascii="Segoe UI" w:hAnsi="Segoe UI" w:cs="Segoe UI"/>
          <w:sz w:val="20"/>
          <w:szCs w:val="20"/>
        </w:rPr>
      </w:pPr>
    </w:p>
    <w:p w14:paraId="585AD669" w14:textId="77777777" w:rsidR="0017456B" w:rsidRPr="000F1FD8" w:rsidRDefault="0017456B" w:rsidP="002758DC">
      <w:pPr>
        <w:jc w:val="both"/>
        <w:rPr>
          <w:rFonts w:ascii="Segoe UI" w:hAnsi="Segoe UI" w:cs="Segoe UI"/>
          <w:sz w:val="20"/>
          <w:szCs w:val="20"/>
        </w:rPr>
      </w:pPr>
      <w:r w:rsidRPr="000F1FD8">
        <w:rPr>
          <w:rFonts w:ascii="Segoe UI" w:hAnsi="Segoe UI" w:cs="Segoe UI"/>
          <w:sz w:val="20"/>
          <w:szCs w:val="20"/>
        </w:rPr>
        <w:t xml:space="preserve">A fundamentação da manutenção do saldo provisionado de </w:t>
      </w:r>
      <w:r w:rsidRPr="000F1FD8">
        <w:rPr>
          <w:rFonts w:ascii="Segoe UI" w:hAnsi="Segoe UI" w:cs="Segoe UI"/>
          <w:i/>
          <w:iCs/>
          <w:sz w:val="20"/>
          <w:szCs w:val="20"/>
        </w:rPr>
        <w:t>impairment</w:t>
      </w:r>
      <w:r w:rsidRPr="000F1FD8">
        <w:rPr>
          <w:rFonts w:ascii="Segoe UI" w:hAnsi="Segoe UI" w:cs="Segoe UI"/>
          <w:sz w:val="20"/>
          <w:szCs w:val="20"/>
        </w:rPr>
        <w:t xml:space="preserve"> no montante de R$ 4.508.764 é derivada substancialmente da carência da homologação da tarifa do empreendimento. </w:t>
      </w:r>
    </w:p>
    <w:bookmarkEnd w:id="18"/>
    <w:p w14:paraId="22D905D4" w14:textId="77777777" w:rsidR="00023EE8" w:rsidRPr="000F1FD8" w:rsidRDefault="00023EE8" w:rsidP="002758DC">
      <w:pPr>
        <w:pStyle w:val="Corpodetexto"/>
        <w:rPr>
          <w:rFonts w:ascii="Segoe UI" w:hAnsi="Segoe UI" w:cs="Segoe UI"/>
          <w:lang w:val="pt-BR"/>
        </w:rPr>
      </w:pPr>
    </w:p>
    <w:p w14:paraId="0762E7ED" w14:textId="5D2F25C9" w:rsidR="00E839E3" w:rsidRPr="000F1FD8" w:rsidRDefault="00E839E3" w:rsidP="002758DC">
      <w:pPr>
        <w:pStyle w:val="Corpodetexto"/>
        <w:rPr>
          <w:rFonts w:ascii="Segoe UI" w:hAnsi="Segoe UI" w:cs="Segoe UI"/>
          <w:lang w:val="pt-BR"/>
        </w:rPr>
      </w:pPr>
      <w:r w:rsidRPr="000F1FD8">
        <w:rPr>
          <w:rFonts w:ascii="Segoe UI" w:hAnsi="Segoe UI" w:cs="Segoe UI"/>
          <w:lang w:val="pt-BR"/>
        </w:rPr>
        <w:t xml:space="preserve">Seguem abaixo as posições de </w:t>
      </w:r>
      <w:r w:rsidRPr="000F1FD8">
        <w:rPr>
          <w:rFonts w:ascii="Segoe UI" w:hAnsi="Segoe UI" w:cs="Segoe UI"/>
          <w:i/>
          <w:lang w:val="pt-BR"/>
        </w:rPr>
        <w:t>impairment</w:t>
      </w:r>
      <w:r w:rsidRPr="000F1FD8">
        <w:rPr>
          <w:rFonts w:ascii="Segoe UI" w:hAnsi="Segoe UI" w:cs="Segoe UI"/>
          <w:lang w:val="pt-BR"/>
        </w:rPr>
        <w:t xml:space="preserve"> no período:</w:t>
      </w:r>
    </w:p>
    <w:p w14:paraId="4CDE0044" w14:textId="7DD81FBE" w:rsidR="00E839E3" w:rsidRDefault="00E839E3" w:rsidP="002758DC">
      <w:pPr>
        <w:pStyle w:val="Corpodetexto"/>
        <w:jc w:val="center"/>
        <w:rPr>
          <w:lang w:val="pt-BR"/>
        </w:rPr>
      </w:pPr>
    </w:p>
    <w:p w14:paraId="4A49CE98" w14:textId="663668F4" w:rsidR="00321EA3" w:rsidRPr="000F1FD8" w:rsidRDefault="00321EA3" w:rsidP="002758DC">
      <w:pPr>
        <w:pStyle w:val="Corpodetexto"/>
        <w:jc w:val="center"/>
        <w:rPr>
          <w:lang w:val="pt-BR"/>
        </w:rPr>
      </w:pPr>
      <w:r w:rsidRPr="00321EA3">
        <w:rPr>
          <w:noProof/>
          <w:lang w:val="pt-BR"/>
        </w:rPr>
        <w:drawing>
          <wp:inline distT="0" distB="0" distL="0" distR="0" wp14:anchorId="50655120" wp14:editId="6AD22BBA">
            <wp:extent cx="5020376" cy="676369"/>
            <wp:effectExtent l="0" t="0" r="8890" b="9525"/>
            <wp:docPr id="1991297169"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7169" name="Imagem 1" descr="Uma imagem contendo Tabela&#10;&#10;Descrição gerada automaticamente"/>
                    <pic:cNvPicPr/>
                  </pic:nvPicPr>
                  <pic:blipFill>
                    <a:blip r:embed="rId35"/>
                    <a:stretch>
                      <a:fillRect/>
                    </a:stretch>
                  </pic:blipFill>
                  <pic:spPr>
                    <a:xfrm>
                      <a:off x="0" y="0"/>
                      <a:ext cx="5020376" cy="676369"/>
                    </a:xfrm>
                    <a:prstGeom prst="rect">
                      <a:avLst/>
                    </a:prstGeom>
                  </pic:spPr>
                </pic:pic>
              </a:graphicData>
            </a:graphic>
          </wp:inline>
        </w:drawing>
      </w:r>
    </w:p>
    <w:p w14:paraId="3BE71ABF" w14:textId="49219465" w:rsidR="00B617E4" w:rsidRPr="00321EA3" w:rsidRDefault="00B617E4" w:rsidP="00C4228B">
      <w:pPr>
        <w:pStyle w:val="Corpo"/>
        <w:widowControl w:val="0"/>
        <w:jc w:val="center"/>
        <w:rPr>
          <w:rFonts w:ascii="Segoe UI" w:eastAsia="Segoe UI" w:hAnsi="Segoe UI" w:cs="Segoe UI"/>
          <w:sz w:val="20"/>
          <w:szCs w:val="20"/>
          <w:shd w:val="clear" w:color="auto" w:fill="FFFF00"/>
          <w:lang w:val="pt-BR"/>
        </w:rPr>
      </w:pPr>
    </w:p>
    <w:p w14:paraId="41E1FA98" w14:textId="7D0076D3" w:rsidR="000D010E" w:rsidRPr="000F1FD8" w:rsidRDefault="000D010E" w:rsidP="000D010E">
      <w:pPr>
        <w:jc w:val="both"/>
        <w:rPr>
          <w:rFonts w:ascii="Segoe UI" w:hAnsi="Segoe UI" w:cs="Segoe UI"/>
          <w:sz w:val="20"/>
          <w:szCs w:val="20"/>
        </w:rPr>
      </w:pPr>
      <w:r w:rsidRPr="00321EA3">
        <w:rPr>
          <w:rFonts w:ascii="Segoe UI" w:hAnsi="Segoe UI" w:cs="Segoe UI"/>
          <w:sz w:val="20"/>
          <w:szCs w:val="20"/>
        </w:rPr>
        <w:t xml:space="preserve">Conforme divulgado na Nota 15, a companhia reconheceu no </w:t>
      </w:r>
      <w:r w:rsidR="00BF13B6" w:rsidRPr="00321EA3">
        <w:rPr>
          <w:rFonts w:ascii="Segoe UI" w:hAnsi="Segoe UI" w:cs="Segoe UI"/>
          <w:sz w:val="20"/>
          <w:szCs w:val="20"/>
        </w:rPr>
        <w:t>1</w:t>
      </w:r>
      <w:r w:rsidRPr="00321EA3">
        <w:rPr>
          <w:rFonts w:ascii="Segoe UI" w:hAnsi="Segoe UI" w:cs="Segoe UI"/>
          <w:sz w:val="20"/>
          <w:szCs w:val="20"/>
        </w:rPr>
        <w:t>T24, uma perda definitiva no valor de R$ 131.200, referente às baixas no ativo imobilizado em curso de Angra 3, decorrentes do uso de peças inteiras e partes de materiais que foram originalmente adquiridos para uso na construção e montagem de equipamentos de Angra 3, mas que foram utilizadas em anos anteriores em processos de manutenções corretivas emergenciais da Usina de Angra 2. Estas já perdas estavam incluídas nas estimativas de provisão ao valor recuperável do ativo Angra 3 em 31.12.2023, a qual totalizava em R$ 4.508.764, sendo agora ajustadas ao valor residual de R$ 4.377.564.</w:t>
      </w:r>
    </w:p>
    <w:p w14:paraId="15576247" w14:textId="77777777" w:rsidR="000D010E" w:rsidRPr="000F1FD8" w:rsidRDefault="000D010E" w:rsidP="000D010E">
      <w:pPr>
        <w:jc w:val="both"/>
        <w:rPr>
          <w:rFonts w:ascii="Segoe UI" w:hAnsi="Segoe UI" w:cs="Segoe UI"/>
          <w:sz w:val="20"/>
          <w:szCs w:val="20"/>
        </w:rPr>
      </w:pPr>
    </w:p>
    <w:p w14:paraId="5461F517" w14:textId="77777777" w:rsidR="000D010E" w:rsidRPr="000F1FD8" w:rsidRDefault="000D010E" w:rsidP="000D010E">
      <w:pPr>
        <w:jc w:val="both"/>
        <w:rPr>
          <w:rFonts w:ascii="Segoe UI" w:hAnsi="Segoe UI" w:cs="Segoe UI"/>
          <w:color w:val="000000"/>
          <w:sz w:val="20"/>
          <w:szCs w:val="20"/>
          <w:u w:color="000000"/>
          <w:lang w:eastAsia="pt-BR"/>
        </w:rPr>
      </w:pPr>
      <w:r w:rsidRPr="000F1FD8">
        <w:rPr>
          <w:rFonts w:ascii="Segoe UI" w:hAnsi="Segoe UI" w:cs="Segoe UI"/>
          <w:color w:val="000000"/>
          <w:sz w:val="20"/>
          <w:szCs w:val="20"/>
          <w:u w:color="000000"/>
          <w:lang w:eastAsia="pt-BR"/>
        </w:rPr>
        <w:t xml:space="preserve">A continuidade do projeto Angra 3 depende ainda de uma decisão do CNPE, que deve avaliar a nova modelagem tarifária proposta pelo Banco Nacional de Desenvolvimento Econômico e Social (BNDES). Essa modelagem inclui, além da previsão de aplicação de recursos próprios, a obtenção de financiamentos de longo prazo para a finalização de Angra 3. </w:t>
      </w:r>
    </w:p>
    <w:p w14:paraId="4D044F24" w14:textId="77777777" w:rsidR="000D010E" w:rsidRPr="000F1FD8" w:rsidRDefault="000D010E" w:rsidP="000D010E">
      <w:pPr>
        <w:jc w:val="both"/>
        <w:rPr>
          <w:rFonts w:ascii="Segoe UI" w:hAnsi="Segoe UI" w:cs="Segoe UI"/>
          <w:color w:val="000000"/>
          <w:sz w:val="20"/>
          <w:szCs w:val="20"/>
          <w:u w:color="000000"/>
          <w:lang w:eastAsia="pt-BR"/>
        </w:rPr>
      </w:pPr>
    </w:p>
    <w:p w14:paraId="395D0579" w14:textId="77777777" w:rsidR="000D010E" w:rsidRPr="000F1FD8" w:rsidRDefault="000D010E" w:rsidP="000D010E">
      <w:pPr>
        <w:jc w:val="both"/>
        <w:rPr>
          <w:rFonts w:ascii="Segoe UI" w:hAnsi="Segoe UI" w:cs="Segoe UI"/>
          <w:color w:val="000000"/>
          <w:sz w:val="20"/>
          <w:szCs w:val="20"/>
          <w:u w:color="000000"/>
          <w:lang w:eastAsia="pt-BR"/>
        </w:rPr>
      </w:pPr>
      <w:r w:rsidRPr="000F1FD8">
        <w:rPr>
          <w:rFonts w:ascii="Segoe UI" w:hAnsi="Segoe UI" w:cs="Segoe UI"/>
          <w:color w:val="000000"/>
          <w:sz w:val="20"/>
          <w:szCs w:val="20"/>
          <w:u w:color="000000"/>
          <w:lang w:eastAsia="pt-BR"/>
        </w:rPr>
        <w:t xml:space="preserve">Após aprovação pelo CNPE, e com base nas novas premissas ainda a serem divulgadas, a Companhia revisará a estimativa de valor recuperável do ativo Angra 3. </w:t>
      </w:r>
    </w:p>
    <w:p w14:paraId="2829E3D5" w14:textId="77777777" w:rsidR="00C40B1E" w:rsidRPr="000F1FD8" w:rsidRDefault="00C40B1E"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32E60D8" w14:textId="77777777" w:rsidR="00C92368" w:rsidRPr="000F1FD8" w:rsidRDefault="00C9236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8EB549E" w14:textId="77777777" w:rsidR="00925B42" w:rsidRPr="000F1FD8" w:rsidRDefault="00925B4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E2" w14:textId="3F7C8C94"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 xml:space="preserve">NOTA </w:t>
      </w:r>
      <w:r w:rsidR="004E711F" w:rsidRPr="000F1FD8">
        <w:rPr>
          <w:rFonts w:ascii="Segoe UI" w:eastAsia="Segoe UI" w:hAnsi="Segoe UI" w:cs="Segoe UI"/>
          <w:b/>
          <w:bCs/>
          <w:color w:val="0D63B5"/>
          <w:sz w:val="20"/>
          <w:szCs w:val="20"/>
          <w:u w:color="0D63B5"/>
          <w:lang w:val="pt-BR"/>
        </w:rPr>
        <w:t>1</w:t>
      </w:r>
      <w:r w:rsidR="00350304" w:rsidRPr="000F1FD8">
        <w:rPr>
          <w:rFonts w:ascii="Segoe UI" w:eastAsia="Segoe UI" w:hAnsi="Segoe UI" w:cs="Segoe UI"/>
          <w:b/>
          <w:bCs/>
          <w:color w:val="0D63B5"/>
          <w:sz w:val="20"/>
          <w:szCs w:val="20"/>
          <w:u w:color="0D63B5"/>
          <w:lang w:val="pt-BR"/>
        </w:rPr>
        <w:t>8</w:t>
      </w:r>
      <w:r w:rsidR="004E711F" w:rsidRPr="000F1FD8">
        <w:rPr>
          <w:rFonts w:ascii="Segoe UI" w:eastAsia="Segoe UI" w:hAnsi="Segoe UI" w:cs="Segoe UI"/>
          <w:b/>
          <w:bCs/>
          <w:color w:val="0D63B5"/>
          <w:sz w:val="20"/>
          <w:szCs w:val="20"/>
          <w:u w:color="0D63B5"/>
          <w:lang w:val="pt-BR"/>
        </w:rPr>
        <w:t xml:space="preserve"> </w:t>
      </w:r>
      <w:r w:rsidRPr="000F1FD8">
        <w:rPr>
          <w:rFonts w:ascii="Segoe UI" w:eastAsia="Segoe UI" w:hAnsi="Segoe UI" w:cs="Segoe UI"/>
          <w:b/>
          <w:bCs/>
          <w:color w:val="0D63B5"/>
          <w:sz w:val="20"/>
          <w:szCs w:val="20"/>
          <w:u w:color="0D63B5"/>
          <w:lang w:val="pt-BR"/>
        </w:rPr>
        <w:t>– FORNECEDORES</w:t>
      </w:r>
    </w:p>
    <w:p w14:paraId="782F9399" w14:textId="0C549A74" w:rsidR="008426C7" w:rsidRPr="000F1FD8" w:rsidRDefault="008426C7"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6E39EE3E" w14:textId="470E43AD" w:rsidR="00C40B1E" w:rsidRPr="000F1FD8" w:rsidRDefault="00324ABC" w:rsidP="0031093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094728B4" wp14:editId="09F1479A">
            <wp:extent cx="6392167" cy="1638529"/>
            <wp:effectExtent l="0" t="0" r="0" b="0"/>
            <wp:docPr id="607603463"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03463" name="Imagem 1" descr="Tabela&#10;&#10;Descrição gerada automaticamente"/>
                    <pic:cNvPicPr/>
                  </pic:nvPicPr>
                  <pic:blipFill>
                    <a:blip r:embed="rId36"/>
                    <a:stretch>
                      <a:fillRect/>
                    </a:stretch>
                  </pic:blipFill>
                  <pic:spPr>
                    <a:xfrm>
                      <a:off x="0" y="0"/>
                      <a:ext cx="6392167" cy="1638529"/>
                    </a:xfrm>
                    <a:prstGeom prst="rect">
                      <a:avLst/>
                    </a:prstGeom>
                  </pic:spPr>
                </pic:pic>
              </a:graphicData>
            </a:graphic>
          </wp:inline>
        </w:drawing>
      </w:r>
    </w:p>
    <w:p w14:paraId="756BB0BE" w14:textId="52CC4203" w:rsidR="53CF680B" w:rsidRPr="000F1FD8" w:rsidRDefault="53CF680B" w:rsidP="151642DF">
      <w:pPr>
        <w:pStyle w:val="Corpo"/>
        <w:tabs>
          <w:tab w:val="left" w:pos="567"/>
          <w:tab w:val="left" w:pos="1134"/>
          <w:tab w:val="left" w:pos="1701"/>
          <w:tab w:val="left" w:pos="2268"/>
          <w:tab w:val="left" w:pos="2835"/>
        </w:tabs>
        <w:jc w:val="center"/>
        <w:rPr>
          <w:lang w:val="pt-BR"/>
        </w:rPr>
      </w:pPr>
    </w:p>
    <w:p w14:paraId="3EE5A6A0" w14:textId="77777777" w:rsidR="00324ABC" w:rsidRPr="000F1FD8" w:rsidRDefault="6AD0C4DA" w:rsidP="00C728B7">
      <w:pPr>
        <w:pStyle w:val="Corp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color w:val="auto"/>
          <w:sz w:val="16"/>
          <w:szCs w:val="16"/>
          <w:lang w:val="pt-BR"/>
        </w:rPr>
      </w:pPr>
      <w:r w:rsidRPr="000F1FD8">
        <w:rPr>
          <w:rFonts w:ascii="Segoe UI" w:eastAsia="Segoe UI" w:hAnsi="Segoe UI" w:cs="Segoe UI"/>
          <w:color w:val="auto"/>
          <w:sz w:val="16"/>
          <w:szCs w:val="16"/>
          <w:lang w:val="pt-BR"/>
        </w:rPr>
        <w:t xml:space="preserve">Cobranças em aberto junto aos fornecedores de materiais, equipamentos, combustível nuclear e serviços. </w:t>
      </w:r>
    </w:p>
    <w:p w14:paraId="2FEF9A64" w14:textId="7BC01332" w:rsidR="00206C25" w:rsidRPr="000F1FD8" w:rsidRDefault="6AD0C4DA" w:rsidP="00324ABC">
      <w:pPr>
        <w:pStyle w:val="Corpo"/>
        <w:pBdr>
          <w:top w:val="none" w:sz="0" w:space="0" w:color="auto"/>
          <w:left w:val="none" w:sz="0" w:space="0" w:color="auto"/>
          <w:bottom w:val="none" w:sz="0" w:space="0" w:color="auto"/>
          <w:right w:val="none" w:sz="0" w:space="0" w:color="auto"/>
          <w:between w:val="none" w:sz="0" w:space="0" w:color="auto"/>
          <w:bar w:val="none" w:sz="0" w:color="auto"/>
        </w:pBdr>
        <w:ind w:left="567"/>
        <w:rPr>
          <w:rFonts w:ascii="Segoe UI" w:eastAsia="Segoe UI" w:hAnsi="Segoe UI" w:cs="Segoe UI"/>
          <w:color w:val="auto"/>
          <w:sz w:val="16"/>
          <w:szCs w:val="16"/>
          <w:lang w:val="pt-BR"/>
        </w:rPr>
      </w:pPr>
      <w:r w:rsidRPr="000F1FD8">
        <w:rPr>
          <w:rFonts w:ascii="Segoe UI" w:eastAsia="Segoe UI" w:hAnsi="Segoe UI" w:cs="Segoe UI"/>
          <w:color w:val="auto"/>
          <w:sz w:val="16"/>
          <w:szCs w:val="16"/>
          <w:lang w:val="pt-BR"/>
        </w:rPr>
        <w:t>Dos montantes vencidos, R$</w:t>
      </w:r>
      <w:r w:rsidR="00386ECA" w:rsidRPr="000F1FD8">
        <w:rPr>
          <w:rFonts w:ascii="Segoe UI" w:eastAsia="Segoe UI" w:hAnsi="Segoe UI" w:cs="Segoe UI"/>
          <w:color w:val="auto"/>
          <w:sz w:val="16"/>
          <w:szCs w:val="16"/>
          <w:lang w:val="pt-BR"/>
        </w:rPr>
        <w:t xml:space="preserve"> </w:t>
      </w:r>
      <w:r w:rsidR="005C2471" w:rsidRPr="000F1FD8">
        <w:rPr>
          <w:rFonts w:ascii="Segoe UI" w:eastAsia="Segoe UI" w:hAnsi="Segoe UI" w:cs="Segoe UI"/>
          <w:color w:val="auto"/>
          <w:sz w:val="16"/>
          <w:szCs w:val="16"/>
          <w:lang w:val="pt-BR"/>
        </w:rPr>
        <w:t>56.149</w:t>
      </w:r>
      <w:r w:rsidR="00386ECA" w:rsidRPr="000F1FD8">
        <w:rPr>
          <w:rFonts w:ascii="Segoe UI" w:eastAsia="Segoe UI" w:hAnsi="Segoe UI" w:cs="Segoe UI"/>
          <w:color w:val="auto"/>
          <w:sz w:val="16"/>
          <w:szCs w:val="16"/>
          <w:lang w:val="pt-BR"/>
        </w:rPr>
        <w:t xml:space="preserve"> </w:t>
      </w:r>
      <w:r w:rsidRPr="000F1FD8">
        <w:rPr>
          <w:rFonts w:ascii="Segoe UI" w:eastAsia="Segoe UI" w:hAnsi="Segoe UI" w:cs="Segoe UI"/>
          <w:color w:val="auto"/>
          <w:sz w:val="16"/>
          <w:szCs w:val="16"/>
          <w:lang w:val="pt-BR"/>
        </w:rPr>
        <w:t xml:space="preserve">foram pagos em </w:t>
      </w:r>
      <w:r w:rsidR="00324ABC" w:rsidRPr="000F1FD8">
        <w:rPr>
          <w:rFonts w:ascii="Segoe UI" w:eastAsia="Segoe UI" w:hAnsi="Segoe UI" w:cs="Segoe UI"/>
          <w:color w:val="auto"/>
          <w:sz w:val="16"/>
          <w:szCs w:val="16"/>
          <w:lang w:val="pt-BR"/>
        </w:rPr>
        <w:t>julho</w:t>
      </w:r>
      <w:r w:rsidR="00272028" w:rsidRPr="000F1FD8">
        <w:rPr>
          <w:rFonts w:ascii="Segoe UI" w:eastAsia="Segoe UI" w:hAnsi="Segoe UI" w:cs="Segoe UI"/>
          <w:color w:val="auto"/>
          <w:sz w:val="16"/>
          <w:szCs w:val="16"/>
          <w:lang w:val="pt-BR"/>
        </w:rPr>
        <w:t xml:space="preserve"> de </w:t>
      </w:r>
      <w:r w:rsidR="00A769E7" w:rsidRPr="00AF01E2">
        <w:rPr>
          <w:rFonts w:ascii="Segoe UI" w:eastAsia="Segoe UI" w:hAnsi="Segoe UI" w:cs="Segoe UI"/>
          <w:color w:val="auto"/>
          <w:sz w:val="16"/>
          <w:szCs w:val="16"/>
          <w:lang w:val="pt-BR"/>
        </w:rPr>
        <w:t>2024.</w:t>
      </w:r>
    </w:p>
    <w:p w14:paraId="00A8294D" w14:textId="1B70AC2B" w:rsidR="00206C25" w:rsidRPr="000F1FD8" w:rsidRDefault="6AD0C4DA"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lang w:val="pt-BR"/>
        </w:rPr>
      </w:pPr>
      <w:r w:rsidRPr="000F1FD8">
        <w:rPr>
          <w:rFonts w:ascii="Segoe UI" w:eastAsia="Segoe UI" w:hAnsi="Segoe UI" w:cs="Segoe UI"/>
          <w:color w:val="auto"/>
          <w:sz w:val="16"/>
          <w:szCs w:val="16"/>
          <w:lang w:val="pt-BR"/>
        </w:rPr>
        <w:t>Estimativa de v</w:t>
      </w:r>
      <w:r w:rsidR="4490405E" w:rsidRPr="000F1FD8">
        <w:rPr>
          <w:rFonts w:ascii="Segoe UI" w:eastAsia="Segoe UI" w:hAnsi="Segoe UI" w:cs="Segoe UI"/>
          <w:color w:val="auto"/>
          <w:sz w:val="16"/>
          <w:szCs w:val="16"/>
          <w:lang w:val="pt-BR"/>
        </w:rPr>
        <w:t xml:space="preserve">ariação cambial </w:t>
      </w:r>
      <w:r w:rsidRPr="000F1FD8">
        <w:rPr>
          <w:rFonts w:ascii="Segoe UI" w:eastAsia="Segoe UI" w:hAnsi="Segoe UI" w:cs="Segoe UI"/>
          <w:color w:val="auto"/>
          <w:sz w:val="16"/>
          <w:szCs w:val="16"/>
          <w:lang w:val="pt-BR"/>
        </w:rPr>
        <w:t>na quitação dos</w:t>
      </w:r>
      <w:r w:rsidR="4490405E" w:rsidRPr="000F1FD8">
        <w:rPr>
          <w:rFonts w:ascii="Segoe UI" w:eastAsia="Segoe UI" w:hAnsi="Segoe UI" w:cs="Segoe UI"/>
          <w:color w:val="auto"/>
          <w:sz w:val="16"/>
          <w:szCs w:val="16"/>
          <w:lang w:val="pt-BR"/>
        </w:rPr>
        <w:t xml:space="preserve"> pagamentos em aberto.</w:t>
      </w:r>
    </w:p>
    <w:p w14:paraId="3CC82869" w14:textId="40B9B455" w:rsidR="008426C7" w:rsidRPr="000F1FD8" w:rsidRDefault="4490405E"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lang w:val="pt-BR"/>
        </w:rPr>
      </w:pPr>
      <w:r w:rsidRPr="000F1FD8">
        <w:rPr>
          <w:rFonts w:ascii="Segoe UI" w:eastAsia="Segoe UI" w:hAnsi="Segoe UI" w:cs="Segoe UI"/>
          <w:color w:val="auto"/>
          <w:sz w:val="16"/>
          <w:szCs w:val="16"/>
          <w:lang w:val="pt-BR"/>
        </w:rPr>
        <w:t xml:space="preserve">Provisão de </w:t>
      </w:r>
      <w:r w:rsidR="6AD0C4DA" w:rsidRPr="000F1FD8">
        <w:rPr>
          <w:rFonts w:ascii="Segoe UI" w:eastAsia="Segoe UI" w:hAnsi="Segoe UI" w:cs="Segoe UI"/>
          <w:color w:val="auto"/>
          <w:sz w:val="16"/>
          <w:szCs w:val="16"/>
          <w:lang w:val="pt-BR"/>
        </w:rPr>
        <w:t>serviços executa</w:t>
      </w:r>
      <w:r w:rsidR="71E00F74" w:rsidRPr="000F1FD8">
        <w:rPr>
          <w:rFonts w:ascii="Segoe UI" w:eastAsia="Segoe UI" w:hAnsi="Segoe UI" w:cs="Segoe UI"/>
          <w:color w:val="auto"/>
          <w:sz w:val="16"/>
          <w:szCs w:val="16"/>
          <w:lang w:val="pt-BR"/>
        </w:rPr>
        <w:t xml:space="preserve">dos </w:t>
      </w:r>
      <w:r w:rsidR="6AD0C4DA" w:rsidRPr="000F1FD8">
        <w:rPr>
          <w:rFonts w:ascii="Segoe UI" w:eastAsia="Segoe UI" w:hAnsi="Segoe UI" w:cs="Segoe UI"/>
          <w:color w:val="auto"/>
          <w:sz w:val="16"/>
          <w:szCs w:val="16"/>
          <w:lang w:val="pt-BR"/>
        </w:rPr>
        <w:t xml:space="preserve">não faturados </w:t>
      </w:r>
      <w:r w:rsidR="71E00F74" w:rsidRPr="000F1FD8">
        <w:rPr>
          <w:rFonts w:ascii="Segoe UI" w:eastAsia="Segoe UI" w:hAnsi="Segoe UI" w:cs="Segoe UI"/>
          <w:color w:val="auto"/>
          <w:sz w:val="16"/>
          <w:szCs w:val="16"/>
          <w:lang w:val="pt-BR"/>
        </w:rPr>
        <w:t>no exercício</w:t>
      </w:r>
      <w:r w:rsidRPr="000F1FD8">
        <w:rPr>
          <w:rFonts w:ascii="Segoe UI" w:eastAsia="Segoe UI" w:hAnsi="Segoe UI" w:cs="Segoe UI"/>
          <w:color w:val="auto"/>
          <w:sz w:val="16"/>
          <w:szCs w:val="16"/>
          <w:lang w:val="pt-BR"/>
        </w:rPr>
        <w:t>.</w:t>
      </w:r>
    </w:p>
    <w:p w14:paraId="05B121EC" w14:textId="77777777" w:rsidR="00160A16" w:rsidRPr="000F1FD8" w:rsidRDefault="00160A1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19" w:name="_Hlk101261882"/>
      <w:bookmarkStart w:id="20" w:name="_Hlk161056086"/>
      <w:bookmarkStart w:id="21" w:name="_Hlk156946192"/>
      <w:bookmarkStart w:id="22" w:name="_Hlk156946395"/>
      <w:bookmarkStart w:id="23" w:name="_Hlk156945905"/>
    </w:p>
    <w:p w14:paraId="5A4044F2" w14:textId="5F0CCB4D"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4" w:name="_Hlk172539431"/>
      <w:r w:rsidRPr="000F1FD8">
        <w:rPr>
          <w:rFonts w:ascii="Segoe UI" w:eastAsia="Segoe UI" w:hAnsi="Segoe UI" w:cs="Segoe UI"/>
          <w:b/>
          <w:bCs/>
          <w:color w:val="0D63B5"/>
          <w:sz w:val="20"/>
          <w:szCs w:val="20"/>
          <w:u w:color="0D63B5"/>
          <w:lang w:val="pt-BR"/>
        </w:rPr>
        <w:t>N</w:t>
      </w:r>
      <w:bookmarkStart w:id="25" w:name="_Hlk109128980"/>
      <w:bookmarkEnd w:id="19"/>
      <w:r w:rsidRPr="000F1FD8">
        <w:rPr>
          <w:rFonts w:ascii="Segoe UI" w:eastAsia="Segoe UI" w:hAnsi="Segoe UI" w:cs="Segoe UI"/>
          <w:b/>
          <w:bCs/>
          <w:color w:val="0D63B5"/>
          <w:sz w:val="20"/>
          <w:szCs w:val="20"/>
          <w:u w:color="0D63B5"/>
          <w:lang w:val="pt-BR"/>
        </w:rPr>
        <w:t>O</w:t>
      </w:r>
      <w:bookmarkEnd w:id="25"/>
      <w:r w:rsidRPr="000F1FD8">
        <w:rPr>
          <w:rFonts w:ascii="Segoe UI" w:eastAsia="Segoe UI" w:hAnsi="Segoe UI" w:cs="Segoe UI"/>
          <w:b/>
          <w:bCs/>
          <w:color w:val="0D63B5"/>
          <w:sz w:val="20"/>
          <w:szCs w:val="20"/>
          <w:u w:color="0D63B5"/>
          <w:lang w:val="pt-BR"/>
        </w:rPr>
        <w:t xml:space="preserve">TA </w:t>
      </w:r>
      <w:r w:rsidR="001A6B96" w:rsidRPr="000F1FD8">
        <w:rPr>
          <w:rFonts w:ascii="Segoe UI" w:eastAsia="Segoe UI" w:hAnsi="Segoe UI" w:cs="Segoe UI"/>
          <w:b/>
          <w:bCs/>
          <w:color w:val="0D63B5"/>
          <w:sz w:val="20"/>
          <w:szCs w:val="20"/>
          <w:u w:color="0D63B5"/>
          <w:lang w:val="pt-BR"/>
        </w:rPr>
        <w:t>19</w:t>
      </w:r>
      <w:r w:rsidR="00F618AE" w:rsidRPr="000F1FD8">
        <w:rPr>
          <w:rFonts w:ascii="Segoe UI" w:eastAsia="Segoe UI" w:hAnsi="Segoe UI" w:cs="Segoe UI"/>
          <w:b/>
          <w:bCs/>
          <w:color w:val="0D63B5"/>
          <w:sz w:val="20"/>
          <w:szCs w:val="20"/>
          <w:u w:color="0D63B5"/>
          <w:lang w:val="pt-BR"/>
        </w:rPr>
        <w:t xml:space="preserve"> </w:t>
      </w:r>
      <w:r w:rsidRPr="000F1FD8">
        <w:rPr>
          <w:rFonts w:ascii="Segoe UI" w:eastAsia="Segoe UI" w:hAnsi="Segoe UI" w:cs="Segoe UI"/>
          <w:b/>
          <w:bCs/>
          <w:color w:val="0D63B5"/>
          <w:sz w:val="20"/>
          <w:szCs w:val="20"/>
          <w:u w:color="0D63B5"/>
          <w:lang w:val="pt-BR"/>
        </w:rPr>
        <w:t xml:space="preserve">– EMPRÉSTIMOS E FINANCIAMENTOS </w:t>
      </w:r>
    </w:p>
    <w:bookmarkEnd w:id="20"/>
    <w:bookmarkEnd w:id="24"/>
    <w:p w14:paraId="5A4044F3"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4F4"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composição dos empréstimos e financiamentos devidos pela ELETRONUCLEAR é divulgada a seguir: </w:t>
      </w:r>
    </w:p>
    <w:p w14:paraId="41132BAB" w14:textId="77777777" w:rsidR="00925B42" w:rsidRPr="000F1FD8" w:rsidRDefault="00925B42" w:rsidP="002758DC">
      <w:pPr>
        <w:pStyle w:val="Corpo"/>
        <w:rPr>
          <w:rFonts w:ascii="Segoe UI" w:eastAsia="Segoe UI" w:hAnsi="Segoe UI" w:cs="Segoe UI"/>
          <w:sz w:val="20"/>
          <w:szCs w:val="20"/>
          <w:lang w:val="pt-BR"/>
        </w:rPr>
      </w:pPr>
    </w:p>
    <w:p w14:paraId="0488C3C9" w14:textId="129E578C" w:rsidR="000F5D33" w:rsidRPr="000F1FD8" w:rsidRDefault="000F5D33" w:rsidP="000F5D33">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F915CD1" wp14:editId="66A2984A">
            <wp:extent cx="6477904" cy="3353268"/>
            <wp:effectExtent l="0" t="0" r="0" b="0"/>
            <wp:docPr id="114632501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25014" name="Imagem 1" descr="Tabela&#10;&#10;Descrição gerada automaticamente"/>
                    <pic:cNvPicPr/>
                  </pic:nvPicPr>
                  <pic:blipFill>
                    <a:blip r:embed="rId37"/>
                    <a:stretch>
                      <a:fillRect/>
                    </a:stretch>
                  </pic:blipFill>
                  <pic:spPr>
                    <a:xfrm>
                      <a:off x="0" y="0"/>
                      <a:ext cx="6477904" cy="3353268"/>
                    </a:xfrm>
                    <a:prstGeom prst="rect">
                      <a:avLst/>
                    </a:prstGeom>
                  </pic:spPr>
                </pic:pic>
              </a:graphicData>
            </a:graphic>
          </wp:inline>
        </w:drawing>
      </w:r>
    </w:p>
    <w:p w14:paraId="2787D5CD" w14:textId="77777777" w:rsidR="002F55D4" w:rsidRPr="000F1FD8" w:rsidRDefault="002F55D4" w:rsidP="002F55D4">
      <w:pPr>
        <w:pStyle w:val="Corpo"/>
        <w:jc w:val="left"/>
        <w:rPr>
          <w:rFonts w:ascii="Segoe UI" w:eastAsia="Segoe UI" w:hAnsi="Segoe UI" w:cs="Segoe UI"/>
          <w:sz w:val="20"/>
          <w:szCs w:val="20"/>
          <w:lang w:val="pt-BR"/>
        </w:rPr>
      </w:pPr>
    </w:p>
    <w:p w14:paraId="6EAE2380" w14:textId="6D6BA26B" w:rsidR="00213095" w:rsidRPr="000F1FD8" w:rsidRDefault="005D019A" w:rsidP="002758DC">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542D86F" wp14:editId="0075F405">
            <wp:extent cx="6506483" cy="2419688"/>
            <wp:effectExtent l="0" t="0" r="0" b="0"/>
            <wp:docPr id="80436322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63225" name="Imagem 1" descr="Tabela&#10;&#10;Descrição gerada automaticamente"/>
                    <pic:cNvPicPr/>
                  </pic:nvPicPr>
                  <pic:blipFill>
                    <a:blip r:embed="rId38"/>
                    <a:stretch>
                      <a:fillRect/>
                    </a:stretch>
                  </pic:blipFill>
                  <pic:spPr>
                    <a:xfrm>
                      <a:off x="0" y="0"/>
                      <a:ext cx="6506483" cy="2419688"/>
                    </a:xfrm>
                    <a:prstGeom prst="rect">
                      <a:avLst/>
                    </a:prstGeom>
                  </pic:spPr>
                </pic:pic>
              </a:graphicData>
            </a:graphic>
          </wp:inline>
        </w:drawing>
      </w:r>
    </w:p>
    <w:p w14:paraId="5A4044F8" w14:textId="2D1FE47E" w:rsidR="00B964C2" w:rsidRPr="000F1FD8" w:rsidRDefault="00B964C2" w:rsidP="002758DC">
      <w:pPr>
        <w:pStyle w:val="Corpo"/>
        <w:jc w:val="center"/>
        <w:rPr>
          <w:lang w:val="pt-BR"/>
        </w:rPr>
      </w:pPr>
    </w:p>
    <w:p w14:paraId="533F4865" w14:textId="1F222CE1" w:rsidR="00900217" w:rsidRPr="000F1FD8"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lang w:val="pt-BR"/>
        </w:rPr>
      </w:pPr>
      <w:bookmarkStart w:id="26" w:name="_Hlk161056234"/>
      <w:r w:rsidRPr="000F1FD8">
        <w:rPr>
          <w:rFonts w:ascii="Segoe UI" w:hAnsi="Segoe UI" w:cs="Segoe UI"/>
          <w:bCs/>
          <w:color w:val="auto"/>
          <w:sz w:val="20"/>
          <w:szCs w:val="20"/>
          <w:lang w:val="pt-BR"/>
        </w:rPr>
        <w:t>Aplicações nas Usinas Angra 1</w:t>
      </w:r>
    </w:p>
    <w:p w14:paraId="3DC929DA" w14:textId="77777777" w:rsidR="00900217" w:rsidRPr="000F1FD8" w:rsidRDefault="00900217" w:rsidP="00900217">
      <w:pPr>
        <w:rPr>
          <w:rFonts w:ascii="Segoe UI" w:hAnsi="Segoe UI" w:cs="Segoe UI"/>
          <w:sz w:val="20"/>
          <w:szCs w:val="20"/>
        </w:rPr>
      </w:pPr>
    </w:p>
    <w:p w14:paraId="69575DE5" w14:textId="3CD9C439" w:rsidR="00900217" w:rsidRPr="000F1FD8" w:rsidRDefault="00900217" w:rsidP="00900217">
      <w:pPr>
        <w:jc w:val="both"/>
        <w:rPr>
          <w:rFonts w:ascii="Segoe UI" w:hAnsi="Segoe UI" w:cs="Segoe UI"/>
          <w:sz w:val="20"/>
          <w:szCs w:val="20"/>
        </w:rPr>
      </w:pPr>
      <w:r w:rsidRPr="000F1FD8">
        <w:rPr>
          <w:rFonts w:ascii="Segoe UI" w:hAnsi="Segoe UI" w:cs="Segoe UI"/>
          <w:sz w:val="20"/>
          <w:szCs w:val="20"/>
        </w:rPr>
        <w:t xml:space="preserve">Trata-se de financiamentos captados com recursos provenientes da Reserva Global de Reversão – RGR por meio de contratos de financiamento firmados e geridos pela Eletrobras até o mês de junho de 2023, quando houve a transferência da gestão destes contratos para a ENBPAR. Conforme disposto na Lei  nº 14.182, de 12 de julho de 2021, que estabeleceu as regras para o processo de desestatização da </w:t>
      </w:r>
      <w:r w:rsidR="00CA67CD" w:rsidRPr="000F1FD8">
        <w:rPr>
          <w:rFonts w:ascii="Segoe UI" w:hAnsi="Segoe UI" w:cs="Segoe UI"/>
          <w:sz w:val="20"/>
          <w:szCs w:val="20"/>
        </w:rPr>
        <w:t>Eletrobras</w:t>
      </w:r>
      <w:r w:rsidRPr="000F1FD8">
        <w:rPr>
          <w:rFonts w:ascii="Segoe UI" w:hAnsi="Segoe UI" w:cs="Segoe UI"/>
          <w:sz w:val="20"/>
          <w:szCs w:val="20"/>
        </w:rPr>
        <w:t xml:space="preserve">, e o Decreto nº 10.791, de 10 de setembro de 2021, que criou a ENBPAR, a nova empresa ficaria responsável por absorver os programas de governo até então geridos pela antiga controladora da ELETRONUCLEAR, dentre os quais se destaca a gestão dos contratos de financiamento que utilizem recursos da RGR celebrados até 17 de novembro de 2016, os quais se enquadram os contratos firmados pela ELETRONUCLEAR. Estes contratos de financiamentos foram utilizados para diversas etapas de melhoramentos </w:t>
      </w:r>
      <w:r w:rsidR="00ED5C49" w:rsidRPr="000F1FD8">
        <w:rPr>
          <w:rFonts w:ascii="Segoe UI" w:hAnsi="Segoe UI" w:cs="Segoe UI"/>
          <w:sz w:val="20"/>
          <w:szCs w:val="20"/>
        </w:rPr>
        <w:t>n</w:t>
      </w:r>
      <w:r w:rsidRPr="000F1FD8">
        <w:rPr>
          <w:rFonts w:ascii="Segoe UI" w:hAnsi="Segoe UI" w:cs="Segoe UI"/>
          <w:sz w:val="20"/>
          <w:szCs w:val="20"/>
        </w:rPr>
        <w:t xml:space="preserve">a Usina Angra 1, para a troca dos geradores de vapor, da tampa do vaso de pressão do reator e para o capital de giro da Companhia. </w:t>
      </w:r>
    </w:p>
    <w:p w14:paraId="01A19A03" w14:textId="77777777" w:rsidR="005E6AD7" w:rsidRPr="000F1FD8" w:rsidRDefault="005E6AD7" w:rsidP="00900217">
      <w:pPr>
        <w:jc w:val="both"/>
        <w:rPr>
          <w:rFonts w:ascii="Segoe UI" w:hAnsi="Segoe UI" w:cs="Segoe UI"/>
          <w:sz w:val="20"/>
          <w:szCs w:val="20"/>
        </w:rPr>
      </w:pPr>
    </w:p>
    <w:bookmarkEnd w:id="26"/>
    <w:p w14:paraId="7B5CA568" w14:textId="77777777" w:rsidR="007067B0" w:rsidRPr="000F1FD8" w:rsidRDefault="007067B0" w:rsidP="00A6177F">
      <w:pPr>
        <w:jc w:val="both"/>
        <w:rPr>
          <w:rFonts w:ascii="Segoe UI" w:hAnsi="Segoe UI" w:cs="Segoe UI"/>
          <w:sz w:val="20"/>
          <w:szCs w:val="20"/>
        </w:rPr>
      </w:pPr>
    </w:p>
    <w:p w14:paraId="247FB17D" w14:textId="1565BEFD" w:rsidR="00A6177F" w:rsidRPr="000F1FD8" w:rsidRDefault="00A6177F" w:rsidP="00A6177F">
      <w:pPr>
        <w:jc w:val="both"/>
        <w:rPr>
          <w:rFonts w:ascii="Segoe UI" w:hAnsi="Segoe UI" w:cs="Segoe UI"/>
          <w:sz w:val="20"/>
          <w:szCs w:val="20"/>
        </w:rPr>
      </w:pPr>
      <w:r w:rsidRPr="000F1FD8">
        <w:rPr>
          <w:rFonts w:ascii="Segoe UI" w:hAnsi="Segoe UI" w:cs="Segoe UI"/>
          <w:sz w:val="20"/>
          <w:szCs w:val="20"/>
        </w:rPr>
        <w:lastRenderedPageBreak/>
        <w:t>Em garantia dos compromissos assumidos no âmbito dos contratos com recursos provenientes da RGR, a ELETRONUCLEAR vinculou sua receita própria, oriunda das Usinas Angra 1 e Angra 2, aos débitos previstos nos financiamentos. Tal vinculação está suportada por procurações outorgadas por instrumento público para que, em caso de inadimplência, a primeira possa receber diretamente os valores em atraso.</w:t>
      </w:r>
    </w:p>
    <w:p w14:paraId="20DF9C4F" w14:textId="77777777" w:rsidR="00143A5C" w:rsidRPr="000F1FD8" w:rsidRDefault="00143A5C" w:rsidP="00900217">
      <w:pPr>
        <w:pStyle w:val="Corpo"/>
        <w:rPr>
          <w:rFonts w:ascii="Segoe UI" w:eastAsia="Segoe UI" w:hAnsi="Segoe UI" w:cs="Segoe UI"/>
          <w:sz w:val="20"/>
          <w:szCs w:val="20"/>
          <w:lang w:val="pt-BR"/>
        </w:rPr>
      </w:pPr>
    </w:p>
    <w:p w14:paraId="23843501" w14:textId="1C4712DB" w:rsidR="00305E08" w:rsidRPr="000F1FD8" w:rsidRDefault="00CC2E8A" w:rsidP="00305E08">
      <w:pPr>
        <w:jc w:val="both"/>
        <w:rPr>
          <w:rStyle w:val="ui-provider"/>
          <w:rFonts w:ascii="Segoe UI" w:hAnsi="Segoe UI" w:cs="Segoe UI"/>
          <w:sz w:val="20"/>
          <w:szCs w:val="20"/>
        </w:rPr>
      </w:pPr>
      <w:r w:rsidRPr="000F1FD8">
        <w:rPr>
          <w:rStyle w:val="ui-provider"/>
          <w:rFonts w:ascii="Segoe UI" w:hAnsi="Segoe UI" w:cs="Segoe UI"/>
          <w:sz w:val="20"/>
          <w:szCs w:val="20"/>
        </w:rPr>
        <w:t>Em 19 de Junho de 2024 foi celebrado o Contrato de Mútuo Nº GCGSC – 001/2024 entre a ELETRONUCLEAR e a ENBPAR para concessão de uma linha de crédito no valor de R$ 226.688.049,50 (duzentos e vinte e seis milhões, seiscentos e oitenta e oito mil, quarenta e nove reais e cinquenta centavos). Parte desse valor se refere ao IOF no valor de R$ 4.253.801,25 (quatro milhões, duzentos e cinquenta e três mil, oitocentos e um reais e vinte e cinco centavos) somado ao valor líquido recebido pela companhia de R$ 222.434.248,25 (duzentos e vinte e dois milhões, quatrocentos e trinta e quatro mil, duzentos e quarenta e oito reais e vinte e cinco centavos). Esses recursos foram captados para realização dos investimentos no âmbito do Programa de Extensão de Vida Útil de Angra 1 – LTO. O referido contrato prevê carência de 12 meses de principal e encargos sendo que o principal será amortizado no prazo de 10 anos após o fim do período de carência. </w:t>
      </w:r>
    </w:p>
    <w:p w14:paraId="39401701" w14:textId="77777777" w:rsidR="00CC2E8A" w:rsidRPr="000F1FD8" w:rsidRDefault="00CC2E8A" w:rsidP="00305E08">
      <w:pPr>
        <w:jc w:val="both"/>
        <w:rPr>
          <w:rFonts w:ascii="Segoe UI" w:hAnsi="Segoe UI" w:cs="Segoe UI"/>
          <w:sz w:val="20"/>
          <w:szCs w:val="20"/>
        </w:rPr>
      </w:pPr>
    </w:p>
    <w:p w14:paraId="21F220B0" w14:textId="77777777" w:rsidR="00305E08" w:rsidRPr="000F1FD8" w:rsidRDefault="00305E08" w:rsidP="00305E08">
      <w:pPr>
        <w:jc w:val="both"/>
        <w:rPr>
          <w:rFonts w:ascii="Segoe UI" w:hAnsi="Segoe UI" w:cs="Segoe UI"/>
          <w:sz w:val="20"/>
          <w:szCs w:val="20"/>
        </w:rPr>
      </w:pPr>
      <w:r w:rsidRPr="000F1FD8">
        <w:rPr>
          <w:rFonts w:ascii="Segoe UI" w:hAnsi="Segoe UI" w:cs="Segoe UI"/>
          <w:sz w:val="20"/>
          <w:szCs w:val="20"/>
        </w:rPr>
        <w:t xml:space="preserve">Os juros contratuais serão calculados a partir da liberação dos recursos a uma taxa de juros equivalente à NTNB 32 + {1,5%} a.a., com incorporação de juros ao saldo devedor durante o período de carência, calculada </w:t>
      </w:r>
      <w:r w:rsidRPr="000F1FD8">
        <w:rPr>
          <w:rFonts w:ascii="Segoe UI" w:hAnsi="Segoe UI" w:cs="Segoe UI"/>
          <w:i/>
          <w:iCs/>
          <w:sz w:val="20"/>
          <w:szCs w:val="20"/>
        </w:rPr>
        <w:t>pro rata temporis</w:t>
      </w:r>
      <w:r w:rsidRPr="000F1FD8">
        <w:rPr>
          <w:rFonts w:ascii="Segoe UI" w:hAnsi="Segoe UI" w:cs="Segoe UI"/>
          <w:sz w:val="20"/>
          <w:szCs w:val="20"/>
        </w:rPr>
        <w:t xml:space="preserve"> sobre o saldo devedor. A ELETRONUCLEAR também pagará uma taxa de administração de 0,5% a.a., calculada </w:t>
      </w:r>
      <w:r w:rsidRPr="000F1FD8">
        <w:rPr>
          <w:rFonts w:ascii="Segoe UI" w:hAnsi="Segoe UI" w:cs="Segoe UI"/>
          <w:i/>
          <w:iCs/>
          <w:sz w:val="20"/>
          <w:szCs w:val="20"/>
        </w:rPr>
        <w:t>pro rata temporis</w:t>
      </w:r>
      <w:r w:rsidRPr="000F1FD8">
        <w:rPr>
          <w:rFonts w:ascii="Segoe UI" w:hAnsi="Segoe UI" w:cs="Segoe UI"/>
          <w:sz w:val="20"/>
          <w:szCs w:val="20"/>
        </w:rPr>
        <w:t xml:space="preserve"> sobre o saldo devedor a partir da data de liberação de recursos.</w:t>
      </w:r>
    </w:p>
    <w:p w14:paraId="60DCB1B0" w14:textId="77777777" w:rsidR="00305E08" w:rsidRPr="000F1FD8" w:rsidRDefault="00305E08" w:rsidP="00305E08">
      <w:pPr>
        <w:jc w:val="both"/>
        <w:rPr>
          <w:rFonts w:ascii="Segoe UI" w:hAnsi="Segoe UI" w:cs="Segoe UI"/>
          <w:sz w:val="20"/>
          <w:szCs w:val="20"/>
        </w:rPr>
      </w:pPr>
    </w:p>
    <w:p w14:paraId="0D999E28" w14:textId="77777777" w:rsidR="00305E08" w:rsidRPr="000F1FD8" w:rsidRDefault="00305E08" w:rsidP="00305E08">
      <w:pPr>
        <w:jc w:val="both"/>
        <w:rPr>
          <w:rFonts w:ascii="Segoe UI" w:hAnsi="Segoe UI" w:cs="Segoe UI"/>
          <w:sz w:val="20"/>
          <w:szCs w:val="20"/>
        </w:rPr>
      </w:pPr>
      <w:r w:rsidRPr="000F1FD8">
        <w:rPr>
          <w:rFonts w:ascii="Segoe UI" w:hAnsi="Segoe UI" w:cs="Segoe UI"/>
          <w:sz w:val="20"/>
          <w:szCs w:val="20"/>
        </w:rPr>
        <w:t>Em 26 de Junho de 2024 houve a liberação dos recursos para reembolso dos pagamentos já realizados no âmbito do programa LTO em 2024.</w:t>
      </w:r>
    </w:p>
    <w:p w14:paraId="308A87D0" w14:textId="77777777" w:rsidR="00305E08" w:rsidRPr="000F1FD8" w:rsidRDefault="00305E08" w:rsidP="00900217">
      <w:pPr>
        <w:pStyle w:val="Corpo"/>
        <w:rPr>
          <w:rFonts w:ascii="Segoe UI" w:eastAsia="Segoe UI" w:hAnsi="Segoe UI" w:cs="Segoe UI"/>
          <w:sz w:val="20"/>
          <w:szCs w:val="20"/>
          <w:lang w:val="pt-BR"/>
        </w:rPr>
      </w:pPr>
    </w:p>
    <w:p w14:paraId="5BAFA37E" w14:textId="77777777" w:rsidR="00900217" w:rsidRPr="000F1FD8" w:rsidRDefault="00900217" w:rsidP="215AE659">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color w:val="auto"/>
          <w:sz w:val="20"/>
          <w:szCs w:val="20"/>
          <w:lang w:val="pt-BR"/>
        </w:rPr>
      </w:pPr>
      <w:r w:rsidRPr="000F1FD8">
        <w:rPr>
          <w:rFonts w:ascii="Segoe UI" w:hAnsi="Segoe UI" w:cs="Segoe UI"/>
          <w:color w:val="auto"/>
          <w:sz w:val="20"/>
          <w:szCs w:val="20"/>
          <w:lang w:val="pt-BR"/>
        </w:rPr>
        <w:t>Aplicações na Usina Angra 3</w:t>
      </w:r>
    </w:p>
    <w:p w14:paraId="7C1FF109" w14:textId="77777777" w:rsidR="00900217" w:rsidRPr="000F1FD8" w:rsidRDefault="00900217" w:rsidP="00900217">
      <w:pPr>
        <w:tabs>
          <w:tab w:val="num" w:pos="315"/>
        </w:tabs>
        <w:jc w:val="both"/>
        <w:rPr>
          <w:rFonts w:ascii="Segoe UI" w:hAnsi="Segoe UI" w:cs="Segoe UI"/>
          <w:sz w:val="20"/>
          <w:szCs w:val="20"/>
        </w:rPr>
      </w:pPr>
    </w:p>
    <w:p w14:paraId="706EE56C" w14:textId="6CAFD7D6" w:rsidR="00900217" w:rsidRPr="000F1FD8" w:rsidRDefault="00C762BE" w:rsidP="00900217">
      <w:pPr>
        <w:jc w:val="both"/>
        <w:rPr>
          <w:rFonts w:ascii="Segoe UI" w:hAnsi="Segoe UI" w:cs="Segoe UI"/>
          <w:sz w:val="20"/>
          <w:szCs w:val="20"/>
        </w:rPr>
      </w:pPr>
      <w:r w:rsidRPr="000F1FD8">
        <w:rPr>
          <w:rFonts w:ascii="Segoe UI" w:hAnsi="Segoe UI" w:cs="Segoe UI"/>
          <w:sz w:val="20"/>
          <w:szCs w:val="20"/>
        </w:rPr>
        <w:t>Trata-se</w:t>
      </w:r>
      <w:r w:rsidR="00900217" w:rsidRPr="000F1FD8">
        <w:rPr>
          <w:rFonts w:ascii="Segoe UI" w:hAnsi="Segoe UI" w:cs="Segoe UI"/>
          <w:sz w:val="20"/>
          <w:szCs w:val="20"/>
        </w:rPr>
        <w:t xml:space="preserve"> de financiamentos captados com a Eletrobras com abertura de recursos da Reserva Global de Reversão – RGR, com o Banco Nacional de Desenvolvimento Econômico e Social – BNDES e com a Caixa Econômica Federal – CEF destinados à implantação da Usina Angra 3.</w:t>
      </w:r>
    </w:p>
    <w:p w14:paraId="69644383" w14:textId="77777777" w:rsidR="00900217" w:rsidRPr="000F1FD8" w:rsidRDefault="00900217" w:rsidP="00900217">
      <w:pPr>
        <w:jc w:val="both"/>
        <w:rPr>
          <w:rFonts w:ascii="Segoe UI" w:hAnsi="Segoe UI" w:cs="Segoe UI"/>
          <w:sz w:val="20"/>
          <w:szCs w:val="20"/>
        </w:rPr>
      </w:pPr>
    </w:p>
    <w:p w14:paraId="467EEC5B" w14:textId="77777777" w:rsidR="00900217" w:rsidRPr="000F1FD8" w:rsidRDefault="00900217" w:rsidP="09D8E158">
      <w:pPr>
        <w:jc w:val="both"/>
        <w:rPr>
          <w:rFonts w:ascii="Segoe UI" w:hAnsi="Segoe UI" w:cs="Segoe UI"/>
          <w:sz w:val="20"/>
          <w:szCs w:val="20"/>
        </w:rPr>
      </w:pPr>
      <w:r w:rsidRPr="000F1FD8">
        <w:rPr>
          <w:rFonts w:ascii="Segoe UI" w:hAnsi="Segoe UI" w:cs="Segoe UI"/>
          <w:sz w:val="20"/>
          <w:szCs w:val="20"/>
        </w:rPr>
        <w:t xml:space="preserve">Em garantia dos compromissos assumidos com o contrato do BNDES citado, a ELETRONUCLEAR constituiu uma cessão fiduciária em favor do BNDES, em caráter irrevogável e irretratável, até o final da liquidação de todas as obrigações deste contrato, decorrentes da venda de energia produzida pela Usina Angra 3.   </w:t>
      </w:r>
    </w:p>
    <w:p w14:paraId="0E3E2AE4" w14:textId="77777777" w:rsidR="00900217" w:rsidRPr="000F1FD8" w:rsidRDefault="00900217" w:rsidP="00900217">
      <w:pPr>
        <w:jc w:val="both"/>
        <w:rPr>
          <w:rFonts w:ascii="Segoe UI" w:hAnsi="Segoe UI" w:cs="Segoe UI"/>
          <w:sz w:val="20"/>
          <w:szCs w:val="20"/>
        </w:rPr>
      </w:pPr>
    </w:p>
    <w:p w14:paraId="0200196A" w14:textId="6AB41E8E" w:rsidR="00900217" w:rsidRPr="000F1FD8" w:rsidRDefault="00900217" w:rsidP="00900217">
      <w:pPr>
        <w:jc w:val="both"/>
        <w:rPr>
          <w:rFonts w:ascii="Segoe UI" w:hAnsi="Segoe UI" w:cs="Segoe UI"/>
          <w:sz w:val="20"/>
          <w:szCs w:val="20"/>
        </w:rPr>
      </w:pPr>
      <w:r w:rsidRPr="000F1FD8">
        <w:rPr>
          <w:rFonts w:ascii="Segoe UI" w:hAnsi="Segoe UI" w:cs="Segoe UI"/>
          <w:sz w:val="20"/>
          <w:szCs w:val="20"/>
        </w:rPr>
        <w:t xml:space="preserve">Originalmente, o Contrato nº 10.2.2032.1 previa o início das amortizações do principal da dívida em 30 de julho de 2016. Em virtude de renegociações realizadas entre BNDES e ELETRONUCLEAR, foram realizados dois aditamentos contratuais que prorrogaram a data de início de amortização. Por conta destas renegociações, a ELETRONUCLEAR </w:t>
      </w:r>
      <w:r w:rsidR="00ED5C49" w:rsidRPr="000F1FD8">
        <w:rPr>
          <w:rFonts w:ascii="Segoe UI" w:hAnsi="Segoe UI" w:cs="Segoe UI"/>
          <w:sz w:val="20"/>
          <w:szCs w:val="20"/>
        </w:rPr>
        <w:t xml:space="preserve">pagou </w:t>
      </w:r>
      <w:r w:rsidRPr="000F1FD8">
        <w:rPr>
          <w:rFonts w:ascii="Segoe UI" w:hAnsi="Segoe UI" w:cs="Segoe UI"/>
          <w:sz w:val="20"/>
          <w:szCs w:val="20"/>
        </w:rPr>
        <w:t>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de 6 meses. O Subcrédito C começou a ser amortizado em 15 de fevereiro de 2017, enquanto o Subcrédito D teve sua amortização iniciada em 16 de novembro de 2017.</w:t>
      </w:r>
    </w:p>
    <w:p w14:paraId="58DBADE8" w14:textId="77777777" w:rsidR="00900217" w:rsidRPr="000F1FD8" w:rsidRDefault="00900217" w:rsidP="00900217">
      <w:pPr>
        <w:jc w:val="both"/>
        <w:rPr>
          <w:rFonts w:ascii="Segoe UI" w:hAnsi="Segoe UI" w:cs="Segoe UI"/>
          <w:sz w:val="20"/>
          <w:szCs w:val="20"/>
        </w:rPr>
      </w:pPr>
    </w:p>
    <w:p w14:paraId="7EAB722D" w14:textId="35DBD1A0" w:rsidR="00900217" w:rsidRPr="000F1FD8" w:rsidRDefault="00900217" w:rsidP="00900217">
      <w:pPr>
        <w:jc w:val="both"/>
        <w:rPr>
          <w:rFonts w:ascii="Segoe UI" w:hAnsi="Segoe UI" w:cs="Segoe UI"/>
          <w:sz w:val="20"/>
          <w:szCs w:val="20"/>
        </w:rPr>
      </w:pPr>
      <w:r w:rsidRPr="000F1FD8">
        <w:rPr>
          <w:rFonts w:ascii="Segoe UI" w:hAnsi="Segoe UI" w:cs="Segoe UI"/>
          <w:sz w:val="20"/>
          <w:szCs w:val="20"/>
        </w:rPr>
        <w:t xml:space="preserve">Em 16 de outubro de 2017, a ELETRONUCLEAR iniciou a amortização do principal e passou a realizar o pagamento de 100% dos encargos dos Subcréditos A e B relativos ao contrato nº 10.2.2032.1, celebrado com o BNDES para investimentos no empreendimento de Angra 3. </w:t>
      </w:r>
    </w:p>
    <w:p w14:paraId="1248117A" w14:textId="77777777" w:rsidR="00900217" w:rsidRPr="000F1FD8" w:rsidRDefault="00900217" w:rsidP="00900217">
      <w:pPr>
        <w:jc w:val="both"/>
        <w:rPr>
          <w:rFonts w:ascii="Segoe UI" w:hAnsi="Segoe UI" w:cs="Segoe UI"/>
          <w:sz w:val="20"/>
          <w:szCs w:val="20"/>
        </w:rPr>
      </w:pPr>
    </w:p>
    <w:p w14:paraId="71D322CD" w14:textId="77777777" w:rsidR="00900217" w:rsidRPr="000F1FD8" w:rsidRDefault="00900217" w:rsidP="00900217">
      <w:pPr>
        <w:jc w:val="both"/>
        <w:rPr>
          <w:rFonts w:ascii="Segoe UI" w:hAnsi="Segoe UI" w:cs="Segoe UI"/>
          <w:sz w:val="20"/>
          <w:szCs w:val="20"/>
        </w:rPr>
      </w:pPr>
      <w:r w:rsidRPr="000F1FD8">
        <w:rPr>
          <w:rFonts w:ascii="Segoe UI" w:hAnsi="Segoe UI" w:cs="Segoe UI"/>
          <w:sz w:val="20"/>
          <w:szCs w:val="20"/>
        </w:rPr>
        <w:t>Em 06 de julho de 2018, a ELETRONUCLEAR iniciou a amortização do Contrato nº 0410.351-27/2013 da CEF com o pagamento da primeira prestação no valor de R$ 24.741.</w:t>
      </w:r>
    </w:p>
    <w:p w14:paraId="4BEAF620" w14:textId="77777777" w:rsidR="00900217" w:rsidRPr="000F1FD8" w:rsidRDefault="00900217" w:rsidP="00900217">
      <w:pPr>
        <w:jc w:val="both"/>
        <w:rPr>
          <w:rFonts w:ascii="Segoe UI" w:hAnsi="Segoe UI" w:cs="Segoe UI"/>
          <w:sz w:val="20"/>
          <w:szCs w:val="20"/>
        </w:rPr>
      </w:pPr>
    </w:p>
    <w:p w14:paraId="0FF119F2" w14:textId="77777777" w:rsidR="00900217" w:rsidRPr="000F1FD8" w:rsidRDefault="00900217" w:rsidP="00900217">
      <w:pPr>
        <w:jc w:val="both"/>
        <w:rPr>
          <w:rFonts w:ascii="Segoe UI" w:hAnsi="Segoe UI" w:cs="Segoe UI"/>
          <w:color w:val="000000" w:themeColor="text1"/>
          <w:sz w:val="20"/>
          <w:szCs w:val="20"/>
        </w:rPr>
      </w:pPr>
      <w:r w:rsidRPr="000F1FD8">
        <w:rPr>
          <w:rFonts w:ascii="Segoe UI" w:hAnsi="Segoe UI" w:cs="Segoe UI"/>
          <w:color w:val="000000" w:themeColor="text1"/>
          <w:sz w:val="20"/>
          <w:szCs w:val="20"/>
        </w:rPr>
        <w:t>Em 18 de abril de 2022, houve o pagamento da última prestação e liquidação final do Subcrédito D referente ao Contrato de Financiamento nº 10.2.2031.1 firmado pela ELETRONUCLEAR com Banco Nacional de Desenvolvimento Econômico e Social – BNDES tendo a Eletrobras como interveniente.</w:t>
      </w:r>
    </w:p>
    <w:p w14:paraId="23CFA861" w14:textId="77777777" w:rsidR="007067B0" w:rsidRPr="000F1FD8" w:rsidRDefault="007067B0" w:rsidP="00900217">
      <w:pPr>
        <w:jc w:val="both"/>
        <w:rPr>
          <w:rFonts w:ascii="Segoe UI" w:hAnsi="Segoe UI" w:cs="Segoe UI"/>
          <w:color w:val="000000" w:themeColor="text1"/>
          <w:sz w:val="20"/>
          <w:szCs w:val="20"/>
        </w:rPr>
      </w:pPr>
    </w:p>
    <w:p w14:paraId="6CEC3781" w14:textId="464A19E1" w:rsidR="00900217" w:rsidRPr="000F1FD8" w:rsidRDefault="00900217" w:rsidP="00900217">
      <w:pPr>
        <w:jc w:val="both"/>
        <w:rPr>
          <w:rFonts w:ascii="Segoe UI" w:hAnsi="Segoe UI" w:cs="Segoe UI"/>
          <w:color w:val="000000" w:themeColor="text1"/>
          <w:sz w:val="20"/>
          <w:szCs w:val="20"/>
        </w:rPr>
      </w:pPr>
      <w:r w:rsidRPr="000F1FD8">
        <w:rPr>
          <w:rFonts w:ascii="Segoe UI" w:hAnsi="Segoe UI" w:cs="Segoe UI"/>
          <w:color w:val="000000" w:themeColor="text1"/>
          <w:sz w:val="20"/>
          <w:szCs w:val="20"/>
        </w:rPr>
        <w:t xml:space="preserve">Em 10 de Maio de 2022, a ELETRONUCLEAR recebeu comunicação formal do BNDES, por meio da carta 042/2022 – BNDES AE/DEENE1, autorizando a prorrogação até a data de 15/06/2024 do prazo para o cumprimento pela </w:t>
      </w:r>
      <w:r w:rsidRPr="000F1FD8">
        <w:rPr>
          <w:rFonts w:ascii="Segoe UI" w:hAnsi="Segoe UI" w:cs="Segoe UI"/>
          <w:color w:val="000000" w:themeColor="text1"/>
          <w:sz w:val="20"/>
          <w:szCs w:val="20"/>
        </w:rPr>
        <w:lastRenderedPageBreak/>
        <w:t>ELETRONUCLEAR da obrigação do preenchimento da Conta Reserva com base no pedido encaminhado pela Companhia em 25 de março de 2022. Também houve autorização de prorrogação até 01/10/2026 para a apresentação da Autorização para a Utilização de Material Nuclear – AUMAN e até 01/03/2026, para a celebração do Contrato de Uso do Sistema de Transmissão – CUST e do Contrato de Conexão – CCT, com o Operador Nacional do Sistema Elétrico – ONS e Furnas Centrais Elétricas S.A., respectivamente.</w:t>
      </w:r>
    </w:p>
    <w:p w14:paraId="3D1A41C1" w14:textId="77777777" w:rsidR="00900217" w:rsidRPr="000F1FD8" w:rsidRDefault="00900217" w:rsidP="00900217">
      <w:pPr>
        <w:pStyle w:val="Corpo"/>
        <w:rPr>
          <w:rFonts w:ascii="Segoe UI" w:eastAsia="Segoe UI" w:hAnsi="Segoe UI" w:cs="Segoe UI"/>
          <w:sz w:val="20"/>
          <w:szCs w:val="20"/>
          <w:lang w:val="pt-BR"/>
        </w:rPr>
      </w:pPr>
    </w:p>
    <w:p w14:paraId="5CB18069" w14:textId="40E81E5F" w:rsidR="005E6AD7" w:rsidRPr="000F1FD8" w:rsidRDefault="00900217" w:rsidP="1FF95B19">
      <w:pPr>
        <w:ind w:left="-20" w:right="-20"/>
        <w:jc w:val="both"/>
        <w:rPr>
          <w:rFonts w:ascii="Segoe UI" w:hAnsi="Segoe UI" w:cs="Segoe UI"/>
          <w:sz w:val="20"/>
          <w:szCs w:val="20"/>
        </w:rPr>
      </w:pPr>
      <w:r w:rsidRPr="000F1FD8">
        <w:rPr>
          <w:rFonts w:ascii="Segoe UI" w:hAnsi="Segoe UI" w:cs="Segoe UI"/>
          <w:sz w:val="20"/>
          <w:szCs w:val="20"/>
        </w:rPr>
        <w:t xml:space="preserve">Adicionalmente à prorrogação do prazo para cumprimento das obrigações de cláusulas contratuais pela ELETRONUCLEAR, os termos aditivos previam também a inserção da ENBPAR como interveniente do contrato de financiamento. Os termos foram aprovados nas instâncias de Governança de ELETRONUCLEAR, ENBPAR e </w:t>
      </w:r>
      <w:r w:rsidR="00CA67CD" w:rsidRPr="000F1FD8">
        <w:rPr>
          <w:rFonts w:ascii="Segoe UI" w:hAnsi="Segoe UI" w:cs="Segoe UI"/>
          <w:sz w:val="20"/>
          <w:szCs w:val="20"/>
        </w:rPr>
        <w:t>Eletrobras</w:t>
      </w:r>
      <w:r w:rsidRPr="000F1FD8">
        <w:rPr>
          <w:rFonts w:ascii="Segoe UI" w:hAnsi="Segoe UI" w:cs="Segoe UI"/>
          <w:sz w:val="20"/>
          <w:szCs w:val="20"/>
        </w:rPr>
        <w:t xml:space="preserve"> durante o segundo trimestre de 2023, ainda restando a formalização por meio das assinaturas dos referidos termos</w:t>
      </w:r>
      <w:r w:rsidR="4C968F87" w:rsidRPr="000F1FD8">
        <w:rPr>
          <w:rFonts w:ascii="Segoe UI" w:hAnsi="Segoe UI" w:cs="Segoe UI"/>
          <w:sz w:val="20"/>
          <w:szCs w:val="20"/>
        </w:rPr>
        <w:t xml:space="preserve">. </w:t>
      </w:r>
    </w:p>
    <w:p w14:paraId="4E2D7AF4" w14:textId="77777777" w:rsidR="00387C25" w:rsidRPr="000F1FD8" w:rsidRDefault="00387C25" w:rsidP="1FF95B19">
      <w:pPr>
        <w:ind w:left="-20" w:right="-20"/>
        <w:jc w:val="both"/>
        <w:rPr>
          <w:rFonts w:ascii="Segoe UI" w:hAnsi="Segoe UI" w:cs="Segoe UI"/>
          <w:sz w:val="20"/>
          <w:szCs w:val="20"/>
        </w:rPr>
      </w:pPr>
    </w:p>
    <w:p w14:paraId="1DF0092D" w14:textId="2A4257C2" w:rsidR="00900217" w:rsidRPr="000F1FD8" w:rsidRDefault="4C968F87" w:rsidP="1FF95B19">
      <w:pPr>
        <w:ind w:left="-20" w:right="-20"/>
        <w:jc w:val="both"/>
        <w:rPr>
          <w:rFonts w:ascii="Calibri" w:eastAsia="Calibri" w:hAnsi="Calibri" w:cs="Calibri"/>
          <w:sz w:val="22"/>
          <w:szCs w:val="22"/>
        </w:rPr>
      </w:pPr>
      <w:r w:rsidRPr="000F1FD8">
        <w:rPr>
          <w:rFonts w:ascii="Segoe UI" w:hAnsi="Segoe UI" w:cs="Segoe UI"/>
          <w:sz w:val="20"/>
          <w:szCs w:val="20"/>
        </w:rPr>
        <w:t xml:space="preserve">Após pedido da Eletrobras, </w:t>
      </w:r>
      <w:r w:rsidR="00900217" w:rsidRPr="000F1FD8">
        <w:rPr>
          <w:rFonts w:ascii="Segoe UI" w:hAnsi="Segoe UI" w:cs="Segoe UI"/>
          <w:sz w:val="20"/>
          <w:szCs w:val="20"/>
        </w:rPr>
        <w:t xml:space="preserve">o BNDES </w:t>
      </w:r>
      <w:r w:rsidR="1C0FD47A" w:rsidRPr="000F1FD8">
        <w:rPr>
          <w:rFonts w:ascii="Segoe UI" w:hAnsi="Segoe UI" w:cs="Segoe UI"/>
          <w:sz w:val="20"/>
          <w:szCs w:val="20"/>
        </w:rPr>
        <w:t xml:space="preserve">prorrogou </w:t>
      </w:r>
      <w:r w:rsidR="00900217" w:rsidRPr="000F1FD8">
        <w:rPr>
          <w:rFonts w:ascii="Segoe UI" w:hAnsi="Segoe UI" w:cs="Segoe UI"/>
          <w:sz w:val="20"/>
          <w:szCs w:val="20"/>
        </w:rPr>
        <w:t>até 3</w:t>
      </w:r>
      <w:r w:rsidR="4F3CA26C" w:rsidRPr="000F1FD8">
        <w:rPr>
          <w:rFonts w:ascii="Segoe UI" w:hAnsi="Segoe UI" w:cs="Segoe UI"/>
          <w:sz w:val="20"/>
          <w:szCs w:val="20"/>
        </w:rPr>
        <w:t>1</w:t>
      </w:r>
      <w:r w:rsidR="1B087FA3" w:rsidRPr="000F1FD8">
        <w:rPr>
          <w:rFonts w:ascii="Segoe UI" w:hAnsi="Segoe UI" w:cs="Segoe UI"/>
          <w:sz w:val="20"/>
          <w:szCs w:val="20"/>
        </w:rPr>
        <w:t xml:space="preserve"> de janeiro de </w:t>
      </w:r>
      <w:r w:rsidR="00900217" w:rsidRPr="000F1FD8">
        <w:rPr>
          <w:rFonts w:ascii="Segoe UI" w:hAnsi="Segoe UI" w:cs="Segoe UI"/>
          <w:sz w:val="20"/>
          <w:szCs w:val="20"/>
        </w:rPr>
        <w:t>202</w:t>
      </w:r>
      <w:r w:rsidR="3CBBBC73" w:rsidRPr="000F1FD8">
        <w:rPr>
          <w:rFonts w:ascii="Segoe UI" w:hAnsi="Segoe UI" w:cs="Segoe UI"/>
          <w:sz w:val="20"/>
          <w:szCs w:val="20"/>
        </w:rPr>
        <w:t>4 o prazo para envio das vias assinadas</w:t>
      </w:r>
      <w:r w:rsidR="5197EDAA" w:rsidRPr="000F1FD8">
        <w:rPr>
          <w:rFonts w:ascii="Segoe UI" w:hAnsi="Segoe UI" w:cs="Segoe UI"/>
          <w:sz w:val="20"/>
          <w:szCs w:val="20"/>
        </w:rPr>
        <w:t>. P</w:t>
      </w:r>
      <w:r w:rsidR="62D01563" w:rsidRPr="000F1FD8">
        <w:rPr>
          <w:rFonts w:ascii="Calibri" w:eastAsia="Calibri" w:hAnsi="Calibri" w:cs="Calibri"/>
          <w:sz w:val="22"/>
          <w:szCs w:val="22"/>
        </w:rPr>
        <w:t xml:space="preserve">róximo do prazo final dado anteriormente, o BNDES informou às partes do contrato </w:t>
      </w:r>
      <w:r w:rsidR="1E441E71" w:rsidRPr="000F1FD8">
        <w:rPr>
          <w:rFonts w:ascii="Calibri" w:eastAsia="Calibri" w:hAnsi="Calibri" w:cs="Calibri"/>
          <w:sz w:val="22"/>
          <w:szCs w:val="22"/>
        </w:rPr>
        <w:t>um</w:t>
      </w:r>
      <w:r w:rsidR="487B21A9" w:rsidRPr="000F1FD8">
        <w:rPr>
          <w:rFonts w:ascii="Calibri" w:eastAsia="Calibri" w:hAnsi="Calibri" w:cs="Calibri"/>
          <w:sz w:val="22"/>
          <w:szCs w:val="22"/>
        </w:rPr>
        <w:t>a</w:t>
      </w:r>
      <w:r w:rsidR="231159C7" w:rsidRPr="000F1FD8">
        <w:rPr>
          <w:rFonts w:ascii="Calibri" w:eastAsia="Calibri" w:hAnsi="Calibri" w:cs="Calibri"/>
          <w:sz w:val="22"/>
          <w:szCs w:val="22"/>
        </w:rPr>
        <w:t xml:space="preserve"> </w:t>
      </w:r>
      <w:r w:rsidR="11D23418" w:rsidRPr="000F1FD8">
        <w:rPr>
          <w:rFonts w:ascii="Calibri" w:eastAsia="Calibri" w:hAnsi="Calibri" w:cs="Calibri"/>
          <w:sz w:val="22"/>
          <w:szCs w:val="22"/>
        </w:rPr>
        <w:t>nova prorrogação</w:t>
      </w:r>
      <w:r w:rsidR="258D300B" w:rsidRPr="000F1FD8">
        <w:rPr>
          <w:rFonts w:ascii="Calibri" w:eastAsia="Calibri" w:hAnsi="Calibri" w:cs="Calibri"/>
          <w:sz w:val="22"/>
          <w:szCs w:val="22"/>
        </w:rPr>
        <w:t xml:space="preserve">, </w:t>
      </w:r>
      <w:r w:rsidR="7C15C6A5" w:rsidRPr="000F1FD8">
        <w:rPr>
          <w:rFonts w:ascii="Calibri" w:eastAsia="Calibri" w:hAnsi="Calibri" w:cs="Calibri"/>
          <w:sz w:val="22"/>
          <w:szCs w:val="22"/>
        </w:rPr>
        <w:t xml:space="preserve">estendendo o prazo até </w:t>
      </w:r>
      <w:r w:rsidR="0F49D810" w:rsidRPr="000F1FD8">
        <w:rPr>
          <w:rFonts w:ascii="Calibri" w:eastAsia="Calibri" w:hAnsi="Calibri" w:cs="Calibri"/>
          <w:sz w:val="22"/>
          <w:szCs w:val="22"/>
        </w:rPr>
        <w:t>maio</w:t>
      </w:r>
      <w:r w:rsidR="11D23418" w:rsidRPr="000F1FD8">
        <w:rPr>
          <w:rFonts w:ascii="Calibri" w:eastAsia="Calibri" w:hAnsi="Calibri" w:cs="Calibri"/>
          <w:sz w:val="22"/>
          <w:szCs w:val="22"/>
        </w:rPr>
        <w:t xml:space="preserve"> de 2024</w:t>
      </w:r>
      <w:r w:rsidR="16AC93F3" w:rsidRPr="000F1FD8">
        <w:rPr>
          <w:rFonts w:ascii="Calibri" w:eastAsia="Calibri" w:hAnsi="Calibri" w:cs="Calibri"/>
          <w:sz w:val="22"/>
          <w:szCs w:val="22"/>
        </w:rPr>
        <w:t>.</w:t>
      </w:r>
    </w:p>
    <w:p w14:paraId="724E68C1" w14:textId="77777777" w:rsidR="00C762BE" w:rsidRPr="000F1FD8" w:rsidRDefault="00C762BE" w:rsidP="1FF95B19">
      <w:pPr>
        <w:ind w:left="-20" w:right="-20"/>
        <w:jc w:val="both"/>
        <w:rPr>
          <w:rFonts w:ascii="Calibri" w:eastAsia="Calibri" w:hAnsi="Calibri" w:cs="Calibri"/>
          <w:color w:val="1F497D"/>
          <w:sz w:val="22"/>
          <w:szCs w:val="22"/>
        </w:rPr>
      </w:pPr>
    </w:p>
    <w:p w14:paraId="7147854C" w14:textId="77777777"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 xml:space="preserve">Durante o mês de Maio de 2024 a ELETRONUCLEAR encaminhou o Termo Aditivo nº 9 ao Contrato de Financiamento Mediante Abertura de Crédito nº 10.2.2032.1 e o Termo Aditivo nº 4 ao Contrato de Cessão Fiduciária devidamente assinados e registrados formalizando assim a inserção da ENBPAR como interveniente do contrato de financiamento e a prorrogação até a data de 15/06/2024 o preenchimento da Conta Reserva, assim como a prorrogação até 01/10/2026 para a apresentação da Autorização para a Utilização de Material Nuclear – AUMAN e até 01/03/2026, para a celebração do Contrato de Uso do Sistema de Transmissão – CUST e do Contrato de Conexão – CCT, com o Operador Nacional do Sistema Elétrico – ONS e Furnas Centrais Elétricas S.A., respectivamente. </w:t>
      </w:r>
    </w:p>
    <w:p w14:paraId="5FD196C4" w14:textId="77777777" w:rsidR="00AA0B9F" w:rsidRPr="000F1FD8" w:rsidRDefault="00AA0B9F" w:rsidP="00AA0B9F">
      <w:pPr>
        <w:jc w:val="both"/>
        <w:rPr>
          <w:rFonts w:ascii="Segoe UI" w:hAnsi="Segoe UI" w:cs="Segoe UI"/>
          <w:sz w:val="20"/>
          <w:szCs w:val="20"/>
        </w:rPr>
      </w:pPr>
    </w:p>
    <w:p w14:paraId="0691B53F" w14:textId="77777777"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Em 15 de maio de 2024 a ELETRONUCLEAR encaminhou pedido de nova prorrogação do prazo para preenchimento da Conta Reserva tendo em vista que o Termo Aditivo nº 9 formalizava uma nova data de 15 de junho de 2024.  Também foi solicitada a suspensão (“</w:t>
      </w:r>
      <w:r w:rsidRPr="000F1FD8">
        <w:rPr>
          <w:rFonts w:ascii="Segoe UI" w:hAnsi="Segoe UI" w:cs="Segoe UI"/>
          <w:i/>
          <w:iCs/>
          <w:sz w:val="20"/>
          <w:szCs w:val="20"/>
        </w:rPr>
        <w:t>waiver</w:t>
      </w:r>
      <w:r w:rsidRPr="000F1FD8">
        <w:rPr>
          <w:rFonts w:ascii="Segoe UI" w:hAnsi="Segoe UI" w:cs="Segoe UI"/>
          <w:sz w:val="20"/>
          <w:szCs w:val="20"/>
        </w:rPr>
        <w:t>”) por 6 (seis) meses do pagamento de principal e juros da dívida do Contrato de Financiamento Mediante Abertura de Crédito nº 10.2.2032.1.</w:t>
      </w:r>
    </w:p>
    <w:p w14:paraId="1EE2F5C6" w14:textId="77777777" w:rsidR="00AA0B9F" w:rsidRPr="000F1FD8" w:rsidRDefault="00AA0B9F" w:rsidP="00AA0B9F">
      <w:pPr>
        <w:jc w:val="both"/>
        <w:rPr>
          <w:rFonts w:ascii="Segoe UI" w:hAnsi="Segoe UI" w:cs="Segoe UI"/>
          <w:sz w:val="20"/>
          <w:szCs w:val="20"/>
        </w:rPr>
      </w:pPr>
    </w:p>
    <w:p w14:paraId="03FB7623" w14:textId="77777777"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 xml:space="preserve">Em 10 de Junho de 2024 o BNDES emitiu carta em resposta ao pedido da companhia autorizando a prorrogação do prazo para preenchimento da Conta Reserva até 15 de Junho de 2026. </w:t>
      </w:r>
    </w:p>
    <w:p w14:paraId="60EFE1F2" w14:textId="77777777" w:rsidR="00AA0B9F" w:rsidRPr="000F1FD8" w:rsidRDefault="00AA0B9F" w:rsidP="00AA0B9F">
      <w:pPr>
        <w:jc w:val="both"/>
        <w:rPr>
          <w:rFonts w:ascii="Segoe UI" w:hAnsi="Segoe UI" w:cs="Segoe UI"/>
          <w:sz w:val="20"/>
          <w:szCs w:val="20"/>
        </w:rPr>
      </w:pPr>
    </w:p>
    <w:p w14:paraId="6DBBFAD2" w14:textId="77777777"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 xml:space="preserve">Em 14 de Junho de 2024, a instituição financeira emitiu outra carta autorizando a suspensão temporária do pagamento das prestações de principal e encargos da dívida dos sub créditos A e B, por 6 (seis) meses com capitalização no saldo devedor das parcelas de juros que deixarem de ser pagas durante o período, sem alteração do termo final do prazo de amortização e de pagamento de juros da operação. </w:t>
      </w:r>
    </w:p>
    <w:p w14:paraId="5F92386F" w14:textId="77777777" w:rsidR="00AA0B9F" w:rsidRPr="000F1FD8" w:rsidRDefault="00AA0B9F" w:rsidP="00AA0B9F">
      <w:pPr>
        <w:jc w:val="both"/>
        <w:rPr>
          <w:rFonts w:ascii="Segoe UI" w:hAnsi="Segoe UI" w:cs="Segoe UI"/>
          <w:sz w:val="20"/>
          <w:szCs w:val="20"/>
        </w:rPr>
      </w:pPr>
    </w:p>
    <w:p w14:paraId="078BD4C4" w14:textId="1C74454C"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 xml:space="preserve">Foi autorizada ainda a incorporação ao saldo devedor da operação da Comissão de Renegociação mediante a constituição do Sub crédito </w:t>
      </w:r>
      <w:r w:rsidR="00475A5B" w:rsidRPr="000F1FD8">
        <w:rPr>
          <w:rFonts w:ascii="Segoe UI" w:hAnsi="Segoe UI" w:cs="Segoe UI"/>
          <w:sz w:val="20"/>
          <w:szCs w:val="20"/>
        </w:rPr>
        <w:t>e</w:t>
      </w:r>
      <w:r w:rsidRPr="000F1FD8">
        <w:rPr>
          <w:rFonts w:ascii="Segoe UI" w:hAnsi="Segoe UI" w:cs="Segoe UI"/>
          <w:sz w:val="20"/>
          <w:szCs w:val="20"/>
        </w:rPr>
        <w:t xml:space="preserve"> no valor de R$ de R$ 6.969.000,00 (seis milhões, novecentos e sessenta e nove mil Reais), acrescido de IOF, totalizando R$ 7.099.406,64 (sete milhões, noventa e nove mil, quatrocentos e seis reais e sessenta e quatro centavos). O novo sub crédito será corrigido pela Taxa Média Selic (TMS) mais 1,99% ao ano, e será amortizado em até 54 (cinquenta e quatro) prestações mensais, sendo a primeira prestação devida em 15/01/2025 e a última em 15/06/2029. Os juros apurados entre 15/06/2024 e 15/12/2024 serão capitalizadas ao saldo devedor.</w:t>
      </w:r>
    </w:p>
    <w:p w14:paraId="1A6E1FE6" w14:textId="77777777" w:rsidR="00AA0B9F" w:rsidRPr="000F1FD8" w:rsidRDefault="00AA0B9F" w:rsidP="00AA0B9F">
      <w:pPr>
        <w:jc w:val="both"/>
        <w:rPr>
          <w:rFonts w:ascii="Segoe UI" w:hAnsi="Segoe UI" w:cs="Segoe UI"/>
          <w:sz w:val="20"/>
          <w:szCs w:val="20"/>
        </w:rPr>
      </w:pPr>
    </w:p>
    <w:p w14:paraId="0DCA72FB" w14:textId="77777777" w:rsidR="00AA0B9F" w:rsidRPr="000F1FD8" w:rsidRDefault="00AA0B9F" w:rsidP="00AA0B9F">
      <w:pPr>
        <w:jc w:val="both"/>
        <w:rPr>
          <w:rFonts w:ascii="Segoe UI" w:hAnsi="Segoe UI" w:cs="Segoe UI"/>
          <w:sz w:val="20"/>
          <w:szCs w:val="20"/>
        </w:rPr>
      </w:pPr>
      <w:r w:rsidRPr="000F1FD8">
        <w:rPr>
          <w:rFonts w:ascii="Segoe UI" w:hAnsi="Segoe UI" w:cs="Segoe UI"/>
          <w:sz w:val="20"/>
          <w:szCs w:val="20"/>
        </w:rPr>
        <w:t>Em 27 de junho de 2024 foi celebrado o Termo Aditivo nº 10 ao Contrato de Financiamento Mediante Abertura de Crédito nº 10.2.2032.1 formalizando, portanto, a prorrogação do prazo para preenchimento da Conta Reserva até 15 de junho de 2026 e a suspensão do pagamento do serviço da dívida no período de julho a dezembro de 2024 com a retomada dos pagamentos em 15 de janeiro de 2025. A via eletrônica do referido termo já foi devidamente registrada em cartório.</w:t>
      </w:r>
    </w:p>
    <w:p w14:paraId="49593EF7" w14:textId="77777777" w:rsidR="007067B0" w:rsidRPr="000F1FD8" w:rsidRDefault="007067B0" w:rsidP="00866577">
      <w:pPr>
        <w:jc w:val="both"/>
        <w:rPr>
          <w:rFonts w:ascii="Segoe UI" w:hAnsi="Segoe UI" w:cs="Segoe UI"/>
          <w:sz w:val="20"/>
          <w:szCs w:val="20"/>
        </w:rPr>
      </w:pPr>
    </w:p>
    <w:p w14:paraId="012CD37F" w14:textId="6A39E028" w:rsidR="00866577" w:rsidRPr="000F1FD8" w:rsidRDefault="00866577" w:rsidP="00866577">
      <w:pPr>
        <w:jc w:val="both"/>
        <w:rPr>
          <w:rFonts w:ascii="Segoe UI" w:hAnsi="Segoe UI" w:cs="Segoe UI"/>
          <w:sz w:val="20"/>
          <w:szCs w:val="20"/>
        </w:rPr>
      </w:pPr>
      <w:r w:rsidRPr="000F1FD8">
        <w:rPr>
          <w:rFonts w:ascii="Segoe UI" w:hAnsi="Segoe UI" w:cs="Segoe UI"/>
          <w:sz w:val="20"/>
          <w:szCs w:val="20"/>
        </w:rPr>
        <w:t xml:space="preserve">O Termo Aditivo nº 5 ao Contrato de Cessão Fiduciária que formaliza a prorrogação do prazo de preenchimento da Conta Reserva foi devidamente assinado e registrado durante o mês de julho atendendo o prazo estabelecido. </w:t>
      </w:r>
    </w:p>
    <w:p w14:paraId="2E72FC07" w14:textId="77777777" w:rsidR="00424850" w:rsidRPr="000F1FD8" w:rsidRDefault="00424850" w:rsidP="00866577">
      <w:pPr>
        <w:jc w:val="both"/>
        <w:rPr>
          <w:rFonts w:ascii="Segoe UI" w:hAnsi="Segoe UI" w:cs="Segoe UI"/>
          <w:sz w:val="20"/>
          <w:szCs w:val="20"/>
        </w:rPr>
      </w:pPr>
    </w:p>
    <w:p w14:paraId="37350986" w14:textId="77777777" w:rsidR="00424850" w:rsidRPr="000F1FD8" w:rsidRDefault="00424850" w:rsidP="00424850">
      <w:pPr>
        <w:jc w:val="both"/>
        <w:rPr>
          <w:rFonts w:ascii="Segoe UI" w:hAnsi="Segoe UI" w:cs="Segoe UI"/>
          <w:sz w:val="20"/>
          <w:szCs w:val="20"/>
        </w:rPr>
      </w:pPr>
      <w:r w:rsidRPr="000F1FD8">
        <w:rPr>
          <w:rFonts w:ascii="Segoe UI" w:hAnsi="Segoe UI" w:cs="Segoe UI"/>
          <w:sz w:val="20"/>
          <w:szCs w:val="20"/>
        </w:rPr>
        <w:t xml:space="preserve">Em 05 de agosto de 2024 foi celebrado o Terceiro Termo Aditivo ao Contrato de Financiamento nº 0410.351-27/2013 junto à CAIXA ECONÔMICA FEDERAL, com interveniência da ELETROBRAS, por meio do qual ficou acordado a suspensão </w:t>
      </w:r>
      <w:r w:rsidRPr="000F1FD8">
        <w:rPr>
          <w:rFonts w:ascii="Segoe UI" w:hAnsi="Segoe UI" w:cs="Segoe UI"/>
          <w:sz w:val="20"/>
          <w:szCs w:val="20"/>
        </w:rPr>
        <w:lastRenderedPageBreak/>
        <w:t>do pagamento das parcelas do principal e dos juros remuneratórios do referido contrato, por seis meses, no período compreendido entre 06 de julho de 2024 e 06 de dezembro de 2024, inclusive, sem alteração do termo final do prazo de amortização e sem alteração da taxa de juros. As parcelas de juros remuneratórios do período de suspensão serão capitalizadas mensalmente ao saldo devedor a cada evento financeiro de vencimento.</w:t>
      </w:r>
    </w:p>
    <w:p w14:paraId="3171B702" w14:textId="77777777" w:rsidR="00CC2E8A" w:rsidRPr="000F1FD8" w:rsidRDefault="00CC2E8A" w:rsidP="00AA0B9F">
      <w:pPr>
        <w:jc w:val="both"/>
        <w:rPr>
          <w:rFonts w:ascii="Segoe UI" w:hAnsi="Segoe UI" w:cs="Segoe UI"/>
          <w:sz w:val="20"/>
          <w:szCs w:val="20"/>
        </w:rPr>
      </w:pPr>
    </w:p>
    <w:p w14:paraId="4DB075B8" w14:textId="77777777" w:rsidR="001D02C7" w:rsidRPr="000F1FD8" w:rsidRDefault="001D02C7" w:rsidP="00AA0B9F">
      <w:pPr>
        <w:jc w:val="both"/>
        <w:rPr>
          <w:rFonts w:ascii="Segoe UI" w:hAnsi="Segoe UI" w:cs="Segoe UI"/>
          <w:sz w:val="20"/>
          <w:szCs w:val="20"/>
        </w:rPr>
      </w:pPr>
    </w:p>
    <w:p w14:paraId="49A5D419" w14:textId="77777777" w:rsidR="00900217" w:rsidRPr="000F1FD8"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hanging="502"/>
        <w:rPr>
          <w:rFonts w:ascii="Segoe UI" w:hAnsi="Segoe UI" w:cs="Segoe UI"/>
          <w:bCs/>
          <w:color w:val="auto"/>
          <w:sz w:val="20"/>
          <w:szCs w:val="20"/>
          <w:lang w:val="pt-BR"/>
        </w:rPr>
      </w:pPr>
      <w:r w:rsidRPr="000F1FD8">
        <w:rPr>
          <w:rFonts w:ascii="Segoe UI" w:hAnsi="Segoe UI" w:cs="Segoe UI"/>
          <w:bCs/>
          <w:color w:val="auto"/>
          <w:sz w:val="20"/>
          <w:szCs w:val="20"/>
          <w:lang w:val="pt-BR"/>
        </w:rPr>
        <w:t>Confissão de Dívida</w:t>
      </w:r>
    </w:p>
    <w:p w14:paraId="5EBAE427" w14:textId="77777777" w:rsidR="009B0375" w:rsidRPr="000F1FD8" w:rsidRDefault="009B0375" w:rsidP="00900217">
      <w:pPr>
        <w:tabs>
          <w:tab w:val="num" w:pos="360"/>
        </w:tabs>
        <w:jc w:val="both"/>
        <w:rPr>
          <w:rFonts w:ascii="Segoe UI" w:hAnsi="Segoe UI" w:cs="Segoe UI"/>
          <w:sz w:val="20"/>
          <w:szCs w:val="20"/>
        </w:rPr>
      </w:pPr>
    </w:p>
    <w:p w14:paraId="54CC4C67" w14:textId="49911AB8" w:rsidR="00900217" w:rsidRPr="000F1FD8" w:rsidRDefault="00900217" w:rsidP="00900217">
      <w:pPr>
        <w:tabs>
          <w:tab w:val="num" w:pos="360"/>
        </w:tabs>
        <w:jc w:val="both"/>
        <w:rPr>
          <w:rFonts w:ascii="Segoe UI" w:hAnsi="Segoe UI" w:cs="Segoe UI"/>
          <w:sz w:val="20"/>
          <w:szCs w:val="20"/>
        </w:rPr>
      </w:pPr>
      <w:r w:rsidRPr="000F1FD8">
        <w:rPr>
          <w:rFonts w:ascii="Segoe UI" w:hAnsi="Segoe UI" w:cs="Segoe UI"/>
          <w:sz w:val="20"/>
          <w:szCs w:val="20"/>
        </w:rPr>
        <w:t>Em 30 de outubro de 2019, foi celebrado pela ELETRONUCLEAR e por Furnas Centrais Elétricas S.A. o Instrumento Particular de Confissão de Dívida e Outras Avenças – 001/2019, por meio do qual as duas partes reconhecem a existência de créditos pendentes uma com a outra, que após compensação dos valores somam um crédito líquido em favor de Furnas no montante de R$ 122.560, atualizado à data de 31 de dezembro de 2012. Este montante devido pela ELETRONUCLEAR, atualizado em 31 de dezembro 2018, totalizava R$ 246.142.</w:t>
      </w:r>
    </w:p>
    <w:p w14:paraId="3C9BF9A3" w14:textId="77777777" w:rsidR="00900217" w:rsidRPr="000F1FD8" w:rsidRDefault="00900217" w:rsidP="00900217">
      <w:pPr>
        <w:tabs>
          <w:tab w:val="num" w:pos="360"/>
        </w:tabs>
        <w:jc w:val="both"/>
        <w:rPr>
          <w:rFonts w:ascii="Segoe UI" w:hAnsi="Segoe UI" w:cs="Segoe UI"/>
          <w:sz w:val="20"/>
          <w:szCs w:val="20"/>
        </w:rPr>
      </w:pPr>
    </w:p>
    <w:p w14:paraId="46C4C379" w14:textId="77777777" w:rsidR="00900217" w:rsidRPr="000F1FD8" w:rsidRDefault="00900217" w:rsidP="00900217">
      <w:pPr>
        <w:tabs>
          <w:tab w:val="num" w:pos="360"/>
        </w:tabs>
        <w:jc w:val="both"/>
        <w:rPr>
          <w:rFonts w:ascii="Segoe UI" w:hAnsi="Segoe UI" w:cs="Segoe UI"/>
          <w:sz w:val="20"/>
          <w:szCs w:val="20"/>
        </w:rPr>
      </w:pPr>
      <w:r w:rsidRPr="000F1FD8">
        <w:rPr>
          <w:rFonts w:ascii="Segoe UI" w:hAnsi="Segoe UI" w:cs="Segoe UI"/>
          <w:sz w:val="20"/>
          <w:szCs w:val="20"/>
        </w:rPr>
        <w:t xml:space="preserve">Desta forma, conforme as condições firmadas pelas duas partes no Instrumento firmado, a ELETRONUCLEAR obriga-se a pagar o saldo atualizado  pelo </w:t>
      </w:r>
      <w:r w:rsidRPr="000F1FD8">
        <w:rPr>
          <w:rFonts w:ascii="Segoe UI" w:hAnsi="Segoe UI" w:cs="Segoe UI"/>
          <w:sz w:val="20"/>
          <w:szCs w:val="20"/>
          <w:shd w:val="clear" w:color="auto" w:fill="FFFFFF"/>
        </w:rPr>
        <w:t> Índice Nacional de Preços ao Consumidor Amplo</w:t>
      </w:r>
      <w:r w:rsidRPr="000F1FD8">
        <w:rPr>
          <w:rFonts w:ascii="Segoe UI" w:hAnsi="Segoe UI" w:cs="Segoe UI"/>
          <w:sz w:val="20"/>
          <w:szCs w:val="20"/>
        </w:rPr>
        <w:t xml:space="preserve"> – IPCA, da dívida reconhecida em 96 (noventa e seis) parcelas iguais e sucessivas, pelo Sistema de Amortização Constante – SAC, contados a partir da expiração dos 24 (vinte e quatro) meses de carência do principal, que possui início a partir do mês subsequente à assinatura do referido Instrumento de Confissão de Dívida. </w:t>
      </w:r>
    </w:p>
    <w:p w14:paraId="058BC9F5" w14:textId="77777777" w:rsidR="00900217" w:rsidRPr="000F1FD8" w:rsidRDefault="00900217" w:rsidP="00900217">
      <w:pPr>
        <w:tabs>
          <w:tab w:val="num" w:pos="360"/>
        </w:tabs>
        <w:jc w:val="both"/>
        <w:rPr>
          <w:rFonts w:ascii="Segoe UI" w:hAnsi="Segoe UI" w:cs="Segoe UI"/>
          <w:sz w:val="20"/>
          <w:szCs w:val="20"/>
        </w:rPr>
      </w:pPr>
    </w:p>
    <w:p w14:paraId="5ECF7D0A" w14:textId="77777777" w:rsidR="00900217" w:rsidRPr="000F1FD8" w:rsidRDefault="00900217" w:rsidP="00900217">
      <w:pPr>
        <w:tabs>
          <w:tab w:val="num" w:pos="360"/>
        </w:tabs>
        <w:jc w:val="both"/>
        <w:rPr>
          <w:rFonts w:ascii="Segoe UI" w:hAnsi="Segoe UI" w:cs="Segoe UI"/>
          <w:sz w:val="20"/>
          <w:szCs w:val="20"/>
        </w:rPr>
      </w:pPr>
      <w:r w:rsidRPr="000F1FD8">
        <w:rPr>
          <w:rFonts w:ascii="Segoe UI" w:hAnsi="Segoe UI" w:cs="Segoe UI"/>
          <w:sz w:val="20"/>
          <w:szCs w:val="20"/>
        </w:rPr>
        <w:t xml:space="preserve">A partir da assinatura do referido contrato, sobre o saldo devedor atualizado mensalmente pelo IPCA, incidem taxa de juros nominal de 7,83% a.a. e uma taxa de administração de 0,5% a.a., ambos calculados </w:t>
      </w:r>
      <w:r w:rsidRPr="000F1FD8">
        <w:rPr>
          <w:rFonts w:ascii="Segoe UI" w:hAnsi="Segoe UI" w:cs="Segoe UI"/>
          <w:i/>
          <w:sz w:val="20"/>
          <w:szCs w:val="20"/>
        </w:rPr>
        <w:t>pro rata temporis</w:t>
      </w:r>
      <w:r w:rsidRPr="000F1FD8">
        <w:rPr>
          <w:rFonts w:ascii="Segoe UI" w:hAnsi="Segoe UI" w:cs="Segoe UI"/>
          <w:sz w:val="20"/>
          <w:szCs w:val="20"/>
        </w:rPr>
        <w:t>.</w:t>
      </w:r>
    </w:p>
    <w:p w14:paraId="58FCDBF2" w14:textId="77777777" w:rsidR="00900217" w:rsidRPr="000F1FD8" w:rsidRDefault="00900217" w:rsidP="00900217">
      <w:pPr>
        <w:tabs>
          <w:tab w:val="num" w:pos="360"/>
        </w:tabs>
        <w:jc w:val="both"/>
        <w:rPr>
          <w:rFonts w:ascii="Segoe UI" w:hAnsi="Segoe UI" w:cs="Segoe UI"/>
          <w:sz w:val="20"/>
          <w:szCs w:val="20"/>
        </w:rPr>
      </w:pPr>
    </w:p>
    <w:p w14:paraId="778EC1A8" w14:textId="77777777" w:rsidR="00900217" w:rsidRPr="000F1FD8" w:rsidRDefault="00900217" w:rsidP="00900217">
      <w:pPr>
        <w:tabs>
          <w:tab w:val="num" w:pos="360"/>
        </w:tabs>
        <w:jc w:val="both"/>
        <w:rPr>
          <w:rFonts w:ascii="Segoe UI" w:hAnsi="Segoe UI" w:cs="Segoe UI"/>
          <w:sz w:val="20"/>
          <w:szCs w:val="20"/>
        </w:rPr>
      </w:pPr>
      <w:r w:rsidRPr="000F1FD8">
        <w:rPr>
          <w:rFonts w:ascii="Segoe UI" w:hAnsi="Segoe UI" w:cs="Segoe UI"/>
          <w:sz w:val="20"/>
          <w:szCs w:val="20"/>
        </w:rPr>
        <w:t>Em novembro de 2021, teve início a amortização do principal do Instrumento Particular de Confissão de Dívida firmado com Furnas, que está sendo realizado mensalmente pela Companhia.</w:t>
      </w:r>
    </w:p>
    <w:bookmarkEnd w:id="21"/>
    <w:p w14:paraId="37D35EE1" w14:textId="1AD7F12A" w:rsidR="00C61F53" w:rsidRPr="000F1FD8" w:rsidRDefault="00C61F53" w:rsidP="00C61F53">
      <w:pPr>
        <w:jc w:val="both"/>
        <w:rPr>
          <w:rFonts w:ascii="Segoe UI" w:hAnsi="Segoe UI" w:cs="Segoe UI"/>
          <w:sz w:val="20"/>
          <w:szCs w:val="20"/>
        </w:rPr>
      </w:pPr>
    </w:p>
    <w:p w14:paraId="27535EB1" w14:textId="4309C2B2" w:rsidR="00C61F53" w:rsidRPr="000F1FD8" w:rsidRDefault="005D04DD" w:rsidP="00D53161">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sz w:val="20"/>
          <w:szCs w:val="20"/>
          <w:lang w:val="pt-BR"/>
        </w:rPr>
      </w:pPr>
      <w:r w:rsidRPr="000F1FD8">
        <w:rPr>
          <w:rFonts w:ascii="Segoe UI" w:hAnsi="Segoe UI" w:cs="Segoe UI"/>
          <w:bCs/>
          <w:color w:val="auto"/>
          <w:sz w:val="20"/>
          <w:szCs w:val="20"/>
          <w:lang w:val="pt-BR"/>
        </w:rPr>
        <w:t>Projetos Prioritários</w:t>
      </w:r>
    </w:p>
    <w:p w14:paraId="417A79AC" w14:textId="77777777" w:rsidR="00C61F53" w:rsidRPr="000F1FD8" w:rsidRDefault="00C61F53" w:rsidP="00C61F53"/>
    <w:p w14:paraId="699CA095" w14:textId="77777777"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 xml:space="preserve">Em maio de 2024 a ELETRONUCLEAR elaborou e encaminhou para o mercado um </w:t>
      </w:r>
      <w:r w:rsidRPr="000F1FD8">
        <w:rPr>
          <w:rFonts w:ascii="Segoe UI" w:hAnsi="Segoe UI" w:cs="Segoe UI"/>
          <w:i/>
          <w:iCs/>
          <w:sz w:val="20"/>
          <w:szCs w:val="20"/>
        </w:rPr>
        <w:t>Request for Proposal</w:t>
      </w:r>
      <w:r w:rsidRPr="000F1FD8">
        <w:rPr>
          <w:rFonts w:ascii="Segoe UI" w:hAnsi="Segoe UI" w:cs="Segoe UI"/>
          <w:sz w:val="20"/>
          <w:szCs w:val="20"/>
        </w:rPr>
        <w:t xml:space="preserve"> (</w:t>
      </w:r>
      <w:r w:rsidRPr="000F1FD8">
        <w:rPr>
          <w:rFonts w:ascii="Segoe UI" w:hAnsi="Segoe UI" w:cs="Segoe UI"/>
          <w:i/>
          <w:iCs/>
          <w:sz w:val="20"/>
          <w:szCs w:val="20"/>
        </w:rPr>
        <w:t>RfP</w:t>
      </w:r>
      <w:r w:rsidRPr="000F1FD8">
        <w:rPr>
          <w:rFonts w:ascii="Segoe UI" w:hAnsi="Segoe UI" w:cs="Segoe UI"/>
          <w:sz w:val="20"/>
          <w:szCs w:val="20"/>
        </w:rPr>
        <w:t>) no qual foram contextualizados os projetos prioritários da companhia, as obrigações financeiras previstas para o ano de 2024 para os referidos projetos e um sumário dos termos e condições indicativas almejadas para o financiamento de parte dos recursos necessários para estas obrigações estimadas para o exercício de 2024.</w:t>
      </w:r>
    </w:p>
    <w:p w14:paraId="38C95769" w14:textId="77777777" w:rsidR="00C61F53" w:rsidRPr="000F1FD8" w:rsidRDefault="00C61F53" w:rsidP="00326EF9">
      <w:pPr>
        <w:jc w:val="both"/>
        <w:rPr>
          <w:rFonts w:ascii="Segoe UI" w:hAnsi="Segoe UI" w:cs="Segoe UI"/>
          <w:sz w:val="20"/>
          <w:szCs w:val="20"/>
        </w:rPr>
      </w:pPr>
    </w:p>
    <w:p w14:paraId="1F2B2479" w14:textId="77777777"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Com um curto prazo de vencimento, em dezembro de 2025, aproximadamente 18 meses, a companhia considerou a possibilidade de obter um custo aceitável de financiamento sem a necessidade de apresentação de garantias firmes, ou seja, sem garantia por meio de recebíveis ou mesmo por aval de seus acionistas.</w:t>
      </w:r>
    </w:p>
    <w:p w14:paraId="5522FAD1" w14:textId="77777777" w:rsidR="00C61F53" w:rsidRPr="000F1FD8" w:rsidRDefault="00C61F53" w:rsidP="00326EF9">
      <w:pPr>
        <w:jc w:val="both"/>
        <w:rPr>
          <w:rFonts w:ascii="Segoe UI" w:hAnsi="Segoe UI" w:cs="Segoe UI"/>
          <w:sz w:val="20"/>
          <w:szCs w:val="20"/>
        </w:rPr>
      </w:pPr>
    </w:p>
    <w:p w14:paraId="39FCFAFE" w14:textId="1233D38E"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Após análise das condições e termos propostos pelas instituições financeiras, foram recebidas duas propostas sem apresentação de garantias (</w:t>
      </w:r>
      <w:r w:rsidRPr="000F1FD8">
        <w:rPr>
          <w:rFonts w:ascii="Segoe UI" w:hAnsi="Segoe UI" w:cs="Segoe UI"/>
          <w:i/>
          <w:iCs/>
          <w:sz w:val="20"/>
          <w:szCs w:val="20"/>
        </w:rPr>
        <w:t>clean</w:t>
      </w:r>
      <w:r w:rsidRPr="000F1FD8">
        <w:rPr>
          <w:rFonts w:ascii="Segoe UI" w:hAnsi="Segoe UI" w:cs="Segoe UI"/>
          <w:sz w:val="20"/>
          <w:szCs w:val="20"/>
        </w:rPr>
        <w:t xml:space="preserve">). As propostas foram enviadas pelo Banco ABC e pelo Banco BTG Pactual, ambas utilizando como instrumento de dívida a emissão de Nota Comercial Privada, sendo R$ 300 milhões pelo BTG Pactual e R$ 150 milhões com o Banco ABC, totalizando um valor de R$ 450 milhões de captação. </w:t>
      </w:r>
    </w:p>
    <w:p w14:paraId="3935BEA9" w14:textId="77777777" w:rsidR="00C61F53" w:rsidRPr="000F1FD8" w:rsidRDefault="00C61F53" w:rsidP="00326EF9">
      <w:pPr>
        <w:jc w:val="both"/>
        <w:rPr>
          <w:rFonts w:ascii="Segoe UI" w:hAnsi="Segoe UI" w:cs="Segoe UI"/>
          <w:sz w:val="20"/>
          <w:szCs w:val="20"/>
        </w:rPr>
      </w:pPr>
    </w:p>
    <w:p w14:paraId="5DE031CF" w14:textId="77777777"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 xml:space="preserve">Conforme as propostas enviadas, os juros seriam calculados a uma taxa de CDI + 3,35% a.a. tendo o pagamento de juros e amortização na forma </w:t>
      </w:r>
      <w:r w:rsidRPr="000F1FD8">
        <w:rPr>
          <w:rFonts w:ascii="Segoe UI" w:hAnsi="Segoe UI" w:cs="Segoe UI"/>
          <w:i/>
          <w:iCs/>
          <w:sz w:val="20"/>
          <w:szCs w:val="20"/>
        </w:rPr>
        <w:t>bullet</w:t>
      </w:r>
      <w:r w:rsidRPr="000F1FD8">
        <w:rPr>
          <w:rFonts w:ascii="Segoe UI" w:hAnsi="Segoe UI" w:cs="Segoe UI"/>
          <w:sz w:val="20"/>
          <w:szCs w:val="20"/>
        </w:rPr>
        <w:t xml:space="preserve"> com liquidação final em dezembro de 2025. Seria cobrado ainda um </w:t>
      </w:r>
      <w:r w:rsidRPr="000F1FD8">
        <w:rPr>
          <w:rFonts w:ascii="Segoe UI" w:hAnsi="Segoe UI" w:cs="Segoe UI"/>
          <w:i/>
          <w:iCs/>
          <w:sz w:val="20"/>
          <w:szCs w:val="20"/>
        </w:rPr>
        <w:t>fee</w:t>
      </w:r>
      <w:r w:rsidRPr="000F1FD8">
        <w:rPr>
          <w:rFonts w:ascii="Segoe UI" w:hAnsi="Segoe UI" w:cs="Segoe UI"/>
          <w:sz w:val="20"/>
          <w:szCs w:val="20"/>
        </w:rPr>
        <w:t xml:space="preserve"> de 1% </w:t>
      </w:r>
      <w:r w:rsidRPr="000F1FD8">
        <w:rPr>
          <w:rFonts w:ascii="Segoe UI" w:hAnsi="Segoe UI" w:cs="Segoe UI"/>
          <w:i/>
          <w:iCs/>
          <w:sz w:val="20"/>
          <w:szCs w:val="20"/>
        </w:rPr>
        <w:t>upfront</w:t>
      </w:r>
      <w:r w:rsidRPr="000F1FD8">
        <w:rPr>
          <w:rFonts w:ascii="Segoe UI" w:hAnsi="Segoe UI" w:cs="Segoe UI"/>
          <w:sz w:val="20"/>
          <w:szCs w:val="20"/>
        </w:rPr>
        <w:t xml:space="preserve"> referente à Comissão de Estruturação. O custo </w:t>
      </w:r>
      <w:r w:rsidRPr="000F1FD8">
        <w:rPr>
          <w:rFonts w:ascii="Segoe UI" w:hAnsi="Segoe UI" w:cs="Segoe UI"/>
          <w:i/>
          <w:iCs/>
          <w:sz w:val="20"/>
          <w:szCs w:val="20"/>
        </w:rPr>
        <w:t>All In</w:t>
      </w:r>
      <w:r w:rsidRPr="000F1FD8">
        <w:rPr>
          <w:rFonts w:ascii="Segoe UI" w:hAnsi="Segoe UI" w:cs="Segoe UI"/>
          <w:sz w:val="20"/>
          <w:szCs w:val="20"/>
        </w:rPr>
        <w:t xml:space="preserve"> de ambas as propostas foi de CDI + 4% a.a. </w:t>
      </w:r>
    </w:p>
    <w:p w14:paraId="23201752" w14:textId="77777777" w:rsidR="007067B0" w:rsidRPr="000F1FD8" w:rsidRDefault="007067B0" w:rsidP="00326EF9">
      <w:pPr>
        <w:jc w:val="both"/>
        <w:rPr>
          <w:rFonts w:ascii="Segoe UI" w:hAnsi="Segoe UI" w:cs="Segoe UI"/>
          <w:sz w:val="20"/>
          <w:szCs w:val="20"/>
        </w:rPr>
      </w:pPr>
    </w:p>
    <w:p w14:paraId="473A370F" w14:textId="0B5A529D"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Após aprovações nas instâncias de governança da ELETRONUCLEAR, Diretoria Executiva e Conselho de Administração, foram assinados em 26 de junho de 2024 o Termo da 1ª Emissão de Notas Comerciais Escriturais em Série Única para Colocação Privada da ELETRONUCLEAR S.A. tendo a ELETRONUCLEAR como emitente e o Banco ABC como credor e o Termo da 2ª Emissão de Notas Comerciais Escriturais, em Série Única, da Espécie Quirografária, de Distribuição Privada, da ELETRONUCLEAR S.A. tendo a ELETRONUCLEAR como emissora e o Banco BTG Pactual como credora.</w:t>
      </w:r>
    </w:p>
    <w:p w14:paraId="1F5F2812" w14:textId="77777777" w:rsidR="00C61F53" w:rsidRPr="000F1FD8" w:rsidRDefault="00C61F53" w:rsidP="00326EF9">
      <w:pPr>
        <w:jc w:val="both"/>
        <w:rPr>
          <w:rFonts w:ascii="Segoe UI" w:hAnsi="Segoe UI" w:cs="Segoe UI"/>
          <w:sz w:val="20"/>
          <w:szCs w:val="20"/>
        </w:rPr>
      </w:pPr>
    </w:p>
    <w:p w14:paraId="20910A6A" w14:textId="77777777" w:rsidR="00C61F53" w:rsidRPr="000F1FD8" w:rsidRDefault="00C61F53" w:rsidP="00326EF9">
      <w:pPr>
        <w:jc w:val="both"/>
        <w:rPr>
          <w:rFonts w:ascii="Segoe UI" w:hAnsi="Segoe UI" w:cs="Segoe UI"/>
          <w:sz w:val="20"/>
          <w:szCs w:val="20"/>
        </w:rPr>
      </w:pPr>
      <w:r w:rsidRPr="000F1FD8">
        <w:rPr>
          <w:rFonts w:ascii="Segoe UI" w:hAnsi="Segoe UI" w:cs="Segoe UI"/>
          <w:sz w:val="20"/>
          <w:szCs w:val="20"/>
        </w:rPr>
        <w:t>Em 27 de junho de 2024, os recursos foram liberados pelos bancos, sendo o montante de R$ 150 milhões pelo Banco ABC e, na mesma data, o montante de R$ 300 milhões pelo BTG Pactual, deduzidos dos devidos custos das operações.</w:t>
      </w:r>
    </w:p>
    <w:p w14:paraId="7749501B" w14:textId="77777777" w:rsidR="00C61F53" w:rsidRPr="000F1FD8" w:rsidRDefault="00C61F53" w:rsidP="00C61F53"/>
    <w:p w14:paraId="4D773550" w14:textId="77777777" w:rsidR="006270FA" w:rsidRPr="000F1FD8" w:rsidRDefault="006270FA" w:rsidP="002758DC">
      <w:pPr>
        <w:pStyle w:val="Corpo"/>
        <w:widowControl w:val="0"/>
        <w:jc w:val="left"/>
        <w:rPr>
          <w:rFonts w:ascii="Segoe UI" w:eastAsia="Segoe UI" w:hAnsi="Segoe UI" w:cs="Segoe UI"/>
          <w:sz w:val="20"/>
          <w:szCs w:val="20"/>
          <w:lang w:val="pt-BR"/>
        </w:rPr>
      </w:pPr>
    </w:p>
    <w:p w14:paraId="5A404523" w14:textId="77407877" w:rsidR="00B964C2" w:rsidRPr="000F1FD8" w:rsidRDefault="003634EB"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19</w:t>
      </w:r>
      <w:r w:rsidR="00F618AE" w:rsidRPr="000F1FD8">
        <w:rPr>
          <w:rFonts w:ascii="Segoe UI" w:eastAsia="Segoe UI" w:hAnsi="Segoe UI" w:cs="Segoe UI"/>
          <w:color w:val="0D63B5"/>
          <w:sz w:val="20"/>
          <w:szCs w:val="20"/>
          <w:u w:color="0D63B5"/>
          <w:lang w:val="pt-BR"/>
        </w:rPr>
        <w:t>.1 - Movimentação dos empréstimos e financiamentos.</w:t>
      </w:r>
    </w:p>
    <w:p w14:paraId="5A404524" w14:textId="77777777" w:rsidR="00B964C2" w:rsidRPr="000F1FD8" w:rsidRDefault="00C63CE5" w:rsidP="002758DC">
      <w:pPr>
        <w:pStyle w:val="Corpo"/>
        <w:jc w:val="center"/>
        <w:rPr>
          <w:rFonts w:ascii="Segoe UI" w:eastAsia="Segoe UI" w:hAnsi="Segoe UI" w:cs="Segoe UI"/>
          <w:sz w:val="20"/>
          <w:szCs w:val="20"/>
          <w:lang w:val="pt-BR"/>
        </w:rPr>
      </w:pPr>
      <w:r w:rsidRPr="000F1FD8">
        <w:rPr>
          <w:rFonts w:ascii="Segoe UI" w:eastAsia="Segoe UI" w:hAnsi="Segoe UI" w:cs="Segoe UI"/>
          <w:sz w:val="20"/>
          <w:szCs w:val="20"/>
          <w:lang w:val="pt-BR"/>
        </w:rPr>
        <w:t xml:space="preserve"> </w:t>
      </w:r>
    </w:p>
    <w:p w14:paraId="7E3D2B8D" w14:textId="2DE5FA21" w:rsidR="4A38D135" w:rsidRPr="000F1FD8" w:rsidRDefault="00C63CE5" w:rsidP="0080382E">
      <w:pPr>
        <w:pStyle w:val="Corpo"/>
        <w:jc w:val="left"/>
        <w:rPr>
          <w:rFonts w:ascii="Segoe UI" w:eastAsia="Segoe UI" w:hAnsi="Segoe UI" w:cs="Segoe UI"/>
          <w:sz w:val="20"/>
          <w:szCs w:val="20"/>
          <w:lang w:val="pt-BR"/>
        </w:rPr>
      </w:pPr>
      <w:r w:rsidRPr="000F1FD8">
        <w:rPr>
          <w:rFonts w:ascii="Segoe UI" w:eastAsia="Segoe UI" w:hAnsi="Segoe UI" w:cs="Segoe UI"/>
          <w:sz w:val="20"/>
          <w:szCs w:val="20"/>
          <w:lang w:val="pt-BR"/>
        </w:rPr>
        <w:t>A movimentação apresentada a seguir compreende os exercícios findos em 3</w:t>
      </w:r>
      <w:r w:rsidR="00297620"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297620" w:rsidRPr="000F1FD8">
        <w:rPr>
          <w:rFonts w:ascii="Segoe UI" w:eastAsia="Segoe UI" w:hAnsi="Segoe UI" w:cs="Segoe UI"/>
          <w:sz w:val="20"/>
          <w:szCs w:val="20"/>
          <w:lang w:val="pt-BR"/>
        </w:rPr>
        <w:t>junho</w:t>
      </w:r>
      <w:r w:rsidR="0080382E" w:rsidRPr="000F1FD8">
        <w:rPr>
          <w:rFonts w:ascii="Segoe UI" w:eastAsia="Segoe UI" w:hAnsi="Segoe UI" w:cs="Segoe UI"/>
          <w:sz w:val="20"/>
          <w:szCs w:val="20"/>
          <w:lang w:val="pt-BR"/>
        </w:rPr>
        <w:t xml:space="preserve"> de 2024</w:t>
      </w:r>
      <w:r w:rsidRPr="000F1FD8">
        <w:rPr>
          <w:rFonts w:ascii="Segoe UI" w:eastAsia="Segoe UI" w:hAnsi="Segoe UI" w:cs="Segoe UI"/>
          <w:sz w:val="20"/>
          <w:szCs w:val="20"/>
          <w:lang w:val="pt-BR"/>
        </w:rPr>
        <w:t xml:space="preserve"> e </w:t>
      </w:r>
      <w:r w:rsidR="0080382E" w:rsidRPr="000F1FD8">
        <w:rPr>
          <w:rFonts w:ascii="Segoe UI" w:eastAsia="Segoe UI" w:hAnsi="Segoe UI" w:cs="Segoe UI"/>
          <w:sz w:val="20"/>
          <w:szCs w:val="20"/>
          <w:lang w:val="pt-BR"/>
        </w:rPr>
        <w:t>dezembro de 2023.</w:t>
      </w:r>
    </w:p>
    <w:p w14:paraId="6FCFB8DE" w14:textId="47E2EF25" w:rsidR="4A38D135" w:rsidRPr="000F1FD8" w:rsidRDefault="4A38D135" w:rsidP="4A38D135">
      <w:pPr>
        <w:pStyle w:val="Corpo"/>
        <w:jc w:val="center"/>
        <w:rPr>
          <w:rFonts w:ascii="Segoe UI" w:eastAsia="Segoe UI" w:hAnsi="Segoe UI" w:cs="Segoe UI"/>
          <w:sz w:val="20"/>
          <w:szCs w:val="20"/>
          <w:lang w:val="pt-BR"/>
        </w:rPr>
      </w:pPr>
    </w:p>
    <w:p w14:paraId="64561220" w14:textId="4A7256FA" w:rsidR="002F55D4" w:rsidRPr="000F1FD8" w:rsidRDefault="002F55D4" w:rsidP="002F55D4">
      <w:pPr>
        <w:pStyle w:val="Ttulo1"/>
        <w:spacing w:before="0"/>
        <w:jc w:val="left"/>
        <w:rPr>
          <w:rFonts w:ascii="Segoe UI" w:eastAsia="Segoe UI" w:hAnsi="Segoe UI" w:cs="Segoe UI"/>
          <w:color w:val="0D63B5"/>
          <w:u w:val="none"/>
          <w:lang w:val="pt-BR"/>
        </w:rPr>
      </w:pPr>
    </w:p>
    <w:p w14:paraId="42E4F708" w14:textId="306B3DA9" w:rsidR="003728DA" w:rsidRPr="000F1FD8" w:rsidRDefault="00723922" w:rsidP="00723922">
      <w:pPr>
        <w:pStyle w:val="Corpo"/>
        <w:jc w:val="center"/>
        <w:rPr>
          <w:rFonts w:ascii="Segoe UI" w:eastAsia="Segoe UI" w:hAnsi="Segoe UI" w:cs="Segoe UI"/>
          <w:sz w:val="20"/>
          <w:szCs w:val="20"/>
          <w:lang w:val="pt-BR"/>
        </w:rPr>
      </w:pPr>
      <w:r w:rsidRPr="000F1FD8">
        <w:rPr>
          <w:noProof/>
          <w:lang w:val="pt-BR"/>
        </w:rPr>
        <w:drawing>
          <wp:inline distT="0" distB="0" distL="0" distR="0" wp14:anchorId="1D295423" wp14:editId="558D9117">
            <wp:extent cx="5172075" cy="2590800"/>
            <wp:effectExtent l="0" t="0" r="9525" b="0"/>
            <wp:docPr id="2031181084" name="Imagem 1">
              <a:extLst xmlns:a="http://schemas.openxmlformats.org/drawingml/2006/main">
                <a:ext uri="{FF2B5EF4-FFF2-40B4-BE49-F238E27FC236}">
                  <a16:creationId xmlns:a16="http://schemas.microsoft.com/office/drawing/2014/main" id="{3ABC03A0-718F-23D4-B98D-016B78E971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3ABC03A0-718F-23D4-B98D-016B78E97198}"/>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2075" cy="2590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0DD48E6" w14:textId="03E77BEC" w:rsidR="00732876" w:rsidRPr="000F1FD8" w:rsidRDefault="00732876" w:rsidP="4A38D135">
      <w:pPr>
        <w:pStyle w:val="Corpo"/>
        <w:jc w:val="center"/>
        <w:rPr>
          <w:rFonts w:ascii="Segoe UI" w:eastAsia="Segoe UI" w:hAnsi="Segoe UI" w:cs="Segoe UI"/>
          <w:sz w:val="20"/>
          <w:szCs w:val="20"/>
          <w:lang w:val="pt-BR"/>
        </w:rPr>
      </w:pPr>
    </w:p>
    <w:p w14:paraId="29E68EF2" w14:textId="77777777" w:rsidR="00387C25" w:rsidRPr="000F1FD8" w:rsidRDefault="00387C25" w:rsidP="002758DC">
      <w:pPr>
        <w:pStyle w:val="Corpo"/>
        <w:widowControl w:val="0"/>
        <w:jc w:val="left"/>
        <w:rPr>
          <w:rFonts w:ascii="Segoe UI" w:eastAsia="Segoe UI" w:hAnsi="Segoe UI" w:cs="Segoe UI"/>
          <w:sz w:val="20"/>
          <w:szCs w:val="20"/>
          <w:lang w:val="pt-BR"/>
        </w:rPr>
      </w:pPr>
    </w:p>
    <w:p w14:paraId="26CC3311" w14:textId="5B7879AC" w:rsidR="00296344" w:rsidRPr="000F1FD8" w:rsidRDefault="00296344" w:rsidP="002758DC">
      <w:pPr>
        <w:pStyle w:val="Corpo"/>
        <w:widowControl w:val="0"/>
        <w:jc w:val="left"/>
        <w:rPr>
          <w:rFonts w:ascii="Segoe UI" w:eastAsia="Segoe UI" w:hAnsi="Segoe UI" w:cs="Segoe UI"/>
          <w:sz w:val="20"/>
          <w:szCs w:val="20"/>
          <w:lang w:val="pt-BR"/>
        </w:rPr>
      </w:pPr>
      <w:r w:rsidRPr="000F1FD8">
        <w:rPr>
          <w:rFonts w:ascii="Segoe UI" w:eastAsia="Segoe UI" w:hAnsi="Segoe UI" w:cs="Segoe UI"/>
          <w:sz w:val="20"/>
          <w:szCs w:val="20"/>
          <w:lang w:val="pt-BR"/>
        </w:rPr>
        <w:t xml:space="preserve">Segue abaixo </w:t>
      </w:r>
      <w:r w:rsidR="00B507B0" w:rsidRPr="000F1FD8">
        <w:rPr>
          <w:rFonts w:ascii="Segoe UI" w:eastAsia="Segoe UI" w:hAnsi="Segoe UI" w:cs="Segoe UI"/>
          <w:sz w:val="20"/>
          <w:szCs w:val="20"/>
          <w:lang w:val="pt-BR"/>
        </w:rPr>
        <w:t xml:space="preserve">o fluxo de vencimento do saldo de </w:t>
      </w:r>
      <w:r w:rsidR="00666957" w:rsidRPr="000F1FD8">
        <w:rPr>
          <w:rFonts w:ascii="Segoe UI" w:eastAsia="Segoe UI" w:hAnsi="Segoe UI" w:cs="Segoe UI"/>
          <w:sz w:val="20"/>
          <w:szCs w:val="20"/>
          <w:lang w:val="pt-BR"/>
        </w:rPr>
        <w:t xml:space="preserve">empréstimos </w:t>
      </w:r>
      <w:r w:rsidR="00F367D3" w:rsidRPr="000F1FD8">
        <w:rPr>
          <w:rFonts w:ascii="Segoe UI" w:eastAsia="Segoe UI" w:hAnsi="Segoe UI" w:cs="Segoe UI"/>
          <w:sz w:val="20"/>
          <w:szCs w:val="20"/>
          <w:lang w:val="pt-BR"/>
        </w:rPr>
        <w:t>e financiamento</w:t>
      </w:r>
      <w:r w:rsidR="00401DE5" w:rsidRPr="000F1FD8">
        <w:rPr>
          <w:rFonts w:ascii="Segoe UI" w:eastAsia="Segoe UI" w:hAnsi="Segoe UI" w:cs="Segoe UI"/>
          <w:sz w:val="20"/>
          <w:szCs w:val="20"/>
          <w:lang w:val="pt-BR"/>
        </w:rPr>
        <w:t>s registrados em 3</w:t>
      </w:r>
      <w:r w:rsidR="008773D5" w:rsidRPr="000F1FD8">
        <w:rPr>
          <w:rFonts w:ascii="Segoe UI" w:eastAsia="Segoe UI" w:hAnsi="Segoe UI" w:cs="Segoe UI"/>
          <w:sz w:val="20"/>
          <w:szCs w:val="20"/>
          <w:lang w:val="pt-BR"/>
        </w:rPr>
        <w:t>0</w:t>
      </w:r>
      <w:r w:rsidR="00401DE5" w:rsidRPr="000F1FD8">
        <w:rPr>
          <w:rFonts w:ascii="Segoe UI" w:eastAsia="Segoe UI" w:hAnsi="Segoe UI" w:cs="Segoe UI"/>
          <w:sz w:val="20"/>
          <w:szCs w:val="20"/>
          <w:lang w:val="pt-BR"/>
        </w:rPr>
        <w:t xml:space="preserve"> de </w:t>
      </w:r>
      <w:r w:rsidR="008773D5" w:rsidRPr="000F1FD8">
        <w:rPr>
          <w:rFonts w:ascii="Segoe UI" w:eastAsia="Segoe UI" w:hAnsi="Segoe UI" w:cs="Segoe UI"/>
          <w:sz w:val="20"/>
          <w:szCs w:val="20"/>
          <w:lang w:val="pt-BR"/>
        </w:rPr>
        <w:t>junho</w:t>
      </w:r>
      <w:r w:rsidR="00A74C54" w:rsidRPr="000F1FD8">
        <w:rPr>
          <w:rFonts w:ascii="Segoe UI" w:eastAsia="Segoe UI" w:hAnsi="Segoe UI" w:cs="Segoe UI"/>
          <w:sz w:val="20"/>
          <w:szCs w:val="20"/>
          <w:lang w:val="pt-BR"/>
        </w:rPr>
        <w:t xml:space="preserve"> de 2024</w:t>
      </w:r>
      <w:r w:rsidR="00783205" w:rsidRPr="000F1FD8">
        <w:rPr>
          <w:rFonts w:ascii="Segoe UI" w:eastAsia="Segoe UI" w:hAnsi="Segoe UI" w:cs="Segoe UI"/>
          <w:sz w:val="20"/>
          <w:szCs w:val="20"/>
          <w:lang w:val="pt-BR"/>
        </w:rPr>
        <w:t>:</w:t>
      </w:r>
    </w:p>
    <w:p w14:paraId="2DF4F5B5" w14:textId="77777777" w:rsidR="00C24543" w:rsidRPr="000F1FD8" w:rsidRDefault="00C24543" w:rsidP="002758DC">
      <w:pPr>
        <w:pStyle w:val="Corpo"/>
        <w:widowControl w:val="0"/>
        <w:jc w:val="left"/>
        <w:rPr>
          <w:rFonts w:ascii="Segoe UI" w:eastAsia="Segoe UI" w:hAnsi="Segoe UI" w:cs="Segoe UI"/>
          <w:sz w:val="20"/>
          <w:szCs w:val="20"/>
          <w:lang w:val="pt-BR"/>
        </w:rPr>
      </w:pPr>
    </w:p>
    <w:p w14:paraId="09E87369" w14:textId="3E01C68E" w:rsidR="13CC9BD0" w:rsidRPr="000F1FD8" w:rsidRDefault="0070363F" w:rsidP="4A38D135">
      <w:pPr>
        <w:pStyle w:val="Corpo"/>
        <w:widowControl w:val="0"/>
        <w:jc w:val="center"/>
        <w:rPr>
          <w:lang w:val="pt-BR"/>
        </w:rPr>
      </w:pPr>
      <w:r w:rsidRPr="000F1FD8">
        <w:rPr>
          <w:noProof/>
          <w:lang w:val="pt-BR"/>
        </w:rPr>
        <w:drawing>
          <wp:inline distT="0" distB="0" distL="0" distR="0" wp14:anchorId="652B071C" wp14:editId="014F86AA">
            <wp:extent cx="6649085" cy="1647825"/>
            <wp:effectExtent l="0" t="0" r="0" b="9525"/>
            <wp:docPr id="137567879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78792" name="Imagem 1" descr="Tabela&#10;&#10;Descrição gerada automaticamente"/>
                    <pic:cNvPicPr/>
                  </pic:nvPicPr>
                  <pic:blipFill>
                    <a:blip r:embed="rId40"/>
                    <a:stretch>
                      <a:fillRect/>
                    </a:stretch>
                  </pic:blipFill>
                  <pic:spPr>
                    <a:xfrm>
                      <a:off x="0" y="0"/>
                      <a:ext cx="6649085" cy="1647825"/>
                    </a:xfrm>
                    <a:prstGeom prst="rect">
                      <a:avLst/>
                    </a:prstGeom>
                  </pic:spPr>
                </pic:pic>
              </a:graphicData>
            </a:graphic>
          </wp:inline>
        </w:drawing>
      </w:r>
    </w:p>
    <w:p w14:paraId="29994CE0" w14:textId="77777777" w:rsidR="00C762BE" w:rsidRPr="000F1FD8" w:rsidRDefault="00C762BE" w:rsidP="002758DC">
      <w:pPr>
        <w:pStyle w:val="Corpo"/>
        <w:jc w:val="left"/>
        <w:rPr>
          <w:rFonts w:ascii="Segoe UI" w:eastAsia="Segoe UI" w:hAnsi="Segoe UI" w:cs="Segoe UI"/>
          <w:color w:val="0D63B5"/>
          <w:sz w:val="20"/>
          <w:szCs w:val="20"/>
          <w:u w:color="0D63B5"/>
          <w:lang w:val="pt-BR"/>
        </w:rPr>
      </w:pPr>
    </w:p>
    <w:p w14:paraId="738EF501" w14:textId="77777777" w:rsidR="002F5E99" w:rsidRPr="000F1FD8" w:rsidRDefault="002F5E99" w:rsidP="002758DC">
      <w:pPr>
        <w:pStyle w:val="Corpo"/>
        <w:jc w:val="left"/>
        <w:rPr>
          <w:rFonts w:ascii="Segoe UI" w:eastAsia="Segoe UI" w:hAnsi="Segoe UI" w:cs="Segoe UI"/>
          <w:color w:val="0D63B5"/>
          <w:sz w:val="20"/>
          <w:szCs w:val="20"/>
          <w:u w:color="0D63B5"/>
          <w:lang w:val="pt-BR"/>
        </w:rPr>
      </w:pPr>
    </w:p>
    <w:p w14:paraId="5A404534" w14:textId="218ADD53" w:rsidR="00B964C2" w:rsidRPr="000F1FD8" w:rsidRDefault="003634EB" w:rsidP="002758DC">
      <w:pPr>
        <w:pStyle w:val="Corpo"/>
        <w:jc w:val="left"/>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19</w:t>
      </w:r>
      <w:r w:rsidR="00F618AE" w:rsidRPr="000F1FD8">
        <w:rPr>
          <w:rFonts w:ascii="Segoe UI" w:eastAsia="Segoe UI" w:hAnsi="Segoe UI" w:cs="Segoe UI"/>
          <w:color w:val="0D63B5"/>
          <w:sz w:val="20"/>
          <w:szCs w:val="20"/>
          <w:u w:color="0D63B5"/>
          <w:lang w:val="pt-BR"/>
        </w:rPr>
        <w:t xml:space="preserve">.2 – Obrigações Assumidas – </w:t>
      </w:r>
      <w:r w:rsidR="00F618AE" w:rsidRPr="000F1FD8">
        <w:rPr>
          <w:rFonts w:ascii="Segoe UI" w:eastAsia="Segoe UI" w:hAnsi="Segoe UI" w:cs="Segoe UI"/>
          <w:i/>
          <w:iCs/>
          <w:color w:val="0D63B5"/>
          <w:sz w:val="20"/>
          <w:szCs w:val="20"/>
          <w:u w:color="0D63B5"/>
          <w:lang w:val="pt-BR"/>
        </w:rPr>
        <w:t xml:space="preserve">Covenants </w:t>
      </w:r>
    </w:p>
    <w:p w14:paraId="5A404535" w14:textId="77777777" w:rsidR="00B964C2" w:rsidRPr="000F1FD8" w:rsidRDefault="00B964C2" w:rsidP="002758DC">
      <w:pPr>
        <w:pStyle w:val="FCD"/>
        <w:spacing w:line="240" w:lineRule="auto"/>
        <w:rPr>
          <w:rFonts w:ascii="Segoe UI" w:eastAsia="Segoe UI" w:hAnsi="Segoe UI" w:cs="Segoe UI"/>
          <w:sz w:val="20"/>
          <w:szCs w:val="20"/>
          <w:lang w:val="pt-BR"/>
        </w:rPr>
      </w:pPr>
    </w:p>
    <w:p w14:paraId="10F90572" w14:textId="37E097B9" w:rsidR="009912A2" w:rsidRPr="000F1FD8" w:rsidRDefault="009912A2" w:rsidP="009912A2">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A ELETRONUCLEAR possui </w:t>
      </w:r>
      <w:r w:rsidRPr="000F1FD8">
        <w:rPr>
          <w:rFonts w:ascii="Segoe UI" w:hAnsi="Segoe UI" w:cs="Segoe UI"/>
          <w:i/>
          <w:iCs/>
          <w:color w:val="auto"/>
          <w:sz w:val="20"/>
          <w:szCs w:val="20"/>
          <w:lang w:val="pt-BR"/>
        </w:rPr>
        <w:t xml:space="preserve">covenants </w:t>
      </w:r>
      <w:r w:rsidRPr="000F1FD8">
        <w:rPr>
          <w:rFonts w:ascii="Segoe UI" w:hAnsi="Segoe UI" w:cs="Segoe UI"/>
          <w:color w:val="auto"/>
          <w:sz w:val="20"/>
          <w:szCs w:val="20"/>
          <w:lang w:val="pt-BR"/>
        </w:rPr>
        <w:t xml:space="preserve">em alguns de seus contratos de empréstimos e financiamentos. Os principais </w:t>
      </w:r>
      <w:r w:rsidRPr="000F1FD8">
        <w:rPr>
          <w:rFonts w:ascii="Segoe UI" w:hAnsi="Segoe UI" w:cs="Segoe UI"/>
          <w:i/>
          <w:iCs/>
          <w:color w:val="auto"/>
          <w:sz w:val="20"/>
          <w:szCs w:val="20"/>
          <w:lang w:val="pt-BR"/>
        </w:rPr>
        <w:t>covenants</w:t>
      </w:r>
      <w:r w:rsidRPr="000F1FD8">
        <w:rPr>
          <w:rFonts w:ascii="Segoe UI" w:hAnsi="Segoe UI" w:cs="Segoe UI"/>
          <w:color w:val="auto"/>
          <w:sz w:val="20"/>
          <w:szCs w:val="20"/>
          <w:lang w:val="pt-BR"/>
        </w:rPr>
        <w:t xml:space="preserve"> a cumprir são: apresentar demonstrações financeiras auditadas; apresentar trimestralmente Relatório Gerencial sobre a evolução física e financeira do Projeto; cumprir as “Disposições Aplicáveis aos Contratos do BNDES”; permitir ampla inspeção das obras do projeto por parte de representantes do BNDES; enviar quadrimestralmente à STN posição dos créditos empenhados no Contrato de Contragarantia junto à União; no caso de FURNAS, emissão de Nota Promissória no ato da assinatura e a cada dois anos, ao final do exercício, com posição em 31 de dezembro. Desta forma, a próxima emissão de Nota Promissória ocorrerá com posição em 31 de Dezembro de 2024.</w:t>
      </w:r>
    </w:p>
    <w:p w14:paraId="3C529A44" w14:textId="77777777" w:rsidR="009912A2" w:rsidRPr="000F1FD8" w:rsidRDefault="009912A2" w:rsidP="009912A2">
      <w:pPr>
        <w:pStyle w:val="Corpo"/>
        <w:rPr>
          <w:rFonts w:ascii="Segoe UI" w:hAnsi="Segoe UI" w:cs="Segoe UI"/>
          <w:color w:val="auto"/>
          <w:sz w:val="20"/>
          <w:szCs w:val="20"/>
          <w:lang w:val="pt-BR"/>
        </w:rPr>
      </w:pPr>
    </w:p>
    <w:p w14:paraId="47F4F0DA" w14:textId="68C08DD5" w:rsidR="009912A2" w:rsidRPr="000F1FD8" w:rsidRDefault="009912A2" w:rsidP="009912A2">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A Companhia não identificou a ocorrência de evento de descumprimento de tais </w:t>
      </w:r>
      <w:r w:rsidRPr="000F1FD8">
        <w:rPr>
          <w:rFonts w:ascii="Segoe UI" w:hAnsi="Segoe UI" w:cs="Segoe UI"/>
          <w:i/>
          <w:iCs/>
          <w:color w:val="auto"/>
          <w:sz w:val="20"/>
          <w:szCs w:val="20"/>
          <w:lang w:val="pt-BR"/>
        </w:rPr>
        <w:t>covenants</w:t>
      </w:r>
      <w:r w:rsidRPr="000F1FD8">
        <w:rPr>
          <w:rFonts w:ascii="Segoe UI" w:hAnsi="Segoe UI" w:cs="Segoe UI"/>
          <w:color w:val="auto"/>
          <w:sz w:val="20"/>
          <w:szCs w:val="20"/>
          <w:lang w:val="pt-BR"/>
        </w:rPr>
        <w:t xml:space="preserve">  no </w:t>
      </w:r>
      <w:r w:rsidR="002F55D4" w:rsidRPr="000F1FD8">
        <w:rPr>
          <w:rFonts w:ascii="Segoe UI" w:hAnsi="Segoe UI" w:cs="Segoe UI"/>
          <w:color w:val="auto"/>
          <w:sz w:val="20"/>
          <w:szCs w:val="20"/>
          <w:lang w:val="pt-BR"/>
        </w:rPr>
        <w:t>segundo</w:t>
      </w:r>
      <w:r w:rsidRPr="000F1FD8">
        <w:rPr>
          <w:rFonts w:ascii="Segoe UI" w:hAnsi="Segoe UI" w:cs="Segoe UI"/>
          <w:color w:val="auto"/>
          <w:sz w:val="20"/>
          <w:szCs w:val="20"/>
          <w:lang w:val="pt-BR"/>
        </w:rPr>
        <w:t xml:space="preserve"> trimestre de 2024.</w:t>
      </w:r>
    </w:p>
    <w:p w14:paraId="73CAC903" w14:textId="77777777" w:rsidR="00F6606C" w:rsidRPr="000F1FD8" w:rsidRDefault="00F6606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7" w:name="_Hlk101261995"/>
      <w:bookmarkStart w:id="28" w:name="_Hlk93921217"/>
      <w:bookmarkEnd w:id="22"/>
      <w:bookmarkEnd w:id="23"/>
    </w:p>
    <w:p w14:paraId="01C9F512" w14:textId="77777777" w:rsidR="006270FA" w:rsidRDefault="006270F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53C" w14:textId="3BCB5B2D"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 xml:space="preserve">NOTA </w:t>
      </w:r>
      <w:r w:rsidR="004E711F" w:rsidRPr="000F1FD8">
        <w:rPr>
          <w:rFonts w:ascii="Segoe UI" w:eastAsia="Segoe UI" w:hAnsi="Segoe UI" w:cs="Segoe UI"/>
          <w:b/>
          <w:bCs/>
          <w:color w:val="0D63B5"/>
          <w:sz w:val="20"/>
          <w:szCs w:val="20"/>
          <w:u w:color="0D63B5"/>
          <w:lang w:val="pt-BR"/>
        </w:rPr>
        <w:t>2</w:t>
      </w:r>
      <w:r w:rsidR="00C2495A" w:rsidRPr="000F1FD8">
        <w:rPr>
          <w:rFonts w:ascii="Segoe UI" w:eastAsia="Segoe UI" w:hAnsi="Segoe UI" w:cs="Segoe UI"/>
          <w:b/>
          <w:bCs/>
          <w:color w:val="0D63B5"/>
          <w:sz w:val="20"/>
          <w:szCs w:val="20"/>
          <w:u w:color="0D63B5"/>
          <w:lang w:val="pt-BR"/>
        </w:rPr>
        <w:t>0</w:t>
      </w:r>
      <w:r w:rsidRPr="000F1FD8">
        <w:rPr>
          <w:rFonts w:ascii="Segoe UI" w:eastAsia="Segoe UI" w:hAnsi="Segoe UI" w:cs="Segoe UI"/>
          <w:b/>
          <w:bCs/>
          <w:color w:val="0D63B5"/>
          <w:sz w:val="20"/>
          <w:szCs w:val="20"/>
          <w:u w:color="0D63B5"/>
          <w:lang w:val="pt-BR"/>
        </w:rPr>
        <w:t xml:space="preserve"> – TRIBUTOS A RECOLHER</w:t>
      </w:r>
    </w:p>
    <w:p w14:paraId="7C4656EF" w14:textId="77777777" w:rsidR="006270FA" w:rsidRPr="000F1FD8" w:rsidRDefault="006270FA"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DDE8A35" w14:textId="60B5A372" w:rsidR="00E917F3" w:rsidRPr="000F1FD8" w:rsidRDefault="00E917F3" w:rsidP="00E917F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noProof/>
          <w:color w:val="0D63B5"/>
          <w:sz w:val="20"/>
          <w:szCs w:val="20"/>
          <w:u w:color="0D63B5"/>
          <w:lang w:val="pt-BR"/>
        </w:rPr>
        <w:lastRenderedPageBreak/>
        <w:drawing>
          <wp:inline distT="0" distB="0" distL="0" distR="0" wp14:anchorId="334C3025" wp14:editId="0CDFCC38">
            <wp:extent cx="4848902" cy="2572109"/>
            <wp:effectExtent l="0" t="0" r="8890" b="0"/>
            <wp:docPr id="101771128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1285" name="Imagem 1" descr="Tabela&#10;&#10;Descrição gerada automaticamente"/>
                    <pic:cNvPicPr/>
                  </pic:nvPicPr>
                  <pic:blipFill>
                    <a:blip r:embed="rId41"/>
                    <a:stretch>
                      <a:fillRect/>
                    </a:stretch>
                  </pic:blipFill>
                  <pic:spPr>
                    <a:xfrm>
                      <a:off x="0" y="0"/>
                      <a:ext cx="4848902" cy="2572109"/>
                    </a:xfrm>
                    <a:prstGeom prst="rect">
                      <a:avLst/>
                    </a:prstGeom>
                  </pic:spPr>
                </pic:pic>
              </a:graphicData>
            </a:graphic>
          </wp:inline>
        </w:drawing>
      </w:r>
    </w:p>
    <w:bookmarkEnd w:id="27"/>
    <w:bookmarkEnd w:id="28"/>
    <w:p w14:paraId="159DC649" w14:textId="77777777" w:rsidR="00387C25" w:rsidRPr="000F1FD8" w:rsidRDefault="00387C25"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26DDE936" w14:textId="77777777" w:rsidR="00387C25" w:rsidRPr="000F1FD8" w:rsidRDefault="00387C25"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45796899" w14:textId="77777777" w:rsidR="00894ABB" w:rsidRPr="000F1FD8"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lang w:val="pt-BR"/>
        </w:rPr>
      </w:pPr>
    </w:p>
    <w:p w14:paraId="5A404542" w14:textId="19431444"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NOTA 2</w:t>
      </w:r>
      <w:r w:rsidR="00C2495A" w:rsidRPr="000F1FD8">
        <w:rPr>
          <w:rFonts w:ascii="Segoe UI" w:eastAsia="Segoe UI" w:hAnsi="Segoe UI" w:cs="Segoe UI"/>
          <w:b/>
          <w:bCs/>
          <w:color w:val="0D63B5"/>
          <w:sz w:val="20"/>
          <w:szCs w:val="20"/>
          <w:u w:color="0D63B5"/>
          <w:lang w:val="pt-BR"/>
        </w:rPr>
        <w:t>1</w:t>
      </w:r>
      <w:r w:rsidRPr="000F1FD8">
        <w:rPr>
          <w:rFonts w:ascii="Segoe UI" w:eastAsia="Segoe UI" w:hAnsi="Segoe UI" w:cs="Segoe UI"/>
          <w:b/>
          <w:bCs/>
          <w:color w:val="0D63B5"/>
          <w:sz w:val="20"/>
          <w:szCs w:val="20"/>
          <w:u w:color="0D63B5"/>
          <w:lang w:val="pt-BR"/>
        </w:rPr>
        <w:t xml:space="preserve"> – OBRIGAÇÕES ESTIMADAS</w:t>
      </w:r>
    </w:p>
    <w:p w14:paraId="1E560516" w14:textId="77777777" w:rsidR="005B7BB9" w:rsidRPr="000F1FD8" w:rsidRDefault="005B7BB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1AEF4C13" w14:textId="6D393FF0" w:rsidR="000F6CCB" w:rsidRPr="000F1FD8" w:rsidRDefault="003A3C2A" w:rsidP="003A3C2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noProof/>
          <w:color w:val="0D63B5"/>
          <w:sz w:val="20"/>
          <w:szCs w:val="20"/>
          <w:u w:color="0D63B5"/>
          <w:lang w:val="pt-BR"/>
        </w:rPr>
        <w:drawing>
          <wp:inline distT="0" distB="0" distL="0" distR="0" wp14:anchorId="4856B97F" wp14:editId="421718C6">
            <wp:extent cx="5010849" cy="1638529"/>
            <wp:effectExtent l="0" t="0" r="0" b="0"/>
            <wp:docPr id="2100638515"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38515" name="Imagem 1" descr="Tabela&#10;&#10;Descrição gerada automaticamente com confiança média"/>
                    <pic:cNvPicPr/>
                  </pic:nvPicPr>
                  <pic:blipFill>
                    <a:blip r:embed="rId42"/>
                    <a:stretch>
                      <a:fillRect/>
                    </a:stretch>
                  </pic:blipFill>
                  <pic:spPr>
                    <a:xfrm>
                      <a:off x="0" y="0"/>
                      <a:ext cx="5010849" cy="1638529"/>
                    </a:xfrm>
                    <a:prstGeom prst="rect">
                      <a:avLst/>
                    </a:prstGeom>
                  </pic:spPr>
                </pic:pic>
              </a:graphicData>
            </a:graphic>
          </wp:inline>
        </w:drawing>
      </w:r>
    </w:p>
    <w:p w14:paraId="4CC34746" w14:textId="6F558DA8" w:rsidR="00AE561B" w:rsidRPr="000F1FD8" w:rsidRDefault="00AE561B" w:rsidP="151642DF">
      <w:pPr>
        <w:pStyle w:val="Corpo"/>
        <w:tabs>
          <w:tab w:val="left" w:pos="567"/>
          <w:tab w:val="left" w:pos="1134"/>
          <w:tab w:val="left" w:pos="1701"/>
          <w:tab w:val="left" w:pos="2268"/>
          <w:tab w:val="left" w:pos="2835"/>
        </w:tabs>
        <w:jc w:val="center"/>
        <w:rPr>
          <w:lang w:val="pt-BR"/>
        </w:rPr>
      </w:pPr>
    </w:p>
    <w:p w14:paraId="5A404547"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0CE93219" w14:textId="77777777" w:rsidR="00894ABB" w:rsidRPr="000F1FD8"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549" w14:textId="2303D7D9"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NOTA 2</w:t>
      </w:r>
      <w:r w:rsidR="00C2495A" w:rsidRPr="000F1FD8">
        <w:rPr>
          <w:rFonts w:ascii="Segoe UI" w:eastAsia="Segoe UI" w:hAnsi="Segoe UI" w:cs="Segoe UI"/>
          <w:b/>
          <w:bCs/>
          <w:color w:val="0D63B5"/>
          <w:sz w:val="20"/>
          <w:szCs w:val="20"/>
          <w:u w:color="0D63B5"/>
          <w:lang w:val="pt-BR"/>
        </w:rPr>
        <w:t>2</w:t>
      </w:r>
      <w:r w:rsidRPr="000F1FD8">
        <w:rPr>
          <w:rFonts w:ascii="Segoe UI" w:eastAsia="Segoe UI" w:hAnsi="Segoe UI" w:cs="Segoe UI"/>
          <w:b/>
          <w:bCs/>
          <w:color w:val="0D63B5"/>
          <w:sz w:val="20"/>
          <w:szCs w:val="20"/>
          <w:u w:color="0D63B5"/>
          <w:lang w:val="pt-BR"/>
        </w:rPr>
        <w:t xml:space="preserve"> – ENCARGOS SETORIAIS</w:t>
      </w:r>
    </w:p>
    <w:p w14:paraId="7DA0FD5F" w14:textId="2B879378" w:rsidR="000F6CCB" w:rsidRPr="000F1FD8" w:rsidRDefault="000F6CCB" w:rsidP="000F6CCB">
      <w:pPr>
        <w:pStyle w:val="Ttulo1"/>
        <w:spacing w:before="0"/>
        <w:jc w:val="left"/>
        <w:rPr>
          <w:rFonts w:ascii="Segoe UI" w:eastAsia="Segoe UI" w:hAnsi="Segoe UI" w:cs="Segoe UI"/>
          <w:color w:val="0D63B5"/>
          <w:u w:val="none"/>
          <w:lang w:val="pt-BR"/>
        </w:rPr>
      </w:pPr>
    </w:p>
    <w:p w14:paraId="66AAD734" w14:textId="030F714C" w:rsidR="00ED6D86" w:rsidRPr="000F1FD8" w:rsidRDefault="000A756D" w:rsidP="00ED6D86">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noProof/>
          <w:color w:val="0D63B5"/>
          <w:sz w:val="20"/>
          <w:szCs w:val="20"/>
          <w:u w:color="0D63B5"/>
          <w:lang w:val="pt-BR"/>
        </w:rPr>
        <w:drawing>
          <wp:inline distT="0" distB="0" distL="0" distR="0" wp14:anchorId="027A1D58" wp14:editId="21C47D4F">
            <wp:extent cx="4401164" cy="1086002"/>
            <wp:effectExtent l="0" t="0" r="0" b="0"/>
            <wp:docPr id="489621216"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21216" name="Imagem 1" descr="Uma imagem contendo Tabela&#10;&#10;Descrição gerada automaticamente"/>
                    <pic:cNvPicPr/>
                  </pic:nvPicPr>
                  <pic:blipFill>
                    <a:blip r:embed="rId43"/>
                    <a:stretch>
                      <a:fillRect/>
                    </a:stretch>
                  </pic:blipFill>
                  <pic:spPr>
                    <a:xfrm>
                      <a:off x="0" y="0"/>
                      <a:ext cx="4401164" cy="1086002"/>
                    </a:xfrm>
                    <a:prstGeom prst="rect">
                      <a:avLst/>
                    </a:prstGeom>
                  </pic:spPr>
                </pic:pic>
              </a:graphicData>
            </a:graphic>
          </wp:inline>
        </w:drawing>
      </w:r>
    </w:p>
    <w:p w14:paraId="5A40454D" w14:textId="2B53DA94" w:rsidR="00B964C2" w:rsidRDefault="00B964C2" w:rsidP="4A38D135">
      <w:pPr>
        <w:pStyle w:val="Corpo"/>
        <w:jc w:val="center"/>
        <w:rPr>
          <w:lang w:val="pt-BR"/>
        </w:rPr>
      </w:pPr>
    </w:p>
    <w:p w14:paraId="782255B3" w14:textId="77777777" w:rsidR="00DC3A36" w:rsidRDefault="00DC3A36" w:rsidP="4A38D135">
      <w:pPr>
        <w:pStyle w:val="Corpo"/>
        <w:jc w:val="center"/>
        <w:rPr>
          <w:lang w:val="pt-BR"/>
        </w:rPr>
      </w:pPr>
    </w:p>
    <w:p w14:paraId="7927A6A8" w14:textId="77777777" w:rsidR="00DC3A36" w:rsidRDefault="00DC3A36" w:rsidP="4A38D135">
      <w:pPr>
        <w:pStyle w:val="Corpo"/>
        <w:jc w:val="center"/>
        <w:rPr>
          <w:lang w:val="pt-BR"/>
        </w:rPr>
      </w:pPr>
    </w:p>
    <w:p w14:paraId="6196A706" w14:textId="77777777" w:rsidR="00DC3A36" w:rsidRDefault="00DC3A36" w:rsidP="4A38D135">
      <w:pPr>
        <w:pStyle w:val="Corpo"/>
        <w:jc w:val="center"/>
        <w:rPr>
          <w:lang w:val="pt-BR"/>
        </w:rPr>
      </w:pPr>
    </w:p>
    <w:p w14:paraId="60D8D675" w14:textId="77777777" w:rsidR="00DC3A36" w:rsidRDefault="00DC3A36" w:rsidP="4A38D135">
      <w:pPr>
        <w:pStyle w:val="Corpo"/>
        <w:jc w:val="center"/>
        <w:rPr>
          <w:lang w:val="pt-BR"/>
        </w:rPr>
      </w:pPr>
    </w:p>
    <w:p w14:paraId="443532DA" w14:textId="77777777" w:rsidR="00DC3A36" w:rsidRDefault="00DC3A36" w:rsidP="4A38D135">
      <w:pPr>
        <w:pStyle w:val="Corpo"/>
        <w:jc w:val="center"/>
        <w:rPr>
          <w:lang w:val="pt-BR"/>
        </w:rPr>
      </w:pPr>
    </w:p>
    <w:p w14:paraId="5DE13F7E" w14:textId="77777777" w:rsidR="00DC3A36" w:rsidRDefault="00DC3A36" w:rsidP="4A38D135">
      <w:pPr>
        <w:pStyle w:val="Corpo"/>
        <w:jc w:val="center"/>
        <w:rPr>
          <w:lang w:val="pt-BR"/>
        </w:rPr>
      </w:pPr>
    </w:p>
    <w:p w14:paraId="1E9CEF62" w14:textId="77777777" w:rsidR="00FF0362" w:rsidRPr="000F1FD8" w:rsidRDefault="00FF0362" w:rsidP="002758DC">
      <w:pPr>
        <w:pStyle w:val="Corpo"/>
        <w:rPr>
          <w:rFonts w:ascii="Segoe UI" w:eastAsia="Segoe UI" w:hAnsi="Segoe UI" w:cs="Segoe UI"/>
          <w:sz w:val="20"/>
          <w:szCs w:val="20"/>
          <w:lang w:val="pt-BR"/>
        </w:rPr>
      </w:pPr>
    </w:p>
    <w:p w14:paraId="5A40454E" w14:textId="3B0A3350"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29" w:name="_Hlk101262045"/>
      <w:r w:rsidRPr="000F1FD8">
        <w:rPr>
          <w:rFonts w:ascii="Segoe UI" w:eastAsia="Segoe UI" w:hAnsi="Segoe UI" w:cs="Segoe UI"/>
          <w:b/>
          <w:bCs/>
          <w:color w:val="0D63B5"/>
          <w:sz w:val="20"/>
          <w:szCs w:val="20"/>
          <w:u w:color="0D63B5"/>
          <w:lang w:val="pt-BR"/>
        </w:rPr>
        <w:t>N</w:t>
      </w:r>
      <w:bookmarkStart w:id="30" w:name="_Hlk94186373"/>
      <w:bookmarkEnd w:id="29"/>
      <w:r w:rsidRPr="000F1FD8">
        <w:rPr>
          <w:rFonts w:ascii="Segoe UI" w:eastAsia="Segoe UI" w:hAnsi="Segoe UI" w:cs="Segoe UI"/>
          <w:b/>
          <w:bCs/>
          <w:color w:val="0D63B5"/>
          <w:sz w:val="20"/>
          <w:szCs w:val="20"/>
          <w:u w:color="0D63B5"/>
          <w:lang w:val="pt-BR"/>
        </w:rPr>
        <w:t>OTA 2</w:t>
      </w:r>
      <w:r w:rsidR="004C36D5" w:rsidRPr="000F1FD8">
        <w:rPr>
          <w:rFonts w:ascii="Segoe UI" w:eastAsia="Segoe UI" w:hAnsi="Segoe UI" w:cs="Segoe UI"/>
          <w:b/>
          <w:bCs/>
          <w:color w:val="0D63B5"/>
          <w:sz w:val="20"/>
          <w:szCs w:val="20"/>
          <w:u w:color="0D63B5"/>
          <w:lang w:val="pt-BR"/>
        </w:rPr>
        <w:t>3</w:t>
      </w:r>
      <w:r w:rsidRPr="000F1FD8">
        <w:rPr>
          <w:rFonts w:ascii="Segoe UI" w:eastAsia="Segoe UI" w:hAnsi="Segoe UI" w:cs="Segoe UI"/>
          <w:b/>
          <w:bCs/>
          <w:color w:val="0D63B5"/>
          <w:sz w:val="20"/>
          <w:szCs w:val="20"/>
          <w:u w:color="0D63B5"/>
          <w:lang w:val="pt-BR"/>
        </w:rPr>
        <w:t xml:space="preserve"> – PROVISÃO PARA LITÍGIOS E PASSIVOS CONTINGENTES </w:t>
      </w:r>
    </w:p>
    <w:p w14:paraId="450CE921" w14:textId="77E95087" w:rsidR="4A38D135" w:rsidRPr="000F1FD8"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550"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Companhia é parte envolvida em diversas ações em andamento no âmbito do judiciário, principalmente nas esferas trabalhista e tributária, que se encontram em vários estágios de julgamento.</w:t>
      </w:r>
    </w:p>
    <w:p w14:paraId="7ED2CB8B" w14:textId="77777777" w:rsidR="00894ABB" w:rsidRPr="000F1FD8" w:rsidRDefault="00894ABB" w:rsidP="002758DC">
      <w:pPr>
        <w:pStyle w:val="Corpo"/>
        <w:rPr>
          <w:rFonts w:ascii="Segoe UI" w:eastAsia="Segoe UI" w:hAnsi="Segoe UI" w:cs="Segoe UI"/>
          <w:color w:val="0D63B5"/>
          <w:sz w:val="20"/>
          <w:szCs w:val="20"/>
          <w:u w:color="0D63B5"/>
          <w:lang w:val="pt-BR"/>
        </w:rPr>
      </w:pPr>
    </w:p>
    <w:p w14:paraId="5A404553" w14:textId="084FA48A" w:rsidR="00B964C2" w:rsidRPr="000F1FD8" w:rsidRDefault="00994F99"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2</w:t>
      </w:r>
      <w:r w:rsidR="004C36D5" w:rsidRPr="000F1FD8">
        <w:rPr>
          <w:rFonts w:ascii="Segoe UI" w:eastAsia="Segoe UI" w:hAnsi="Segoe UI" w:cs="Segoe UI"/>
          <w:color w:val="0D63B5"/>
          <w:sz w:val="20"/>
          <w:szCs w:val="20"/>
          <w:u w:color="0D63B5"/>
          <w:lang w:val="pt-BR"/>
        </w:rPr>
        <w:t>3</w:t>
      </w:r>
      <w:r w:rsidRPr="000F1FD8">
        <w:rPr>
          <w:rFonts w:ascii="Segoe UI" w:eastAsia="Segoe UI" w:hAnsi="Segoe UI" w:cs="Segoe UI"/>
          <w:color w:val="0D63B5"/>
          <w:sz w:val="20"/>
          <w:szCs w:val="20"/>
          <w:u w:color="0D63B5"/>
          <w:lang w:val="pt-BR"/>
        </w:rPr>
        <w:t xml:space="preserve">.1 – Provisões </w:t>
      </w:r>
    </w:p>
    <w:p w14:paraId="5A404554" w14:textId="77777777" w:rsidR="00B964C2" w:rsidRPr="000F1FD8" w:rsidRDefault="00B964C2" w:rsidP="002758DC">
      <w:pPr>
        <w:pStyle w:val="Corpo"/>
        <w:rPr>
          <w:rFonts w:ascii="Segoe UI" w:eastAsia="Segoe UI" w:hAnsi="Segoe UI" w:cs="Segoe UI"/>
          <w:sz w:val="20"/>
          <w:szCs w:val="20"/>
          <w:lang w:val="pt-BR"/>
        </w:rPr>
      </w:pPr>
    </w:p>
    <w:p w14:paraId="5A404555"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Companhia constitui provisão para contingências em montante suficiente para cobrir as perdas consideradas prováveis e para as quais uma estimativa confiável possa ser realizada nos seguintes valores: </w:t>
      </w:r>
    </w:p>
    <w:p w14:paraId="6B012FDC" w14:textId="77777777" w:rsidR="009C5B6B" w:rsidRPr="000F1FD8" w:rsidRDefault="009C5B6B" w:rsidP="003D7A30">
      <w:pPr>
        <w:pStyle w:val="Corpo"/>
        <w:jc w:val="center"/>
        <w:rPr>
          <w:rFonts w:ascii="Segoe UI" w:eastAsia="Segoe UI" w:hAnsi="Segoe UI" w:cs="Segoe UI"/>
          <w:sz w:val="20"/>
          <w:szCs w:val="20"/>
          <w:lang w:val="pt-BR"/>
        </w:rPr>
      </w:pPr>
    </w:p>
    <w:p w14:paraId="7186F075" w14:textId="5BF2040D" w:rsidR="003D7A30" w:rsidRPr="000F1FD8" w:rsidRDefault="00785C1F" w:rsidP="003D7A30">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6E924C79" wp14:editId="7D8CB16B">
            <wp:extent cx="3400900" cy="1390844"/>
            <wp:effectExtent l="0" t="0" r="9525" b="0"/>
            <wp:docPr id="212401955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19550" name="Imagem 1" descr="Tabela&#10;&#10;Descrição gerada automaticamente"/>
                    <pic:cNvPicPr/>
                  </pic:nvPicPr>
                  <pic:blipFill>
                    <a:blip r:embed="rId44"/>
                    <a:stretch>
                      <a:fillRect/>
                    </a:stretch>
                  </pic:blipFill>
                  <pic:spPr>
                    <a:xfrm>
                      <a:off x="0" y="0"/>
                      <a:ext cx="3400900" cy="1390844"/>
                    </a:xfrm>
                    <a:prstGeom prst="rect">
                      <a:avLst/>
                    </a:prstGeom>
                  </pic:spPr>
                </pic:pic>
              </a:graphicData>
            </a:graphic>
          </wp:inline>
        </w:drawing>
      </w:r>
    </w:p>
    <w:p w14:paraId="5B41DE15" w14:textId="197F52A1" w:rsidR="004C283E" w:rsidRPr="000F1FD8" w:rsidRDefault="004C283E" w:rsidP="004C283E">
      <w:pPr>
        <w:pStyle w:val="Corpo"/>
        <w:jc w:val="center"/>
        <w:rPr>
          <w:rFonts w:ascii="Segoe UI" w:eastAsia="Segoe UI" w:hAnsi="Segoe UI" w:cs="Segoe UI"/>
          <w:sz w:val="20"/>
          <w:szCs w:val="20"/>
          <w:lang w:val="pt-BR"/>
        </w:rPr>
      </w:pPr>
    </w:p>
    <w:p w14:paraId="44B6BA64" w14:textId="77777777" w:rsidR="00367E85" w:rsidRPr="000F1FD8" w:rsidRDefault="00367E85" w:rsidP="00DC4898">
      <w:pPr>
        <w:pStyle w:val="Corpo"/>
        <w:jc w:val="left"/>
        <w:rPr>
          <w:rFonts w:ascii="Segoe UI" w:eastAsia="Segoe UI" w:hAnsi="Segoe UI" w:cs="Segoe UI"/>
          <w:sz w:val="20"/>
          <w:szCs w:val="20"/>
          <w:shd w:val="clear" w:color="auto" w:fill="FFFF00"/>
          <w:lang w:val="pt-BR"/>
        </w:rPr>
      </w:pPr>
    </w:p>
    <w:p w14:paraId="5A40455C" w14:textId="5447B606" w:rsidR="00B964C2" w:rsidRPr="000F1FD8" w:rsidRDefault="00C63CE5" w:rsidP="002758DC">
      <w:pPr>
        <w:pStyle w:val="Corpo"/>
        <w:widowControl w:val="0"/>
        <w:rPr>
          <w:rFonts w:ascii="Segoe UI" w:eastAsia="Segoe UI" w:hAnsi="Segoe UI" w:cs="Segoe UI"/>
          <w:sz w:val="20"/>
          <w:szCs w:val="20"/>
          <w:lang w:val="pt-BR"/>
        </w:rPr>
      </w:pPr>
      <w:r w:rsidRPr="000F1FD8">
        <w:rPr>
          <w:rFonts w:ascii="Segoe UI" w:eastAsia="Segoe UI" w:hAnsi="Segoe UI" w:cs="Segoe UI"/>
          <w:sz w:val="20"/>
          <w:szCs w:val="20"/>
          <w:lang w:val="pt-BR"/>
        </w:rPr>
        <w:t>Estas contingências tiveram a seguinte evolução:</w:t>
      </w:r>
    </w:p>
    <w:p w14:paraId="6A865501" w14:textId="48EB6645" w:rsidR="009C5B6B" w:rsidRPr="000F1FD8" w:rsidRDefault="009C5B6B" w:rsidP="009C5B6B">
      <w:pPr>
        <w:pStyle w:val="Ttulo1"/>
        <w:spacing w:before="0"/>
        <w:jc w:val="left"/>
        <w:rPr>
          <w:rFonts w:ascii="Segoe UI" w:eastAsia="Segoe UI" w:hAnsi="Segoe UI" w:cs="Segoe UI"/>
          <w:color w:val="0D63B5"/>
          <w:u w:val="none"/>
          <w:lang w:val="pt-BR"/>
        </w:rPr>
      </w:pPr>
    </w:p>
    <w:p w14:paraId="62BC3D3E" w14:textId="7398317D" w:rsidR="009C5B6B" w:rsidRPr="000F1FD8" w:rsidRDefault="009B08CE" w:rsidP="009B08CE">
      <w:pPr>
        <w:pStyle w:val="Corpo"/>
        <w:widowControl w:val="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30AF8637" wp14:editId="58BCC4EB">
            <wp:extent cx="3848637" cy="1028844"/>
            <wp:effectExtent l="0" t="0" r="0" b="0"/>
            <wp:docPr id="615989457"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89457" name="Imagem 1" descr="Interface gráfica do usuário&#10;&#10;Descrição gerada automaticamente com confiança média"/>
                    <pic:cNvPicPr/>
                  </pic:nvPicPr>
                  <pic:blipFill>
                    <a:blip r:embed="rId45"/>
                    <a:stretch>
                      <a:fillRect/>
                    </a:stretch>
                  </pic:blipFill>
                  <pic:spPr>
                    <a:xfrm>
                      <a:off x="0" y="0"/>
                      <a:ext cx="3848637" cy="1028844"/>
                    </a:xfrm>
                    <a:prstGeom prst="rect">
                      <a:avLst/>
                    </a:prstGeom>
                  </pic:spPr>
                </pic:pic>
              </a:graphicData>
            </a:graphic>
          </wp:inline>
        </w:drawing>
      </w:r>
    </w:p>
    <w:p w14:paraId="19D624BE" w14:textId="77777777" w:rsidR="009C5B6B" w:rsidRPr="000F1FD8" w:rsidRDefault="009C5B6B" w:rsidP="009C5B6B">
      <w:pPr>
        <w:pStyle w:val="Corpo"/>
        <w:widowControl w:val="0"/>
        <w:jc w:val="left"/>
        <w:rPr>
          <w:rFonts w:ascii="Segoe UI" w:eastAsia="Segoe UI" w:hAnsi="Segoe UI" w:cs="Segoe UI"/>
          <w:sz w:val="20"/>
          <w:szCs w:val="20"/>
          <w:lang w:val="pt-BR"/>
        </w:rPr>
      </w:pPr>
    </w:p>
    <w:p w14:paraId="3B0088BA" w14:textId="71149F78" w:rsidR="006A416E" w:rsidRPr="000F1FD8" w:rsidRDefault="006A416E" w:rsidP="00B85812">
      <w:pPr>
        <w:pStyle w:val="Corpo"/>
        <w:widowControl w:val="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3F36BC8C" wp14:editId="44D1B5A4">
            <wp:extent cx="3886742" cy="1752845"/>
            <wp:effectExtent l="0" t="0" r="0" b="0"/>
            <wp:docPr id="1545480495"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80495" name="Imagem 1" descr="Tabela&#10;&#10;Descrição gerada automaticamente com confiança baixa"/>
                    <pic:cNvPicPr/>
                  </pic:nvPicPr>
                  <pic:blipFill>
                    <a:blip r:embed="rId46"/>
                    <a:stretch>
                      <a:fillRect/>
                    </a:stretch>
                  </pic:blipFill>
                  <pic:spPr>
                    <a:xfrm>
                      <a:off x="0" y="0"/>
                      <a:ext cx="3886742" cy="1752845"/>
                    </a:xfrm>
                    <a:prstGeom prst="rect">
                      <a:avLst/>
                    </a:prstGeom>
                  </pic:spPr>
                </pic:pic>
              </a:graphicData>
            </a:graphic>
          </wp:inline>
        </w:drawing>
      </w:r>
    </w:p>
    <w:p w14:paraId="342E8162" w14:textId="62CB7447" w:rsidR="605B7C71" w:rsidRPr="000F1FD8" w:rsidRDefault="605B7C71" w:rsidP="605B7C71">
      <w:pPr>
        <w:pStyle w:val="Corpodetexto"/>
        <w:jc w:val="center"/>
        <w:rPr>
          <w:lang w:val="pt-BR"/>
        </w:rPr>
      </w:pPr>
    </w:p>
    <w:p w14:paraId="5A404569" w14:textId="042EDC73" w:rsidR="00B964C2" w:rsidRPr="000F1FD8" w:rsidRDefault="00C63CE5" w:rsidP="002758DC">
      <w:pPr>
        <w:pStyle w:val="Corpodetexto"/>
        <w:rPr>
          <w:rFonts w:ascii="Segoe UI" w:eastAsia="Segoe UI" w:hAnsi="Segoe UI" w:cs="Segoe UI"/>
          <w:shd w:val="clear" w:color="auto" w:fill="FFFFFF"/>
          <w:lang w:val="pt-BR"/>
        </w:rPr>
      </w:pPr>
      <w:r w:rsidRPr="000F1FD8">
        <w:rPr>
          <w:rFonts w:ascii="Segoe UI" w:eastAsia="Segoe UI" w:hAnsi="Segoe UI" w:cs="Segoe UI"/>
          <w:shd w:val="clear" w:color="auto" w:fill="FFFFFF"/>
          <w:lang w:val="pt-BR"/>
        </w:rPr>
        <w:t>A movimentação de contingências está relacionada à revisão de estimativas em razão da evolução de decisões na fase de execução e liquidação dos processos judiciais</w:t>
      </w:r>
      <w:r w:rsidR="00086B9F" w:rsidRPr="000F1FD8">
        <w:rPr>
          <w:rFonts w:ascii="Segoe UI" w:eastAsia="Segoe UI" w:hAnsi="Segoe UI" w:cs="Segoe UI"/>
          <w:shd w:val="clear" w:color="auto" w:fill="FFFFFF"/>
          <w:lang w:val="pt-BR"/>
        </w:rPr>
        <w:t>,</w:t>
      </w:r>
      <w:r w:rsidRPr="000F1FD8">
        <w:rPr>
          <w:rFonts w:ascii="Segoe UI" w:eastAsia="Segoe UI" w:hAnsi="Segoe UI" w:cs="Segoe UI"/>
          <w:shd w:val="clear" w:color="auto" w:fill="FFFFFF"/>
          <w:lang w:val="pt-BR"/>
        </w:rPr>
        <w:t xml:space="preserve"> sem destaques relevantes em 202</w:t>
      </w:r>
      <w:r w:rsidR="0046515E" w:rsidRPr="000F1FD8">
        <w:rPr>
          <w:rFonts w:ascii="Segoe UI" w:eastAsia="Segoe UI" w:hAnsi="Segoe UI" w:cs="Segoe UI"/>
          <w:shd w:val="clear" w:color="auto" w:fill="FFFFFF"/>
          <w:lang w:val="pt-BR"/>
        </w:rPr>
        <w:t>4</w:t>
      </w:r>
      <w:r w:rsidRPr="000F1FD8">
        <w:rPr>
          <w:rFonts w:ascii="Segoe UI" w:eastAsia="Segoe UI" w:hAnsi="Segoe UI" w:cs="Segoe UI"/>
          <w:shd w:val="clear" w:color="auto" w:fill="FFFFFF"/>
          <w:lang w:val="pt-BR"/>
        </w:rPr>
        <w:t xml:space="preserve"> com relação às informações divulgadas no exercício de 202</w:t>
      </w:r>
      <w:r w:rsidR="0046515E" w:rsidRPr="000F1FD8">
        <w:rPr>
          <w:rFonts w:ascii="Segoe UI" w:eastAsia="Segoe UI" w:hAnsi="Segoe UI" w:cs="Segoe UI"/>
          <w:shd w:val="clear" w:color="auto" w:fill="FFFFFF"/>
          <w:lang w:val="pt-BR"/>
        </w:rPr>
        <w:t>3</w:t>
      </w:r>
      <w:r w:rsidRPr="000F1FD8">
        <w:rPr>
          <w:rFonts w:ascii="Segoe UI" w:eastAsia="Segoe UI" w:hAnsi="Segoe UI" w:cs="Segoe UI"/>
          <w:shd w:val="clear" w:color="auto" w:fill="FFFFFF"/>
          <w:lang w:val="pt-BR"/>
        </w:rPr>
        <w:t>.</w:t>
      </w:r>
    </w:p>
    <w:p w14:paraId="5A40456A" w14:textId="77777777" w:rsidR="00B964C2" w:rsidRPr="000F1FD8" w:rsidRDefault="00B964C2" w:rsidP="002758DC">
      <w:pPr>
        <w:pStyle w:val="Corpodetexto"/>
        <w:rPr>
          <w:rFonts w:ascii="Segoe UI" w:eastAsia="Segoe UI" w:hAnsi="Segoe UI" w:cs="Segoe UI"/>
          <w:shd w:val="clear" w:color="auto" w:fill="FFFFFF"/>
          <w:lang w:val="pt-BR"/>
        </w:rPr>
      </w:pPr>
    </w:p>
    <w:p w14:paraId="2A902136" w14:textId="77777777" w:rsidR="007067B0" w:rsidRPr="000F1FD8" w:rsidRDefault="007067B0" w:rsidP="002758DC">
      <w:pPr>
        <w:pStyle w:val="Corpodetexto"/>
        <w:rPr>
          <w:rFonts w:ascii="Segoe UI" w:eastAsia="Segoe UI" w:hAnsi="Segoe UI" w:cs="Segoe UI"/>
          <w:shd w:val="clear" w:color="auto" w:fill="FFFFFF"/>
          <w:lang w:val="pt-BR"/>
        </w:rPr>
      </w:pPr>
    </w:p>
    <w:p w14:paraId="5A40456C" w14:textId="1A5FE6AC" w:rsidR="00B964C2" w:rsidRPr="000F1FD8" w:rsidRDefault="00C63CE5"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2</w:t>
      </w:r>
      <w:r w:rsidR="004C36D5" w:rsidRPr="000F1FD8">
        <w:rPr>
          <w:rFonts w:ascii="Segoe UI" w:eastAsia="Segoe UI" w:hAnsi="Segoe UI" w:cs="Segoe UI"/>
          <w:color w:val="0D63B5"/>
          <w:sz w:val="20"/>
          <w:szCs w:val="20"/>
          <w:u w:color="0D63B5"/>
          <w:lang w:val="pt-BR"/>
        </w:rPr>
        <w:t>3</w:t>
      </w:r>
      <w:r w:rsidRPr="000F1FD8">
        <w:rPr>
          <w:rFonts w:ascii="Segoe UI" w:eastAsia="Segoe UI" w:hAnsi="Segoe UI" w:cs="Segoe UI"/>
          <w:color w:val="0D63B5"/>
          <w:sz w:val="20"/>
          <w:szCs w:val="20"/>
          <w:u w:color="0D63B5"/>
          <w:lang w:val="pt-BR"/>
        </w:rPr>
        <w:t xml:space="preserve">.2 – Cauções e Depósitos Vinculados a Processos Prováveis  </w:t>
      </w:r>
    </w:p>
    <w:p w14:paraId="5A40456D" w14:textId="77777777" w:rsidR="00B964C2" w:rsidRPr="000F1FD8" w:rsidRDefault="00B964C2" w:rsidP="002758DC">
      <w:pPr>
        <w:pStyle w:val="Corpo"/>
        <w:rPr>
          <w:rFonts w:ascii="Segoe UI" w:eastAsia="Segoe UI" w:hAnsi="Segoe UI" w:cs="Segoe UI"/>
          <w:color w:val="0D63B5"/>
          <w:sz w:val="20"/>
          <w:szCs w:val="20"/>
          <w:u w:color="0D63B5"/>
          <w:lang w:val="pt-BR"/>
        </w:rPr>
      </w:pPr>
    </w:p>
    <w:p w14:paraId="5A40456E" w14:textId="012046C3" w:rsidR="00B964C2" w:rsidRPr="000F1FD8" w:rsidRDefault="00C63CE5" w:rsidP="002758DC">
      <w:pPr>
        <w:pStyle w:val="Corpo"/>
        <w:rPr>
          <w:rFonts w:ascii="Segoe UI" w:eastAsia="Segoe UI" w:hAnsi="Segoe UI" w:cs="Segoe UI"/>
          <w:sz w:val="20"/>
          <w:szCs w:val="20"/>
          <w:shd w:val="clear" w:color="auto" w:fill="FFFFFF"/>
          <w:lang w:val="pt-BR"/>
        </w:rPr>
      </w:pPr>
      <w:r w:rsidRPr="000F1FD8">
        <w:rPr>
          <w:rFonts w:ascii="Segoe UI" w:eastAsia="Segoe UI" w:hAnsi="Segoe UI" w:cs="Segoe UI"/>
          <w:sz w:val="20"/>
          <w:szCs w:val="20"/>
          <w:shd w:val="clear" w:color="auto" w:fill="FFFFFF"/>
          <w:lang w:val="pt-BR"/>
        </w:rPr>
        <w:t xml:space="preserve">A rubrica de cauções e depósitos vinculados </w:t>
      </w:r>
      <w:r w:rsidR="005C6AB3" w:rsidRPr="000F1FD8">
        <w:rPr>
          <w:rFonts w:ascii="Segoe UI" w:eastAsia="Segoe UI" w:hAnsi="Segoe UI" w:cs="Segoe UI"/>
          <w:sz w:val="20"/>
          <w:szCs w:val="20"/>
          <w:shd w:val="clear" w:color="auto" w:fill="FFFFFF"/>
          <w:lang w:val="pt-BR"/>
        </w:rPr>
        <w:t xml:space="preserve">se </w:t>
      </w:r>
      <w:r w:rsidRPr="000F1FD8">
        <w:rPr>
          <w:rFonts w:ascii="Segoe UI" w:eastAsia="Segoe UI" w:hAnsi="Segoe UI" w:cs="Segoe UI"/>
          <w:sz w:val="20"/>
          <w:szCs w:val="20"/>
          <w:shd w:val="clear" w:color="auto" w:fill="FFFFFF"/>
          <w:lang w:val="pt-BR"/>
        </w:rPr>
        <w:t>refere a valores vinculados a processos judiciais e administrativos de probabilidade provável, conforme relacionados a seguir:</w:t>
      </w:r>
    </w:p>
    <w:p w14:paraId="27768890" w14:textId="77777777" w:rsidR="009C5B6B" w:rsidRPr="000F1FD8" w:rsidRDefault="009C5B6B" w:rsidP="00277F4F">
      <w:pPr>
        <w:pStyle w:val="Corpo"/>
        <w:jc w:val="center"/>
        <w:rPr>
          <w:rFonts w:ascii="Segoe UI" w:eastAsia="Segoe UI" w:hAnsi="Segoe UI" w:cs="Segoe UI"/>
          <w:sz w:val="20"/>
          <w:szCs w:val="20"/>
          <w:shd w:val="clear" w:color="auto" w:fill="FFFFFF"/>
          <w:lang w:val="pt-BR"/>
        </w:rPr>
      </w:pPr>
    </w:p>
    <w:p w14:paraId="11181E37" w14:textId="260A8C9B" w:rsidR="00277F4F" w:rsidRPr="000F1FD8" w:rsidRDefault="00277F4F" w:rsidP="00277F4F">
      <w:pPr>
        <w:pStyle w:val="Corpo"/>
        <w:jc w:val="center"/>
        <w:rPr>
          <w:rFonts w:ascii="Segoe UI" w:eastAsia="Segoe UI" w:hAnsi="Segoe UI" w:cs="Segoe UI"/>
          <w:sz w:val="20"/>
          <w:szCs w:val="20"/>
          <w:shd w:val="clear" w:color="auto" w:fill="FFFFFF"/>
          <w:lang w:val="pt-BR"/>
        </w:rPr>
      </w:pPr>
      <w:r w:rsidRPr="000F1FD8">
        <w:rPr>
          <w:rFonts w:ascii="Segoe UI" w:eastAsia="Segoe UI" w:hAnsi="Segoe UI" w:cs="Segoe UI"/>
          <w:noProof/>
          <w:sz w:val="20"/>
          <w:szCs w:val="20"/>
          <w:shd w:val="clear" w:color="auto" w:fill="FFFFFF"/>
          <w:lang w:val="pt-BR"/>
        </w:rPr>
        <w:drawing>
          <wp:inline distT="0" distB="0" distL="0" distR="0" wp14:anchorId="7DC0E308" wp14:editId="6BD2AA1B">
            <wp:extent cx="3172268" cy="1028844"/>
            <wp:effectExtent l="0" t="0" r="0" b="0"/>
            <wp:docPr id="1076542726"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42726" name="Imagem 1" descr="Tabela&#10;&#10;Descrição gerada automaticamente com confiança média"/>
                    <pic:cNvPicPr/>
                  </pic:nvPicPr>
                  <pic:blipFill>
                    <a:blip r:embed="rId47"/>
                    <a:stretch>
                      <a:fillRect/>
                    </a:stretch>
                  </pic:blipFill>
                  <pic:spPr>
                    <a:xfrm>
                      <a:off x="0" y="0"/>
                      <a:ext cx="3172268" cy="1028844"/>
                    </a:xfrm>
                    <a:prstGeom prst="rect">
                      <a:avLst/>
                    </a:prstGeom>
                  </pic:spPr>
                </pic:pic>
              </a:graphicData>
            </a:graphic>
          </wp:inline>
        </w:drawing>
      </w:r>
    </w:p>
    <w:p w14:paraId="1BA83EB9" w14:textId="0BD4C5EC" w:rsidR="00C35B1A" w:rsidRPr="000F1FD8" w:rsidRDefault="00C35B1A" w:rsidP="00C35B1A">
      <w:pPr>
        <w:pStyle w:val="Corpo"/>
        <w:jc w:val="center"/>
        <w:rPr>
          <w:rFonts w:ascii="Segoe UI" w:eastAsia="Segoe UI" w:hAnsi="Segoe UI" w:cs="Segoe UI"/>
          <w:sz w:val="20"/>
          <w:szCs w:val="20"/>
          <w:shd w:val="clear" w:color="auto" w:fill="FFFFFF"/>
          <w:lang w:val="pt-BR"/>
        </w:rPr>
      </w:pPr>
    </w:p>
    <w:bookmarkEnd w:id="30"/>
    <w:p w14:paraId="6B785626" w14:textId="77777777" w:rsidR="00C40B1E" w:rsidRPr="000F1FD8" w:rsidRDefault="00C40B1E" w:rsidP="002758DC">
      <w:pPr>
        <w:pStyle w:val="Corpo"/>
        <w:rPr>
          <w:rFonts w:ascii="Segoe UI" w:eastAsia="Segoe UI" w:hAnsi="Segoe UI" w:cs="Segoe UI"/>
          <w:color w:val="0D63B5"/>
          <w:sz w:val="20"/>
          <w:szCs w:val="20"/>
          <w:u w:color="0D63B5"/>
          <w:lang w:val="pt-BR"/>
        </w:rPr>
      </w:pPr>
    </w:p>
    <w:p w14:paraId="5A404575" w14:textId="24ABBCD7" w:rsidR="00B964C2" w:rsidRPr="000F1FD8" w:rsidRDefault="00C63CE5" w:rsidP="002758DC">
      <w:pPr>
        <w:pStyle w:val="Corpo"/>
        <w:rPr>
          <w:rFonts w:ascii="Segoe UI" w:eastAsia="Segoe UI" w:hAnsi="Segoe UI" w:cs="Segoe UI"/>
          <w:color w:val="0D63B5"/>
          <w:sz w:val="20"/>
          <w:szCs w:val="20"/>
          <w:u w:color="0D63B5"/>
          <w:lang w:val="pt-BR"/>
        </w:rPr>
      </w:pPr>
      <w:r w:rsidRPr="000F1FD8">
        <w:rPr>
          <w:rFonts w:ascii="Segoe UI" w:eastAsia="Segoe UI" w:hAnsi="Segoe UI" w:cs="Segoe UI"/>
          <w:color w:val="0D63B5"/>
          <w:sz w:val="20"/>
          <w:szCs w:val="20"/>
          <w:u w:color="0D63B5"/>
          <w:lang w:val="pt-BR"/>
        </w:rPr>
        <w:t>2</w:t>
      </w:r>
      <w:r w:rsidR="004C36D5" w:rsidRPr="000F1FD8">
        <w:rPr>
          <w:rFonts w:ascii="Segoe UI" w:eastAsia="Segoe UI" w:hAnsi="Segoe UI" w:cs="Segoe UI"/>
          <w:color w:val="0D63B5"/>
          <w:sz w:val="20"/>
          <w:szCs w:val="20"/>
          <w:u w:color="0D63B5"/>
          <w:lang w:val="pt-BR"/>
        </w:rPr>
        <w:t>3</w:t>
      </w:r>
      <w:r w:rsidRPr="000F1FD8">
        <w:rPr>
          <w:rFonts w:ascii="Segoe UI" w:eastAsia="Segoe UI" w:hAnsi="Segoe UI" w:cs="Segoe UI"/>
          <w:color w:val="0D63B5"/>
          <w:sz w:val="20"/>
          <w:szCs w:val="20"/>
          <w:u w:color="0D63B5"/>
          <w:lang w:val="pt-BR"/>
        </w:rPr>
        <w:t>.3 – Passivos Contingentes</w:t>
      </w:r>
    </w:p>
    <w:p w14:paraId="5A404576" w14:textId="77777777" w:rsidR="00B964C2" w:rsidRPr="000F1FD8" w:rsidRDefault="00B964C2" w:rsidP="002758DC">
      <w:pPr>
        <w:pStyle w:val="Corpo"/>
        <w:rPr>
          <w:rFonts w:ascii="Segoe UI" w:eastAsia="Segoe UI" w:hAnsi="Segoe UI" w:cs="Segoe UI"/>
          <w:sz w:val="20"/>
          <w:szCs w:val="20"/>
          <w:shd w:val="clear" w:color="auto" w:fill="FFFFFF"/>
          <w:lang w:val="pt-BR"/>
        </w:rPr>
      </w:pPr>
    </w:p>
    <w:p w14:paraId="5971B8E9" w14:textId="77777777" w:rsidR="00367E85" w:rsidRPr="000F1FD8" w:rsidRDefault="00367E85" w:rsidP="002758DC">
      <w:pPr>
        <w:pStyle w:val="Corpo"/>
        <w:rPr>
          <w:rFonts w:ascii="Segoe UI" w:eastAsia="Segoe UI" w:hAnsi="Segoe UI" w:cs="Segoe UI"/>
          <w:sz w:val="20"/>
          <w:szCs w:val="20"/>
          <w:shd w:val="clear" w:color="auto" w:fill="FFFFFF"/>
          <w:lang w:val="pt-BR"/>
        </w:rPr>
      </w:pPr>
    </w:p>
    <w:p w14:paraId="5A404577" w14:textId="77777777" w:rsidR="00B964C2" w:rsidRPr="000F1FD8" w:rsidRDefault="00C63CE5" w:rsidP="002758DC">
      <w:pPr>
        <w:pStyle w:val="Corpo"/>
        <w:rPr>
          <w:rFonts w:ascii="Segoe UI" w:eastAsia="Segoe UI" w:hAnsi="Segoe UI" w:cs="Segoe UI"/>
          <w:sz w:val="20"/>
          <w:szCs w:val="20"/>
          <w:shd w:val="clear" w:color="auto" w:fill="FFFFFF"/>
          <w:lang w:val="pt-BR"/>
        </w:rPr>
      </w:pPr>
      <w:r w:rsidRPr="000F1FD8">
        <w:rPr>
          <w:rFonts w:ascii="Segoe UI" w:eastAsia="Segoe UI" w:hAnsi="Segoe UI" w:cs="Segoe UI"/>
          <w:sz w:val="20"/>
          <w:szCs w:val="20"/>
          <w:shd w:val="clear" w:color="auto" w:fill="FFFFFF"/>
          <w:lang w:val="pt-BR"/>
        </w:rPr>
        <w:t>Adicionalmente, a Companhia possui processos avaliados com perda possível nos seguintes montantes:</w:t>
      </w:r>
    </w:p>
    <w:p w14:paraId="5A40457A" w14:textId="2036D02F" w:rsidR="00B964C2" w:rsidRPr="000F1FD8" w:rsidRDefault="00B964C2" w:rsidP="00317726">
      <w:pPr>
        <w:pStyle w:val="Corpo"/>
        <w:jc w:val="left"/>
        <w:rPr>
          <w:rFonts w:ascii="Segoe UI" w:eastAsia="Segoe UI" w:hAnsi="Segoe UI" w:cs="Segoe UI"/>
          <w:sz w:val="20"/>
          <w:szCs w:val="20"/>
          <w:shd w:val="clear" w:color="auto" w:fill="FFFFFF"/>
          <w:lang w:val="pt-BR"/>
        </w:rPr>
      </w:pPr>
    </w:p>
    <w:p w14:paraId="1B20734B" w14:textId="282FF2B2" w:rsidR="009C5B6B" w:rsidRPr="000F1FD8" w:rsidRDefault="00B95907" w:rsidP="00B95907">
      <w:pPr>
        <w:pStyle w:val="Corpo"/>
        <w:jc w:val="center"/>
        <w:rPr>
          <w:rFonts w:ascii="Segoe UI" w:eastAsia="Segoe UI" w:hAnsi="Segoe UI" w:cs="Segoe UI"/>
          <w:sz w:val="20"/>
          <w:szCs w:val="20"/>
          <w:shd w:val="clear" w:color="auto" w:fill="FFFFFF"/>
          <w:lang w:val="pt-BR"/>
        </w:rPr>
      </w:pPr>
      <w:r w:rsidRPr="000F1FD8">
        <w:rPr>
          <w:rFonts w:ascii="Segoe UI" w:eastAsia="Segoe UI" w:hAnsi="Segoe UI" w:cs="Segoe UI"/>
          <w:noProof/>
          <w:sz w:val="20"/>
          <w:szCs w:val="20"/>
          <w:shd w:val="clear" w:color="auto" w:fill="FFFFFF"/>
          <w:lang w:val="pt-BR"/>
        </w:rPr>
        <w:drawing>
          <wp:inline distT="0" distB="0" distL="0" distR="0" wp14:anchorId="527E67E3" wp14:editId="56644568">
            <wp:extent cx="3153215" cy="1200318"/>
            <wp:effectExtent l="0" t="0" r="0" b="0"/>
            <wp:docPr id="127189988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9880" name="Imagem 1" descr="Tabela&#10;&#10;Descrição gerada automaticamente"/>
                    <pic:cNvPicPr/>
                  </pic:nvPicPr>
                  <pic:blipFill>
                    <a:blip r:embed="rId48"/>
                    <a:stretch>
                      <a:fillRect/>
                    </a:stretch>
                  </pic:blipFill>
                  <pic:spPr>
                    <a:xfrm>
                      <a:off x="0" y="0"/>
                      <a:ext cx="3153215" cy="1200318"/>
                    </a:xfrm>
                    <a:prstGeom prst="rect">
                      <a:avLst/>
                    </a:prstGeom>
                  </pic:spPr>
                </pic:pic>
              </a:graphicData>
            </a:graphic>
          </wp:inline>
        </w:drawing>
      </w:r>
    </w:p>
    <w:p w14:paraId="0CDACE62" w14:textId="77777777" w:rsidR="00367E85" w:rsidRPr="000F1FD8" w:rsidRDefault="00367E85" w:rsidP="007C7B06">
      <w:pPr>
        <w:pStyle w:val="Corpo"/>
        <w:jc w:val="left"/>
        <w:rPr>
          <w:rFonts w:ascii="Segoe UI" w:eastAsia="Segoe UI" w:hAnsi="Segoe UI" w:cs="Segoe UI"/>
          <w:sz w:val="20"/>
          <w:szCs w:val="20"/>
          <w:shd w:val="clear" w:color="auto" w:fill="FFFF00"/>
          <w:lang w:val="pt-BR"/>
        </w:rPr>
      </w:pPr>
    </w:p>
    <w:p w14:paraId="1C57C1EB" w14:textId="77777777" w:rsidR="006F7DF9" w:rsidRPr="000F1FD8" w:rsidRDefault="006F7DF9" w:rsidP="007C7B06">
      <w:pPr>
        <w:pStyle w:val="Corpo"/>
        <w:jc w:val="left"/>
        <w:rPr>
          <w:rFonts w:ascii="Segoe UI" w:eastAsia="Segoe UI" w:hAnsi="Segoe UI" w:cs="Segoe UI"/>
          <w:sz w:val="20"/>
          <w:szCs w:val="20"/>
          <w:shd w:val="clear" w:color="auto" w:fill="FFFF00"/>
          <w:lang w:val="pt-BR"/>
        </w:rPr>
      </w:pPr>
    </w:p>
    <w:p w14:paraId="195AEACB" w14:textId="747FA8B3" w:rsidR="00145507" w:rsidRPr="000F1FD8" w:rsidRDefault="284197B7" w:rsidP="00145507">
      <w:pPr>
        <w:rPr>
          <w:rFonts w:ascii="Segoe UI" w:hAnsi="Segoe UI" w:cs="Segoe UI"/>
          <w:sz w:val="20"/>
          <w:szCs w:val="20"/>
        </w:rPr>
      </w:pPr>
      <w:r w:rsidRPr="000F1FD8">
        <w:rPr>
          <w:rFonts w:ascii="Segoe UI" w:hAnsi="Segoe UI" w:cs="Segoe UI"/>
          <w:sz w:val="20"/>
          <w:szCs w:val="20"/>
        </w:rPr>
        <w:t>Dentre as ações de causas</w:t>
      </w:r>
      <w:r w:rsidR="00212420" w:rsidRPr="000F1FD8">
        <w:rPr>
          <w:rFonts w:ascii="Segoe UI" w:hAnsi="Segoe UI" w:cs="Segoe UI"/>
          <w:sz w:val="20"/>
          <w:szCs w:val="20"/>
        </w:rPr>
        <w:t xml:space="preserve"> avaliadas como perdas</w:t>
      </w:r>
      <w:r w:rsidRPr="000F1FD8">
        <w:rPr>
          <w:rFonts w:ascii="Segoe UI" w:hAnsi="Segoe UI" w:cs="Segoe UI"/>
          <w:sz w:val="20"/>
          <w:szCs w:val="20"/>
        </w:rPr>
        <w:t xml:space="preserve"> possíveis e prováveis e que apresentam valores avaliados com perda superiores a </w:t>
      </w:r>
      <w:r w:rsidR="0098434F" w:rsidRPr="000F1FD8">
        <w:rPr>
          <w:rFonts w:ascii="Segoe UI" w:hAnsi="Segoe UI" w:cs="Segoe UI"/>
          <w:sz w:val="20"/>
          <w:szCs w:val="20"/>
        </w:rPr>
        <w:t>2</w:t>
      </w:r>
      <w:r w:rsidRPr="000F1FD8">
        <w:rPr>
          <w:rFonts w:ascii="Segoe UI" w:hAnsi="Segoe UI" w:cs="Segoe UI"/>
          <w:sz w:val="20"/>
          <w:szCs w:val="20"/>
        </w:rPr>
        <w:t>% da Receita Operacional Líquida</w:t>
      </w:r>
      <w:r w:rsidR="004E7DFB" w:rsidRPr="000F1FD8">
        <w:rPr>
          <w:rFonts w:ascii="Segoe UI" w:hAnsi="Segoe UI" w:cs="Segoe UI"/>
          <w:sz w:val="20"/>
          <w:szCs w:val="20"/>
        </w:rPr>
        <w:t xml:space="preserve"> até </w:t>
      </w:r>
      <w:r w:rsidR="00707910" w:rsidRPr="000F1FD8">
        <w:rPr>
          <w:rFonts w:ascii="Segoe UI" w:hAnsi="Segoe UI" w:cs="Segoe UI"/>
          <w:sz w:val="20"/>
          <w:szCs w:val="20"/>
        </w:rPr>
        <w:t>junho</w:t>
      </w:r>
      <w:r w:rsidR="004E7DFB" w:rsidRPr="000F1FD8">
        <w:rPr>
          <w:rFonts w:ascii="Segoe UI" w:hAnsi="Segoe UI" w:cs="Segoe UI"/>
          <w:sz w:val="20"/>
          <w:szCs w:val="20"/>
        </w:rPr>
        <w:t xml:space="preserve"> de 2024, </w:t>
      </w:r>
      <w:r w:rsidRPr="000F1FD8">
        <w:rPr>
          <w:rFonts w:ascii="Segoe UI" w:hAnsi="Segoe UI" w:cs="Segoe UI"/>
          <w:sz w:val="20"/>
          <w:szCs w:val="20"/>
        </w:rPr>
        <w:t xml:space="preserve">ou seja, acima de R$ </w:t>
      </w:r>
      <w:r w:rsidR="00BC0FB1" w:rsidRPr="000F1FD8">
        <w:rPr>
          <w:rFonts w:ascii="Segoe UI" w:hAnsi="Segoe UI" w:cs="Segoe UI"/>
          <w:sz w:val="20"/>
          <w:szCs w:val="20"/>
        </w:rPr>
        <w:t>48</w:t>
      </w:r>
      <w:r w:rsidR="3EF8F4B0" w:rsidRPr="000F1FD8">
        <w:rPr>
          <w:rFonts w:ascii="Segoe UI" w:hAnsi="Segoe UI" w:cs="Segoe UI"/>
          <w:sz w:val="20"/>
          <w:szCs w:val="20"/>
        </w:rPr>
        <w:t>.</w:t>
      </w:r>
      <w:r w:rsidR="00707910" w:rsidRPr="000F1FD8">
        <w:rPr>
          <w:rFonts w:ascii="Segoe UI" w:hAnsi="Segoe UI" w:cs="Segoe UI"/>
          <w:sz w:val="20"/>
          <w:szCs w:val="20"/>
        </w:rPr>
        <w:t>087</w:t>
      </w:r>
      <w:r w:rsidRPr="000F1FD8">
        <w:rPr>
          <w:rFonts w:ascii="Segoe UI" w:hAnsi="Segoe UI" w:cs="Segoe UI"/>
          <w:sz w:val="20"/>
          <w:szCs w:val="20"/>
        </w:rPr>
        <w:t>, destacam-se:</w:t>
      </w:r>
    </w:p>
    <w:p w14:paraId="3C1B1A78" w14:textId="0B7C2572" w:rsidR="002B6F5F" w:rsidRPr="000F1FD8" w:rsidRDefault="002B6F5F" w:rsidP="00AD2E6D">
      <w:pPr>
        <w:jc w:val="center"/>
        <w:rPr>
          <w:rFonts w:eastAsia="Times New Roman"/>
          <w:color w:val="000000" w:themeColor="text1"/>
          <w:sz w:val="22"/>
          <w:szCs w:val="22"/>
        </w:rPr>
      </w:pPr>
    </w:p>
    <w:tbl>
      <w:tblPr>
        <w:tblW w:w="1042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35"/>
        <w:gridCol w:w="8189"/>
      </w:tblGrid>
      <w:tr w:rsidR="00AD2E6D" w:rsidRPr="000F1FD8" w14:paraId="4B641B3B" w14:textId="77777777" w:rsidTr="00D53161">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1243BADB" w14:textId="77777777" w:rsidR="00AD2E6D" w:rsidRPr="000F1FD8" w:rsidRDefault="00AD2E6D" w:rsidP="00D53161">
            <w:pPr>
              <w:rPr>
                <w:rFonts w:ascii="Segoe UI" w:eastAsia="Segoe UI" w:hAnsi="Segoe UI" w:cs="Segoe UI"/>
                <w:color w:val="000000" w:themeColor="text1"/>
                <w:sz w:val="20"/>
                <w:szCs w:val="20"/>
              </w:rPr>
            </w:pPr>
            <w:r w:rsidRPr="000F1FD8">
              <w:rPr>
                <w:rFonts w:ascii="Segoe UI" w:eastAsia="Segoe UI" w:hAnsi="Segoe UI" w:cs="Segoe UI"/>
                <w:b/>
                <w:bCs/>
                <w:color w:val="000000" w:themeColor="text1"/>
                <w:sz w:val="20"/>
                <w:szCs w:val="20"/>
              </w:rPr>
              <w:t>1. CÍVEL – AÇÃO DE COBRANÇA – Processo n° 0022780-32.2018.4.02.5101</w:t>
            </w:r>
          </w:p>
        </w:tc>
      </w:tr>
      <w:tr w:rsidR="00AD2E6D" w:rsidRPr="000F1FD8" w14:paraId="223D4222" w14:textId="77777777" w:rsidTr="00D53161">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5A757EB3"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Instância / Juízo</w:t>
            </w:r>
          </w:p>
        </w:tc>
        <w:tc>
          <w:tcPr>
            <w:tcW w:w="8189" w:type="dxa"/>
            <w:tcBorders>
              <w:top w:val="nil"/>
              <w:left w:val="single" w:sz="6" w:space="0" w:color="auto"/>
              <w:bottom w:val="single" w:sz="6" w:space="0" w:color="auto"/>
              <w:right w:val="single" w:sz="6" w:space="0" w:color="auto"/>
            </w:tcBorders>
            <w:tcMar>
              <w:left w:w="105" w:type="dxa"/>
              <w:right w:w="105" w:type="dxa"/>
            </w:tcMar>
          </w:tcPr>
          <w:p w14:paraId="688A71D1"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sz w:val="20"/>
                <w:szCs w:val="20"/>
              </w:rPr>
              <w:t>1ª instância – 10ª Vara Federal – RJ</w:t>
            </w:r>
          </w:p>
        </w:tc>
      </w:tr>
      <w:tr w:rsidR="00AD2E6D" w:rsidRPr="000F1FD8" w14:paraId="4D2FABEA" w14:textId="77777777" w:rsidTr="00D53161">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231ED8B6"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Partes no processo</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16C8718"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POLO ATIVO</w:t>
            </w:r>
            <w:r w:rsidRPr="000F1FD8">
              <w:rPr>
                <w:rFonts w:ascii="Segoe UI" w:eastAsia="Segoe UI" w:hAnsi="Segoe UI" w:cs="Segoe UI"/>
                <w:sz w:val="20"/>
                <w:szCs w:val="20"/>
              </w:rPr>
              <w:t>: Andrade Gutierrez Engenharia S.A.</w:t>
            </w:r>
          </w:p>
          <w:p w14:paraId="6B87A0C6"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POLO PASSIVO</w:t>
            </w:r>
            <w:r w:rsidRPr="000F1FD8">
              <w:rPr>
                <w:rFonts w:ascii="Segoe UI" w:eastAsia="Segoe UI" w:hAnsi="Segoe UI" w:cs="Segoe UI"/>
                <w:sz w:val="20"/>
                <w:szCs w:val="20"/>
              </w:rPr>
              <w:t>: ELETRONUCLEAR S.A</w:t>
            </w:r>
          </w:p>
        </w:tc>
      </w:tr>
      <w:tr w:rsidR="00AD2E6D" w:rsidRPr="000F1FD8" w14:paraId="6BB47AF7" w14:textId="77777777" w:rsidTr="00D53161">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38E2FDB6"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Valores, bens ou direitos envolvidos</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72BF074"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sz w:val="20"/>
                <w:szCs w:val="20"/>
              </w:rPr>
              <w:t>R$ 213.666/IMAGEM</w:t>
            </w:r>
          </w:p>
        </w:tc>
      </w:tr>
      <w:tr w:rsidR="00AD2E6D" w:rsidRPr="000F1FD8" w14:paraId="0AC77675" w14:textId="77777777" w:rsidTr="00D53161">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05DE3412"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Objeto</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38803E07"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Trata-se de ação declaratória e condenatória, para (i) reestabelecimento do equilíbrio econômico-financeiro e recomposição de prejuízos, impedindo-se o enriquecimento ilícito da ELETRONUCLEAR; (ii) revogação da decisão que declarou a nulidade do Contrato e seus aditamentos; (iii) reconhecimento de rescisão contratual por inadimplemento da ELETRONUCLEAR; (iv) cobrança dos serviços prestados pela AG e não pagos pela ELETRONUCLEAR.</w:t>
            </w:r>
          </w:p>
          <w:p w14:paraId="2AD861D2"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 </w:t>
            </w:r>
          </w:p>
          <w:p w14:paraId="4A2D6F82" w14:textId="77777777" w:rsidR="00AD2E6D" w:rsidRPr="000F1FD8" w:rsidRDefault="00AD2E6D" w:rsidP="00D53161">
            <w:pPr>
              <w:spacing w:before="100" w:after="100"/>
              <w:jc w:val="both"/>
              <w:rPr>
                <w:rStyle w:val="contentpasted01"/>
                <w:rFonts w:ascii="Segoe UI" w:eastAsia="Segoe UI" w:hAnsi="Segoe UI" w:cs="Segoe UI"/>
                <w:color w:val="424242"/>
                <w:sz w:val="20"/>
                <w:szCs w:val="20"/>
              </w:rPr>
            </w:pPr>
            <w:r w:rsidRPr="000F1FD8">
              <w:rPr>
                <w:rStyle w:val="contentpasted01"/>
                <w:rFonts w:ascii="Segoe UI" w:eastAsia="Segoe UI" w:hAnsi="Segoe UI" w:cs="Segoe UI"/>
                <w:b/>
                <w:bCs/>
                <w:color w:val="424242"/>
                <w:sz w:val="20"/>
                <w:szCs w:val="20"/>
              </w:rPr>
              <w:t xml:space="preserve">FASE ATUAL:  </w:t>
            </w:r>
            <w:r w:rsidRPr="000F1FD8">
              <w:rPr>
                <w:rStyle w:val="contentpasted01"/>
                <w:rFonts w:ascii="Segoe UI" w:eastAsia="Segoe UI" w:hAnsi="Segoe UI" w:cs="Segoe UI"/>
                <w:color w:val="424242"/>
                <w:sz w:val="20"/>
                <w:szCs w:val="20"/>
              </w:rPr>
              <w:t>Contestação apresentada pela ELETRONUCLEAR em 16.05.2018. Réplica pela AG em 10.08.2018.</w:t>
            </w:r>
          </w:p>
          <w:p w14:paraId="4C1BAD3C"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Despacho do juiz determinando às partes que especifiquem as provas a serem produzidas. Em 07.01.2020, o juiz proferiu despacho determinando a suspensão do processo até a decisão final da ação de ressarcimento proposta pela ELETRONUCLEAR em face da Andrade Gutierrez. Em 27.01.2020, a Andrade ofereceu embargos de declaração requerendo o acolhimento do seu recurso para que a ação movida pela ELETRONUCLEAR em face da AG seja suspensa alegando que a ação que move contra a ELETRONUCLEAR é prejudicial àquela. Em 17.12.2020: Despacho Saneador. Determinação de prova pericial.</w:t>
            </w:r>
          </w:p>
          <w:p w14:paraId="5CD1BCEC"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 xml:space="preserve">Iniciada a fase pericial. Em 22.12.2022, foi juntada petição da Caixa Econômica Federal informando que fez a transferência de valores referentes aos honorários periciais da </w:t>
            </w:r>
            <w:r w:rsidRPr="000F1FD8">
              <w:rPr>
                <w:rStyle w:val="contentpasted01"/>
                <w:rFonts w:ascii="Segoe UI" w:eastAsia="Segoe UI" w:hAnsi="Segoe UI" w:cs="Segoe UI"/>
                <w:i/>
                <w:iCs/>
                <w:color w:val="424242"/>
                <w:sz w:val="20"/>
                <w:szCs w:val="20"/>
              </w:rPr>
              <w:t>Swot</w:t>
            </w:r>
            <w:r w:rsidRPr="000F1FD8">
              <w:rPr>
                <w:rStyle w:val="contentpasted01"/>
                <w:rFonts w:ascii="Segoe UI" w:eastAsia="Segoe UI" w:hAnsi="Segoe UI" w:cs="Segoe UI"/>
                <w:color w:val="424242"/>
                <w:sz w:val="20"/>
                <w:szCs w:val="20"/>
              </w:rPr>
              <w:t xml:space="preserve"> Global </w:t>
            </w:r>
            <w:r w:rsidRPr="000F1FD8">
              <w:rPr>
                <w:rStyle w:val="contentpasted01"/>
                <w:rFonts w:ascii="Segoe UI" w:eastAsia="Segoe UI" w:hAnsi="Segoe UI" w:cs="Segoe UI"/>
                <w:i/>
                <w:iCs/>
                <w:color w:val="424242"/>
                <w:sz w:val="20"/>
                <w:szCs w:val="20"/>
              </w:rPr>
              <w:t>Consulting</w:t>
            </w:r>
            <w:r w:rsidRPr="000F1FD8">
              <w:rPr>
                <w:rStyle w:val="contentpasted01"/>
                <w:rFonts w:ascii="Segoe UI" w:eastAsia="Segoe UI" w:hAnsi="Segoe UI" w:cs="Segoe UI"/>
                <w:color w:val="424242"/>
                <w:sz w:val="20"/>
                <w:szCs w:val="20"/>
              </w:rPr>
              <w:t>, determinada pelo juízo em despacho do dia 14.12.2022.</w:t>
            </w:r>
          </w:p>
          <w:p w14:paraId="754999AD" w14:textId="77777777" w:rsidR="00AD2E6D" w:rsidRPr="000F1FD8" w:rsidRDefault="00AD2E6D" w:rsidP="00D53161">
            <w:pPr>
              <w:spacing w:before="100" w:after="100"/>
              <w:jc w:val="both"/>
              <w:rPr>
                <w:rStyle w:val="contentpasted01"/>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 xml:space="preserve">O processo se encontra em fase de produção de provas. Há prova pericial de contabilidade/engenharia em curso, sob a responsabilidade da empresa </w:t>
            </w:r>
            <w:r w:rsidRPr="000F1FD8">
              <w:rPr>
                <w:rStyle w:val="contentpasted01"/>
                <w:rFonts w:ascii="Segoe UI" w:eastAsia="Segoe UI" w:hAnsi="Segoe UI" w:cs="Segoe UI"/>
                <w:i/>
                <w:iCs/>
                <w:color w:val="424242"/>
                <w:sz w:val="20"/>
                <w:szCs w:val="20"/>
              </w:rPr>
              <w:t>Swot</w:t>
            </w:r>
            <w:r w:rsidRPr="000F1FD8">
              <w:rPr>
                <w:rStyle w:val="contentpasted01"/>
                <w:rFonts w:ascii="Segoe UI" w:eastAsia="Segoe UI" w:hAnsi="Segoe UI" w:cs="Segoe UI"/>
                <w:color w:val="424242"/>
                <w:sz w:val="20"/>
                <w:szCs w:val="20"/>
              </w:rPr>
              <w:t xml:space="preserve"> Global </w:t>
            </w:r>
            <w:r w:rsidRPr="000F1FD8">
              <w:rPr>
                <w:rStyle w:val="contentpasted01"/>
                <w:rFonts w:ascii="Segoe UI" w:eastAsia="Segoe UI" w:hAnsi="Segoe UI" w:cs="Segoe UI"/>
                <w:i/>
                <w:iCs/>
                <w:color w:val="424242"/>
                <w:sz w:val="20"/>
                <w:szCs w:val="20"/>
              </w:rPr>
              <w:t>Consulting</w:t>
            </w:r>
            <w:r w:rsidRPr="000F1FD8">
              <w:rPr>
                <w:rStyle w:val="contentpasted01"/>
                <w:rFonts w:ascii="Segoe UI" w:eastAsia="Segoe UI" w:hAnsi="Segoe UI" w:cs="Segoe UI"/>
                <w:color w:val="424242"/>
                <w:sz w:val="20"/>
                <w:szCs w:val="20"/>
              </w:rPr>
              <w:t xml:space="preserve">, que entregou o laudo pericial em 21.07.2023. Em 21.07.2023, as partes apresentaram quesitos suplementares. Em 31.08.2023: Concedido o prazo de 60 dias úteis às partes para manifestação sobre o laudo pericial. </w:t>
            </w:r>
          </w:p>
          <w:p w14:paraId="239969ED" w14:textId="77777777" w:rsidR="00AD2E6D" w:rsidRPr="000F1FD8" w:rsidRDefault="00AD2E6D" w:rsidP="00D53161">
            <w:pPr>
              <w:spacing w:before="100" w:after="100"/>
              <w:jc w:val="both"/>
              <w:rPr>
                <w:rStyle w:val="contentpasted01"/>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 xml:space="preserve">Em 21.02.2024 houve a impugnação do laudo pericial pela ELETRONUCLEAR. </w:t>
            </w:r>
          </w:p>
          <w:p w14:paraId="4F81681D" w14:textId="77777777" w:rsidR="00AD2E6D" w:rsidRPr="000F1FD8" w:rsidRDefault="00AD2E6D" w:rsidP="00D53161">
            <w:pPr>
              <w:spacing w:before="100" w:after="100"/>
              <w:jc w:val="both"/>
              <w:rPr>
                <w:rStyle w:val="contentpasted01"/>
                <w:rFonts w:ascii="Segoe UI" w:hAnsi="Segoe UI" w:cs="Segoe UI"/>
                <w:color w:val="424242"/>
                <w:sz w:val="20"/>
                <w:szCs w:val="20"/>
              </w:rPr>
            </w:pPr>
            <w:r w:rsidRPr="000F1FD8">
              <w:rPr>
                <w:rStyle w:val="contentpasted01"/>
                <w:rFonts w:ascii="Segoe UI" w:hAnsi="Segoe UI" w:cs="Segoe UI"/>
                <w:color w:val="424242"/>
                <w:sz w:val="20"/>
                <w:szCs w:val="20"/>
              </w:rPr>
              <w:lastRenderedPageBreak/>
              <w:t>Em 17.06.2024, laudo pericial complementar da SWOT.</w:t>
            </w:r>
            <w:r w:rsidRPr="000F1FD8">
              <w:rPr>
                <w:rStyle w:val="contentpasted01"/>
                <w:rFonts w:ascii="Segoe UI" w:hAnsi="Segoe UI" w:cs="Segoe UI"/>
                <w:color w:val="424242"/>
              </w:rPr>
              <w:t xml:space="preserve"> </w:t>
            </w:r>
            <w:r w:rsidRPr="000F1FD8">
              <w:rPr>
                <w:rStyle w:val="contentpasted01"/>
                <w:rFonts w:ascii="Segoe UI" w:hAnsi="Segoe UI" w:cs="Segoe UI"/>
                <w:color w:val="424242"/>
                <w:sz w:val="20"/>
                <w:szCs w:val="20"/>
              </w:rPr>
              <w:t>Aguardando manifestação das partes.</w:t>
            </w:r>
          </w:p>
          <w:p w14:paraId="3283F129" w14:textId="77777777" w:rsidR="00AD2E6D" w:rsidRPr="000F1FD8" w:rsidRDefault="00AD2E6D" w:rsidP="00D53161">
            <w:pPr>
              <w:spacing w:before="100" w:after="100"/>
              <w:jc w:val="both"/>
              <w:rPr>
                <w:rStyle w:val="contentpasted01"/>
                <w:rFonts w:ascii="Segoe UI" w:eastAsia="Segoe UI" w:hAnsi="Segoe UI" w:cs="Segoe UI"/>
                <w:color w:val="424242"/>
                <w:sz w:val="20"/>
                <w:szCs w:val="20"/>
              </w:rPr>
            </w:pPr>
            <w:r w:rsidRPr="000F1FD8">
              <w:rPr>
                <w:rStyle w:val="contentpasted01"/>
                <w:rFonts w:ascii="Segoe UI" w:hAnsi="Segoe UI" w:cs="Segoe UI"/>
                <w:color w:val="424242"/>
                <w:sz w:val="20"/>
                <w:szCs w:val="20"/>
              </w:rPr>
              <w:t>Em outubro de 2024, decisão judicial determinando a elaboração de novo laudo pela SWOT, considerando o cenário de nulidade do contrato firmado com a Andrade Gutierrez.</w:t>
            </w:r>
          </w:p>
        </w:tc>
      </w:tr>
      <w:tr w:rsidR="00AD2E6D" w:rsidRPr="000F1FD8" w14:paraId="4488DCB0" w14:textId="77777777" w:rsidTr="00D53161">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211821B3"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lastRenderedPageBreak/>
              <w:t>Expectativa de perda</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35D19689" w14:textId="77777777" w:rsidR="00AD2E6D" w:rsidRPr="000F1FD8" w:rsidRDefault="00AD2E6D" w:rsidP="00D53161">
            <w:pPr>
              <w:jc w:val="both"/>
              <w:rPr>
                <w:rFonts w:ascii="Segoe UI" w:eastAsia="Segoe UI" w:hAnsi="Segoe UI" w:cs="Segoe UI"/>
                <w:sz w:val="20"/>
                <w:szCs w:val="20"/>
              </w:rPr>
            </w:pPr>
            <w:r w:rsidRPr="000F1FD8">
              <w:rPr>
                <w:rFonts w:ascii="Segoe UI" w:eastAsia="Segoe UI" w:hAnsi="Segoe UI" w:cs="Segoe UI"/>
                <w:sz w:val="20"/>
                <w:szCs w:val="20"/>
              </w:rPr>
              <w:t>Possível</w:t>
            </w:r>
          </w:p>
        </w:tc>
      </w:tr>
    </w:tbl>
    <w:p w14:paraId="51871A63" w14:textId="77777777" w:rsidR="00AD2E6D" w:rsidRPr="000F1FD8" w:rsidRDefault="00AD2E6D" w:rsidP="00AD2E6D">
      <w:pPr>
        <w:jc w:val="both"/>
        <w:rPr>
          <w:rFonts w:ascii="Segoe UI" w:eastAsia="Segoe UI" w:hAnsi="Segoe UI" w:cs="Segoe UI"/>
          <w:color w:val="000000" w:themeColor="text1"/>
          <w:sz w:val="20"/>
          <w:szCs w:val="20"/>
        </w:rPr>
      </w:pPr>
    </w:p>
    <w:p w14:paraId="470C289F" w14:textId="77777777" w:rsidR="00AD2E6D" w:rsidRPr="000F1FD8" w:rsidRDefault="00AD2E6D" w:rsidP="00AD2E6D">
      <w:pPr>
        <w:jc w:val="both"/>
        <w:rPr>
          <w:rFonts w:ascii="Segoe UI" w:eastAsia="Segoe UI" w:hAnsi="Segoe UI" w:cs="Segoe UI"/>
          <w:color w:val="000000" w:themeColor="text1"/>
          <w:sz w:val="20"/>
          <w:szCs w:val="20"/>
        </w:rPr>
      </w:pPr>
    </w:p>
    <w:p w14:paraId="0509D1AC" w14:textId="77777777" w:rsidR="00AD2E6D" w:rsidRPr="000F1FD8" w:rsidRDefault="00AD2E6D" w:rsidP="00AD2E6D">
      <w:pPr>
        <w:jc w:val="both"/>
        <w:rPr>
          <w:rFonts w:ascii="Segoe UI" w:eastAsia="Segoe UI" w:hAnsi="Segoe UI" w:cs="Segoe UI"/>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20"/>
        <w:gridCol w:w="8204"/>
      </w:tblGrid>
      <w:tr w:rsidR="00AD2E6D" w:rsidRPr="000F1FD8" w14:paraId="4EC25875" w14:textId="77777777" w:rsidTr="00D53161">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64BD5713" w14:textId="77777777" w:rsidR="00AD2E6D" w:rsidRPr="000F1FD8" w:rsidRDefault="00AD2E6D" w:rsidP="00D53161">
            <w:pPr>
              <w:rPr>
                <w:rFonts w:ascii="Segoe UI" w:eastAsia="Segoe UI" w:hAnsi="Segoe UI" w:cs="Segoe UI"/>
                <w:color w:val="000000" w:themeColor="text1"/>
                <w:sz w:val="20"/>
                <w:szCs w:val="20"/>
              </w:rPr>
            </w:pPr>
            <w:r w:rsidRPr="000F1FD8">
              <w:rPr>
                <w:rFonts w:ascii="Segoe UI" w:eastAsia="Segoe UI" w:hAnsi="Segoe UI" w:cs="Segoe UI"/>
                <w:b/>
                <w:bCs/>
                <w:color w:val="000000" w:themeColor="text1"/>
                <w:sz w:val="20"/>
                <w:szCs w:val="20"/>
              </w:rPr>
              <w:t>2. TRABALHISTA – AÇÃO COLETIVA – Processo n° 0064500-25.1989.5.01.0029</w:t>
            </w:r>
          </w:p>
        </w:tc>
      </w:tr>
      <w:tr w:rsidR="00AD2E6D" w:rsidRPr="000F1FD8" w14:paraId="7FEFFD4E" w14:textId="77777777" w:rsidTr="00D53161">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0C85134"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Instância / Juízo</w:t>
            </w:r>
          </w:p>
        </w:tc>
        <w:tc>
          <w:tcPr>
            <w:tcW w:w="8204" w:type="dxa"/>
            <w:tcBorders>
              <w:top w:val="nil"/>
              <w:left w:val="single" w:sz="6" w:space="0" w:color="auto"/>
              <w:bottom w:val="single" w:sz="6" w:space="0" w:color="auto"/>
              <w:right w:val="single" w:sz="6" w:space="0" w:color="auto"/>
            </w:tcBorders>
            <w:tcMar>
              <w:left w:w="105" w:type="dxa"/>
              <w:right w:w="105" w:type="dxa"/>
            </w:tcMar>
          </w:tcPr>
          <w:p w14:paraId="6FE0036A"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sz w:val="20"/>
                <w:szCs w:val="20"/>
              </w:rPr>
              <w:t>1ª instância - 29ª VARA DO TRABALHO de Rio de Janeiro</w:t>
            </w:r>
          </w:p>
        </w:tc>
      </w:tr>
      <w:tr w:rsidR="00AD2E6D" w:rsidRPr="000F1FD8" w14:paraId="7232823C" w14:textId="77777777" w:rsidTr="00D53161">
        <w:trPr>
          <w:trHeight w:val="36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34D586A8"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Partes no processo</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7E9BB577"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POLO ATIVO</w:t>
            </w:r>
            <w:r w:rsidRPr="000F1FD8">
              <w:rPr>
                <w:rFonts w:ascii="Segoe UI" w:eastAsia="Segoe UI" w:hAnsi="Segoe UI" w:cs="Segoe UI"/>
                <w:sz w:val="20"/>
                <w:szCs w:val="20"/>
              </w:rPr>
              <w:t>: Sindicato dos Engenheiros do Estado do RJ</w:t>
            </w:r>
          </w:p>
          <w:p w14:paraId="368D9FA6"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POLO PASSIVO</w:t>
            </w:r>
            <w:r w:rsidRPr="000F1FD8">
              <w:rPr>
                <w:rFonts w:ascii="Segoe UI" w:eastAsia="Segoe UI" w:hAnsi="Segoe UI" w:cs="Segoe UI"/>
                <w:sz w:val="20"/>
                <w:szCs w:val="20"/>
              </w:rPr>
              <w:t>: ELETRONUCLEAR S.A.</w:t>
            </w:r>
          </w:p>
        </w:tc>
      </w:tr>
      <w:tr w:rsidR="00AD2E6D" w:rsidRPr="000F1FD8" w14:paraId="44B8A2DA" w14:textId="77777777" w:rsidTr="00D53161">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6BB3D52"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Valores, bens ou direitos envolvidos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282C40A4" w14:textId="65ED0607" w:rsidR="00AD2E6D" w:rsidRPr="000F1FD8" w:rsidRDefault="00AD2E6D" w:rsidP="00D53161">
            <w:pPr>
              <w:rPr>
                <w:rFonts w:ascii="Segoe UI" w:eastAsia="Segoe UI" w:hAnsi="Segoe UI" w:cs="Segoe UI"/>
                <w:sz w:val="20"/>
                <w:szCs w:val="20"/>
              </w:rPr>
            </w:pPr>
            <w:r w:rsidRPr="000F1FD8">
              <w:rPr>
                <w:rFonts w:ascii="Segoe UI" w:eastAsia="Segoe UI" w:hAnsi="Segoe UI" w:cs="Segoe UI"/>
                <w:sz w:val="20"/>
                <w:szCs w:val="20"/>
              </w:rPr>
              <w:t xml:space="preserve">R$ </w:t>
            </w:r>
            <w:r w:rsidR="00D01AB7" w:rsidRPr="002A59B2">
              <w:rPr>
                <w:rFonts w:ascii="Segoe UI" w:eastAsia="Segoe UI" w:hAnsi="Segoe UI" w:cs="Segoe UI"/>
                <w:sz w:val="20"/>
                <w:szCs w:val="20"/>
              </w:rPr>
              <w:t>327</w:t>
            </w:r>
            <w:r w:rsidRPr="000F1FD8">
              <w:rPr>
                <w:rFonts w:ascii="Segoe UI" w:eastAsia="Segoe UI" w:hAnsi="Segoe UI" w:cs="Segoe UI"/>
                <w:sz w:val="20"/>
                <w:szCs w:val="20"/>
              </w:rPr>
              <w:t>.850</w:t>
            </w:r>
          </w:p>
        </w:tc>
      </w:tr>
      <w:tr w:rsidR="00AD2E6D" w:rsidRPr="000F1FD8" w14:paraId="46F73CEA" w14:textId="77777777" w:rsidTr="00D53161">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7A4C65C6"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t>Principais fatos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5FE9624D"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xcontentpasted01"/>
                <w:rFonts w:ascii="Segoe UI" w:eastAsia="Segoe UI" w:hAnsi="Segoe UI" w:cs="Segoe UI"/>
                <w:color w:val="424242"/>
                <w:sz w:val="20"/>
                <w:szCs w:val="20"/>
              </w:rPr>
              <w:t>OBJETO: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 AGU ingressou nos autos. A AGU tem tese jurídica que se alinha à defesa da Eletrobras Eletronuclear,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176D0A1A"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xcontentpasted01"/>
                <w:rFonts w:ascii="Segoe UI" w:eastAsia="Segoe UI" w:hAnsi="Segoe UI" w:cs="Segoe UI"/>
                <w:color w:val="424242"/>
                <w:sz w:val="20"/>
                <w:szCs w:val="20"/>
              </w:rPr>
              <w:t>Em 30.11.2022, a juíza determinou a renovação da intimação do perito para se manifestar sobre os cálculos da liquidação, visando prolação de decisão de embargos à execução e impugnação à sentença de liquidação opostos anteriormente.</w:t>
            </w:r>
          </w:p>
          <w:p w14:paraId="4D295106"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xcontentpasted01"/>
                <w:rFonts w:ascii="Segoe UI" w:eastAsia="Segoe UI" w:hAnsi="Segoe UI" w:cs="Segoe UI"/>
                <w:color w:val="424242"/>
                <w:sz w:val="20"/>
                <w:szCs w:val="20"/>
              </w:rPr>
              <w:t> Em 24.11.2017 foi publicada decisão judicial para as partes se manifestarem em relação ao laudo pericial que respondeu os quesitos apresentados pela Companhia. Nesse laudo o Perito do Juízo, por amostragem, destacou que os valores indicados no acordo coletivo específico da URP de fevereiro de 1989 foram pagos.  A última decisão publicada em diário oficial é a do dia 16.03.2018, destinada à parte autora (SENGE) para que oferte manifestação em relação a petição apresentada pela parte Ré.  Há outros andamentos processuais que constam no sítio eletrônico do Tribunal Regional do Trabalho da 1ª Região, são eles: [1] autos enviados à contadoria da Vara; [2] homologada a liquidação; [3] petição da União Federal; [4] petição do Senge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foi isentada de ofertar bens à penhora para ajuizar eventual defesa. Em 19.07.19 foi publicada decisão para a Companhia pagar honorários do perito do Juízo, o que já foi realizado. Em 04.12.2019 foram opostos embargos de declaração pela ELETRONUCLEAR. Em 19.08.2021, houve a migração para o processo eletrônico, com a intimação da ELETRONUCLEAR para juntar as principais peças dos autos físicos que totalizam 48 volumes. Após, foram julgados e rejeitados os declaratórios da empresa (opostos em 2019). Na sequência, a ELETRONUCLEAR interpôs embargos à execução, ainda pendentes de julgamento.</w:t>
            </w:r>
          </w:p>
          <w:p w14:paraId="45163B41" w14:textId="77777777" w:rsidR="00AD2E6D" w:rsidRPr="000F1FD8" w:rsidRDefault="00AD2E6D" w:rsidP="00D53161">
            <w:pPr>
              <w:spacing w:before="100" w:after="100"/>
              <w:jc w:val="both"/>
              <w:rPr>
                <w:rFonts w:ascii="Segoe UI" w:eastAsia="Segoe UI" w:hAnsi="Segoe UI" w:cs="Segoe UI"/>
                <w:color w:val="424242"/>
                <w:sz w:val="20"/>
                <w:szCs w:val="20"/>
              </w:rPr>
            </w:pPr>
            <w:r w:rsidRPr="000F1FD8">
              <w:rPr>
                <w:rStyle w:val="xcontentpasted01"/>
                <w:rFonts w:ascii="Segoe UI" w:eastAsia="Segoe UI" w:hAnsi="Segoe UI" w:cs="Segoe UI"/>
                <w:color w:val="424242"/>
                <w:sz w:val="20"/>
                <w:szCs w:val="20"/>
              </w:rPr>
              <w:lastRenderedPageBreak/>
              <w:t>Em 17.03.2023 publicado despacho: “Trata-se de processo gigantesco, com 48 volumes físicos, que corre há mais de 30 anos e de alto valor em execução. Nesse sentir, converto em diligência o julgamento dos embargos à execução opostos, para determinar à executada-embargante que junte aos autos cópias do Acordo Coletivo indicado, bem como das peças em que o sindicato-exequente deu quitação pelos débitos do presente processo. Prazo de 15 dias. Uma vez apresentados os documentos, notifique-se o sindicato-exequente para manifestações em 15 dias, valendo o silêncio como quitação geral e irrestrita pelo objeto do presente processo. Após o prazo, notifique-se a UNIÃO FEDERAL – AGU, Assistente Simples no processo, para manifestações em 15 dias.</w:t>
            </w:r>
          </w:p>
          <w:p w14:paraId="00EC11EC"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Fonts w:ascii="Segoe UI" w:eastAsia="Segoe UI" w:hAnsi="Segoe UI" w:cs="Segoe UI"/>
                <w:color w:val="424242"/>
                <w:sz w:val="20"/>
                <w:szCs w:val="20"/>
              </w:rPr>
              <w:t>Em 12.04.2023, a ELETRONUCLEAR apresenta petição arguindo comprovação do pagamento das diferenças salariais reclamadas e requer a extinção da execução. Aguarda o transcurso do prazo para manifestação do SENGE e da UNIÃO e, após, a decisão sobre embargos à execução.</w:t>
            </w:r>
          </w:p>
          <w:p w14:paraId="7B782E06"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Fonts w:ascii="Segoe UI" w:eastAsia="Segoe UI" w:hAnsi="Segoe UI" w:cs="Segoe UI"/>
                <w:color w:val="424242"/>
                <w:sz w:val="20"/>
                <w:szCs w:val="20"/>
              </w:rPr>
              <w:t>Em 17.04.2023: petição do SENGE. Rejeita alegação da ELETRONUCLEAR acerca da existência de “termo de acordo com força de transação” perante as classes obreiras, matéria alegadamente preclusa em sede de conhecimento e, por via de consequência, afasta o suposto pagamento das diferenças salariais com base na URP/1989.</w:t>
            </w:r>
          </w:p>
          <w:p w14:paraId="4C8A8B39"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Fonts w:ascii="Segoe UI" w:eastAsia="Segoe UI" w:hAnsi="Segoe UI" w:cs="Segoe UI"/>
                <w:color w:val="424242"/>
                <w:sz w:val="20"/>
                <w:szCs w:val="20"/>
              </w:rPr>
              <w:t>Em 17.05.2023: petição da ELETRONUCLEAR. Reitera os termos do Acordo Coletivo 1989/1990. Indica os indexadores das peças processuais de interesse acostadas aos e-autos. Arrola as entidades sindicais subscreventes do acordo e reafirma a participação da SENGE na sua negociação e chancela.</w:t>
            </w:r>
          </w:p>
          <w:p w14:paraId="7A0BF66D"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Fonts w:ascii="Segoe UI" w:eastAsia="Segoe UI" w:hAnsi="Segoe UI" w:cs="Segoe UI"/>
                <w:color w:val="424242"/>
                <w:sz w:val="20"/>
                <w:szCs w:val="20"/>
              </w:rPr>
              <w:t>Em 12.06.2023: manifestação da UNIÃO. Ratifica i</w:t>
            </w:r>
            <w:r w:rsidRPr="000F1FD8">
              <w:rPr>
                <w:rFonts w:ascii="Segoe UI" w:eastAsia="Segoe UI" w:hAnsi="Segoe UI" w:cs="Segoe UI"/>
                <w:i/>
                <w:iCs/>
                <w:color w:val="424242"/>
                <w:sz w:val="20"/>
                <w:szCs w:val="20"/>
              </w:rPr>
              <w:t>n totum</w:t>
            </w:r>
            <w:r w:rsidRPr="000F1FD8">
              <w:rPr>
                <w:rFonts w:ascii="Segoe UI" w:eastAsia="Segoe UI" w:hAnsi="Segoe UI" w:cs="Segoe UI"/>
                <w:color w:val="424242"/>
                <w:sz w:val="20"/>
                <w:szCs w:val="20"/>
              </w:rPr>
              <w:t xml:space="preserve"> os termos da petição anterior. Requer a extinção da execução, uma vez reconhecida a inexigibilidade do título pelo cumprimento da obrigação.</w:t>
            </w:r>
          </w:p>
          <w:p w14:paraId="37F9A2F1"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Fonts w:ascii="Segoe UI" w:eastAsia="Segoe UI" w:hAnsi="Segoe UI" w:cs="Segoe UI"/>
                <w:color w:val="424242"/>
                <w:sz w:val="20"/>
                <w:szCs w:val="20"/>
              </w:rPr>
              <w:t xml:space="preserve">Em 05.07.2023: manifestação do SENGE. Acosta cópia da decisão que reconhece a preclusão da prova do acordo, visto a ausência de provocação do juízo a tempo e modo, operando a coisa julgada. </w:t>
            </w:r>
          </w:p>
          <w:p w14:paraId="7EECCE64" w14:textId="77777777" w:rsidR="00AD2E6D" w:rsidRPr="000F1FD8" w:rsidRDefault="00AD2E6D" w:rsidP="00D53161">
            <w:pPr>
              <w:pStyle w:val="elementtoproof"/>
              <w:jc w:val="both"/>
              <w:rPr>
                <w:rStyle w:val="contentpasted01"/>
                <w:rFonts w:ascii="Segoe UI" w:eastAsia="Segoe UI" w:hAnsi="Segoe UI" w:cs="Segoe UI"/>
                <w:color w:val="424242"/>
                <w:sz w:val="20"/>
                <w:szCs w:val="20"/>
              </w:rPr>
            </w:pPr>
            <w:r w:rsidRPr="000F1FD8">
              <w:rPr>
                <w:rFonts w:ascii="Segoe UI" w:eastAsia="Segoe UI" w:hAnsi="Segoe UI" w:cs="Segoe UI"/>
                <w:color w:val="424242"/>
                <w:sz w:val="20"/>
                <w:szCs w:val="20"/>
              </w:rPr>
              <w:t xml:space="preserve">Em 21.02.2024, decisão em embargos à execução - reconhecimento da alteração de índices aplicados para a atualização do débito trabalhista. </w:t>
            </w:r>
          </w:p>
          <w:p w14:paraId="5DB6C02C" w14:textId="77777777" w:rsidR="00AD2E6D" w:rsidRPr="000F1FD8" w:rsidRDefault="00AD2E6D" w:rsidP="00D53161">
            <w:pPr>
              <w:pStyle w:val="elementtoproof"/>
              <w:jc w:val="both"/>
              <w:rPr>
                <w:rFonts w:ascii="Segoe UI" w:eastAsia="Segoe UI" w:hAnsi="Segoe UI" w:cs="Segoe UI"/>
                <w:color w:val="424242"/>
                <w:sz w:val="20"/>
                <w:szCs w:val="20"/>
              </w:rPr>
            </w:pPr>
            <w:r w:rsidRPr="000F1FD8">
              <w:rPr>
                <w:rStyle w:val="contentpasted01"/>
                <w:rFonts w:ascii="Segoe UI" w:eastAsia="Segoe UI" w:hAnsi="Segoe UI" w:cs="Segoe UI"/>
                <w:color w:val="424242"/>
                <w:sz w:val="20"/>
                <w:szCs w:val="20"/>
              </w:rPr>
              <w:t>Sem alterações nos andamentos até a data de liberação destas demonstrações financeiras.</w:t>
            </w:r>
          </w:p>
        </w:tc>
      </w:tr>
      <w:tr w:rsidR="00AD2E6D" w:rsidRPr="000F1FD8" w14:paraId="34F56ABB" w14:textId="77777777" w:rsidTr="00D53161">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5E8AA30"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b/>
                <w:bCs/>
                <w:sz w:val="20"/>
                <w:szCs w:val="20"/>
              </w:rPr>
              <w:lastRenderedPageBreak/>
              <w:t>Expectativa de perda</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19D5AA5D" w14:textId="77777777" w:rsidR="00AD2E6D" w:rsidRPr="000F1FD8" w:rsidRDefault="00AD2E6D" w:rsidP="00D53161">
            <w:pPr>
              <w:rPr>
                <w:rFonts w:ascii="Segoe UI" w:eastAsia="Segoe UI" w:hAnsi="Segoe UI" w:cs="Segoe UI"/>
                <w:sz w:val="20"/>
                <w:szCs w:val="20"/>
              </w:rPr>
            </w:pPr>
            <w:r w:rsidRPr="000F1FD8">
              <w:rPr>
                <w:rFonts w:ascii="Segoe UI" w:eastAsia="Segoe UI" w:hAnsi="Segoe UI" w:cs="Segoe UI"/>
                <w:sz w:val="20"/>
                <w:szCs w:val="20"/>
              </w:rPr>
              <w:t>Possível</w:t>
            </w:r>
          </w:p>
        </w:tc>
      </w:tr>
    </w:tbl>
    <w:p w14:paraId="460C6392" w14:textId="77777777" w:rsidR="00AD2E6D" w:rsidRPr="000F1FD8" w:rsidRDefault="00AD2E6D" w:rsidP="00AD2E6D">
      <w:pPr>
        <w:jc w:val="both"/>
        <w:rPr>
          <w:rFonts w:ascii="Segoe UI" w:eastAsia="Segoe UI" w:hAnsi="Segoe UI" w:cs="Segoe UI"/>
          <w:color w:val="000000" w:themeColor="text1"/>
          <w:sz w:val="19"/>
          <w:szCs w:val="19"/>
        </w:rPr>
      </w:pPr>
    </w:p>
    <w:p w14:paraId="0D6755D9" w14:textId="77777777" w:rsidR="00AD2E6D" w:rsidRPr="000F1FD8" w:rsidRDefault="00AD2E6D" w:rsidP="00B85812">
      <w:pPr>
        <w:jc w:val="center"/>
        <w:rPr>
          <w:rFonts w:eastAsia="Times New Roman"/>
          <w:color w:val="000000" w:themeColor="text1"/>
          <w:sz w:val="22"/>
          <w:szCs w:val="22"/>
        </w:rPr>
      </w:pPr>
    </w:p>
    <w:p w14:paraId="717ADF0C" w14:textId="77777777" w:rsidR="00387C25" w:rsidRPr="000F1FD8" w:rsidRDefault="00387C25" w:rsidP="70D768DE">
      <w:pPr>
        <w:jc w:val="both"/>
        <w:rPr>
          <w:rFonts w:ascii="Segoe UI" w:eastAsia="Segoe UI" w:hAnsi="Segoe UI" w:cs="Segoe UI"/>
          <w:color w:val="000000" w:themeColor="text1"/>
          <w:sz w:val="19"/>
          <w:szCs w:val="19"/>
        </w:rPr>
      </w:pPr>
    </w:p>
    <w:p w14:paraId="261A2938" w14:textId="77777777" w:rsidR="002B6F5F" w:rsidRPr="000F1FD8" w:rsidRDefault="002B6F5F" w:rsidP="002B6F5F">
      <w:pPr>
        <w:pStyle w:val="Corpo"/>
        <w:rPr>
          <w:rFonts w:ascii="Segoe UI" w:hAnsi="Segoe UI" w:cs="Segoe UI"/>
          <w:sz w:val="20"/>
          <w:szCs w:val="20"/>
          <w:u w:val="single"/>
          <w:lang w:val="pt-BR"/>
        </w:rPr>
      </w:pPr>
      <w:r w:rsidRPr="000F1FD8">
        <w:rPr>
          <w:rFonts w:ascii="Segoe UI" w:hAnsi="Segoe UI" w:cs="Segoe UI"/>
          <w:sz w:val="20"/>
          <w:szCs w:val="20"/>
          <w:u w:val="single"/>
          <w:lang w:val="pt-BR"/>
        </w:rPr>
        <w:t>Incidente Operacional na Usina Nuclear de Angra 1</w:t>
      </w:r>
    </w:p>
    <w:p w14:paraId="54AC0FA0" w14:textId="77777777" w:rsidR="002B6F5F" w:rsidRPr="000F1FD8" w:rsidRDefault="002B6F5F" w:rsidP="002B6F5F">
      <w:pPr>
        <w:jc w:val="both"/>
        <w:rPr>
          <w:rFonts w:ascii="Segoe UI" w:hAnsi="Segoe UI" w:cs="Segoe UI"/>
          <w:sz w:val="20"/>
          <w:szCs w:val="20"/>
        </w:rPr>
      </w:pPr>
    </w:p>
    <w:p w14:paraId="0BF7D40D"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Cuida-se Ação Civil Pública (5000400-21.2023.4.02.5111) ajuizada pelo Ministério Público Federal em face de ELETRONUCLEAR S.A em razão de incidente ocorrido em 16.09.2022, decorrente de procedimento de manutenção na Usina Angra I, objetivando, em síntese: (i) a adoção de medidas de restauração ambiental na área afetada pelo vazamento; (ii) a transparência e a divulgação de informações precisas sobre o vazamento e seus impactos na saúde humana e no meio ambiente; (iii) a abstenção de atividades que possam agravar a contaminação do meio ambiente na área afetada pelo vazamento; (iv) a compensação do dano ambiental decorrente do acidente nuclear; e (v) indenização dos danos coletivos causados ao meio ambiente e a terceiros que possam ter sido afetados pelo acidente nuclear. </w:t>
      </w:r>
    </w:p>
    <w:p w14:paraId="3D8E9E5C" w14:textId="77777777" w:rsidR="00AD2E6D" w:rsidRPr="000F1FD8" w:rsidRDefault="00AD2E6D" w:rsidP="00AD2E6D">
      <w:pPr>
        <w:jc w:val="both"/>
        <w:rPr>
          <w:rFonts w:ascii="Segoe UI" w:eastAsia="Segoe UI" w:hAnsi="Segoe UI" w:cs="Segoe UI"/>
          <w:sz w:val="20"/>
          <w:szCs w:val="20"/>
        </w:rPr>
      </w:pPr>
    </w:p>
    <w:p w14:paraId="235E0CA2"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Foi proferida decisão concedendo parcialmente a tutela de urgência requerida para determinar que a ré cumpra determinadas obrigações de fazer e não fazer. A ELETRONUCLEAR interpôs agravo de instrumento contra a decisão que ordenou a divulgação pública de informações objetivas sobre o acidente e as medidas adotadas para remediar os danos em mídias de circulação nacional. Foi concedida medida liminar em favor da ELETRONUCLEAR determinando a suspensão da eficácia da decisão. Os autos deste Agravo encontram-se conclusos para julgamento desde 11.07.2023. </w:t>
      </w:r>
    </w:p>
    <w:p w14:paraId="6A177B31"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 </w:t>
      </w:r>
    </w:p>
    <w:p w14:paraId="21DDE690"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A defesa da ELETRONUCLEAR será apresentada somente após a realização de audiência de conciliação. Foram realizadas audiências nos dias 12.06.2023, 24.08.2023, 28.11.2023, 21.03.2024 e 22.08.2024. </w:t>
      </w:r>
      <w:r w:rsidRPr="000F1FD8">
        <w:rPr>
          <w:rFonts w:ascii="Segoe UI" w:hAnsi="Segoe UI" w:cs="Segoe UI"/>
          <w:sz w:val="20"/>
          <w:szCs w:val="20"/>
        </w:rPr>
        <w:t>A próxima audiência está designada para 12.12.2024.</w:t>
      </w:r>
    </w:p>
    <w:p w14:paraId="58E2DB08"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  </w:t>
      </w:r>
    </w:p>
    <w:p w14:paraId="11F9AF01"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lastRenderedPageBreak/>
        <w:t xml:space="preserve">FASE ATUAL: </w:t>
      </w:r>
    </w:p>
    <w:p w14:paraId="32BB7ED3"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Em fase de audiência de conciliação.  </w:t>
      </w:r>
    </w:p>
    <w:p w14:paraId="5DFD26BD"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 </w:t>
      </w:r>
    </w:p>
    <w:p w14:paraId="53C40271" w14:textId="77777777" w:rsidR="00AD2E6D" w:rsidRPr="000F1FD8" w:rsidRDefault="00AD2E6D" w:rsidP="00AD2E6D">
      <w:pPr>
        <w:jc w:val="both"/>
        <w:rPr>
          <w:rFonts w:ascii="Segoe UI" w:eastAsia="Segoe UI" w:hAnsi="Segoe UI" w:cs="Segoe UI"/>
          <w:sz w:val="20"/>
          <w:szCs w:val="20"/>
        </w:rPr>
      </w:pPr>
      <w:r w:rsidRPr="000F1FD8">
        <w:rPr>
          <w:rFonts w:ascii="Segoe UI" w:eastAsia="Segoe UI" w:hAnsi="Segoe UI" w:cs="Segoe UI"/>
          <w:sz w:val="20"/>
          <w:szCs w:val="20"/>
        </w:rPr>
        <w:t xml:space="preserve">A avaliação inicial da expectativa de perda da ACP pela Companhia se mantém em uma PERDA POSSÍVEL. Após a primeira decisão de mérito, poderá haver a revisão da classificação de risco, a depender do seu teor. </w:t>
      </w:r>
    </w:p>
    <w:p w14:paraId="5499136E" w14:textId="77777777" w:rsidR="00AD2E6D" w:rsidRPr="000F1FD8" w:rsidRDefault="00AD2E6D" w:rsidP="002B6F5F">
      <w:pPr>
        <w:jc w:val="both"/>
        <w:rPr>
          <w:rFonts w:ascii="Segoe UI" w:hAnsi="Segoe UI" w:cs="Segoe UI"/>
          <w:sz w:val="20"/>
          <w:szCs w:val="20"/>
        </w:rPr>
      </w:pPr>
    </w:p>
    <w:p w14:paraId="56638FD9" w14:textId="77777777" w:rsidR="006A0345" w:rsidRPr="000F1FD8" w:rsidRDefault="006A0345" w:rsidP="002B6F5F">
      <w:pPr>
        <w:pStyle w:val="Corpo"/>
        <w:rPr>
          <w:rFonts w:ascii="Segoe UI" w:eastAsia="Segoe UI" w:hAnsi="Segoe UI" w:cs="Segoe UI"/>
          <w:sz w:val="20"/>
          <w:szCs w:val="20"/>
          <w:u w:val="single"/>
          <w:lang w:val="pt-BR"/>
        </w:rPr>
      </w:pPr>
      <w:bookmarkStart w:id="31" w:name="_Hlk161077122"/>
    </w:p>
    <w:p w14:paraId="333ED4F0" w14:textId="4F56F78C" w:rsidR="002B6F5F" w:rsidRPr="000F1FD8" w:rsidRDefault="002B6F5F" w:rsidP="002B6F5F">
      <w:pPr>
        <w:pStyle w:val="Corpo"/>
        <w:rPr>
          <w:rFonts w:ascii="Segoe UI" w:eastAsia="Segoe UI" w:hAnsi="Segoe UI" w:cs="Segoe UI"/>
          <w:sz w:val="20"/>
          <w:szCs w:val="20"/>
          <w:u w:val="single"/>
          <w:lang w:val="pt-BR"/>
        </w:rPr>
      </w:pPr>
      <w:r w:rsidRPr="000F1FD8">
        <w:rPr>
          <w:rFonts w:ascii="Segoe UI" w:eastAsia="Segoe UI" w:hAnsi="Segoe UI" w:cs="Segoe UI"/>
          <w:sz w:val="20"/>
          <w:szCs w:val="20"/>
          <w:u w:val="single"/>
          <w:lang w:val="pt-BR"/>
        </w:rPr>
        <w:t>Embargo da Obra de Angra 3</w:t>
      </w:r>
    </w:p>
    <w:p w14:paraId="0C7BBF87" w14:textId="77777777" w:rsidR="002B6F5F" w:rsidRPr="000F1FD8" w:rsidRDefault="002B6F5F" w:rsidP="002E1625">
      <w:pPr>
        <w:pStyle w:val="Corpo"/>
        <w:rPr>
          <w:rFonts w:ascii="Segoe UI" w:hAnsi="Segoe UI" w:cs="Segoe UI"/>
          <w:sz w:val="20"/>
          <w:szCs w:val="20"/>
          <w:u w:val="single"/>
          <w:lang w:val="pt-BR"/>
        </w:rPr>
      </w:pPr>
    </w:p>
    <w:p w14:paraId="5683EA8A"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Em 19.04.2023, a ELETRONUCLEAR teve as obras de Angra 3 embargadas sob a alegação de tê-las executado em “desacordo com o projeto aprovado, licença para construir ou as prescrições do Código de Obras e das demais leis urbanísticas” (art. 94, inciso II da Lei Municipal de Angra dos Reis nº 2087/09).</w:t>
      </w:r>
    </w:p>
    <w:p w14:paraId="1DC99A15" w14:textId="77777777" w:rsidR="00AD2E6D" w:rsidRPr="000F1FD8" w:rsidRDefault="00AD2E6D" w:rsidP="00AD2E6D">
      <w:pPr>
        <w:jc w:val="both"/>
        <w:rPr>
          <w:rFonts w:ascii="Segoe UI" w:hAnsi="Segoe UI" w:cs="Segoe UI"/>
          <w:sz w:val="20"/>
          <w:szCs w:val="20"/>
        </w:rPr>
      </w:pPr>
    </w:p>
    <w:p w14:paraId="5A28EB53"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Pelo auto de embrago, não foi possível à ELETRONUCLEAR identificar/analisar/remediar as irregularidades apontadas, em virtude da absoluta ausência de informações que dessem suporte à paralisação – como, por exemplo, o processo administrativo correspondente, a motivação, os elementos probatórios e a indicação da área construída em desacordo com o projeto –, o que motivou a apresentação de defesa administrativa junto à Prefeitura. Após várias exigências do IMAAR, a área de engenharia nos informou que toda a documentação faltante já foi entregue e que não haveria pendências do ponto de vista administrativo.</w:t>
      </w:r>
    </w:p>
    <w:p w14:paraId="6ED8A4DE" w14:textId="77777777" w:rsidR="00AD2E6D" w:rsidRPr="000F1FD8" w:rsidRDefault="00AD2E6D" w:rsidP="00AD2E6D">
      <w:pPr>
        <w:jc w:val="both"/>
        <w:rPr>
          <w:rFonts w:ascii="Segoe UI" w:hAnsi="Segoe UI" w:cs="Segoe UI"/>
          <w:sz w:val="20"/>
          <w:szCs w:val="20"/>
        </w:rPr>
      </w:pPr>
    </w:p>
    <w:p w14:paraId="0839D110"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Em paralelo, a Companhia impetrou mandado de segurança (0803859-74.2023.8.19.0003), em curso na 2ª Vara Cível de Angra dos Reis, no qual se insurgiu não somente contra o embargo da obra, mas também contra a omissão administrativa no tocante à renovação da licença de construção – cujo pedido havia sido feito com mais de 05 (cinco) meses de antecedência do término de sua validade.</w:t>
      </w:r>
    </w:p>
    <w:p w14:paraId="2D160265" w14:textId="77777777" w:rsidR="00AD2E6D" w:rsidRPr="000F1FD8" w:rsidRDefault="00AD2E6D" w:rsidP="00AD2E6D">
      <w:pPr>
        <w:jc w:val="both"/>
        <w:rPr>
          <w:rFonts w:ascii="Segoe UI" w:hAnsi="Segoe UI" w:cs="Segoe UI"/>
          <w:sz w:val="20"/>
          <w:szCs w:val="20"/>
        </w:rPr>
      </w:pPr>
    </w:p>
    <w:p w14:paraId="40669D48"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 xml:space="preserve">Em sede do MS, a liminar foi concedida para: (a) sustar os efeitos do embargo, até decisão de mérito do MS, e (b) para prorrogar os efeitos da licença anterior até a decisão pela Prefeitura sobre o novo pedido, a ser proferida no prazo máximo de 30 (trinta) dias, contados da ciência oficial da concessão da liminar. </w:t>
      </w:r>
    </w:p>
    <w:p w14:paraId="3BAC9CA9"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 </w:t>
      </w:r>
    </w:p>
    <w:p w14:paraId="6802E080"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Após a apresentação da defesa pela Prefeitura e juntada de documentos, a liminar foi revogada sob o fundamento de não se tratar de renovação de licença, como afirmado pela ELETRONUCLEAR, mas sim de pedido de nova licença – o que, de fato, se comprovou posteriormente em razão de pequena alteração no projeto. Foram interpostos embargos de declaração, não providos, e Agravo de Instrumento. O Agravo de Instrumento perdeu o objeto em virtude da sua superveniência da decisão de mérito.</w:t>
      </w:r>
    </w:p>
    <w:p w14:paraId="516B77EC" w14:textId="77777777" w:rsidR="00AD2E6D" w:rsidRPr="000F1FD8" w:rsidRDefault="00AD2E6D" w:rsidP="00AD2E6D">
      <w:pPr>
        <w:jc w:val="both"/>
        <w:rPr>
          <w:rFonts w:ascii="Segoe UI" w:hAnsi="Segoe UI" w:cs="Segoe UI"/>
          <w:sz w:val="20"/>
          <w:szCs w:val="20"/>
        </w:rPr>
      </w:pPr>
    </w:p>
    <w:p w14:paraId="22E48861"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Sobreveio sentença de mérito (anexa) denegando a segurança, de modo que a obra segue embargada.</w:t>
      </w:r>
    </w:p>
    <w:p w14:paraId="3450BD71" w14:textId="77777777" w:rsidR="00AD2E6D" w:rsidRPr="000F1FD8" w:rsidRDefault="00AD2E6D" w:rsidP="00AD2E6D">
      <w:pPr>
        <w:jc w:val="both"/>
        <w:rPr>
          <w:rFonts w:ascii="Segoe UI" w:hAnsi="Segoe UI" w:cs="Segoe UI"/>
          <w:sz w:val="20"/>
          <w:szCs w:val="20"/>
        </w:rPr>
      </w:pPr>
    </w:p>
    <w:p w14:paraId="1880677A"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Apelação interposta pela ELETRONUCLEAR. Contrarrazões pelo Município.</w:t>
      </w:r>
    </w:p>
    <w:p w14:paraId="110E7B7B" w14:textId="77777777" w:rsidR="00AD2E6D" w:rsidRPr="000F1FD8" w:rsidRDefault="00AD2E6D" w:rsidP="00AD2E6D">
      <w:pPr>
        <w:jc w:val="both"/>
        <w:rPr>
          <w:rFonts w:ascii="Segoe UI" w:hAnsi="Segoe UI" w:cs="Segoe UI"/>
          <w:sz w:val="20"/>
          <w:szCs w:val="20"/>
        </w:rPr>
      </w:pPr>
    </w:p>
    <w:p w14:paraId="73A3CE16" w14:textId="77777777" w:rsidR="00AD2E6D" w:rsidRPr="000F1FD8" w:rsidRDefault="00AD2E6D" w:rsidP="00AD2E6D">
      <w:pPr>
        <w:jc w:val="both"/>
        <w:rPr>
          <w:rFonts w:ascii="Segoe UI" w:hAnsi="Segoe UI" w:cs="Segoe UI"/>
          <w:sz w:val="20"/>
          <w:szCs w:val="20"/>
        </w:rPr>
      </w:pPr>
      <w:r w:rsidRPr="000F1FD8">
        <w:rPr>
          <w:rFonts w:ascii="Segoe UI" w:hAnsi="Segoe UI" w:cs="Segoe UI"/>
          <w:sz w:val="20"/>
          <w:szCs w:val="20"/>
        </w:rPr>
        <w:t>Em sede de tutela antecipada recursal, o relator concedeu tutela provisória de urgência, “para suspender os efeitos do Auto de Embargo nº 14129, prorrogando os efeitos do Alvará de Licença anterior, até que haja decisão definitiva acerca do requerimento administrativo realizado pelo Requerente, ou, até o julgamento do recurso de apelação por esta Corte”, decisão que se mantém válida.</w:t>
      </w:r>
    </w:p>
    <w:p w14:paraId="6E2608DE" w14:textId="77777777" w:rsidR="00AD2E6D" w:rsidRPr="000F1FD8" w:rsidRDefault="00AD2E6D" w:rsidP="00AD2E6D">
      <w:pPr>
        <w:jc w:val="both"/>
        <w:rPr>
          <w:rFonts w:ascii="Segoe UI" w:hAnsi="Segoe UI" w:cs="Segoe UI"/>
          <w:sz w:val="20"/>
          <w:szCs w:val="20"/>
        </w:rPr>
      </w:pPr>
    </w:p>
    <w:p w14:paraId="62605BCD" w14:textId="5DADCE87" w:rsidR="00AD2E6D" w:rsidRPr="000F1FD8" w:rsidRDefault="00AD2E6D" w:rsidP="00A57176">
      <w:pPr>
        <w:jc w:val="both"/>
        <w:rPr>
          <w:rFonts w:ascii="Segoe UI" w:hAnsi="Segoe UI" w:cs="Segoe UI"/>
          <w:color w:val="000000" w:themeColor="text1"/>
          <w:sz w:val="20"/>
          <w:szCs w:val="20"/>
        </w:rPr>
      </w:pPr>
      <w:r w:rsidRPr="000F1FD8">
        <w:rPr>
          <w:rFonts w:ascii="Segoe UI" w:hAnsi="Segoe UI" w:cs="Segoe UI"/>
          <w:sz w:val="20"/>
          <w:szCs w:val="20"/>
        </w:rPr>
        <w:t>A apelação foi parcialmente provida para (i) determinar que o processo administrativo seja decidido em 90 dias; (ii) impedir o embargo da obra nesse período. O processo supracitado tem prognóstico de êxito possível</w:t>
      </w:r>
      <w:r w:rsidR="00A57176">
        <w:rPr>
          <w:rFonts w:ascii="Segoe UI" w:hAnsi="Segoe UI" w:cs="Segoe UI"/>
          <w:sz w:val="20"/>
          <w:szCs w:val="20"/>
        </w:rPr>
        <w:t>.</w:t>
      </w:r>
    </w:p>
    <w:p w14:paraId="55A399A3" w14:textId="77777777" w:rsidR="00AD2E6D" w:rsidRPr="000F1FD8" w:rsidRDefault="00AD2E6D" w:rsidP="00AD2E6D">
      <w:pPr>
        <w:pStyle w:val="Corpo"/>
        <w:jc w:val="center"/>
        <w:rPr>
          <w:rFonts w:ascii="Segoe UI" w:hAnsi="Segoe UI" w:cs="Segoe UI"/>
          <w:sz w:val="20"/>
          <w:szCs w:val="20"/>
          <w:u w:val="single"/>
          <w:lang w:val="pt-BR"/>
        </w:rPr>
      </w:pPr>
    </w:p>
    <w:p w14:paraId="5A40457E" w14:textId="363F7BAB"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bookmarkStart w:id="32" w:name="_Hlk101262217"/>
      <w:bookmarkEnd w:id="31"/>
      <w:r w:rsidRPr="000F1FD8">
        <w:rPr>
          <w:rFonts w:ascii="Segoe UI" w:eastAsia="Segoe UI" w:hAnsi="Segoe UI" w:cs="Segoe UI"/>
          <w:b/>
          <w:bCs/>
          <w:color w:val="0D63B5"/>
          <w:sz w:val="20"/>
          <w:szCs w:val="20"/>
          <w:u w:color="0D63B5"/>
          <w:lang w:val="pt-BR"/>
        </w:rPr>
        <w:t>NOTA 2</w:t>
      </w:r>
      <w:r w:rsidR="00664DD5" w:rsidRPr="000F1FD8">
        <w:rPr>
          <w:rFonts w:ascii="Segoe UI" w:eastAsia="Segoe UI" w:hAnsi="Segoe UI" w:cs="Segoe UI"/>
          <w:b/>
          <w:bCs/>
          <w:color w:val="0D63B5"/>
          <w:sz w:val="20"/>
          <w:szCs w:val="20"/>
          <w:u w:color="0D63B5"/>
          <w:lang w:val="pt-BR"/>
        </w:rPr>
        <w:t>4</w:t>
      </w:r>
      <w:r w:rsidRPr="000F1FD8">
        <w:rPr>
          <w:rFonts w:ascii="Segoe UI" w:eastAsia="Segoe UI" w:hAnsi="Segoe UI" w:cs="Segoe UI"/>
          <w:b/>
          <w:bCs/>
          <w:color w:val="0D63B5"/>
          <w:sz w:val="20"/>
          <w:szCs w:val="20"/>
          <w:u w:color="0D63B5"/>
          <w:lang w:val="pt-BR"/>
        </w:rPr>
        <w:t xml:space="preserve"> – BENEFÍCIOS PÓS-EMPREGO</w:t>
      </w:r>
    </w:p>
    <w:p w14:paraId="5A40457F"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581"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ELETRONUCLEAR</w:t>
      </w:r>
      <w:r w:rsidRPr="000F1FD8">
        <w:rPr>
          <w:rFonts w:ascii="Segoe UI" w:eastAsia="Segoe UI" w:hAnsi="Segoe UI" w:cs="Segoe UI"/>
          <w:color w:val="FF0000"/>
          <w:sz w:val="20"/>
          <w:szCs w:val="20"/>
          <w:u w:color="FF0000"/>
          <w:lang w:val="pt-BR"/>
        </w:rPr>
        <w:t xml:space="preserve"> </w:t>
      </w:r>
      <w:r w:rsidRPr="000F1FD8">
        <w:rPr>
          <w:rFonts w:ascii="Segoe UI" w:eastAsia="Segoe UI" w:hAnsi="Segoe UI" w:cs="Segoe UI"/>
          <w:sz w:val="20"/>
          <w:szCs w:val="20"/>
          <w:lang w:val="pt-BR"/>
        </w:rPr>
        <w:t xml:space="preserve">patrocina planos de previdência aos seus empregados, bem como planos de assistência médica e outros benefícios. Esses benefícios são classificados como Benefícios Definidos (BD) e de Contribuição Definida (CD). </w:t>
      </w:r>
    </w:p>
    <w:p w14:paraId="5A404582" w14:textId="77777777" w:rsidR="00B964C2" w:rsidRPr="000F1FD8" w:rsidRDefault="00B964C2" w:rsidP="002758DC">
      <w:pPr>
        <w:pStyle w:val="Corpo"/>
        <w:rPr>
          <w:rFonts w:ascii="Segoe UI" w:eastAsia="Segoe UI" w:hAnsi="Segoe UI" w:cs="Segoe UI"/>
          <w:sz w:val="20"/>
          <w:szCs w:val="20"/>
          <w:lang w:val="pt-BR"/>
        </w:rPr>
      </w:pPr>
    </w:p>
    <w:p w14:paraId="5A404583" w14:textId="29C829F3"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lastRenderedPageBreak/>
        <w:t>A ELETRONUCLEAR é uma das patrocinadoras da REAL GRANDEZA – Fundação de Previdência e Assistência Social e do Núcleos – Instituto de Seguridade Social, entidades fechadas sem fins lucrativos, que tem por finalidade complementar benefícios previdenciários de seus participantes.</w:t>
      </w:r>
    </w:p>
    <w:p w14:paraId="5A404584" w14:textId="77777777" w:rsidR="00B964C2" w:rsidRPr="000F1FD8" w:rsidRDefault="00B964C2" w:rsidP="002758DC">
      <w:pPr>
        <w:pStyle w:val="Corpo"/>
        <w:rPr>
          <w:rFonts w:ascii="Segoe UI" w:eastAsia="Segoe UI" w:hAnsi="Segoe UI" w:cs="Segoe UI"/>
          <w:sz w:val="20"/>
          <w:szCs w:val="20"/>
          <w:lang w:val="pt-BR"/>
        </w:rPr>
      </w:pPr>
    </w:p>
    <w:p w14:paraId="5A404585" w14:textId="1BC205B4"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 plano de benefício previdenciário normalmente expõe a Companhia a riscos atuariais, tais como risco de investimento, risco de taxa de juros, risco de longevidade e risco de salário. </w:t>
      </w:r>
    </w:p>
    <w:p w14:paraId="5A404586" w14:textId="77777777" w:rsidR="00B964C2" w:rsidRPr="000F1FD8" w:rsidRDefault="00B964C2" w:rsidP="002758DC">
      <w:pPr>
        <w:pStyle w:val="Bodycopy"/>
        <w:spacing w:before="0" w:line="240" w:lineRule="auto"/>
        <w:rPr>
          <w:rFonts w:ascii="Segoe UI" w:eastAsia="Segoe UI" w:hAnsi="Segoe UI" w:cs="Segoe UI"/>
          <w:sz w:val="20"/>
          <w:szCs w:val="20"/>
          <w:shd w:val="clear" w:color="auto" w:fill="00FF00"/>
          <w:lang w:val="pt-BR"/>
        </w:rPr>
      </w:pPr>
    </w:p>
    <w:p w14:paraId="5A404587" w14:textId="75898FFF" w:rsidR="00B964C2" w:rsidRPr="000F1FD8" w:rsidRDefault="00C63CE5" w:rsidP="002758DC">
      <w:pPr>
        <w:pStyle w:val="FCD"/>
        <w:numPr>
          <w:ilvl w:val="0"/>
          <w:numId w:val="19"/>
        </w:numPr>
        <w:spacing w:line="240" w:lineRule="auto"/>
        <w:rPr>
          <w:rFonts w:ascii="Segoe UI" w:eastAsia="Segoe UI" w:hAnsi="Segoe UI" w:cs="Segoe UI"/>
          <w:sz w:val="20"/>
          <w:szCs w:val="20"/>
          <w:lang w:val="pt-BR"/>
        </w:rPr>
      </w:pPr>
      <w:r w:rsidRPr="000F1FD8">
        <w:rPr>
          <w:rFonts w:ascii="Segoe UI" w:eastAsia="Segoe UI" w:hAnsi="Segoe UI" w:cs="Segoe UI"/>
          <w:sz w:val="20"/>
          <w:szCs w:val="20"/>
          <w:lang w:val="pt-BR"/>
        </w:rPr>
        <w:t>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com as diretrizes da Resolução 4.661/18 do Conselho Monetário Nacional e suas alterações, além dos critérios de segurança,</w:t>
      </w:r>
      <w:r w:rsidR="6D6FB608"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 xml:space="preserve">liquidez, rentabilidade e maturidade do plano. </w:t>
      </w:r>
    </w:p>
    <w:p w14:paraId="5A404588" w14:textId="77777777" w:rsidR="00B964C2" w:rsidRPr="000F1FD8" w:rsidRDefault="00B964C2" w:rsidP="002758DC">
      <w:pPr>
        <w:pStyle w:val="FCD"/>
        <w:spacing w:line="240" w:lineRule="auto"/>
        <w:ind w:left="360"/>
        <w:rPr>
          <w:rFonts w:ascii="Segoe UI" w:eastAsia="Segoe UI" w:hAnsi="Segoe UI" w:cs="Segoe UI"/>
          <w:sz w:val="20"/>
          <w:szCs w:val="20"/>
          <w:lang w:val="pt-BR"/>
        </w:rPr>
      </w:pPr>
    </w:p>
    <w:p w14:paraId="3109EC87" w14:textId="09F07D0B" w:rsidR="00A251FA" w:rsidRPr="000F1FD8" w:rsidRDefault="00C63CE5" w:rsidP="002758DC">
      <w:pPr>
        <w:pStyle w:val="FCD"/>
        <w:numPr>
          <w:ilvl w:val="0"/>
          <w:numId w:val="19"/>
        </w:numPr>
        <w:spacing w:line="240"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Risco de taxa de juros: </w:t>
      </w:r>
      <w:r w:rsidR="00A251FA" w:rsidRPr="000F1FD8">
        <w:rPr>
          <w:rFonts w:ascii="Segoe UI" w:eastAsia="Segoe UI" w:hAnsi="Segoe UI" w:cs="Segoe UI"/>
          <w:sz w:val="20"/>
          <w:szCs w:val="20"/>
          <w:lang w:val="pt-BR"/>
        </w:rPr>
        <w:t>A variação da t</w:t>
      </w:r>
      <w:r w:rsidR="00C9091E" w:rsidRPr="000F1FD8">
        <w:rPr>
          <w:rFonts w:ascii="Segoe UI" w:eastAsia="Segoe UI" w:hAnsi="Segoe UI" w:cs="Segoe UI"/>
          <w:sz w:val="20"/>
          <w:szCs w:val="20"/>
          <w:lang w:val="pt-BR"/>
        </w:rPr>
        <w:t xml:space="preserve">axa de desconto </w:t>
      </w:r>
      <w:r w:rsidR="00A251FA" w:rsidRPr="000F1FD8">
        <w:rPr>
          <w:rFonts w:ascii="Segoe UI" w:eastAsia="Segoe UI" w:hAnsi="Segoe UI" w:cs="Segoe UI"/>
          <w:sz w:val="20"/>
          <w:szCs w:val="20"/>
          <w:lang w:val="pt-BR"/>
        </w:rPr>
        <w:t xml:space="preserve">influencia </w:t>
      </w:r>
      <w:r w:rsidR="00C9091E" w:rsidRPr="000F1FD8">
        <w:rPr>
          <w:rFonts w:ascii="Segoe UI" w:eastAsia="Segoe UI" w:hAnsi="Segoe UI" w:cs="Segoe UI"/>
          <w:sz w:val="20"/>
          <w:szCs w:val="20"/>
          <w:lang w:val="pt-BR"/>
        </w:rPr>
        <w:t>o valor presente do passivo do plano de benefício definido previdenciário. A redução da taxa de desconto aumenta o valor presente da obrigação</w:t>
      </w:r>
      <w:r w:rsidR="00A251FA" w:rsidRPr="000F1FD8">
        <w:rPr>
          <w:rFonts w:ascii="Segoe UI" w:eastAsia="Segoe UI" w:hAnsi="Segoe UI" w:cs="Segoe UI"/>
          <w:sz w:val="20"/>
          <w:szCs w:val="20"/>
          <w:lang w:val="pt-BR"/>
        </w:rPr>
        <w:t xml:space="preserve"> registrad</w:t>
      </w:r>
      <w:r w:rsidR="73AF4237" w:rsidRPr="000F1FD8">
        <w:rPr>
          <w:rFonts w:ascii="Segoe UI" w:eastAsia="Segoe UI" w:hAnsi="Segoe UI" w:cs="Segoe UI"/>
          <w:sz w:val="20"/>
          <w:szCs w:val="20"/>
          <w:lang w:val="pt-BR"/>
        </w:rPr>
        <w:t>o</w:t>
      </w:r>
      <w:r w:rsidR="00A251FA" w:rsidRPr="000F1FD8">
        <w:rPr>
          <w:rFonts w:ascii="Segoe UI" w:eastAsia="Segoe UI" w:hAnsi="Segoe UI" w:cs="Segoe UI"/>
          <w:sz w:val="20"/>
          <w:szCs w:val="20"/>
          <w:lang w:val="pt-BR"/>
        </w:rPr>
        <w:t xml:space="preserve"> no passivo da Companhia</w:t>
      </w:r>
      <w:r w:rsidR="00C9091E" w:rsidRPr="000F1FD8">
        <w:rPr>
          <w:rFonts w:ascii="Segoe UI" w:eastAsia="Segoe UI" w:hAnsi="Segoe UI" w:cs="Segoe UI"/>
          <w:sz w:val="20"/>
          <w:szCs w:val="20"/>
          <w:lang w:val="pt-BR"/>
        </w:rPr>
        <w:t xml:space="preserve">; </w:t>
      </w:r>
      <w:r w:rsidR="2849E3E2" w:rsidRPr="000F1FD8">
        <w:rPr>
          <w:rFonts w:ascii="Segoe UI" w:eastAsia="Segoe UI" w:hAnsi="Segoe UI" w:cs="Segoe UI"/>
          <w:sz w:val="20"/>
          <w:szCs w:val="20"/>
          <w:lang w:val="pt-BR"/>
        </w:rPr>
        <w:t>enquanto</w:t>
      </w:r>
      <w:r w:rsidR="00C9091E" w:rsidRPr="000F1FD8">
        <w:rPr>
          <w:rFonts w:ascii="Segoe UI" w:eastAsia="Segoe UI" w:hAnsi="Segoe UI" w:cs="Segoe UI"/>
          <w:sz w:val="20"/>
          <w:szCs w:val="20"/>
          <w:lang w:val="pt-BR"/>
        </w:rPr>
        <w:t xml:space="preserve"> </w:t>
      </w:r>
      <w:r w:rsidR="00A251FA" w:rsidRPr="000F1FD8">
        <w:rPr>
          <w:rFonts w:ascii="Segoe UI" w:eastAsia="Segoe UI" w:hAnsi="Segoe UI" w:cs="Segoe UI"/>
          <w:sz w:val="20"/>
          <w:szCs w:val="20"/>
          <w:lang w:val="pt-BR"/>
        </w:rPr>
        <w:t>o aumento da taxa</w:t>
      </w:r>
      <w:r w:rsidR="00C9091E" w:rsidRPr="000F1FD8">
        <w:rPr>
          <w:rFonts w:ascii="Segoe UI" w:eastAsia="Segoe UI" w:hAnsi="Segoe UI" w:cs="Segoe UI"/>
          <w:sz w:val="20"/>
          <w:szCs w:val="20"/>
          <w:lang w:val="pt-BR"/>
        </w:rPr>
        <w:t xml:space="preserve"> </w:t>
      </w:r>
      <w:r w:rsidR="00A251FA" w:rsidRPr="000F1FD8">
        <w:rPr>
          <w:rFonts w:ascii="Segoe UI" w:eastAsia="Segoe UI" w:hAnsi="Segoe UI" w:cs="Segoe UI"/>
          <w:sz w:val="20"/>
          <w:szCs w:val="20"/>
          <w:lang w:val="pt-BR"/>
        </w:rPr>
        <w:t>gera o inverso</w:t>
      </w:r>
      <w:r w:rsidR="00582EDB" w:rsidRPr="000F1FD8">
        <w:rPr>
          <w:rFonts w:ascii="Segoe UI" w:eastAsia="Segoe UI" w:hAnsi="Segoe UI" w:cs="Segoe UI"/>
          <w:sz w:val="20"/>
          <w:szCs w:val="20"/>
          <w:lang w:val="pt-BR"/>
        </w:rPr>
        <w:t xml:space="preserve">. </w:t>
      </w:r>
    </w:p>
    <w:p w14:paraId="6A83F0CF" w14:textId="77777777" w:rsidR="00A251FA" w:rsidRPr="000F1FD8" w:rsidRDefault="00A251FA" w:rsidP="00A251FA">
      <w:pPr>
        <w:pStyle w:val="PargrafodaLista"/>
        <w:rPr>
          <w:rFonts w:ascii="Segoe UI" w:eastAsia="Segoe UI" w:hAnsi="Segoe UI" w:cs="Segoe UI"/>
          <w:sz w:val="20"/>
          <w:szCs w:val="20"/>
          <w:lang w:val="pt-BR"/>
        </w:rPr>
      </w:pPr>
    </w:p>
    <w:p w14:paraId="5A40458A" w14:textId="77777777" w:rsidR="00B964C2" w:rsidRPr="000F1FD8" w:rsidRDefault="00C63CE5" w:rsidP="002758DC">
      <w:pPr>
        <w:pStyle w:val="FCD"/>
        <w:numPr>
          <w:ilvl w:val="0"/>
          <w:numId w:val="19"/>
        </w:numPr>
        <w:spacing w:line="240" w:lineRule="auto"/>
        <w:rPr>
          <w:rFonts w:ascii="Segoe UI" w:eastAsia="Segoe UI" w:hAnsi="Segoe UI" w:cs="Segoe UI"/>
          <w:sz w:val="20"/>
          <w:szCs w:val="20"/>
          <w:lang w:val="pt-BR"/>
        </w:rPr>
      </w:pPr>
      <w:r w:rsidRPr="000F1FD8">
        <w:rPr>
          <w:rFonts w:ascii="Segoe UI" w:eastAsia="Segoe UI" w:hAnsi="Segoe UI" w:cs="Segoe UI"/>
          <w:sz w:val="20"/>
          <w:szCs w:val="20"/>
          <w:lang w:val="pt-BR"/>
        </w:rPr>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 e</w:t>
      </w:r>
    </w:p>
    <w:p w14:paraId="5A40458B" w14:textId="77777777" w:rsidR="00B964C2" w:rsidRPr="000F1FD8" w:rsidRDefault="00B964C2" w:rsidP="002758DC">
      <w:pPr>
        <w:pStyle w:val="FCD"/>
        <w:spacing w:line="240" w:lineRule="auto"/>
        <w:ind w:left="360"/>
        <w:rPr>
          <w:rFonts w:ascii="Segoe UI" w:eastAsia="Segoe UI" w:hAnsi="Segoe UI" w:cs="Segoe UI"/>
          <w:sz w:val="20"/>
          <w:szCs w:val="20"/>
          <w:lang w:val="pt-BR"/>
        </w:rPr>
      </w:pPr>
    </w:p>
    <w:p w14:paraId="5A40458C" w14:textId="77777777" w:rsidR="00B964C2" w:rsidRDefault="00C63CE5" w:rsidP="002758DC">
      <w:pPr>
        <w:pStyle w:val="FCD"/>
        <w:numPr>
          <w:ilvl w:val="0"/>
          <w:numId w:val="19"/>
        </w:numPr>
        <w:spacing w:line="240" w:lineRule="auto"/>
        <w:rPr>
          <w:rFonts w:ascii="Segoe UI" w:eastAsia="Segoe UI" w:hAnsi="Segoe UI" w:cs="Segoe UI"/>
          <w:sz w:val="20"/>
          <w:szCs w:val="20"/>
          <w:lang w:val="pt-BR"/>
        </w:rPr>
      </w:pPr>
      <w:r w:rsidRPr="000F1FD8">
        <w:rPr>
          <w:rFonts w:ascii="Segoe UI" w:eastAsia="Segoe UI" w:hAnsi="Segoe UI" w:cs="Segoe UI"/>
          <w:sz w:val="20"/>
          <w:szCs w:val="20"/>
          <w:lang w:val="pt-BR"/>
        </w:rPr>
        <w:t>Risco de salário: O valor presente do passivo do plano de benefício definido é calculado por referência aos salários futuros dos participantes do plano. Portanto, um aumento do salário dos participantes aumentará o passivo do plano.</w:t>
      </w:r>
    </w:p>
    <w:p w14:paraId="00F2821A" w14:textId="77777777" w:rsidR="00A57176" w:rsidRDefault="00A57176" w:rsidP="00A57176">
      <w:pPr>
        <w:pStyle w:val="PargrafodaLista"/>
        <w:rPr>
          <w:rFonts w:ascii="Segoe UI" w:eastAsia="Segoe UI" w:hAnsi="Segoe UI" w:cs="Segoe UI"/>
          <w:sz w:val="20"/>
          <w:szCs w:val="20"/>
          <w:lang w:val="pt-BR"/>
        </w:rPr>
      </w:pPr>
    </w:p>
    <w:p w14:paraId="5A40458F" w14:textId="19F5B302"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As tabelas abaixo apresentam a conciliação do valor presente das obrigações de benefício definido e do valor justo dos ativos com os valores registrados no balanço patrimonial para os benefícios previdenciários e para os demais benefícios pós-emprego. A seguir estão apresentados os resultados da</w:t>
      </w:r>
      <w:r w:rsidR="006B443A" w:rsidRPr="000F1FD8">
        <w:rPr>
          <w:rFonts w:ascii="Segoe UI" w:eastAsia="Segoe UI" w:hAnsi="Segoe UI" w:cs="Segoe UI"/>
          <w:sz w:val="20"/>
          <w:szCs w:val="20"/>
          <w:lang w:val="pt-BR"/>
        </w:rPr>
        <w:t>s obrigações com benefícios pós-emprego da</w:t>
      </w:r>
      <w:r w:rsidRPr="000F1FD8">
        <w:rPr>
          <w:rFonts w:ascii="Segoe UI" w:eastAsia="Segoe UI" w:hAnsi="Segoe UI" w:cs="Segoe UI"/>
          <w:sz w:val="20"/>
          <w:szCs w:val="20"/>
          <w:lang w:val="pt-BR"/>
        </w:rPr>
        <w:t xml:space="preserve"> Companhia.  </w:t>
      </w:r>
    </w:p>
    <w:p w14:paraId="16759301" w14:textId="77777777" w:rsidR="00104F9F" w:rsidRPr="000F1FD8" w:rsidRDefault="00104F9F" w:rsidP="002758DC">
      <w:pPr>
        <w:pStyle w:val="Corpo"/>
        <w:rPr>
          <w:rFonts w:ascii="Segoe UI" w:eastAsia="Segoe UI" w:hAnsi="Segoe UI" w:cs="Segoe UI"/>
          <w:sz w:val="20"/>
          <w:szCs w:val="20"/>
          <w:lang w:val="pt-BR"/>
        </w:rPr>
      </w:pPr>
    </w:p>
    <w:p w14:paraId="5A404594" w14:textId="23D3A3A5" w:rsidR="00B964C2" w:rsidRPr="000F1FD8" w:rsidRDefault="00C63CE5" w:rsidP="006F1939">
      <w:pPr>
        <w:pStyle w:val="Corpo"/>
        <w:rPr>
          <w:rFonts w:ascii="Segoe UI" w:eastAsia="Segoe UI" w:hAnsi="Segoe UI" w:cs="Segoe UI"/>
          <w:b/>
          <w:bCs/>
          <w:color w:val="0D63B5"/>
          <w:sz w:val="20"/>
          <w:szCs w:val="20"/>
          <w:lang w:val="pt-BR"/>
        </w:rPr>
      </w:pPr>
      <w:r w:rsidRPr="000F1FD8">
        <w:rPr>
          <w:rFonts w:ascii="Segoe UI" w:eastAsia="Segoe UI" w:hAnsi="Segoe UI" w:cs="Segoe UI"/>
          <w:sz w:val="20"/>
          <w:szCs w:val="20"/>
          <w:lang w:val="pt-BR"/>
        </w:rPr>
        <w:t>Obrigações de benefício pós-emprego – valores reconhecidos no balanço patrimonial:</w:t>
      </w:r>
    </w:p>
    <w:p w14:paraId="5A5036EC" w14:textId="0E1FFD0D" w:rsidR="151642DF" w:rsidRPr="000F1FD8" w:rsidRDefault="151642DF" w:rsidP="00041114">
      <w:pPr>
        <w:pStyle w:val="Corpo"/>
        <w:rPr>
          <w:rFonts w:ascii="Segoe UI" w:eastAsia="Segoe UI" w:hAnsi="Segoe UI" w:cs="Segoe UI"/>
          <w:sz w:val="20"/>
          <w:szCs w:val="20"/>
          <w:lang w:val="pt-BR"/>
        </w:rPr>
      </w:pPr>
    </w:p>
    <w:p w14:paraId="775FA534" w14:textId="77777777" w:rsidR="006A0345" w:rsidRDefault="006A034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76988C9B" w14:textId="09CF6699" w:rsidR="0062785E" w:rsidRPr="000F1FD8" w:rsidRDefault="0062785E" w:rsidP="000A6979">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r w:rsidRPr="0062785E">
        <w:rPr>
          <w:noProof/>
          <w:lang w:val="pt-BR"/>
        </w:rPr>
        <w:drawing>
          <wp:inline distT="0" distB="0" distL="0" distR="0" wp14:anchorId="64EBD970" wp14:editId="17A0AB11">
            <wp:extent cx="5435600" cy="1676400"/>
            <wp:effectExtent l="0" t="0" r="0" b="0"/>
            <wp:docPr id="121702580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35600" cy="1676400"/>
                    </a:xfrm>
                    <a:prstGeom prst="rect">
                      <a:avLst/>
                    </a:prstGeom>
                    <a:noFill/>
                    <a:ln>
                      <a:noFill/>
                    </a:ln>
                  </pic:spPr>
                </pic:pic>
              </a:graphicData>
            </a:graphic>
          </wp:inline>
        </w:drawing>
      </w:r>
    </w:p>
    <w:p w14:paraId="6B035013" w14:textId="77777777" w:rsidR="00387C25" w:rsidRPr="000F1FD8" w:rsidRDefault="00387C2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32E29DDC" w14:textId="77777777" w:rsidR="00805DB2" w:rsidRPr="000F1FD8" w:rsidRDefault="00805DB2" w:rsidP="00805DB2">
      <w:pPr>
        <w:jc w:val="both"/>
        <w:rPr>
          <w:rFonts w:ascii="Segoe UI" w:hAnsi="Segoe UI" w:cs="Segoe UI"/>
          <w:sz w:val="20"/>
          <w:szCs w:val="20"/>
          <w:u w:val="single"/>
        </w:rPr>
      </w:pPr>
      <w:r w:rsidRPr="000F1FD8">
        <w:rPr>
          <w:rFonts w:ascii="Segoe UI" w:hAnsi="Segoe UI" w:cs="Segoe UI"/>
          <w:sz w:val="20"/>
          <w:szCs w:val="20"/>
        </w:rPr>
        <w:t>Plano de Equacionamento de Déficit – PED</w:t>
      </w:r>
    </w:p>
    <w:p w14:paraId="3ACEBD9D" w14:textId="77777777" w:rsidR="00805DB2" w:rsidRPr="000F1FD8" w:rsidRDefault="00805DB2" w:rsidP="00805DB2">
      <w:pPr>
        <w:jc w:val="both"/>
        <w:rPr>
          <w:rFonts w:ascii="Segoe UI" w:hAnsi="Segoe UI" w:cs="Segoe UI"/>
          <w:sz w:val="20"/>
          <w:szCs w:val="20"/>
        </w:rPr>
      </w:pPr>
    </w:p>
    <w:p w14:paraId="1335124B" w14:textId="77777777"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 xml:space="preserve">Em decorrência dos efeitos da pandemia do COVID-19 sobre as economias do Brasil e do mundo, o Nucleos Instituto de Seguridade Social apresentou em 31 de dezembro de 2021 um resultado deficitário no Plano Básico de Benefício – PBB o qual ensejou a elaboração de um Plano de Equacionamento do Déficit – PED. </w:t>
      </w:r>
    </w:p>
    <w:p w14:paraId="760B71BA" w14:textId="77777777" w:rsidR="00805DB2" w:rsidRPr="000F1FD8" w:rsidRDefault="00805DB2" w:rsidP="00805DB2">
      <w:pPr>
        <w:ind w:left="708"/>
        <w:jc w:val="both"/>
        <w:rPr>
          <w:rFonts w:ascii="Segoe UI" w:eastAsia="Segoe UI" w:hAnsi="Segoe UI" w:cs="Segoe UI"/>
          <w:color w:val="000000" w:themeColor="text1"/>
          <w:sz w:val="20"/>
          <w:szCs w:val="20"/>
        </w:rPr>
      </w:pPr>
    </w:p>
    <w:p w14:paraId="3016EC66" w14:textId="7CAEA67D"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O PED visa manter o equilíbrio entre o Ativo e o Passivo e efetuar o reequilíbrio atuarial do Plano Básico de Benefícios do Nucleos – PBB, tendo em vista que, no exercício de 2021, o limite permitido pelas Resolução CNPC nº 30/2018 e Instrução Previc nº 33/2020 foi ultrapassado em R$ 289,3 milhões.</w:t>
      </w:r>
    </w:p>
    <w:p w14:paraId="7A77DA65" w14:textId="77777777" w:rsidR="00805DB2" w:rsidRPr="000F1FD8" w:rsidRDefault="00805DB2" w:rsidP="00805DB2">
      <w:pPr>
        <w:ind w:left="708"/>
        <w:jc w:val="both"/>
        <w:rPr>
          <w:rFonts w:ascii="Segoe UI" w:eastAsia="Segoe UI" w:hAnsi="Segoe UI" w:cs="Segoe UI"/>
          <w:color w:val="000000" w:themeColor="text1"/>
          <w:sz w:val="20"/>
          <w:szCs w:val="20"/>
        </w:rPr>
      </w:pPr>
    </w:p>
    <w:p w14:paraId="6302509F" w14:textId="264DFD0D"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lastRenderedPageBreak/>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6ADBCE62" w14:textId="77777777" w:rsidR="00805DB2" w:rsidRPr="000F1FD8" w:rsidRDefault="00805DB2" w:rsidP="00805DB2">
      <w:pPr>
        <w:ind w:left="708"/>
        <w:jc w:val="both"/>
        <w:rPr>
          <w:rFonts w:ascii="Segoe UI" w:eastAsia="Segoe UI" w:hAnsi="Segoe UI" w:cs="Segoe UI"/>
          <w:color w:val="000000" w:themeColor="text1"/>
          <w:sz w:val="20"/>
          <w:szCs w:val="20"/>
        </w:rPr>
      </w:pPr>
    </w:p>
    <w:p w14:paraId="0D8971A7" w14:textId="78923C45"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 xml:space="preserve">Do total a ser equacionado, será de responsabilidade da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xml:space="preserve"> o montante de R$ 61.728 (data base de 31 de dezembro 2021), a ser reconhecido por meio da formalização de um Contrato de Confissão de Dívida, e a ser celebrado entre 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xml:space="preserve"> e o Nucleos. A parcela a ser equacionada pela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será atualizada financeiramente até o momento de início das parcelas do contrato, mediante a aplicação da taxa de juros e o índice de atualização monetária (INPC/IBGE), que serão definidos contratualmente.</w:t>
      </w:r>
    </w:p>
    <w:p w14:paraId="6CD9C472" w14:textId="77777777" w:rsidR="00805DB2" w:rsidRPr="000F1FD8" w:rsidRDefault="00805DB2" w:rsidP="00805DB2">
      <w:pPr>
        <w:jc w:val="both"/>
        <w:rPr>
          <w:rFonts w:ascii="Segoe UI" w:eastAsia="Segoe UI" w:hAnsi="Segoe UI" w:cs="Segoe UI"/>
          <w:color w:val="000000" w:themeColor="text1"/>
          <w:sz w:val="20"/>
          <w:szCs w:val="20"/>
        </w:rPr>
      </w:pPr>
    </w:p>
    <w:p w14:paraId="79522CC4" w14:textId="64F2CC70"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 xml:space="preserve">Primeiramente, o PED foi aprovado pelo Conselho de Administração da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xml:space="preserve"> e da ENBPar e, em agosto de 2023 a Secretaria de Coordenação e Governança das Empresas Estatais – SEST, por meio do ofício SEI nº 1264/2023/MGI, aprovou o PED seguindo as informações descritas na nota técnica SEI nº 101/2023/MGI. </w:t>
      </w:r>
    </w:p>
    <w:p w14:paraId="608C5602" w14:textId="77777777" w:rsidR="00805DB2" w:rsidRPr="000F1FD8" w:rsidRDefault="00805DB2" w:rsidP="00805DB2">
      <w:pPr>
        <w:jc w:val="both"/>
        <w:rPr>
          <w:rFonts w:ascii="Segoe UI" w:eastAsia="Segoe UI" w:hAnsi="Segoe UI" w:cs="Segoe UI"/>
          <w:color w:val="000000" w:themeColor="text1"/>
          <w:sz w:val="20"/>
          <w:szCs w:val="20"/>
        </w:rPr>
      </w:pPr>
    </w:p>
    <w:p w14:paraId="02CC7FD8" w14:textId="24FF5455" w:rsidR="00805DB2" w:rsidRPr="000F1FD8" w:rsidRDefault="00805DB2" w:rsidP="00805DB2">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 xml:space="preserve">O valor do equacionamento que cabe 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xml:space="preserve"> é ajustado pela taxa de juros do plano à época, ou seja, 5,23% a.a. + INPC mensal. O prazo de amortização do déficit é de 23 anos e 10 meses, inclusive para as patrocinadoras, sendo 13 pagamentos por ano. O valor de responsabilidade da </w:t>
      </w:r>
      <w:r w:rsidR="00CA67CD" w:rsidRPr="000F1FD8">
        <w:rPr>
          <w:rFonts w:ascii="Segoe UI" w:eastAsia="Segoe UI" w:hAnsi="Segoe UI" w:cs="Segoe UI"/>
          <w:color w:val="000000" w:themeColor="text1"/>
          <w:sz w:val="20"/>
          <w:szCs w:val="20"/>
        </w:rPr>
        <w:t>ELETRONUCLEAR</w:t>
      </w:r>
      <w:r w:rsidRPr="000F1FD8">
        <w:rPr>
          <w:rFonts w:ascii="Segoe UI" w:eastAsia="Segoe UI" w:hAnsi="Segoe UI" w:cs="Segoe UI"/>
          <w:color w:val="000000" w:themeColor="text1"/>
          <w:sz w:val="20"/>
          <w:szCs w:val="20"/>
        </w:rPr>
        <w:t xml:space="preserve"> com base no último índice em 31.12.2023 é de</w:t>
      </w:r>
      <w:r w:rsidRPr="000F1FD8">
        <w:rPr>
          <w:rFonts w:ascii="Segoe UI" w:eastAsia="Segoe UI" w:hAnsi="Segoe UI" w:cs="Segoe UI"/>
          <w:sz w:val="20"/>
          <w:szCs w:val="20"/>
        </w:rPr>
        <w:t xml:space="preserve"> R$ 75.227</w:t>
      </w:r>
      <w:r w:rsidRPr="000F1FD8">
        <w:rPr>
          <w:rFonts w:ascii="Segoe UI" w:eastAsia="Segoe UI" w:hAnsi="Segoe UI" w:cs="Segoe UI"/>
          <w:color w:val="000000" w:themeColor="text1"/>
          <w:sz w:val="20"/>
          <w:szCs w:val="20"/>
        </w:rPr>
        <w:t>.</w:t>
      </w:r>
    </w:p>
    <w:p w14:paraId="7A513145" w14:textId="23F9BB92" w:rsidR="00805DB2" w:rsidRPr="000F1FD8" w:rsidRDefault="00805DB2" w:rsidP="00805DB2">
      <w:pPr>
        <w:jc w:val="both"/>
        <w:rPr>
          <w:rFonts w:ascii="Segoe UI" w:eastAsia="Segoe UI" w:hAnsi="Segoe UI" w:cs="Segoe UI"/>
          <w:color w:val="000000" w:themeColor="text1"/>
          <w:sz w:val="20"/>
          <w:szCs w:val="20"/>
        </w:rPr>
      </w:pPr>
    </w:p>
    <w:p w14:paraId="2F197E1D" w14:textId="2E18C23B" w:rsidR="00CA187C" w:rsidRPr="000F1FD8" w:rsidRDefault="00CA187C" w:rsidP="00CA187C">
      <w:pPr>
        <w:jc w:val="both"/>
        <w:rPr>
          <w:rFonts w:ascii="Segoe UI" w:eastAsia="Segoe UI" w:hAnsi="Segoe UI" w:cs="Segoe UI"/>
          <w:color w:val="000000" w:themeColor="text1"/>
          <w:sz w:val="20"/>
          <w:szCs w:val="20"/>
        </w:rPr>
      </w:pPr>
      <w:r w:rsidRPr="000F1FD8">
        <w:rPr>
          <w:rFonts w:ascii="Segoe UI" w:eastAsia="Segoe UI" w:hAnsi="Segoe UI" w:cs="Segoe UI"/>
          <w:color w:val="000000" w:themeColor="text1"/>
          <w:sz w:val="20"/>
          <w:szCs w:val="20"/>
        </w:rPr>
        <w:t>Por deliberação do Conselho Deliberativo do Nucleos, foi implementado o Plano de Equacionamento de Déficit, com o início da cobrança das contribuições extraordinárias, junto aos participantes do plano, a partir da folha de pagamento de janeiro/2024.</w:t>
      </w:r>
    </w:p>
    <w:p w14:paraId="1D3C8DC0" w14:textId="77777777" w:rsidR="00CA187C" w:rsidRPr="000F1FD8" w:rsidRDefault="00CA187C" w:rsidP="00CA187C">
      <w:pPr>
        <w:jc w:val="both"/>
        <w:rPr>
          <w:rFonts w:ascii="Segoe UI" w:eastAsia="Segoe UI" w:hAnsi="Segoe UI" w:cs="Segoe UI"/>
          <w:color w:val="000000" w:themeColor="text1"/>
          <w:sz w:val="20"/>
          <w:szCs w:val="20"/>
        </w:rPr>
      </w:pPr>
    </w:p>
    <w:p w14:paraId="523A1F86" w14:textId="2B180A91" w:rsidR="00A470DD" w:rsidRPr="000F1FD8" w:rsidRDefault="00A470DD" w:rsidP="00A470DD">
      <w:pPr>
        <w:jc w:val="both"/>
        <w:rPr>
          <w:rFonts w:ascii="Segoe UI" w:hAnsi="Segoe UI" w:cs="Segoe UI"/>
          <w:sz w:val="20"/>
          <w:szCs w:val="20"/>
        </w:rPr>
      </w:pPr>
      <w:r w:rsidRPr="000F1FD8">
        <w:rPr>
          <w:rFonts w:ascii="Segoe UI" w:hAnsi="Segoe UI" w:cs="Segoe UI"/>
          <w:sz w:val="20"/>
          <w:szCs w:val="20"/>
        </w:rPr>
        <w:t>Quanto a parte que cabe à patrocinadora ELETRONUCELAR, o saldo foi atualizado para R$ 75.641 com base no índice de janeiro de 2024</w:t>
      </w:r>
      <w:r w:rsidR="007D4ED7" w:rsidRPr="000F1FD8">
        <w:rPr>
          <w:rFonts w:ascii="Segoe UI" w:hAnsi="Segoe UI" w:cs="Segoe UI"/>
          <w:sz w:val="20"/>
          <w:szCs w:val="20"/>
        </w:rPr>
        <w:t xml:space="preserve">, e o pagamento das parcelas começou a ser realizado a partir de </w:t>
      </w:r>
      <w:r w:rsidRPr="000F1FD8">
        <w:rPr>
          <w:rFonts w:ascii="Segoe UI" w:hAnsi="Segoe UI" w:cs="Segoe UI"/>
          <w:sz w:val="20"/>
          <w:szCs w:val="20"/>
        </w:rPr>
        <w:t>fevereiro de 2024</w:t>
      </w:r>
      <w:r w:rsidR="007D4ED7" w:rsidRPr="000F1FD8">
        <w:rPr>
          <w:rFonts w:ascii="Segoe UI" w:hAnsi="Segoe UI" w:cs="Segoe UI"/>
          <w:sz w:val="20"/>
          <w:szCs w:val="20"/>
        </w:rPr>
        <w:t>.</w:t>
      </w:r>
    </w:p>
    <w:p w14:paraId="7D88C9DF" w14:textId="77777777" w:rsidR="00CE4EB3" w:rsidRPr="000F1FD8" w:rsidRDefault="00CE4EB3" w:rsidP="00A470DD">
      <w:pPr>
        <w:jc w:val="both"/>
        <w:rPr>
          <w:rFonts w:ascii="Segoe UI" w:hAnsi="Segoe UI" w:cs="Segoe UI"/>
          <w:sz w:val="20"/>
          <w:szCs w:val="20"/>
        </w:rPr>
      </w:pPr>
    </w:p>
    <w:p w14:paraId="6031DBA9" w14:textId="1248294B" w:rsidR="00CE4EB3" w:rsidRPr="000F1FD8" w:rsidRDefault="00CE4EB3" w:rsidP="00CE4EB3">
      <w:pPr>
        <w:jc w:val="center"/>
        <w:rPr>
          <w:rFonts w:ascii="Segoe UI" w:hAnsi="Segoe UI" w:cs="Segoe UI"/>
          <w:sz w:val="20"/>
          <w:szCs w:val="20"/>
        </w:rPr>
      </w:pPr>
      <w:r w:rsidRPr="000F1FD8">
        <w:rPr>
          <w:rFonts w:ascii="Segoe UI" w:hAnsi="Segoe UI" w:cs="Segoe UI"/>
          <w:noProof/>
          <w:sz w:val="20"/>
          <w:szCs w:val="20"/>
          <w:lang w:eastAsia="pt-BR"/>
        </w:rPr>
        <w:drawing>
          <wp:inline distT="0" distB="0" distL="0" distR="0" wp14:anchorId="7564CD7A" wp14:editId="372BBA1B">
            <wp:extent cx="5258534" cy="1019317"/>
            <wp:effectExtent l="0" t="0" r="0" b="9525"/>
            <wp:docPr id="1962950407"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50407" name="Imagem 1" descr="Tabela&#10;&#10;Descrição gerada automaticamente com confiança baixa"/>
                    <pic:cNvPicPr/>
                  </pic:nvPicPr>
                  <pic:blipFill>
                    <a:blip r:embed="rId50"/>
                    <a:stretch>
                      <a:fillRect/>
                    </a:stretch>
                  </pic:blipFill>
                  <pic:spPr>
                    <a:xfrm>
                      <a:off x="0" y="0"/>
                      <a:ext cx="5258534" cy="1019317"/>
                    </a:xfrm>
                    <a:prstGeom prst="rect">
                      <a:avLst/>
                    </a:prstGeom>
                  </pic:spPr>
                </pic:pic>
              </a:graphicData>
            </a:graphic>
          </wp:inline>
        </w:drawing>
      </w:r>
    </w:p>
    <w:p w14:paraId="7D73A90A" w14:textId="77777777" w:rsidR="00A470DD" w:rsidRPr="000F1FD8" w:rsidRDefault="00A470DD" w:rsidP="00CA187C">
      <w:pPr>
        <w:jc w:val="both"/>
        <w:rPr>
          <w:rFonts w:ascii="Segoe UI" w:eastAsia="Segoe UI" w:hAnsi="Segoe UI" w:cs="Segoe UI"/>
          <w:color w:val="000000" w:themeColor="text1"/>
          <w:sz w:val="20"/>
          <w:szCs w:val="20"/>
        </w:rPr>
      </w:pPr>
    </w:p>
    <w:p w14:paraId="2909C0C3" w14:textId="77777777" w:rsidR="002E5008" w:rsidRPr="000F1FD8" w:rsidRDefault="002E500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6FE82091" w14:textId="77777777" w:rsidR="007067B0" w:rsidRPr="000F1FD8" w:rsidRDefault="007067B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640" w14:textId="2C1C02B0"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r w:rsidRPr="000F1FD8">
        <w:rPr>
          <w:rFonts w:ascii="Segoe UI" w:eastAsia="Segoe UI" w:hAnsi="Segoe UI" w:cs="Segoe UI"/>
          <w:b/>
          <w:bCs/>
          <w:color w:val="0D63B5"/>
          <w:sz w:val="20"/>
          <w:szCs w:val="20"/>
          <w:u w:color="0D63B5"/>
          <w:lang w:val="pt-BR"/>
        </w:rPr>
        <w:t>NOTA 2</w:t>
      </w:r>
      <w:r w:rsidR="005A440F" w:rsidRPr="000F1FD8">
        <w:rPr>
          <w:rFonts w:ascii="Segoe UI" w:eastAsia="Segoe UI" w:hAnsi="Segoe UI" w:cs="Segoe UI"/>
          <w:b/>
          <w:bCs/>
          <w:color w:val="0D63B5"/>
          <w:sz w:val="20"/>
          <w:szCs w:val="20"/>
          <w:u w:color="0D63B5"/>
          <w:lang w:val="pt-BR"/>
        </w:rPr>
        <w:t>5</w:t>
      </w:r>
      <w:r w:rsidRPr="000F1FD8">
        <w:rPr>
          <w:rFonts w:ascii="Segoe UI" w:eastAsia="Segoe UI" w:hAnsi="Segoe UI" w:cs="Segoe UI"/>
          <w:b/>
          <w:bCs/>
          <w:color w:val="0D63B5"/>
          <w:sz w:val="20"/>
          <w:szCs w:val="20"/>
          <w:u w:color="0D63B5"/>
          <w:lang w:val="pt-BR"/>
        </w:rPr>
        <w:t xml:space="preserve"> – OBRIGAÇÃO PARA DESMOBILIZAÇÃO DE ATIVOS </w:t>
      </w:r>
    </w:p>
    <w:p w14:paraId="5A404641" w14:textId="77777777" w:rsidR="00B964C2" w:rsidRPr="000F1FD8" w:rsidRDefault="00B964C2" w:rsidP="002758DC">
      <w:pPr>
        <w:pStyle w:val="Default"/>
        <w:rPr>
          <w:rFonts w:ascii="Segoe UI" w:eastAsia="Segoe UI" w:hAnsi="Segoe UI" w:cs="Segoe UI"/>
          <w:sz w:val="20"/>
          <w:szCs w:val="20"/>
          <w:lang w:val="pt-BR"/>
        </w:rPr>
      </w:pPr>
    </w:p>
    <w:p w14:paraId="5A404642" w14:textId="77777777" w:rsidR="00B964C2" w:rsidRPr="000F1FD8" w:rsidRDefault="00C63CE5" w:rsidP="00530971">
      <w:pPr>
        <w:pStyle w:val="Corpo"/>
        <w:tabs>
          <w:tab w:val="center" w:pos="4419"/>
          <w:tab w:val="right" w:pos="8838"/>
        </w:tabs>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 descomissionamento de usinas nucleares refere-se à obrigação para desmobilização dos ativos dessas usinas para fazer face aos custos a serem incorridos ao final da vida útil econômica das mesmas. </w:t>
      </w:r>
    </w:p>
    <w:p w14:paraId="5A404643" w14:textId="77777777" w:rsidR="00B964C2" w:rsidRPr="000F1FD8" w:rsidRDefault="00B964C2" w:rsidP="00530971">
      <w:pPr>
        <w:pStyle w:val="Corpo"/>
        <w:tabs>
          <w:tab w:val="center" w:pos="4419"/>
          <w:tab w:val="right" w:pos="8838"/>
        </w:tabs>
        <w:rPr>
          <w:rFonts w:ascii="Segoe UI" w:eastAsia="Segoe UI" w:hAnsi="Segoe UI" w:cs="Segoe UI"/>
          <w:sz w:val="20"/>
          <w:szCs w:val="20"/>
          <w:lang w:val="pt-BR"/>
        </w:rPr>
      </w:pPr>
    </w:p>
    <w:p w14:paraId="5A404644" w14:textId="68ADA18E" w:rsidR="00B964C2" w:rsidRPr="000F1FD8" w:rsidRDefault="00C63CE5" w:rsidP="00530971">
      <w:pPr>
        <w:pStyle w:val="Corpo"/>
        <w:tabs>
          <w:tab w:val="center" w:pos="4419"/>
          <w:tab w:val="right" w:pos="8838"/>
        </w:tabs>
        <w:rPr>
          <w:rFonts w:ascii="Segoe UI" w:eastAsia="Segoe UI" w:hAnsi="Segoe UI" w:cs="Segoe UI"/>
          <w:sz w:val="20"/>
          <w:szCs w:val="20"/>
          <w:lang w:val="pt-BR"/>
        </w:rPr>
      </w:pPr>
      <w:r w:rsidRPr="000F1FD8">
        <w:rPr>
          <w:rFonts w:ascii="Segoe UI" w:eastAsia="Segoe UI" w:hAnsi="Segoe UI" w:cs="Segoe UI"/>
          <w:sz w:val="20"/>
          <w:szCs w:val="20"/>
          <w:lang w:val="pt-BR"/>
        </w:rPr>
        <w:t>Conforme estabelecido no Pronunciamento Técnico CPC 25, a estimativa inicial dos custos de descomissionamento referentes à desmontagem e à remoção do item e de restauração dos locais nos quais as instalações estão localizadas deve ser contabilizada como custo do empreendimento.</w:t>
      </w:r>
    </w:p>
    <w:p w14:paraId="5A404645" w14:textId="77777777" w:rsidR="00B964C2" w:rsidRPr="000F1FD8" w:rsidRDefault="00B964C2" w:rsidP="00530971">
      <w:pPr>
        <w:pStyle w:val="Corpo"/>
        <w:tabs>
          <w:tab w:val="center" w:pos="4419"/>
          <w:tab w:val="right" w:pos="8838"/>
        </w:tabs>
        <w:rPr>
          <w:rFonts w:ascii="Segoe UI" w:eastAsia="Segoe UI" w:hAnsi="Segoe UI" w:cs="Segoe UI"/>
          <w:sz w:val="20"/>
          <w:szCs w:val="20"/>
          <w:lang w:val="pt-BR"/>
        </w:rPr>
      </w:pPr>
    </w:p>
    <w:p w14:paraId="5A404646" w14:textId="5AAC9D36" w:rsidR="00B964C2" w:rsidRPr="000F1FD8" w:rsidRDefault="00C63CE5" w:rsidP="00530971">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No cálculo do ajuste a valor presente do passivo para descomissionamento</w:t>
      </w:r>
      <w:r w:rsidR="00D527BB"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w:t>
      </w:r>
      <w:r w:rsidR="001C5329" w:rsidRPr="000F1FD8">
        <w:rPr>
          <w:rFonts w:ascii="Segoe UI" w:eastAsia="Segoe UI" w:hAnsi="Segoe UI" w:cs="Segoe UI"/>
          <w:sz w:val="20"/>
          <w:szCs w:val="20"/>
          <w:lang w:val="pt-BR"/>
        </w:rPr>
        <w:t>considera-se</w:t>
      </w:r>
      <w:r w:rsidRPr="000F1FD8">
        <w:rPr>
          <w:rFonts w:ascii="Segoe UI" w:eastAsia="Segoe UI" w:hAnsi="Segoe UI" w:cs="Segoe UI"/>
          <w:sz w:val="20"/>
          <w:szCs w:val="20"/>
          <w:lang w:val="pt-BR"/>
        </w:rPr>
        <w:t xml:space="preserve"> o custo total estimado para </w:t>
      </w:r>
      <w:r w:rsidR="001C5329" w:rsidRPr="000F1FD8">
        <w:rPr>
          <w:rFonts w:ascii="Segoe UI" w:eastAsia="Segoe UI" w:hAnsi="Segoe UI" w:cs="Segoe UI"/>
          <w:sz w:val="20"/>
          <w:szCs w:val="20"/>
          <w:lang w:val="pt-BR"/>
        </w:rPr>
        <w:t>a desmobilização</w:t>
      </w:r>
      <w:r w:rsidRPr="000F1FD8">
        <w:rPr>
          <w:rFonts w:ascii="Segoe UI" w:eastAsia="Segoe UI" w:hAnsi="Segoe UI" w:cs="Segoe UI"/>
          <w:sz w:val="20"/>
          <w:szCs w:val="20"/>
          <w:lang w:val="pt-BR"/>
        </w:rPr>
        <w:t xml:space="preserve"> e o cronograma de desembolsos, descontado a uma taxa que represente o risco do passivo para descomissionamento. </w:t>
      </w:r>
    </w:p>
    <w:p w14:paraId="09064557" w14:textId="77777777" w:rsidR="002C56EC" w:rsidRPr="000F1FD8" w:rsidRDefault="002C56EC" w:rsidP="00530971">
      <w:pPr>
        <w:pStyle w:val="Textodecomentrio"/>
        <w:rPr>
          <w:rFonts w:ascii="Segoe UI" w:eastAsia="Segoe UI" w:hAnsi="Segoe UI" w:cs="Segoe UI"/>
          <w:lang w:val="pt-BR"/>
        </w:rPr>
      </w:pPr>
    </w:p>
    <w:p w14:paraId="5A404648" w14:textId="780A0152" w:rsidR="00B964C2" w:rsidRPr="00DC3A36" w:rsidRDefault="007A19A6" w:rsidP="00530971">
      <w:pPr>
        <w:pStyle w:val="Textodecomentrio"/>
        <w:rPr>
          <w:rFonts w:ascii="Segoe UI" w:eastAsia="Segoe UI" w:hAnsi="Segoe UI" w:cs="Segoe UI"/>
          <w:lang w:val="pt-BR"/>
        </w:rPr>
      </w:pPr>
      <w:r w:rsidRPr="00DC3A36">
        <w:rPr>
          <w:rFonts w:ascii="Segoe UI" w:eastAsia="Segoe UI" w:hAnsi="Segoe UI" w:cs="Segoe UI"/>
          <w:lang w:val="pt-BR"/>
        </w:rPr>
        <w:t xml:space="preserve">Em </w:t>
      </w:r>
      <w:r w:rsidR="000B129B" w:rsidRPr="00DC3A36">
        <w:rPr>
          <w:rFonts w:ascii="Segoe UI" w:eastAsia="Segoe UI" w:hAnsi="Segoe UI" w:cs="Segoe UI"/>
          <w:lang w:val="pt-BR"/>
        </w:rPr>
        <w:t xml:space="preserve">junho </w:t>
      </w:r>
      <w:r w:rsidR="00F33572" w:rsidRPr="00DC3A36">
        <w:rPr>
          <w:rFonts w:ascii="Segoe UI" w:eastAsia="Segoe UI" w:hAnsi="Segoe UI" w:cs="Segoe UI"/>
          <w:lang w:val="pt-BR"/>
        </w:rPr>
        <w:t xml:space="preserve">de </w:t>
      </w:r>
      <w:r w:rsidR="000B129B" w:rsidRPr="00DC3A36">
        <w:rPr>
          <w:rFonts w:ascii="Segoe UI" w:eastAsia="Segoe UI" w:hAnsi="Segoe UI" w:cs="Segoe UI"/>
          <w:lang w:val="pt-BR"/>
        </w:rPr>
        <w:t>2024</w:t>
      </w:r>
      <w:r w:rsidRPr="00DC3A36">
        <w:rPr>
          <w:rFonts w:ascii="Segoe UI" w:eastAsia="Segoe UI" w:hAnsi="Segoe UI" w:cs="Segoe UI"/>
          <w:lang w:val="pt-BR"/>
        </w:rPr>
        <w:t>, a Companhia atualizou as estimativas de custos relacionadas com as atividades de descomissionamento.</w:t>
      </w:r>
      <w:r w:rsidR="000B129B" w:rsidRPr="00DC3A36">
        <w:rPr>
          <w:rFonts w:ascii="Segoe UI" w:eastAsia="Segoe UI" w:hAnsi="Segoe UI" w:cs="Segoe UI"/>
          <w:lang w:val="pt-BR"/>
        </w:rPr>
        <w:t xml:space="preserve"> </w:t>
      </w:r>
      <w:r w:rsidR="00C63CE5" w:rsidRPr="00DC3A36">
        <w:rPr>
          <w:rFonts w:ascii="Segoe UI" w:eastAsia="Segoe UI" w:hAnsi="Segoe UI" w:cs="Segoe UI"/>
          <w:lang w:val="pt-BR"/>
        </w:rPr>
        <w:t xml:space="preserve">A provisão foi estimada a preços correntes e com base no fluxo de caixa projetado, utilizando uma taxa de desconto nominal média de </w:t>
      </w:r>
      <w:r w:rsidR="00062524" w:rsidRPr="00DC3A36">
        <w:rPr>
          <w:rFonts w:ascii="Segoe UI" w:eastAsia="Segoe UI" w:hAnsi="Segoe UI" w:cs="Segoe UI"/>
          <w:lang w:val="pt-BR"/>
        </w:rPr>
        <w:t>10,16</w:t>
      </w:r>
      <w:r w:rsidR="00C63CE5" w:rsidRPr="00DC3A36">
        <w:rPr>
          <w:rFonts w:ascii="Segoe UI" w:eastAsia="Segoe UI" w:hAnsi="Segoe UI" w:cs="Segoe UI"/>
          <w:lang w:val="pt-BR"/>
        </w:rPr>
        <w:t>% a.a., taxa formada pelo spread da NTN-B Principal na data de 2</w:t>
      </w:r>
      <w:r w:rsidR="0026428A" w:rsidRPr="00DC3A36">
        <w:rPr>
          <w:rFonts w:ascii="Segoe UI" w:eastAsia="Segoe UI" w:hAnsi="Segoe UI" w:cs="Segoe UI"/>
          <w:lang w:val="pt-BR"/>
        </w:rPr>
        <w:t>8</w:t>
      </w:r>
      <w:r w:rsidR="00C63CE5" w:rsidRPr="00DC3A36">
        <w:rPr>
          <w:rFonts w:ascii="Segoe UI" w:eastAsia="Segoe UI" w:hAnsi="Segoe UI" w:cs="Segoe UI"/>
          <w:lang w:val="pt-BR"/>
        </w:rPr>
        <w:t xml:space="preserve"> de </w:t>
      </w:r>
      <w:r w:rsidR="0026428A" w:rsidRPr="00DC3A36">
        <w:rPr>
          <w:rFonts w:ascii="Segoe UI" w:eastAsia="Segoe UI" w:hAnsi="Segoe UI" w:cs="Segoe UI"/>
          <w:lang w:val="pt-BR"/>
        </w:rPr>
        <w:t xml:space="preserve">junho </w:t>
      </w:r>
      <w:r w:rsidR="00C63CE5" w:rsidRPr="00DC3A36">
        <w:rPr>
          <w:rFonts w:ascii="Segoe UI" w:eastAsia="Segoe UI" w:hAnsi="Segoe UI" w:cs="Segoe UI"/>
          <w:lang w:val="pt-BR"/>
        </w:rPr>
        <w:t>de 202</w:t>
      </w:r>
      <w:r w:rsidR="0026428A" w:rsidRPr="00DC3A36">
        <w:rPr>
          <w:rFonts w:ascii="Segoe UI" w:eastAsia="Segoe UI" w:hAnsi="Segoe UI" w:cs="Segoe UI"/>
          <w:lang w:val="pt-BR"/>
        </w:rPr>
        <w:t>4</w:t>
      </w:r>
      <w:r w:rsidR="00C63CE5" w:rsidRPr="00DC3A36">
        <w:rPr>
          <w:rFonts w:ascii="Segoe UI" w:eastAsia="Segoe UI" w:hAnsi="Segoe UI" w:cs="Segoe UI"/>
          <w:lang w:val="pt-BR"/>
        </w:rPr>
        <w:t xml:space="preserve">, com </w:t>
      </w:r>
      <w:r w:rsidR="00C63CE5" w:rsidRPr="00DC3A36">
        <w:rPr>
          <w:rFonts w:ascii="Segoe UI" w:eastAsia="Segoe UI" w:hAnsi="Segoe UI" w:cs="Segoe UI"/>
          <w:i/>
          <w:iCs/>
          <w:lang w:val="pt-BR"/>
        </w:rPr>
        <w:t>maturity</w:t>
      </w:r>
      <w:r w:rsidR="00C63CE5" w:rsidRPr="00DC3A36">
        <w:rPr>
          <w:rFonts w:ascii="Segoe UI" w:eastAsia="Segoe UI" w:hAnsi="Segoe UI" w:cs="Segoe UI"/>
          <w:lang w:val="pt-BR"/>
        </w:rPr>
        <w:t xml:space="preserve"> mais próxima da próxima da data de início da atividade de cada rubrica, somado à inflação projetada, medida pelo Índice de Preços ao Consumidor Amplo </w:t>
      </w:r>
      <w:r w:rsidR="003F5AFB" w:rsidRPr="00DC3A36">
        <w:rPr>
          <w:rFonts w:ascii="Segoe UI" w:eastAsia="Segoe UI" w:hAnsi="Segoe UI" w:cs="Segoe UI"/>
          <w:lang w:val="pt-BR"/>
        </w:rPr>
        <w:t>–</w:t>
      </w:r>
      <w:r w:rsidR="00C63CE5" w:rsidRPr="00DC3A36">
        <w:rPr>
          <w:rFonts w:ascii="Segoe UI" w:eastAsia="Segoe UI" w:hAnsi="Segoe UI" w:cs="Segoe UI"/>
          <w:lang w:val="pt-BR"/>
        </w:rPr>
        <w:t xml:space="preserve"> IPCA. </w:t>
      </w:r>
    </w:p>
    <w:p w14:paraId="5A404649" w14:textId="77777777" w:rsidR="00B964C2" w:rsidRPr="00DC3A36" w:rsidRDefault="00B964C2" w:rsidP="00530971">
      <w:pPr>
        <w:pStyle w:val="Textodecomentrio"/>
        <w:rPr>
          <w:rFonts w:ascii="Segoe UI" w:eastAsia="Segoe UI" w:hAnsi="Segoe UI" w:cs="Segoe UI"/>
          <w:lang w:val="pt-BR"/>
        </w:rPr>
      </w:pPr>
    </w:p>
    <w:p w14:paraId="5A40464C" w14:textId="0EE24D1A" w:rsidR="00B964C2" w:rsidRPr="00DC3A36" w:rsidRDefault="00E35EBF" w:rsidP="00530971">
      <w:pPr>
        <w:pStyle w:val="Textodecomentrio"/>
        <w:rPr>
          <w:rFonts w:ascii="Segoe UI" w:eastAsia="Segoe UI" w:hAnsi="Segoe UI" w:cs="Segoe UI"/>
          <w:lang w:val="pt-BR"/>
        </w:rPr>
      </w:pPr>
      <w:r w:rsidRPr="00DC3A36">
        <w:rPr>
          <w:rFonts w:ascii="Segoe UI" w:eastAsia="Segoe UI" w:hAnsi="Segoe UI" w:cs="Segoe UI"/>
          <w:lang w:val="pt-BR"/>
        </w:rPr>
        <w:lastRenderedPageBreak/>
        <w:t xml:space="preserve">A </w:t>
      </w:r>
      <w:r w:rsidR="001D4FE0" w:rsidRPr="00DC3A36">
        <w:rPr>
          <w:rFonts w:ascii="Segoe UI" w:eastAsia="Segoe UI" w:hAnsi="Segoe UI" w:cs="Segoe UI"/>
          <w:lang w:val="pt-BR"/>
        </w:rPr>
        <w:t xml:space="preserve">estimativa </w:t>
      </w:r>
      <w:r w:rsidR="2C7A8B98" w:rsidRPr="00DC3A36">
        <w:rPr>
          <w:rFonts w:ascii="Segoe UI" w:eastAsia="Segoe UI" w:hAnsi="Segoe UI" w:cs="Segoe UI"/>
          <w:lang w:val="pt-BR"/>
        </w:rPr>
        <w:t xml:space="preserve">do </w:t>
      </w:r>
      <w:r w:rsidR="005B70E1" w:rsidRPr="00DC3A36">
        <w:rPr>
          <w:rFonts w:ascii="Segoe UI" w:eastAsia="Segoe UI" w:hAnsi="Segoe UI" w:cs="Segoe UI"/>
          <w:lang w:val="pt-BR"/>
        </w:rPr>
        <w:t>custo</w:t>
      </w:r>
      <w:r w:rsidR="001D4FE0" w:rsidRPr="00DC3A36">
        <w:rPr>
          <w:rFonts w:ascii="Segoe UI" w:eastAsia="Segoe UI" w:hAnsi="Segoe UI" w:cs="Segoe UI"/>
          <w:lang w:val="pt-BR"/>
        </w:rPr>
        <w:t xml:space="preserve"> para a realização do descomissionamento das Usinas Angra 1 e Angra </w:t>
      </w:r>
      <w:r w:rsidR="005B70E1" w:rsidRPr="00DC3A36">
        <w:rPr>
          <w:rFonts w:ascii="Segoe UI" w:eastAsia="Segoe UI" w:hAnsi="Segoe UI" w:cs="Segoe UI"/>
          <w:lang w:val="pt-BR"/>
        </w:rPr>
        <w:t>2 totaliza o montante de R$</w:t>
      </w:r>
      <w:r w:rsidR="21C200E0" w:rsidRPr="00DC3A36">
        <w:rPr>
          <w:rFonts w:ascii="Segoe UI" w:eastAsia="Segoe UI" w:hAnsi="Segoe UI" w:cs="Segoe UI"/>
          <w:lang w:val="pt-BR"/>
        </w:rPr>
        <w:t xml:space="preserve"> 7.</w:t>
      </w:r>
      <w:r w:rsidR="00AF24B4" w:rsidRPr="00DC3A36">
        <w:rPr>
          <w:rFonts w:ascii="Segoe UI" w:eastAsia="Segoe UI" w:hAnsi="Segoe UI" w:cs="Segoe UI"/>
          <w:lang w:val="pt-BR"/>
        </w:rPr>
        <w:t>528.999</w:t>
      </w:r>
      <w:r w:rsidR="0080470A" w:rsidRPr="00DC3A36">
        <w:rPr>
          <w:rFonts w:ascii="Segoe UI" w:eastAsia="Segoe UI" w:hAnsi="Segoe UI" w:cs="Segoe UI"/>
          <w:lang w:val="pt-BR"/>
        </w:rPr>
        <w:t xml:space="preserve">, sendo </w:t>
      </w:r>
      <w:r w:rsidR="00AB717F" w:rsidRPr="00DC3A36">
        <w:rPr>
          <w:rFonts w:ascii="Segoe UI" w:eastAsia="Segoe UI" w:hAnsi="Segoe UI" w:cs="Segoe UI"/>
          <w:lang w:val="pt-BR"/>
        </w:rPr>
        <w:t xml:space="preserve">o </w:t>
      </w:r>
      <w:r w:rsidRPr="00DC3A36">
        <w:rPr>
          <w:rFonts w:ascii="Segoe UI" w:eastAsia="Segoe UI" w:hAnsi="Segoe UI" w:cs="Segoe UI"/>
          <w:lang w:val="pt-BR"/>
        </w:rPr>
        <w:t xml:space="preserve">ajuste a valor presente da obrigação para descomissionamento </w:t>
      </w:r>
      <w:r w:rsidR="0080470A" w:rsidRPr="00DC3A36">
        <w:rPr>
          <w:rFonts w:ascii="Segoe UI" w:eastAsia="Segoe UI" w:hAnsi="Segoe UI" w:cs="Segoe UI"/>
          <w:lang w:val="pt-BR"/>
        </w:rPr>
        <w:t xml:space="preserve">no montante </w:t>
      </w:r>
      <w:r w:rsidRPr="00DC3A36">
        <w:rPr>
          <w:rFonts w:ascii="Segoe UI" w:eastAsia="Segoe UI" w:hAnsi="Segoe UI" w:cs="Segoe UI"/>
          <w:lang w:val="pt-BR"/>
        </w:rPr>
        <w:t>de</w:t>
      </w:r>
      <w:r w:rsidR="05D3EC51" w:rsidRPr="00DC3A36">
        <w:rPr>
          <w:rFonts w:ascii="Segoe UI" w:eastAsia="Segoe UI" w:hAnsi="Segoe UI" w:cs="Segoe UI"/>
          <w:lang w:val="pt-BR"/>
        </w:rPr>
        <w:t xml:space="preserve"> R$ 4.</w:t>
      </w:r>
      <w:r w:rsidR="000B129B" w:rsidRPr="00DC3A36">
        <w:rPr>
          <w:rFonts w:ascii="Segoe UI" w:eastAsia="Segoe UI" w:hAnsi="Segoe UI" w:cs="Segoe UI"/>
          <w:lang w:val="pt-BR"/>
        </w:rPr>
        <w:t>835.350</w:t>
      </w:r>
      <w:r w:rsidR="05D3EC51" w:rsidRPr="00DC3A36">
        <w:rPr>
          <w:rFonts w:ascii="Segoe UI" w:eastAsia="Segoe UI" w:hAnsi="Segoe UI" w:cs="Segoe UI"/>
          <w:lang w:val="pt-BR"/>
        </w:rPr>
        <w:t xml:space="preserve">, </w:t>
      </w:r>
      <w:r w:rsidRPr="00DC3A36">
        <w:rPr>
          <w:rFonts w:ascii="Segoe UI" w:eastAsia="Segoe UI" w:hAnsi="Segoe UI" w:cs="Segoe UI"/>
          <w:lang w:val="pt-BR"/>
        </w:rPr>
        <w:t>perfazendo um reconhecimento da obrigação na data base de 3</w:t>
      </w:r>
      <w:r w:rsidR="00621D76" w:rsidRPr="00DC3A36">
        <w:rPr>
          <w:rFonts w:ascii="Segoe UI" w:eastAsia="Segoe UI" w:hAnsi="Segoe UI" w:cs="Segoe UI"/>
          <w:lang w:val="pt-BR"/>
        </w:rPr>
        <w:t>0</w:t>
      </w:r>
      <w:r w:rsidRPr="00DC3A36">
        <w:rPr>
          <w:rFonts w:ascii="Segoe UI" w:eastAsia="Segoe UI" w:hAnsi="Segoe UI" w:cs="Segoe UI"/>
          <w:lang w:val="pt-BR"/>
        </w:rPr>
        <w:t xml:space="preserve"> de </w:t>
      </w:r>
      <w:r w:rsidR="00621D76" w:rsidRPr="00DC3A36">
        <w:rPr>
          <w:rFonts w:ascii="Segoe UI" w:eastAsia="Segoe UI" w:hAnsi="Segoe UI" w:cs="Segoe UI"/>
          <w:lang w:val="pt-BR"/>
        </w:rPr>
        <w:t>junho</w:t>
      </w:r>
      <w:r w:rsidR="00C00674" w:rsidRPr="00DC3A36">
        <w:rPr>
          <w:rFonts w:ascii="Segoe UI" w:eastAsia="Segoe UI" w:hAnsi="Segoe UI" w:cs="Segoe UI"/>
          <w:lang w:val="pt-BR"/>
        </w:rPr>
        <w:t xml:space="preserve"> de 2024 </w:t>
      </w:r>
      <w:r w:rsidR="00AB717F" w:rsidRPr="00DC3A36">
        <w:rPr>
          <w:rFonts w:ascii="Segoe UI" w:eastAsia="Segoe UI" w:hAnsi="Segoe UI" w:cs="Segoe UI"/>
          <w:lang w:val="pt-BR"/>
        </w:rPr>
        <w:t xml:space="preserve">no montante </w:t>
      </w:r>
      <w:r w:rsidRPr="00DC3A36">
        <w:rPr>
          <w:rFonts w:ascii="Segoe UI" w:eastAsia="Segoe UI" w:hAnsi="Segoe UI" w:cs="Segoe UI"/>
          <w:lang w:val="pt-BR"/>
        </w:rPr>
        <w:t xml:space="preserve">de R$ </w:t>
      </w:r>
      <w:r w:rsidR="000B129B" w:rsidRPr="00DC3A36">
        <w:rPr>
          <w:rFonts w:ascii="Segoe UI" w:eastAsia="Segoe UI" w:hAnsi="Segoe UI" w:cs="Segoe UI"/>
          <w:lang w:val="pt-BR"/>
        </w:rPr>
        <w:t>2.693.649</w:t>
      </w:r>
      <w:r w:rsidR="000406F8" w:rsidRPr="00DC3A36">
        <w:rPr>
          <w:rFonts w:ascii="Segoe UI" w:eastAsia="Segoe UI" w:hAnsi="Segoe UI" w:cs="Segoe UI"/>
          <w:lang w:val="pt-BR"/>
        </w:rPr>
        <w:t xml:space="preserve"> </w:t>
      </w:r>
      <w:r w:rsidRPr="00DC3A36">
        <w:rPr>
          <w:rFonts w:ascii="Segoe UI" w:eastAsia="Segoe UI" w:hAnsi="Segoe UI" w:cs="Segoe UI"/>
          <w:lang w:val="pt-BR"/>
        </w:rPr>
        <w:t xml:space="preserve">(R$ </w:t>
      </w:r>
      <w:r w:rsidR="000406F8" w:rsidRPr="00DC3A36">
        <w:rPr>
          <w:rFonts w:ascii="Segoe UI" w:eastAsia="Segoe UI" w:hAnsi="Segoe UI" w:cs="Segoe UI"/>
          <w:lang w:val="pt-BR"/>
        </w:rPr>
        <w:t>2.</w:t>
      </w:r>
      <w:r w:rsidR="00C00674" w:rsidRPr="00DC3A36">
        <w:rPr>
          <w:rFonts w:ascii="Segoe UI" w:eastAsia="Segoe UI" w:hAnsi="Segoe UI" w:cs="Segoe UI"/>
          <w:lang w:val="pt-BR"/>
        </w:rPr>
        <w:t>899.790</w:t>
      </w:r>
      <w:r w:rsidR="000406F8" w:rsidRPr="00DC3A36">
        <w:rPr>
          <w:rFonts w:ascii="Segoe UI" w:eastAsia="Segoe UI" w:hAnsi="Segoe UI" w:cs="Segoe UI"/>
          <w:lang w:val="pt-BR"/>
        </w:rPr>
        <w:t xml:space="preserve"> </w:t>
      </w:r>
      <w:r w:rsidRPr="00DC3A36">
        <w:rPr>
          <w:rFonts w:ascii="Segoe UI" w:eastAsia="Segoe UI" w:hAnsi="Segoe UI" w:cs="Segoe UI"/>
          <w:lang w:val="pt-BR"/>
        </w:rPr>
        <w:t>em 31 de dezembro de 202</w:t>
      </w:r>
      <w:r w:rsidR="00C00674" w:rsidRPr="00DC3A36">
        <w:rPr>
          <w:rFonts w:ascii="Segoe UI" w:eastAsia="Segoe UI" w:hAnsi="Segoe UI" w:cs="Segoe UI"/>
          <w:lang w:val="pt-BR"/>
        </w:rPr>
        <w:t>3</w:t>
      </w:r>
      <w:r w:rsidRPr="00DC3A36">
        <w:rPr>
          <w:rFonts w:ascii="Segoe UI" w:eastAsia="Segoe UI" w:hAnsi="Segoe UI" w:cs="Segoe UI"/>
          <w:lang w:val="pt-BR"/>
        </w:rPr>
        <w:t xml:space="preserve">).  </w:t>
      </w:r>
      <w:bookmarkEnd w:id="32"/>
    </w:p>
    <w:p w14:paraId="5A40464D" w14:textId="77777777" w:rsidR="00B964C2" w:rsidRPr="00DC3A36" w:rsidRDefault="00B964C2" w:rsidP="00530971">
      <w:pPr>
        <w:pStyle w:val="Textodecomentrio"/>
        <w:rPr>
          <w:rFonts w:ascii="Segoe UI" w:eastAsia="Segoe UI" w:hAnsi="Segoe UI" w:cs="Segoe UI"/>
          <w:lang w:val="pt-BR"/>
        </w:rPr>
      </w:pPr>
    </w:p>
    <w:p w14:paraId="5A40464E" w14:textId="77777777" w:rsidR="00B964C2" w:rsidRPr="000F1FD8" w:rsidRDefault="00C63CE5" w:rsidP="002758DC">
      <w:pPr>
        <w:pStyle w:val="Corpo"/>
        <w:rPr>
          <w:rFonts w:ascii="Segoe UI" w:eastAsia="Segoe UI" w:hAnsi="Segoe UI" w:cs="Segoe UI"/>
          <w:sz w:val="20"/>
          <w:szCs w:val="20"/>
          <w:lang w:val="pt-BR"/>
        </w:rPr>
      </w:pPr>
      <w:r w:rsidRPr="00DC3A36">
        <w:rPr>
          <w:rFonts w:ascii="Segoe UI" w:eastAsia="Segoe UI" w:hAnsi="Segoe UI" w:cs="Segoe UI"/>
          <w:sz w:val="20"/>
          <w:szCs w:val="20"/>
          <w:lang w:val="pt-BR"/>
        </w:rPr>
        <w:t>O quadro abaixo resume a posição dos valores correspondentes ao passivo total de desmobilização de ativos:</w:t>
      </w:r>
    </w:p>
    <w:p w14:paraId="6D5A0B5D" w14:textId="77777777" w:rsidR="00621D76" w:rsidRDefault="00621D76" w:rsidP="008530B2">
      <w:pPr>
        <w:pStyle w:val="Corpo"/>
        <w:widowControl w:val="0"/>
        <w:jc w:val="center"/>
        <w:rPr>
          <w:rFonts w:ascii="Segoe UI" w:eastAsia="Segoe UI" w:hAnsi="Segoe UI" w:cs="Segoe UI"/>
          <w:sz w:val="20"/>
          <w:szCs w:val="20"/>
          <w:shd w:val="clear" w:color="auto" w:fill="FFFFFF"/>
          <w:lang w:val="pt-BR"/>
        </w:rPr>
      </w:pPr>
    </w:p>
    <w:p w14:paraId="0CC5571E" w14:textId="0A22FC04" w:rsidR="00AF24B4" w:rsidRPr="000F1FD8" w:rsidRDefault="00AF24B4" w:rsidP="008530B2">
      <w:pPr>
        <w:pStyle w:val="Corpo"/>
        <w:widowControl w:val="0"/>
        <w:jc w:val="center"/>
        <w:rPr>
          <w:rFonts w:ascii="Segoe UI" w:eastAsia="Segoe UI" w:hAnsi="Segoe UI" w:cs="Segoe UI"/>
          <w:sz w:val="20"/>
          <w:szCs w:val="20"/>
          <w:shd w:val="clear" w:color="auto" w:fill="FFFFFF"/>
          <w:lang w:val="pt-BR"/>
        </w:rPr>
      </w:pPr>
      <w:r w:rsidRPr="00AF24B4">
        <w:rPr>
          <w:noProof/>
          <w:lang w:val="pt-BR"/>
        </w:rPr>
        <w:drawing>
          <wp:inline distT="0" distB="0" distL="0" distR="0" wp14:anchorId="7084AF57" wp14:editId="548EECE5">
            <wp:extent cx="6121400" cy="1149350"/>
            <wp:effectExtent l="0" t="0" r="0" b="0"/>
            <wp:docPr id="82563559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1400" cy="1149350"/>
                    </a:xfrm>
                    <a:prstGeom prst="rect">
                      <a:avLst/>
                    </a:prstGeom>
                    <a:noFill/>
                    <a:ln>
                      <a:noFill/>
                    </a:ln>
                  </pic:spPr>
                </pic:pic>
              </a:graphicData>
            </a:graphic>
          </wp:inline>
        </w:drawing>
      </w:r>
    </w:p>
    <w:p w14:paraId="05EFEA1D" w14:textId="77777777" w:rsidR="00387C25" w:rsidRPr="000F1FD8" w:rsidRDefault="00387C25" w:rsidP="002758DC">
      <w:pPr>
        <w:pStyle w:val="Corpo"/>
        <w:widowControl w:val="0"/>
        <w:rPr>
          <w:rFonts w:ascii="Segoe UI" w:eastAsia="Segoe UI" w:hAnsi="Segoe UI" w:cs="Segoe UI"/>
          <w:sz w:val="20"/>
          <w:szCs w:val="20"/>
          <w:shd w:val="clear" w:color="auto" w:fill="FFFFFF"/>
          <w:lang w:val="pt-BR"/>
        </w:rPr>
      </w:pPr>
      <w:bookmarkStart w:id="33" w:name="_Hlk101262296"/>
    </w:p>
    <w:p w14:paraId="20610767" w14:textId="77777777" w:rsidR="00595D1D" w:rsidRPr="000F1FD8" w:rsidRDefault="00595D1D" w:rsidP="002758DC">
      <w:pPr>
        <w:pStyle w:val="Corpo"/>
        <w:widowControl w:val="0"/>
        <w:rPr>
          <w:rFonts w:ascii="Segoe UI" w:eastAsia="Segoe UI" w:hAnsi="Segoe UI" w:cs="Segoe UI"/>
          <w:sz w:val="20"/>
          <w:szCs w:val="20"/>
          <w:shd w:val="clear" w:color="auto" w:fill="FFFFFF"/>
          <w:lang w:val="pt-BR"/>
        </w:rPr>
      </w:pPr>
    </w:p>
    <w:p w14:paraId="1CE4F035" w14:textId="77777777" w:rsidR="007067B0" w:rsidRPr="000F1FD8" w:rsidRDefault="007067B0" w:rsidP="002758DC">
      <w:pPr>
        <w:pStyle w:val="Corpo"/>
        <w:widowControl w:val="0"/>
        <w:rPr>
          <w:rFonts w:ascii="Segoe UI" w:eastAsia="Segoe UI" w:hAnsi="Segoe UI" w:cs="Segoe UI"/>
          <w:sz w:val="20"/>
          <w:szCs w:val="20"/>
          <w:shd w:val="clear" w:color="auto" w:fill="FFFFFF"/>
          <w:lang w:val="pt-BR"/>
        </w:rPr>
      </w:pPr>
    </w:p>
    <w:p w14:paraId="5A404666" w14:textId="294DBF04"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34" w:name="_Hlk109129167"/>
      <w:bookmarkStart w:id="35" w:name="_Hlk94185039"/>
      <w:bookmarkEnd w:id="33"/>
      <w:bookmarkEnd w:id="34"/>
      <w:bookmarkEnd w:id="35"/>
      <w:r w:rsidRPr="000F1FD8">
        <w:rPr>
          <w:rFonts w:ascii="Segoe UI" w:eastAsia="Segoe UI" w:hAnsi="Segoe UI" w:cs="Segoe UI"/>
          <w:b/>
          <w:bCs/>
          <w:color w:val="0D63B5"/>
          <w:sz w:val="20"/>
          <w:szCs w:val="20"/>
          <w:lang w:val="pt-BR"/>
        </w:rPr>
        <w:t xml:space="preserve">NOTA </w:t>
      </w:r>
      <w:r w:rsidR="00994F99" w:rsidRPr="000F1FD8">
        <w:rPr>
          <w:rFonts w:ascii="Segoe UI" w:eastAsia="Segoe UI" w:hAnsi="Segoe UI" w:cs="Segoe UI"/>
          <w:b/>
          <w:bCs/>
          <w:color w:val="0D63B5"/>
          <w:sz w:val="20"/>
          <w:szCs w:val="20"/>
          <w:lang w:val="pt-BR"/>
        </w:rPr>
        <w:t>2</w:t>
      </w:r>
      <w:r w:rsidR="00161AFF" w:rsidRPr="000F1FD8">
        <w:rPr>
          <w:rFonts w:ascii="Segoe UI" w:eastAsia="Segoe UI" w:hAnsi="Segoe UI" w:cs="Segoe UI"/>
          <w:b/>
          <w:bCs/>
          <w:color w:val="0D63B5"/>
          <w:sz w:val="20"/>
          <w:szCs w:val="20"/>
          <w:lang w:val="pt-BR"/>
        </w:rPr>
        <w:t>6</w:t>
      </w:r>
      <w:r w:rsidR="00994F99"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ARRENDAMENTOS </w:t>
      </w:r>
    </w:p>
    <w:p w14:paraId="5A404667"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668" w14:textId="77777777" w:rsidR="00B964C2" w:rsidRPr="000F1FD8" w:rsidRDefault="7ABE1770" w:rsidP="002758DC">
      <w:pPr>
        <w:pStyle w:val="Corpo"/>
        <w:ind w:right="113"/>
        <w:rPr>
          <w:rFonts w:ascii="Segoe UI" w:eastAsia="Segoe UI" w:hAnsi="Segoe UI" w:cs="Segoe UI"/>
          <w:sz w:val="20"/>
          <w:szCs w:val="20"/>
          <w:lang w:val="pt-BR"/>
        </w:rPr>
      </w:pPr>
      <w:r w:rsidRPr="000F1FD8">
        <w:rPr>
          <w:rFonts w:ascii="Segoe UI" w:eastAsia="Segoe UI" w:hAnsi="Segoe UI" w:cs="Segoe UI"/>
          <w:sz w:val="20"/>
          <w:szCs w:val="20"/>
          <w:lang w:val="pt-BR"/>
        </w:rPr>
        <w:t>O passivo de arrendamento refere-se principalmente a aluguel de imóveis e veículos</w:t>
      </w:r>
      <w:r w:rsidRPr="000F1FD8">
        <w:rPr>
          <w:rFonts w:ascii="Segoe UI" w:eastAsia="Segoe UI" w:hAnsi="Segoe UI" w:cs="Segoe UI"/>
          <w:color w:val="FF0000"/>
          <w:sz w:val="20"/>
          <w:szCs w:val="20"/>
          <w:lang w:val="pt-BR"/>
        </w:rPr>
        <w:t>.</w:t>
      </w:r>
    </w:p>
    <w:p w14:paraId="5A404669" w14:textId="77777777" w:rsidR="00B964C2" w:rsidRPr="000F1FD8" w:rsidRDefault="00B964C2" w:rsidP="002758DC">
      <w:pPr>
        <w:pStyle w:val="Corpo"/>
        <w:widowControl w:val="0"/>
        <w:jc w:val="left"/>
        <w:rPr>
          <w:rFonts w:ascii="Segoe UI" w:eastAsia="Segoe UI" w:hAnsi="Segoe UI" w:cs="Segoe UI"/>
          <w:sz w:val="20"/>
          <w:szCs w:val="20"/>
          <w:lang w:val="pt-BR"/>
        </w:rPr>
      </w:pPr>
    </w:p>
    <w:p w14:paraId="5A40466A" w14:textId="77777777" w:rsidR="00B964C2" w:rsidRPr="000F1FD8" w:rsidRDefault="7ABE1770" w:rsidP="002758DC">
      <w:pPr>
        <w:pStyle w:val="Corpo"/>
        <w:ind w:right="113"/>
        <w:rPr>
          <w:rFonts w:ascii="Segoe UI" w:eastAsia="Segoe UI" w:hAnsi="Segoe UI" w:cs="Segoe UI"/>
          <w:sz w:val="20"/>
          <w:szCs w:val="20"/>
          <w:lang w:val="pt-BR"/>
        </w:rPr>
      </w:pPr>
      <w:r w:rsidRPr="000F1FD8">
        <w:rPr>
          <w:rFonts w:ascii="Segoe UI" w:eastAsia="Segoe UI" w:hAnsi="Segoe UI" w:cs="Segoe UI"/>
          <w:sz w:val="20"/>
          <w:szCs w:val="20"/>
          <w:lang w:val="pt-BR"/>
        </w:rPr>
        <w:t>A movimentação do passivo é demonstrada no quadro a seguir:</w:t>
      </w:r>
    </w:p>
    <w:p w14:paraId="5A40466D" w14:textId="77777777" w:rsidR="00B964C2" w:rsidRPr="000F1FD8" w:rsidRDefault="00B964C2" w:rsidP="002758DC">
      <w:pPr>
        <w:pStyle w:val="Corpo"/>
        <w:ind w:right="113"/>
        <w:jc w:val="center"/>
        <w:rPr>
          <w:rFonts w:ascii="Segoe UI" w:eastAsia="Segoe UI" w:hAnsi="Segoe UI" w:cs="Segoe UI"/>
          <w:sz w:val="20"/>
          <w:szCs w:val="20"/>
          <w:lang w:val="pt-BR"/>
        </w:rPr>
      </w:pPr>
    </w:p>
    <w:p w14:paraId="3439F015" w14:textId="4D0A7E3F" w:rsidR="00E731B3" w:rsidRPr="000F1FD8" w:rsidRDefault="006E58CF" w:rsidP="006E58CF">
      <w:pPr>
        <w:pStyle w:val="Corpo"/>
        <w:ind w:right="113"/>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269A1FCA" wp14:editId="01C24740">
            <wp:extent cx="3972479" cy="1086002"/>
            <wp:effectExtent l="0" t="0" r="0" b="0"/>
            <wp:docPr id="965202512" name="Imagem 1" descr="Interface gráfica do usuário, Text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02512" name="Imagem 1" descr="Interface gráfica do usuário, Texto, Aplicativo&#10;&#10;Descrição gerada automaticamente com confiança média"/>
                    <pic:cNvPicPr/>
                  </pic:nvPicPr>
                  <pic:blipFill>
                    <a:blip r:embed="rId52"/>
                    <a:stretch>
                      <a:fillRect/>
                    </a:stretch>
                  </pic:blipFill>
                  <pic:spPr>
                    <a:xfrm>
                      <a:off x="0" y="0"/>
                      <a:ext cx="3972479" cy="1086002"/>
                    </a:xfrm>
                    <a:prstGeom prst="rect">
                      <a:avLst/>
                    </a:prstGeom>
                  </pic:spPr>
                </pic:pic>
              </a:graphicData>
            </a:graphic>
          </wp:inline>
        </w:drawing>
      </w:r>
    </w:p>
    <w:p w14:paraId="269B6A19" w14:textId="1B77923D" w:rsidR="00E731B3" w:rsidRPr="000F1FD8" w:rsidRDefault="00E731B3" w:rsidP="002758DC">
      <w:pPr>
        <w:pStyle w:val="Corpo"/>
        <w:ind w:right="113"/>
        <w:jc w:val="center"/>
        <w:rPr>
          <w:rFonts w:ascii="Segoe UI" w:eastAsia="Segoe UI" w:hAnsi="Segoe UI" w:cs="Segoe UI"/>
          <w:sz w:val="20"/>
          <w:szCs w:val="20"/>
          <w:lang w:val="pt-BR"/>
        </w:rPr>
      </w:pPr>
    </w:p>
    <w:p w14:paraId="4F8874CC" w14:textId="134198A3" w:rsidR="006A0345" w:rsidRPr="000F1FD8" w:rsidRDefault="00887FE9" w:rsidP="00887FE9">
      <w:pPr>
        <w:pStyle w:val="Corpo"/>
        <w:ind w:right="113"/>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6895CD0" wp14:editId="6EBA68DB">
            <wp:extent cx="3962953" cy="1838582"/>
            <wp:effectExtent l="0" t="0" r="0" b="9525"/>
            <wp:docPr id="104501658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16582" name="Imagem 1" descr="Tabela&#10;&#10;Descrição gerada automaticamente"/>
                    <pic:cNvPicPr/>
                  </pic:nvPicPr>
                  <pic:blipFill>
                    <a:blip r:embed="rId53"/>
                    <a:stretch>
                      <a:fillRect/>
                    </a:stretch>
                  </pic:blipFill>
                  <pic:spPr>
                    <a:xfrm>
                      <a:off x="0" y="0"/>
                      <a:ext cx="3962953" cy="1838582"/>
                    </a:xfrm>
                    <a:prstGeom prst="rect">
                      <a:avLst/>
                    </a:prstGeom>
                  </pic:spPr>
                </pic:pic>
              </a:graphicData>
            </a:graphic>
          </wp:inline>
        </w:drawing>
      </w:r>
    </w:p>
    <w:p w14:paraId="2E16C8E1" w14:textId="77777777" w:rsidR="00595D1D" w:rsidRPr="000F1FD8" w:rsidRDefault="00595D1D" w:rsidP="002758DC">
      <w:pPr>
        <w:pStyle w:val="Corpo"/>
        <w:ind w:right="113"/>
        <w:jc w:val="center"/>
        <w:rPr>
          <w:rFonts w:ascii="Segoe UI" w:eastAsia="Segoe UI" w:hAnsi="Segoe UI" w:cs="Segoe UI"/>
          <w:sz w:val="20"/>
          <w:szCs w:val="20"/>
          <w:lang w:val="pt-BR"/>
        </w:rPr>
      </w:pPr>
    </w:p>
    <w:p w14:paraId="4DDBC5A3" w14:textId="49CD8C70" w:rsidR="00887FE9" w:rsidRPr="000F1FD8" w:rsidRDefault="00887FE9" w:rsidP="00887FE9">
      <w:pPr>
        <w:pStyle w:val="Corpo"/>
        <w:ind w:right="113"/>
        <w:jc w:val="center"/>
        <w:rPr>
          <w:lang w:val="pt-BR"/>
        </w:rPr>
      </w:pPr>
      <w:r w:rsidRPr="000F1FD8">
        <w:rPr>
          <w:noProof/>
          <w:lang w:val="pt-BR"/>
        </w:rPr>
        <w:drawing>
          <wp:inline distT="0" distB="0" distL="0" distR="0" wp14:anchorId="6D91759C" wp14:editId="0059C21C">
            <wp:extent cx="4925112" cy="857370"/>
            <wp:effectExtent l="0" t="0" r="0" b="0"/>
            <wp:docPr id="1575099681" name="Imagem 1" descr="Padrão do plano de fun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99681" name="Imagem 1" descr="Padrão do plano de fundo&#10;&#10;Descrição gerada automaticamente com confiança baixa"/>
                    <pic:cNvPicPr/>
                  </pic:nvPicPr>
                  <pic:blipFill>
                    <a:blip r:embed="rId54"/>
                    <a:stretch>
                      <a:fillRect/>
                    </a:stretch>
                  </pic:blipFill>
                  <pic:spPr>
                    <a:xfrm>
                      <a:off x="0" y="0"/>
                      <a:ext cx="4925112" cy="857370"/>
                    </a:xfrm>
                    <a:prstGeom prst="rect">
                      <a:avLst/>
                    </a:prstGeom>
                  </pic:spPr>
                </pic:pic>
              </a:graphicData>
            </a:graphic>
          </wp:inline>
        </w:drawing>
      </w:r>
    </w:p>
    <w:p w14:paraId="5A404672" w14:textId="0E7856F6" w:rsidR="00B964C2" w:rsidRPr="000F1FD8" w:rsidRDefault="00B964C2" w:rsidP="002758DC">
      <w:pPr>
        <w:pStyle w:val="Corpo"/>
        <w:ind w:right="113"/>
        <w:jc w:val="center"/>
        <w:rPr>
          <w:rFonts w:ascii="Segoe UI" w:eastAsia="Segoe UI" w:hAnsi="Segoe UI" w:cs="Segoe UI"/>
          <w:sz w:val="20"/>
          <w:szCs w:val="20"/>
          <w:lang w:val="pt-BR"/>
        </w:rPr>
      </w:pPr>
    </w:p>
    <w:p w14:paraId="1E199633" w14:textId="77777777" w:rsidR="00DC3A36" w:rsidRDefault="00DC3A36" w:rsidP="002758DC">
      <w:pPr>
        <w:pStyle w:val="Corpo"/>
        <w:tabs>
          <w:tab w:val="left" w:pos="1712"/>
        </w:tabs>
        <w:rPr>
          <w:rFonts w:ascii="Segoe UI" w:eastAsia="Segoe UI" w:hAnsi="Segoe UI" w:cs="Segoe UI"/>
          <w:sz w:val="20"/>
          <w:szCs w:val="20"/>
          <w:lang w:val="pt-BR"/>
        </w:rPr>
      </w:pPr>
    </w:p>
    <w:p w14:paraId="5A404679" w14:textId="32F93957" w:rsidR="00B964C2" w:rsidRPr="000F1FD8" w:rsidRDefault="00C63CE5" w:rsidP="002758DC">
      <w:pPr>
        <w:pStyle w:val="Corpo"/>
        <w:tabs>
          <w:tab w:val="left" w:pos="1712"/>
        </w:tabs>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Os vencimentos dos passivos não circulantes estão demonstrados no quadro a seguir: </w:t>
      </w:r>
    </w:p>
    <w:p w14:paraId="476DCB40" w14:textId="77777777" w:rsidR="003F5AFB" w:rsidRPr="000F1FD8" w:rsidRDefault="003F5AFB" w:rsidP="00B90050">
      <w:pPr>
        <w:pStyle w:val="Ttulo1"/>
        <w:spacing w:before="0"/>
        <w:jc w:val="center"/>
        <w:rPr>
          <w:rFonts w:ascii="Segoe UI" w:eastAsia="Segoe UI" w:hAnsi="Segoe UI" w:cs="Segoe UI"/>
          <w:color w:val="0D63B5"/>
          <w:u w:val="none"/>
          <w:lang w:val="pt-BR"/>
        </w:rPr>
      </w:pPr>
    </w:p>
    <w:p w14:paraId="273488EE" w14:textId="6654C930" w:rsidR="00B90050" w:rsidRPr="000F1FD8" w:rsidRDefault="00B90050" w:rsidP="00B85812">
      <w:pPr>
        <w:pStyle w:val="Ttulo1"/>
        <w:spacing w:before="0"/>
        <w:jc w:val="center"/>
        <w:rPr>
          <w:rFonts w:ascii="Segoe UI" w:eastAsia="Segoe UI" w:hAnsi="Segoe UI" w:cs="Segoe UI"/>
          <w:color w:val="0D63B5"/>
          <w:u w:val="none"/>
          <w:lang w:val="pt-BR"/>
        </w:rPr>
      </w:pPr>
      <w:r w:rsidRPr="000F1FD8">
        <w:rPr>
          <w:rFonts w:ascii="Segoe UI" w:eastAsia="Segoe UI" w:hAnsi="Segoe UI" w:cs="Segoe UI"/>
          <w:noProof/>
          <w:color w:val="0D63B5"/>
          <w:u w:val="none"/>
          <w:lang w:val="pt-BR"/>
        </w:rPr>
        <w:lastRenderedPageBreak/>
        <w:drawing>
          <wp:inline distT="0" distB="0" distL="0" distR="0" wp14:anchorId="5DB722C8" wp14:editId="552D4077">
            <wp:extent cx="2133898" cy="1076475"/>
            <wp:effectExtent l="0" t="0" r="0" b="9525"/>
            <wp:docPr id="250618744"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18744" name="Imagem 1" descr="Uma imagem contendo Tabela&#10;&#10;Descrição gerada automaticamente"/>
                    <pic:cNvPicPr/>
                  </pic:nvPicPr>
                  <pic:blipFill>
                    <a:blip r:embed="rId55"/>
                    <a:stretch>
                      <a:fillRect/>
                    </a:stretch>
                  </pic:blipFill>
                  <pic:spPr>
                    <a:xfrm>
                      <a:off x="0" y="0"/>
                      <a:ext cx="2133898" cy="1076475"/>
                    </a:xfrm>
                    <a:prstGeom prst="rect">
                      <a:avLst/>
                    </a:prstGeom>
                  </pic:spPr>
                </pic:pic>
              </a:graphicData>
            </a:graphic>
          </wp:inline>
        </w:drawing>
      </w:r>
    </w:p>
    <w:p w14:paraId="7C53337F" w14:textId="2086FF7E" w:rsidR="00887FE9" w:rsidRPr="000F1FD8" w:rsidRDefault="00887FE9" w:rsidP="00887FE9">
      <w:pPr>
        <w:pStyle w:val="Corpo"/>
        <w:tabs>
          <w:tab w:val="center" w:pos="5182"/>
          <w:tab w:val="left" w:pos="9020"/>
        </w:tabs>
        <w:ind w:right="113"/>
        <w:jc w:val="center"/>
        <w:rPr>
          <w:rFonts w:ascii="Segoe UI" w:eastAsia="Segoe UI" w:hAnsi="Segoe UI" w:cs="Segoe UI"/>
          <w:sz w:val="20"/>
          <w:szCs w:val="20"/>
          <w:lang w:val="pt-BR"/>
        </w:rPr>
      </w:pPr>
    </w:p>
    <w:p w14:paraId="2B3B8011" w14:textId="3B25305D" w:rsidR="00D72954" w:rsidRPr="000F1FD8" w:rsidRDefault="00D72954" w:rsidP="00D72954">
      <w:pPr>
        <w:pStyle w:val="Corpo"/>
        <w:widowControl w:val="0"/>
        <w:rPr>
          <w:rFonts w:ascii="Segoe UI" w:eastAsia="Segoe UI" w:hAnsi="Segoe UI" w:cs="Segoe UI"/>
          <w:color w:val="FF0000"/>
          <w:sz w:val="20"/>
          <w:szCs w:val="20"/>
          <w:u w:color="FF0000"/>
          <w:lang w:val="pt-BR"/>
        </w:rPr>
      </w:pPr>
      <w:r w:rsidRPr="000F1FD8">
        <w:rPr>
          <w:rFonts w:ascii="Segoe UI" w:eastAsia="Segoe UI" w:hAnsi="Segoe UI" w:cs="Segoe UI"/>
          <w:sz w:val="20"/>
          <w:szCs w:val="20"/>
          <w:lang w:val="pt-BR"/>
        </w:rPr>
        <w:t>Os aluguéis fixos e variáveis relacionados a contratos de baixo valor, bem com os contratos com prazos inferiores a 12 meses, foram os seguintes para os exercícios findos em 3</w:t>
      </w:r>
      <w:r w:rsidR="00887FE9"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887FE9" w:rsidRPr="000F1FD8">
        <w:rPr>
          <w:rFonts w:ascii="Segoe UI" w:eastAsia="Segoe UI" w:hAnsi="Segoe UI" w:cs="Segoe UI"/>
          <w:sz w:val="20"/>
          <w:szCs w:val="20"/>
          <w:lang w:val="pt-BR"/>
        </w:rPr>
        <w:t>junho</w:t>
      </w:r>
      <w:r w:rsidRPr="000F1FD8">
        <w:rPr>
          <w:rFonts w:ascii="Segoe UI" w:eastAsia="Segoe UI" w:hAnsi="Segoe UI" w:cs="Segoe UI"/>
          <w:sz w:val="20"/>
          <w:szCs w:val="20"/>
          <w:lang w:val="pt-BR"/>
        </w:rPr>
        <w:t xml:space="preserve"> de 2024 e 3</w:t>
      </w:r>
      <w:r w:rsidR="00887FE9"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887FE9" w:rsidRPr="000F1FD8">
        <w:rPr>
          <w:rFonts w:ascii="Segoe UI" w:eastAsia="Segoe UI" w:hAnsi="Segoe UI" w:cs="Segoe UI"/>
          <w:sz w:val="20"/>
          <w:szCs w:val="20"/>
          <w:lang w:val="pt-BR"/>
        </w:rPr>
        <w:t>junho</w:t>
      </w:r>
      <w:r w:rsidRPr="000F1FD8">
        <w:rPr>
          <w:rFonts w:ascii="Segoe UI" w:eastAsia="Segoe UI" w:hAnsi="Segoe UI" w:cs="Segoe UI"/>
          <w:sz w:val="20"/>
          <w:szCs w:val="20"/>
          <w:lang w:val="pt-BR"/>
        </w:rPr>
        <w:t xml:space="preserve"> de 2023, respectivamente:</w:t>
      </w:r>
      <w:r w:rsidRPr="000F1FD8">
        <w:rPr>
          <w:rFonts w:ascii="Segoe UI" w:eastAsia="Segoe UI" w:hAnsi="Segoe UI" w:cs="Segoe UI"/>
          <w:color w:val="FF0000"/>
          <w:sz w:val="20"/>
          <w:szCs w:val="20"/>
          <w:u w:color="FF0000"/>
          <w:lang w:val="pt-BR"/>
        </w:rPr>
        <w:t xml:space="preserve"> </w:t>
      </w:r>
    </w:p>
    <w:p w14:paraId="630791E2" w14:textId="77777777" w:rsidR="003F5AFB" w:rsidRPr="000F1FD8" w:rsidRDefault="003F5AFB" w:rsidP="002758DC">
      <w:pPr>
        <w:pStyle w:val="Corpo"/>
        <w:tabs>
          <w:tab w:val="center" w:pos="5182"/>
          <w:tab w:val="left" w:pos="9020"/>
        </w:tabs>
        <w:ind w:right="113"/>
        <w:jc w:val="left"/>
        <w:rPr>
          <w:rFonts w:ascii="Segoe UI" w:eastAsia="Segoe UI" w:hAnsi="Segoe UI" w:cs="Segoe UI"/>
          <w:sz w:val="20"/>
          <w:szCs w:val="20"/>
          <w:lang w:val="pt-BR"/>
        </w:rPr>
      </w:pPr>
    </w:p>
    <w:p w14:paraId="090C84B4" w14:textId="6B9FA9A8" w:rsidR="00887FE9" w:rsidRPr="000F1FD8" w:rsidRDefault="00887FE9" w:rsidP="00887FE9">
      <w:pPr>
        <w:pStyle w:val="Corpo"/>
        <w:tabs>
          <w:tab w:val="center" w:pos="5182"/>
          <w:tab w:val="left" w:pos="9020"/>
        </w:tabs>
        <w:ind w:right="113"/>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673C900F" wp14:editId="196F7D5F">
            <wp:extent cx="4486901" cy="495369"/>
            <wp:effectExtent l="0" t="0" r="9525" b="0"/>
            <wp:docPr id="189212285"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2285" name="Imagem 1" descr="Uma imagem contendo Interface gráfica do usuário&#10;&#10;Descrição gerada automaticamente"/>
                    <pic:cNvPicPr/>
                  </pic:nvPicPr>
                  <pic:blipFill>
                    <a:blip r:embed="rId56"/>
                    <a:stretch>
                      <a:fillRect/>
                    </a:stretch>
                  </pic:blipFill>
                  <pic:spPr>
                    <a:xfrm>
                      <a:off x="0" y="0"/>
                      <a:ext cx="4486901" cy="495369"/>
                    </a:xfrm>
                    <a:prstGeom prst="rect">
                      <a:avLst/>
                    </a:prstGeom>
                  </pic:spPr>
                </pic:pic>
              </a:graphicData>
            </a:graphic>
          </wp:inline>
        </w:drawing>
      </w:r>
    </w:p>
    <w:p w14:paraId="1C22D7EE" w14:textId="455CBAA1" w:rsidR="008C549B" w:rsidRDefault="008C549B" w:rsidP="008C549B">
      <w:pPr>
        <w:pStyle w:val="Corpo"/>
        <w:tabs>
          <w:tab w:val="center" w:pos="5182"/>
          <w:tab w:val="left" w:pos="9020"/>
        </w:tabs>
        <w:ind w:right="113"/>
        <w:jc w:val="center"/>
        <w:rPr>
          <w:rFonts w:ascii="Segoe UI" w:eastAsia="Segoe UI" w:hAnsi="Segoe UI" w:cs="Segoe UI"/>
          <w:sz w:val="20"/>
          <w:szCs w:val="20"/>
          <w:lang w:val="pt-BR"/>
        </w:rPr>
      </w:pPr>
    </w:p>
    <w:p w14:paraId="11709938" w14:textId="77777777" w:rsidR="00BA1A29" w:rsidRPr="000F1FD8" w:rsidRDefault="00BA1A29" w:rsidP="008C549B">
      <w:pPr>
        <w:pStyle w:val="Corpo"/>
        <w:tabs>
          <w:tab w:val="center" w:pos="5182"/>
          <w:tab w:val="left" w:pos="9020"/>
        </w:tabs>
        <w:ind w:right="113"/>
        <w:jc w:val="center"/>
        <w:rPr>
          <w:rFonts w:ascii="Segoe UI" w:eastAsia="Segoe UI" w:hAnsi="Segoe UI" w:cs="Segoe UI"/>
          <w:sz w:val="20"/>
          <w:szCs w:val="20"/>
          <w:lang w:val="pt-BR"/>
        </w:rPr>
      </w:pPr>
    </w:p>
    <w:p w14:paraId="2978E1D8" w14:textId="77777777" w:rsidR="00F86CC7" w:rsidRPr="000F1FD8" w:rsidRDefault="00F86CC7" w:rsidP="00713C7E">
      <w:pPr>
        <w:pStyle w:val="Corpo"/>
        <w:widowControl w:val="0"/>
        <w:jc w:val="center"/>
        <w:rPr>
          <w:rFonts w:ascii="Segoe UI" w:eastAsia="Segoe UI" w:hAnsi="Segoe UI" w:cs="Segoe UI"/>
          <w:color w:val="FF0000"/>
          <w:sz w:val="20"/>
          <w:szCs w:val="20"/>
          <w:lang w:val="pt-BR"/>
        </w:rPr>
      </w:pPr>
    </w:p>
    <w:p w14:paraId="5A404690" w14:textId="5C0AC04E" w:rsidR="00B964C2" w:rsidRPr="000F1FD8" w:rsidRDefault="00C63CE5" w:rsidP="002758DC">
      <w:pPr>
        <w:pStyle w:val="Corpo"/>
        <w:widowControl w:val="0"/>
        <w:jc w:val="left"/>
        <w:rPr>
          <w:rFonts w:ascii="Segoe UI" w:eastAsia="Segoe UI" w:hAnsi="Segoe UI" w:cs="Segoe UI"/>
          <w:b/>
          <w:bCs/>
          <w:color w:val="0D63B5"/>
          <w:sz w:val="20"/>
          <w:szCs w:val="20"/>
          <w:lang w:val="pt-BR"/>
        </w:rPr>
      </w:pPr>
      <w:bookmarkStart w:id="36" w:name="_Hlk101262383"/>
      <w:r w:rsidRPr="000F1FD8">
        <w:rPr>
          <w:rFonts w:ascii="Segoe UI" w:eastAsia="Segoe UI" w:hAnsi="Segoe UI" w:cs="Segoe UI"/>
          <w:b/>
          <w:bCs/>
          <w:color w:val="0D63B5"/>
          <w:sz w:val="20"/>
          <w:szCs w:val="20"/>
          <w:lang w:val="pt-BR"/>
        </w:rPr>
        <w:t xml:space="preserve">NOTA </w:t>
      </w:r>
      <w:r w:rsidR="004E711F" w:rsidRPr="000F1FD8">
        <w:rPr>
          <w:rFonts w:ascii="Segoe UI" w:eastAsia="Segoe UI" w:hAnsi="Segoe UI" w:cs="Segoe UI"/>
          <w:b/>
          <w:bCs/>
          <w:color w:val="0D63B5"/>
          <w:sz w:val="20"/>
          <w:szCs w:val="20"/>
          <w:lang w:val="pt-BR"/>
        </w:rPr>
        <w:t>2</w:t>
      </w:r>
      <w:r w:rsidR="00D71DA4" w:rsidRPr="000F1FD8">
        <w:rPr>
          <w:rFonts w:ascii="Segoe UI" w:eastAsia="Segoe UI" w:hAnsi="Segoe UI" w:cs="Segoe UI"/>
          <w:b/>
          <w:bCs/>
          <w:color w:val="0D63B5"/>
          <w:sz w:val="20"/>
          <w:szCs w:val="20"/>
          <w:lang w:val="pt-BR"/>
        </w:rPr>
        <w:t>7</w:t>
      </w:r>
      <w:r w:rsidR="004E711F"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RESSARCIMENTO DE CLIENTE</w:t>
      </w:r>
    </w:p>
    <w:p w14:paraId="666BD2D0" w14:textId="77777777" w:rsidR="0086147D" w:rsidRPr="000F1FD8" w:rsidRDefault="0086147D" w:rsidP="002758DC">
      <w:pPr>
        <w:pStyle w:val="Corpo"/>
        <w:widowControl w:val="0"/>
        <w:jc w:val="left"/>
        <w:rPr>
          <w:rFonts w:ascii="Segoe UI" w:eastAsia="Segoe UI" w:hAnsi="Segoe UI" w:cs="Segoe UI"/>
          <w:b/>
          <w:bCs/>
          <w:color w:val="0D63B5"/>
          <w:sz w:val="20"/>
          <w:szCs w:val="20"/>
          <w:u w:color="0D63B5"/>
          <w:lang w:val="pt-BR"/>
        </w:rPr>
      </w:pPr>
    </w:p>
    <w:p w14:paraId="11584ED4" w14:textId="218D53E8" w:rsidR="006A0345" w:rsidRPr="000F1FD8" w:rsidRDefault="00DA6649" w:rsidP="00DA6649">
      <w:pPr>
        <w:pStyle w:val="Corpo"/>
        <w:widowControl w:val="0"/>
        <w:jc w:val="center"/>
        <w:rPr>
          <w:rFonts w:ascii="Segoe UI" w:eastAsia="Segoe UI" w:hAnsi="Segoe UI" w:cs="Segoe UI"/>
          <w:b/>
          <w:bCs/>
          <w:color w:val="0D63B5"/>
          <w:sz w:val="20"/>
          <w:szCs w:val="20"/>
          <w:u w:color="0D63B5"/>
          <w:lang w:val="pt-BR"/>
        </w:rPr>
      </w:pPr>
      <w:r w:rsidRPr="000F1FD8">
        <w:rPr>
          <w:rFonts w:ascii="Segoe UI" w:eastAsia="Segoe UI" w:hAnsi="Segoe UI" w:cs="Segoe UI"/>
          <w:b/>
          <w:bCs/>
          <w:noProof/>
          <w:color w:val="0D63B5"/>
          <w:sz w:val="20"/>
          <w:szCs w:val="20"/>
          <w:u w:color="0D63B5"/>
          <w:lang w:val="pt-BR"/>
        </w:rPr>
        <w:drawing>
          <wp:inline distT="0" distB="0" distL="0" distR="0" wp14:anchorId="45D8BC6E" wp14:editId="26C196F0">
            <wp:extent cx="5210902" cy="1247949"/>
            <wp:effectExtent l="0" t="0" r="8890" b="9525"/>
            <wp:docPr id="1692319569" name="Imagem 1"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19569" name="Imagem 1" descr="Uma imagem contendo Linha do tempo&#10;&#10;Descrição gerada automaticamente"/>
                    <pic:cNvPicPr/>
                  </pic:nvPicPr>
                  <pic:blipFill>
                    <a:blip r:embed="rId57"/>
                    <a:stretch>
                      <a:fillRect/>
                    </a:stretch>
                  </pic:blipFill>
                  <pic:spPr>
                    <a:xfrm>
                      <a:off x="0" y="0"/>
                      <a:ext cx="5210902" cy="1247949"/>
                    </a:xfrm>
                    <a:prstGeom prst="rect">
                      <a:avLst/>
                    </a:prstGeom>
                  </pic:spPr>
                </pic:pic>
              </a:graphicData>
            </a:graphic>
          </wp:inline>
        </w:drawing>
      </w:r>
    </w:p>
    <w:p w14:paraId="452ABBD1" w14:textId="6BC839E5" w:rsidR="006C2235" w:rsidRPr="000F1FD8" w:rsidRDefault="006C2235" w:rsidP="003475C4">
      <w:pPr>
        <w:pStyle w:val="Corpo"/>
        <w:widowControl w:val="0"/>
        <w:jc w:val="center"/>
        <w:rPr>
          <w:rFonts w:ascii="Segoe UI" w:eastAsia="Segoe UI" w:hAnsi="Segoe UI" w:cs="Segoe UI"/>
          <w:b/>
          <w:bCs/>
          <w:color w:val="0D63B5"/>
          <w:sz w:val="20"/>
          <w:szCs w:val="20"/>
          <w:u w:color="0D63B5"/>
          <w:lang w:val="pt-BR"/>
        </w:rPr>
      </w:pPr>
    </w:p>
    <w:p w14:paraId="75F13AF3" w14:textId="1C36B354" w:rsidR="00DD5C08" w:rsidRPr="000F1FD8" w:rsidRDefault="00DD5C08" w:rsidP="00DD5C08">
      <w:pPr>
        <w:pStyle w:val="Corpo"/>
        <w:rPr>
          <w:rFonts w:hAnsi="Times New Roman" w:cs="Times New Roman"/>
          <w:color w:val="auto"/>
          <w:lang w:val="pt-BR"/>
        </w:rPr>
      </w:pPr>
      <w:bookmarkStart w:id="37" w:name="_Hlk101262448"/>
      <w:r w:rsidRPr="000F1FD8">
        <w:rPr>
          <w:rFonts w:ascii="Segoe UI" w:hAnsi="Segoe UI" w:cs="Segoe UI"/>
          <w:color w:val="auto"/>
          <w:sz w:val="20"/>
          <w:szCs w:val="20"/>
          <w:lang w:val="pt-BR"/>
        </w:rPr>
        <w:t xml:space="preserve">O Ressarcimento apurado em </w:t>
      </w:r>
      <w:r w:rsidR="00AE0475" w:rsidRPr="000F1FD8">
        <w:rPr>
          <w:rFonts w:ascii="Segoe UI" w:hAnsi="Segoe UI" w:cs="Segoe UI"/>
          <w:color w:val="auto"/>
          <w:sz w:val="20"/>
          <w:szCs w:val="20"/>
          <w:lang w:val="pt-BR"/>
        </w:rPr>
        <w:t>junho</w:t>
      </w:r>
      <w:r w:rsidRPr="000F1FD8">
        <w:rPr>
          <w:rFonts w:ascii="Segoe UI" w:hAnsi="Segoe UI" w:cs="Segoe UI"/>
          <w:color w:val="auto"/>
          <w:sz w:val="20"/>
          <w:szCs w:val="20"/>
          <w:lang w:val="pt-BR"/>
        </w:rPr>
        <w:t xml:space="preserve"> de 2024 decorre do fato da energia fornecida ter sido menor que a energia garantida para o exercício. Ele corresponde à quantidade de energia entregue a menor valorado ao máximo entre o Preço de Liquidação das Diferenças – PLD médio de referência do ano de 2023 (R$ 69,04/MWh) e a tarifa fixa (R$ 347,50/MWh), expressa em reais por Megawatt-hora (R$/MWh).  Esse montante está sendo ressarcido a </w:t>
      </w:r>
      <w:r w:rsidR="00D74A43" w:rsidRPr="000F1FD8">
        <w:rPr>
          <w:rFonts w:ascii="Segoe UI" w:hAnsi="Segoe UI" w:cs="Segoe UI"/>
          <w:color w:val="auto"/>
          <w:sz w:val="20"/>
          <w:szCs w:val="20"/>
          <w:lang w:val="pt-BR"/>
        </w:rPr>
        <w:t>todas as concessionárias</w:t>
      </w:r>
      <w:r w:rsidRPr="000F1FD8">
        <w:rPr>
          <w:rFonts w:ascii="Segoe UI" w:hAnsi="Segoe UI" w:cs="Segoe UI"/>
          <w:color w:val="auto"/>
          <w:sz w:val="20"/>
          <w:szCs w:val="20"/>
          <w:lang w:val="pt-BR"/>
        </w:rPr>
        <w:t>, permissionárias ou autorizadas de serviço público de distribuição do Sistema Interligado Nacional – SIN, em parcelas duodecimais desde fevereiro de 2024.</w:t>
      </w:r>
    </w:p>
    <w:p w14:paraId="1B0BE075" w14:textId="6974E3CF" w:rsidR="00DD5C08" w:rsidRDefault="00DD5C08"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77ACDEE0" w14:textId="25FEF6A8" w:rsidR="00906B3C" w:rsidRDefault="00906B3C"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41494A0C" w14:textId="77777777"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63311967" w14:textId="77777777" w:rsidR="00906B3C" w:rsidRDefault="00906B3C" w:rsidP="00906B3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940934">
        <w:rPr>
          <w:rFonts w:ascii="Segoe UI" w:eastAsia="Segoe UI" w:hAnsi="Segoe UI" w:cs="Segoe UI"/>
          <w:b/>
          <w:bCs/>
          <w:color w:val="0D63B5"/>
          <w:sz w:val="20"/>
          <w:szCs w:val="20"/>
          <w:lang w:val="pt-BR"/>
        </w:rPr>
        <w:t>NOTA 2</w:t>
      </w:r>
      <w:r>
        <w:rPr>
          <w:rFonts w:ascii="Segoe UI" w:eastAsia="Segoe UI" w:hAnsi="Segoe UI" w:cs="Segoe UI"/>
          <w:b/>
          <w:bCs/>
          <w:color w:val="0D63B5"/>
          <w:sz w:val="20"/>
          <w:szCs w:val="20"/>
          <w:lang w:val="pt-BR"/>
        </w:rPr>
        <w:t>8</w:t>
      </w:r>
      <w:r w:rsidRPr="00940934">
        <w:rPr>
          <w:rFonts w:ascii="Segoe UI" w:eastAsia="Segoe UI" w:hAnsi="Segoe UI" w:cs="Segoe UI"/>
          <w:b/>
          <w:bCs/>
          <w:color w:val="0D63B5"/>
          <w:sz w:val="20"/>
          <w:szCs w:val="20"/>
          <w:lang w:val="pt-BR"/>
        </w:rPr>
        <w:t xml:space="preserve"> – OUTROS </w:t>
      </w:r>
      <w:r>
        <w:rPr>
          <w:rFonts w:ascii="Segoe UI" w:eastAsia="Segoe UI" w:hAnsi="Segoe UI" w:cs="Segoe UI"/>
          <w:b/>
          <w:bCs/>
          <w:color w:val="0D63B5"/>
          <w:sz w:val="20"/>
          <w:szCs w:val="20"/>
          <w:lang w:val="pt-BR"/>
        </w:rPr>
        <w:t>PASSIVOS</w:t>
      </w:r>
    </w:p>
    <w:p w14:paraId="03E7179C" w14:textId="77777777" w:rsidR="00906B3C" w:rsidRPr="000F1FD8" w:rsidRDefault="00906B3C"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4C429045" w14:textId="1A2D7E40" w:rsidR="006A0345" w:rsidRPr="000F1FD8" w:rsidRDefault="00906B3C" w:rsidP="00906B3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bookmarkStart w:id="38" w:name="_Hlk156948516"/>
      <w:bookmarkStart w:id="39" w:name="_Hlk109129224"/>
      <w:bookmarkEnd w:id="37"/>
      <w:r w:rsidRPr="00906B3C">
        <w:rPr>
          <w:noProof/>
          <w:lang w:val="pt-BR"/>
        </w:rPr>
        <w:drawing>
          <wp:inline distT="0" distB="0" distL="0" distR="0" wp14:anchorId="5E4CBD68" wp14:editId="4A257605">
            <wp:extent cx="4914900" cy="11525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4900" cy="1152525"/>
                    </a:xfrm>
                    <a:prstGeom prst="rect">
                      <a:avLst/>
                    </a:prstGeom>
                    <a:noFill/>
                    <a:ln>
                      <a:noFill/>
                    </a:ln>
                  </pic:spPr>
                </pic:pic>
              </a:graphicData>
            </a:graphic>
          </wp:inline>
        </w:drawing>
      </w:r>
    </w:p>
    <w:p w14:paraId="08F8EE1A" w14:textId="4A8E4CAB" w:rsidR="007E0C45" w:rsidRDefault="007E0C4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2FF664B3" w14:textId="46FCB736" w:rsidR="00DC3A36" w:rsidRDefault="00DC3A36"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680D6543" w14:textId="1C6F8FE8"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7EF08654" w14:textId="4CEFDCD7"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28F7F375" w14:textId="77777777"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06FB06C0" w14:textId="77777777" w:rsidR="00DC3A36" w:rsidRDefault="00DC3A36"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5A40469B" w14:textId="6EC5F03A" w:rsidR="00B964C2" w:rsidRPr="000F1FD8"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00906B3C" w:rsidRPr="000F1FD8">
        <w:rPr>
          <w:rFonts w:ascii="Segoe UI" w:eastAsia="Segoe UI" w:hAnsi="Segoe UI" w:cs="Segoe UI"/>
          <w:b/>
          <w:bCs/>
          <w:color w:val="0D63B5"/>
          <w:sz w:val="20"/>
          <w:szCs w:val="20"/>
          <w:lang w:val="pt-BR"/>
        </w:rPr>
        <w:t>2</w:t>
      </w:r>
      <w:r w:rsidR="00906B3C">
        <w:rPr>
          <w:rFonts w:ascii="Segoe UI" w:eastAsia="Segoe UI" w:hAnsi="Segoe UI" w:cs="Segoe UI"/>
          <w:b/>
          <w:bCs/>
          <w:color w:val="0D63B5"/>
          <w:sz w:val="20"/>
          <w:szCs w:val="20"/>
          <w:lang w:val="pt-BR"/>
        </w:rPr>
        <w:t>9</w:t>
      </w:r>
      <w:r w:rsidR="00906B3C"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PATRIMÔNIO LÍQUIDO</w:t>
      </w:r>
    </w:p>
    <w:p w14:paraId="5A40469C" w14:textId="77777777" w:rsidR="00B964C2" w:rsidRPr="000F1FD8" w:rsidRDefault="00B964C2" w:rsidP="002758DC">
      <w:pPr>
        <w:pStyle w:val="Corpo"/>
        <w:rPr>
          <w:rFonts w:ascii="Segoe UI" w:eastAsia="Segoe UI" w:hAnsi="Segoe UI" w:cs="Segoe UI"/>
          <w:sz w:val="20"/>
          <w:szCs w:val="20"/>
          <w:lang w:val="pt-BR"/>
        </w:rPr>
      </w:pPr>
    </w:p>
    <w:p w14:paraId="355FEA12" w14:textId="1F3FA0B2" w:rsidR="00F03328" w:rsidRPr="000F1FD8" w:rsidRDefault="00F03328" w:rsidP="00F03328">
      <w:pPr>
        <w:rPr>
          <w:rFonts w:ascii="Segoe UI" w:hAnsi="Segoe UI" w:cs="Segoe UI"/>
          <w:sz w:val="20"/>
          <w:szCs w:val="20"/>
        </w:rPr>
      </w:pPr>
      <w:r w:rsidRPr="000F1FD8">
        <w:rPr>
          <w:rFonts w:ascii="Segoe UI" w:hAnsi="Segoe UI" w:cs="Segoe UI"/>
          <w:sz w:val="20"/>
          <w:szCs w:val="20"/>
        </w:rPr>
        <w:t>O capital social da Companhia, em 3</w:t>
      </w:r>
      <w:r w:rsidR="00127127" w:rsidRPr="000F1FD8">
        <w:rPr>
          <w:rFonts w:ascii="Segoe UI" w:hAnsi="Segoe UI" w:cs="Segoe UI"/>
          <w:sz w:val="20"/>
          <w:szCs w:val="20"/>
        </w:rPr>
        <w:t>0</w:t>
      </w:r>
      <w:r w:rsidRPr="000F1FD8">
        <w:rPr>
          <w:rFonts w:ascii="Segoe UI" w:hAnsi="Segoe UI" w:cs="Segoe UI"/>
          <w:sz w:val="20"/>
          <w:szCs w:val="20"/>
        </w:rPr>
        <w:t xml:space="preserve"> de </w:t>
      </w:r>
      <w:r w:rsidR="00127127" w:rsidRPr="000F1FD8">
        <w:rPr>
          <w:rFonts w:ascii="Segoe UI" w:hAnsi="Segoe UI" w:cs="Segoe UI"/>
          <w:sz w:val="20"/>
          <w:szCs w:val="20"/>
        </w:rPr>
        <w:t>junho</w:t>
      </w:r>
      <w:r w:rsidRPr="000F1FD8">
        <w:rPr>
          <w:rFonts w:ascii="Segoe UI" w:hAnsi="Segoe UI" w:cs="Segoe UI"/>
          <w:sz w:val="20"/>
          <w:szCs w:val="20"/>
        </w:rPr>
        <w:t xml:space="preserve"> de 2024 e em 31 de dezembro de 2023 é de R$ 15.493.956 e suas ações são nominativas e não têm valor nominal, sendo as ordinárias com direito a voto.</w:t>
      </w:r>
    </w:p>
    <w:p w14:paraId="3BA371FB" w14:textId="77777777" w:rsidR="00F03328" w:rsidRPr="000F1FD8" w:rsidRDefault="00F03328" w:rsidP="00F03328">
      <w:pPr>
        <w:pStyle w:val="Corpo"/>
        <w:jc w:val="left"/>
        <w:rPr>
          <w:rFonts w:ascii="Segoe UI" w:hAnsi="Segoe UI" w:cs="Segoe UI"/>
          <w:sz w:val="20"/>
          <w:szCs w:val="20"/>
          <w:lang w:val="pt-BR"/>
        </w:rPr>
      </w:pPr>
    </w:p>
    <w:p w14:paraId="085881EE" w14:textId="66109173" w:rsidR="00F03328" w:rsidRPr="000F1FD8" w:rsidRDefault="00F03328" w:rsidP="00F03328">
      <w:pPr>
        <w:pStyle w:val="Corpo"/>
        <w:keepNext/>
        <w:jc w:val="left"/>
        <w:rPr>
          <w:rFonts w:ascii="Segoe UI" w:hAnsi="Segoe UI" w:cs="Segoe UI"/>
          <w:strike/>
          <w:sz w:val="20"/>
          <w:szCs w:val="20"/>
          <w:lang w:val="pt-BR"/>
        </w:rPr>
      </w:pPr>
      <w:r w:rsidRPr="000F1FD8">
        <w:rPr>
          <w:rFonts w:ascii="Segoe UI" w:hAnsi="Segoe UI" w:cs="Segoe UI"/>
          <w:sz w:val="20"/>
          <w:szCs w:val="20"/>
          <w:lang w:val="pt-BR"/>
        </w:rPr>
        <w:t xml:space="preserve">As ações preferenciais não podem se converter em ações ordinárias e não têm direito a voto, tendo preferência na distribuição de dividendos e prioridade no reembolso do capital. </w:t>
      </w:r>
    </w:p>
    <w:p w14:paraId="467D2F79" w14:textId="77777777" w:rsidR="00F03328" w:rsidRPr="000F1FD8" w:rsidRDefault="00F03328" w:rsidP="00F03328">
      <w:pPr>
        <w:pStyle w:val="Corpo"/>
        <w:jc w:val="left"/>
        <w:rPr>
          <w:rFonts w:ascii="Segoe UI" w:hAnsi="Segoe UI" w:cs="Segoe UI"/>
          <w:sz w:val="20"/>
          <w:szCs w:val="20"/>
          <w:lang w:val="pt-BR"/>
        </w:rPr>
      </w:pPr>
    </w:p>
    <w:p w14:paraId="4B930EA5" w14:textId="77777777" w:rsidR="00F03328" w:rsidRPr="000F1FD8" w:rsidRDefault="00F03328" w:rsidP="00F03328">
      <w:pPr>
        <w:pStyle w:val="Corpo"/>
        <w:jc w:val="left"/>
        <w:rPr>
          <w:rFonts w:ascii="Segoe UI" w:hAnsi="Segoe UI" w:cs="Segoe UI"/>
          <w:sz w:val="20"/>
          <w:szCs w:val="20"/>
          <w:lang w:val="pt-BR"/>
        </w:rPr>
      </w:pPr>
      <w:r w:rsidRPr="000F1FD8">
        <w:rPr>
          <w:rFonts w:ascii="Segoe UI" w:hAnsi="Segoe UI" w:cs="Segoe UI"/>
          <w:sz w:val="20"/>
          <w:szCs w:val="20"/>
          <w:lang w:val="pt-BR"/>
        </w:rPr>
        <w:t>Também, de acordo com o Estatuto, é assegurado aos acionistas um dividendo mínimo obrigatório anual, calculado na base de 25% do lucro líquido ajustado, nos termos da legislação vigente.</w:t>
      </w:r>
    </w:p>
    <w:p w14:paraId="4389F0F1" w14:textId="77777777" w:rsidR="00F03328" w:rsidRPr="000F1FD8" w:rsidRDefault="00F03328" w:rsidP="002758DC">
      <w:pPr>
        <w:pStyle w:val="Corpo"/>
        <w:rPr>
          <w:rFonts w:ascii="Segoe UI" w:eastAsia="Segoe UI" w:hAnsi="Segoe UI" w:cs="Segoe UI"/>
          <w:sz w:val="20"/>
          <w:szCs w:val="20"/>
          <w:lang w:val="pt-BR"/>
        </w:rPr>
      </w:pPr>
    </w:p>
    <w:p w14:paraId="5A4046A4" w14:textId="35025E49"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 capital social está distribuído, por principais acionistas e pelas espécies de ações, conforme a seguir:</w:t>
      </w:r>
      <w:r w:rsidRPr="000F1FD8">
        <w:rPr>
          <w:rFonts w:ascii="Segoe UI" w:eastAsia="Segoe UI" w:hAnsi="Segoe UI" w:cs="Segoe UI"/>
          <w:sz w:val="20"/>
          <w:szCs w:val="20"/>
          <w:lang w:val="pt-BR"/>
        </w:rPr>
        <w:tab/>
      </w:r>
    </w:p>
    <w:p w14:paraId="115250C2" w14:textId="77777777" w:rsidR="00AE5D62" w:rsidRPr="000F1FD8" w:rsidRDefault="00AE5D62" w:rsidP="00AE5D62">
      <w:pPr>
        <w:pStyle w:val="Ttulo1"/>
        <w:spacing w:before="0"/>
        <w:jc w:val="left"/>
        <w:rPr>
          <w:rFonts w:ascii="Segoe UI" w:eastAsia="Segoe UI" w:hAnsi="Segoe UI" w:cs="Segoe UI"/>
          <w:color w:val="0D63B5"/>
          <w:u w:val="none"/>
          <w:lang w:val="pt-BR"/>
        </w:rPr>
      </w:pPr>
    </w:p>
    <w:p w14:paraId="73F25705" w14:textId="1F0EB7CF" w:rsidR="00B964C2" w:rsidRPr="000F1FD8" w:rsidRDefault="00127127" w:rsidP="00127127">
      <w:pPr>
        <w:pStyle w:val="Corpo"/>
        <w:widowControl w:val="0"/>
        <w:jc w:val="center"/>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12AE4BF4" wp14:editId="5F07AD7D">
            <wp:extent cx="6649085" cy="1337945"/>
            <wp:effectExtent l="0" t="0" r="0" b="0"/>
            <wp:docPr id="282216873"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16873" name="Imagem 1" descr="Interface gráfica do usuário&#10;&#10;Descrição gerada automaticamente com confiança média"/>
                    <pic:cNvPicPr/>
                  </pic:nvPicPr>
                  <pic:blipFill>
                    <a:blip r:embed="rId59"/>
                    <a:stretch>
                      <a:fillRect/>
                    </a:stretch>
                  </pic:blipFill>
                  <pic:spPr>
                    <a:xfrm>
                      <a:off x="0" y="0"/>
                      <a:ext cx="6649085" cy="1337945"/>
                    </a:xfrm>
                    <a:prstGeom prst="rect">
                      <a:avLst/>
                    </a:prstGeom>
                  </pic:spPr>
                </pic:pic>
              </a:graphicData>
            </a:graphic>
          </wp:inline>
        </w:drawing>
      </w:r>
    </w:p>
    <w:p w14:paraId="35499EC1" w14:textId="77777777" w:rsidR="0029003E" w:rsidRPr="000F1FD8" w:rsidRDefault="0029003E" w:rsidP="0029003E">
      <w:pPr>
        <w:pStyle w:val="Corpo"/>
        <w:widowControl w:val="0"/>
        <w:jc w:val="center"/>
        <w:rPr>
          <w:rFonts w:ascii="Segoe UI" w:eastAsia="Segoe UI" w:hAnsi="Segoe UI" w:cs="Segoe UI"/>
          <w:b/>
          <w:bCs/>
          <w:color w:val="0D63B5"/>
          <w:sz w:val="20"/>
          <w:szCs w:val="20"/>
          <w:lang w:val="pt-BR"/>
        </w:rPr>
      </w:pPr>
    </w:p>
    <w:p w14:paraId="3C09C41A" w14:textId="6CDDB11C" w:rsidR="0029003E" w:rsidRPr="000F1FD8" w:rsidRDefault="0029003E" w:rsidP="0029003E">
      <w:pPr>
        <w:pStyle w:val="Corpo"/>
        <w:widowControl w:val="0"/>
        <w:jc w:val="center"/>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0FE0624E" wp14:editId="7D61D11A">
            <wp:extent cx="6649085" cy="1318260"/>
            <wp:effectExtent l="0" t="0" r="0" b="0"/>
            <wp:docPr id="195445278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52782" name="Imagem 1" descr="Interface gráfica do usuário&#10;&#10;Descrição gerada automaticamente"/>
                    <pic:cNvPicPr/>
                  </pic:nvPicPr>
                  <pic:blipFill>
                    <a:blip r:embed="rId60"/>
                    <a:stretch>
                      <a:fillRect/>
                    </a:stretch>
                  </pic:blipFill>
                  <pic:spPr>
                    <a:xfrm>
                      <a:off x="0" y="0"/>
                      <a:ext cx="6649085" cy="1318260"/>
                    </a:xfrm>
                    <a:prstGeom prst="rect">
                      <a:avLst/>
                    </a:prstGeom>
                  </pic:spPr>
                </pic:pic>
              </a:graphicData>
            </a:graphic>
          </wp:inline>
        </w:drawing>
      </w:r>
    </w:p>
    <w:p w14:paraId="30E75E95" w14:textId="77777777" w:rsidR="0029003E" w:rsidRPr="000F1FD8" w:rsidRDefault="0029003E" w:rsidP="0029003E">
      <w:pPr>
        <w:pStyle w:val="Corpo"/>
        <w:widowControl w:val="0"/>
        <w:jc w:val="center"/>
        <w:rPr>
          <w:rFonts w:ascii="Segoe UI" w:eastAsia="Segoe UI" w:hAnsi="Segoe UI" w:cs="Segoe UI"/>
          <w:b/>
          <w:bCs/>
          <w:color w:val="0D63B5"/>
          <w:sz w:val="20"/>
          <w:szCs w:val="20"/>
          <w:lang w:val="pt-BR"/>
        </w:rPr>
      </w:pPr>
    </w:p>
    <w:p w14:paraId="0DABDFE1" w14:textId="77777777" w:rsidR="002C0267" w:rsidRPr="000F1FD8" w:rsidRDefault="002C0267" w:rsidP="002758DC">
      <w:pPr>
        <w:pStyle w:val="PargrafodaLista"/>
        <w:ind w:left="0"/>
        <w:rPr>
          <w:rFonts w:ascii="Segoe UI" w:hAnsi="Segoe UI" w:cs="Segoe UI"/>
          <w:color w:val="0D63B5"/>
          <w:sz w:val="20"/>
          <w:szCs w:val="20"/>
          <w:lang w:val="pt-BR"/>
        </w:rPr>
      </w:pPr>
      <w:bookmarkStart w:id="40" w:name="_Hlk101262580"/>
    </w:p>
    <w:p w14:paraId="19FD1C52" w14:textId="4FB27E80" w:rsidR="00F42561" w:rsidRPr="000F1FD8" w:rsidRDefault="00F42561" w:rsidP="002758DC">
      <w:pPr>
        <w:pStyle w:val="PargrafodaLista"/>
        <w:ind w:left="0"/>
        <w:rPr>
          <w:rFonts w:ascii="Segoe UI" w:hAnsi="Segoe UI" w:cs="Segoe UI"/>
          <w:color w:val="0D63B5"/>
          <w:sz w:val="20"/>
          <w:szCs w:val="20"/>
          <w:lang w:val="pt-BR"/>
        </w:rPr>
      </w:pPr>
      <w:r w:rsidRPr="000F1FD8">
        <w:rPr>
          <w:rFonts w:ascii="Segoe UI" w:hAnsi="Segoe UI" w:cs="Segoe UI"/>
          <w:color w:val="0D63B5"/>
          <w:sz w:val="20"/>
          <w:szCs w:val="20"/>
          <w:lang w:val="pt-BR"/>
        </w:rPr>
        <w:t xml:space="preserve">Outros resultados abrangentes </w:t>
      </w:r>
    </w:p>
    <w:p w14:paraId="1E343841" w14:textId="77777777" w:rsidR="00F42561" w:rsidRPr="000F1FD8" w:rsidRDefault="00F42561" w:rsidP="002758DC">
      <w:pPr>
        <w:widowControl w:val="0"/>
        <w:autoSpaceDE w:val="0"/>
        <w:autoSpaceDN w:val="0"/>
        <w:jc w:val="both"/>
        <w:rPr>
          <w:rFonts w:ascii="Segoe UI" w:hAnsi="Segoe UI" w:cs="Segoe UI"/>
          <w:sz w:val="20"/>
          <w:szCs w:val="20"/>
        </w:rPr>
      </w:pPr>
    </w:p>
    <w:p w14:paraId="545ECD82" w14:textId="77777777" w:rsidR="00F42561" w:rsidRPr="000F1FD8" w:rsidRDefault="00F42561" w:rsidP="002758DC">
      <w:pPr>
        <w:widowControl w:val="0"/>
        <w:autoSpaceDE w:val="0"/>
        <w:autoSpaceDN w:val="0"/>
        <w:jc w:val="both"/>
        <w:rPr>
          <w:rFonts w:ascii="Segoe UI" w:hAnsi="Segoe UI" w:cs="Segoe UI"/>
          <w:sz w:val="20"/>
          <w:szCs w:val="20"/>
        </w:rPr>
      </w:pPr>
      <w:r w:rsidRPr="000F1FD8">
        <w:rPr>
          <w:rFonts w:ascii="Segoe UI" w:hAnsi="Segoe UI" w:cs="Segoe UI"/>
          <w:sz w:val="20"/>
          <w:szCs w:val="20"/>
        </w:rPr>
        <w:t>Outros resultados abrangentes compreendem itens de receita e despesa que não são reconhecidos na demonstração do resultado. Os componentes dos outros resultados abrangentes incluem:</w:t>
      </w:r>
    </w:p>
    <w:p w14:paraId="53FEE165" w14:textId="77777777" w:rsidR="00F42561" w:rsidRPr="000F1FD8" w:rsidRDefault="00F42561" w:rsidP="002758DC">
      <w:pPr>
        <w:widowControl w:val="0"/>
        <w:autoSpaceDE w:val="0"/>
        <w:autoSpaceDN w:val="0"/>
        <w:jc w:val="both"/>
        <w:rPr>
          <w:rFonts w:ascii="Segoe UI" w:hAnsi="Segoe UI" w:cs="Segoe UI"/>
          <w:sz w:val="20"/>
          <w:szCs w:val="20"/>
        </w:rPr>
      </w:pPr>
    </w:p>
    <w:p w14:paraId="7419D27B" w14:textId="77777777" w:rsidR="00F42561" w:rsidRPr="000F1FD8" w:rsidRDefault="00F42561" w:rsidP="002758DC">
      <w:pPr>
        <w:widowControl w:val="0"/>
        <w:autoSpaceDE w:val="0"/>
        <w:autoSpaceDN w:val="0"/>
        <w:jc w:val="both"/>
        <w:rPr>
          <w:rFonts w:ascii="Segoe UI" w:hAnsi="Segoe UI" w:cs="Segoe UI"/>
          <w:sz w:val="20"/>
          <w:szCs w:val="20"/>
        </w:rPr>
      </w:pPr>
      <w:r w:rsidRPr="000F1FD8">
        <w:rPr>
          <w:rFonts w:ascii="Segoe UI" w:hAnsi="Segoe UI" w:cs="Segoe UI"/>
          <w:sz w:val="20"/>
          <w:szCs w:val="20"/>
        </w:rPr>
        <w:t>a) Ganhos e perdas atuariais em planos de pensão com benefício definido; e</w:t>
      </w:r>
    </w:p>
    <w:p w14:paraId="1DAC9D04" w14:textId="77777777" w:rsidR="00F42561" w:rsidRPr="000F1FD8" w:rsidRDefault="00F42561" w:rsidP="002758DC">
      <w:pPr>
        <w:widowControl w:val="0"/>
        <w:autoSpaceDE w:val="0"/>
        <w:autoSpaceDN w:val="0"/>
        <w:jc w:val="both"/>
        <w:rPr>
          <w:rFonts w:ascii="Segoe UI" w:hAnsi="Segoe UI" w:cs="Segoe UI"/>
          <w:sz w:val="20"/>
          <w:szCs w:val="20"/>
        </w:rPr>
      </w:pPr>
      <w:r w:rsidRPr="000F1FD8">
        <w:rPr>
          <w:rFonts w:ascii="Segoe UI" w:hAnsi="Segoe UI" w:cs="Segoe UI"/>
          <w:sz w:val="20"/>
          <w:szCs w:val="20"/>
        </w:rPr>
        <w:t>b) Impacto de imposto de renda e contribuição social diferidos sobre os itens registrados em outros resultados abrangentes.</w:t>
      </w:r>
    </w:p>
    <w:p w14:paraId="5A404707" w14:textId="77777777" w:rsidR="00B964C2" w:rsidRPr="000F1FD8"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bookmarkEnd w:id="38"/>
    <w:p w14:paraId="4E96A6E2" w14:textId="5B4C05D5" w:rsidR="007E0C45" w:rsidRDefault="007E0C4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0E88AD26" w14:textId="75A5E1B2"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77D05D93" w14:textId="7AD71535"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28557E61" w14:textId="1AE2D1CF"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0A97C2E7" w14:textId="03C2ACC2"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5E6A367D" w14:textId="7A6BC49D"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1362AA4F" w14:textId="5A898B1C"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69AA8803" w14:textId="00DBD32F"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0C41693A" w14:textId="309BE320"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67651AAA" w14:textId="6204CF66"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6D957151" w14:textId="3DFE8D92"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6989F1A1" w14:textId="1587CB44" w:rsidR="00BA1A29"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158DB11E" w14:textId="77777777" w:rsidR="00BA1A29" w:rsidRPr="000F1FD8"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lang w:val="pt-BR"/>
        </w:rPr>
      </w:pPr>
    </w:p>
    <w:p w14:paraId="5A404715" w14:textId="7EBD42D8" w:rsidR="00B964C2"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bookmarkStart w:id="41" w:name="_Hlk109129281"/>
      <w:bookmarkEnd w:id="40"/>
      <w:r w:rsidRPr="000F1FD8">
        <w:rPr>
          <w:rFonts w:ascii="Segoe UI" w:eastAsia="Segoe UI" w:hAnsi="Segoe UI" w:cs="Segoe UI"/>
          <w:b/>
          <w:bCs/>
          <w:color w:val="0D63B5"/>
          <w:sz w:val="20"/>
          <w:szCs w:val="20"/>
          <w:lang w:val="pt-BR"/>
        </w:rPr>
        <w:t xml:space="preserve">NOTA </w:t>
      </w:r>
      <w:r w:rsidR="00906B3C">
        <w:rPr>
          <w:rFonts w:ascii="Segoe UI" w:eastAsia="Segoe UI" w:hAnsi="Segoe UI" w:cs="Segoe UI"/>
          <w:b/>
          <w:bCs/>
          <w:color w:val="0D63B5"/>
          <w:sz w:val="20"/>
          <w:szCs w:val="20"/>
          <w:lang w:val="pt-BR"/>
        </w:rPr>
        <w:t>30</w:t>
      </w:r>
      <w:r w:rsidR="004E711F"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RECEITA OPERACIONAL LÍQUIDA</w:t>
      </w:r>
    </w:p>
    <w:p w14:paraId="3DBA44E4" w14:textId="77777777" w:rsidR="00BA1A29" w:rsidRPr="000F1FD8" w:rsidRDefault="00BA1A29"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p>
    <w:p w14:paraId="255DF619" w14:textId="4F2FD431" w:rsidR="00EF694A" w:rsidRPr="000F1FD8" w:rsidRDefault="001F4F74" w:rsidP="0037273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lastRenderedPageBreak/>
        <w:drawing>
          <wp:inline distT="0" distB="0" distL="0" distR="0" wp14:anchorId="78EC2DD8" wp14:editId="74766AFE">
            <wp:extent cx="6649085" cy="2497455"/>
            <wp:effectExtent l="0" t="0" r="0" b="0"/>
            <wp:docPr id="90246056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60561" name="Imagem 1" descr="Tabela&#10;&#10;Descrição gerada automaticamente"/>
                    <pic:cNvPicPr/>
                  </pic:nvPicPr>
                  <pic:blipFill>
                    <a:blip r:embed="rId61"/>
                    <a:stretch>
                      <a:fillRect/>
                    </a:stretch>
                  </pic:blipFill>
                  <pic:spPr>
                    <a:xfrm>
                      <a:off x="0" y="0"/>
                      <a:ext cx="6649085" cy="2497455"/>
                    </a:xfrm>
                    <a:prstGeom prst="rect">
                      <a:avLst/>
                    </a:prstGeom>
                  </pic:spPr>
                </pic:pic>
              </a:graphicData>
            </a:graphic>
          </wp:inline>
        </w:drawing>
      </w:r>
    </w:p>
    <w:p w14:paraId="539CC566" w14:textId="7DF37FF7" w:rsidR="00BF1441" w:rsidRPr="000F1FD8" w:rsidRDefault="00BF1441" w:rsidP="00812CC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BR"/>
        </w:rPr>
      </w:pPr>
    </w:p>
    <w:p w14:paraId="37ED77B3" w14:textId="77777777" w:rsidR="005439FE" w:rsidRPr="000F1FD8" w:rsidRDefault="005439FE" w:rsidP="001A14BC">
      <w:pPr>
        <w:pStyle w:val="Corpo"/>
        <w:rPr>
          <w:rFonts w:ascii="Segoe UI" w:hAnsi="Segoe UI" w:cs="Segoe UI"/>
          <w:color w:val="0070C0"/>
          <w:sz w:val="20"/>
          <w:szCs w:val="20"/>
          <w:lang w:val="pt-BR"/>
        </w:rPr>
      </w:pPr>
    </w:p>
    <w:p w14:paraId="719333B4" w14:textId="207EB4DE" w:rsidR="001A14BC" w:rsidRPr="000F1FD8" w:rsidRDefault="001A14BC" w:rsidP="001A14BC">
      <w:pPr>
        <w:pStyle w:val="Corpo"/>
        <w:rPr>
          <w:rFonts w:ascii="Segoe UI" w:hAnsi="Segoe UI" w:cs="Segoe UI"/>
          <w:color w:val="0070C0"/>
          <w:sz w:val="20"/>
          <w:szCs w:val="20"/>
          <w:lang w:val="pt-BR"/>
        </w:rPr>
      </w:pPr>
      <w:r w:rsidRPr="000F1FD8">
        <w:rPr>
          <w:rFonts w:ascii="Segoe UI" w:hAnsi="Segoe UI" w:cs="Segoe UI"/>
          <w:color w:val="0070C0"/>
          <w:sz w:val="20"/>
          <w:szCs w:val="20"/>
          <w:lang w:val="pt-BR"/>
        </w:rPr>
        <w:t>Suprimento de energia elétrica</w:t>
      </w:r>
    </w:p>
    <w:p w14:paraId="37337B0D" w14:textId="77777777" w:rsidR="001A14BC" w:rsidRPr="000F1FD8" w:rsidRDefault="001A14BC" w:rsidP="001A14BC">
      <w:pPr>
        <w:pStyle w:val="Corpo"/>
        <w:rPr>
          <w:rFonts w:ascii="Segoe UI" w:hAnsi="Segoe UI" w:cs="Segoe UI"/>
          <w:sz w:val="20"/>
          <w:szCs w:val="20"/>
          <w:lang w:val="pt-BR"/>
        </w:rPr>
      </w:pPr>
    </w:p>
    <w:p w14:paraId="4D046289" w14:textId="4DC6E2AA" w:rsidR="001A14BC" w:rsidRPr="000F1FD8" w:rsidRDefault="001A14BC" w:rsidP="001A14BC">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O suprimento líquido de energia elétrica das Usinas Nucleares Angra 1 e 2 de </w:t>
      </w:r>
      <w:r w:rsidR="00025574" w:rsidRPr="000F1FD8">
        <w:rPr>
          <w:rFonts w:ascii="Segoe UI" w:hAnsi="Segoe UI" w:cs="Segoe UI"/>
          <w:color w:val="auto"/>
          <w:sz w:val="20"/>
          <w:szCs w:val="20"/>
          <w:lang w:val="pt-BR"/>
        </w:rPr>
        <w:t>7</w:t>
      </w:r>
      <w:r w:rsidRPr="000F1FD8">
        <w:rPr>
          <w:rFonts w:ascii="Segoe UI" w:hAnsi="Segoe UI" w:cs="Segoe UI"/>
          <w:color w:val="auto"/>
          <w:sz w:val="20"/>
          <w:szCs w:val="20"/>
          <w:lang w:val="pt-BR"/>
        </w:rPr>
        <w:t>.</w:t>
      </w:r>
      <w:r w:rsidR="00025574" w:rsidRPr="000F1FD8">
        <w:rPr>
          <w:rFonts w:ascii="Segoe UI" w:hAnsi="Segoe UI" w:cs="Segoe UI"/>
          <w:color w:val="auto"/>
          <w:sz w:val="20"/>
          <w:szCs w:val="20"/>
          <w:lang w:val="pt-BR"/>
        </w:rPr>
        <w:t>705</w:t>
      </w:r>
      <w:r w:rsidRPr="000F1FD8">
        <w:rPr>
          <w:rFonts w:ascii="Segoe UI" w:hAnsi="Segoe UI" w:cs="Segoe UI"/>
          <w:color w:val="auto"/>
          <w:sz w:val="20"/>
          <w:szCs w:val="20"/>
          <w:lang w:val="pt-BR"/>
        </w:rPr>
        <w:t>.</w:t>
      </w:r>
      <w:r w:rsidR="00025574" w:rsidRPr="000F1FD8">
        <w:rPr>
          <w:rFonts w:ascii="Segoe UI" w:hAnsi="Segoe UI" w:cs="Segoe UI"/>
          <w:color w:val="auto"/>
          <w:sz w:val="20"/>
          <w:szCs w:val="20"/>
          <w:lang w:val="pt-BR"/>
        </w:rPr>
        <w:t>187</w:t>
      </w:r>
      <w:r w:rsidRPr="000F1FD8">
        <w:rPr>
          <w:rFonts w:ascii="Segoe UI" w:hAnsi="Segoe UI" w:cs="Segoe UI"/>
          <w:color w:val="auto"/>
          <w:sz w:val="20"/>
          <w:szCs w:val="20"/>
          <w:lang w:val="pt-BR"/>
        </w:rPr>
        <w:t xml:space="preserve"> MWh* no período de </w:t>
      </w:r>
      <w:r w:rsidR="00025574" w:rsidRPr="000F1FD8">
        <w:rPr>
          <w:rFonts w:ascii="Segoe UI" w:hAnsi="Segoe UI" w:cs="Segoe UI"/>
          <w:color w:val="auto"/>
          <w:sz w:val="20"/>
          <w:szCs w:val="20"/>
          <w:lang w:val="pt-BR"/>
        </w:rPr>
        <w:t xml:space="preserve">seis </w:t>
      </w:r>
      <w:r w:rsidRPr="000F1FD8">
        <w:rPr>
          <w:rFonts w:ascii="Segoe UI" w:hAnsi="Segoe UI" w:cs="Segoe UI"/>
          <w:color w:val="auto"/>
          <w:sz w:val="20"/>
          <w:szCs w:val="20"/>
          <w:lang w:val="pt-BR"/>
        </w:rPr>
        <w:t xml:space="preserve">meses </w:t>
      </w:r>
      <w:r w:rsidR="00AB06C6" w:rsidRPr="000F1FD8">
        <w:rPr>
          <w:rFonts w:ascii="Segoe UI" w:hAnsi="Segoe UI" w:cs="Segoe UI"/>
          <w:color w:val="auto"/>
          <w:sz w:val="20"/>
          <w:szCs w:val="20"/>
          <w:lang w:val="pt-BR"/>
        </w:rPr>
        <w:t xml:space="preserve">findo </w:t>
      </w:r>
      <w:r w:rsidRPr="000F1FD8">
        <w:rPr>
          <w:rFonts w:ascii="Segoe UI" w:hAnsi="Segoe UI" w:cs="Segoe UI"/>
          <w:color w:val="auto"/>
          <w:sz w:val="20"/>
          <w:szCs w:val="20"/>
          <w:lang w:val="pt-BR"/>
        </w:rPr>
        <w:t>em 3</w:t>
      </w:r>
      <w:r w:rsidR="00025574" w:rsidRPr="000F1FD8">
        <w:rPr>
          <w:rFonts w:ascii="Segoe UI" w:hAnsi="Segoe UI" w:cs="Segoe UI"/>
          <w:color w:val="auto"/>
          <w:sz w:val="20"/>
          <w:szCs w:val="20"/>
          <w:lang w:val="pt-BR"/>
        </w:rPr>
        <w:t>0</w:t>
      </w:r>
      <w:r w:rsidRPr="000F1FD8">
        <w:rPr>
          <w:rFonts w:ascii="Segoe UI" w:hAnsi="Segoe UI" w:cs="Segoe UI"/>
          <w:color w:val="auto"/>
          <w:sz w:val="20"/>
          <w:szCs w:val="20"/>
          <w:lang w:val="pt-BR"/>
        </w:rPr>
        <w:t xml:space="preserve"> de </w:t>
      </w:r>
      <w:r w:rsidR="00025574" w:rsidRPr="000F1FD8">
        <w:rPr>
          <w:rFonts w:ascii="Segoe UI" w:hAnsi="Segoe UI" w:cs="Segoe UI"/>
          <w:color w:val="auto"/>
          <w:sz w:val="20"/>
          <w:szCs w:val="20"/>
          <w:lang w:val="pt-BR"/>
        </w:rPr>
        <w:t>junho</w:t>
      </w:r>
      <w:r w:rsidRPr="000F1FD8">
        <w:rPr>
          <w:rFonts w:ascii="Segoe UI" w:hAnsi="Segoe UI" w:cs="Segoe UI"/>
          <w:color w:val="auto"/>
          <w:sz w:val="20"/>
          <w:szCs w:val="20"/>
          <w:lang w:val="pt-BR"/>
        </w:rPr>
        <w:t xml:space="preserve"> de 2024 (</w:t>
      </w:r>
      <w:r w:rsidR="00025574" w:rsidRPr="000F1FD8">
        <w:rPr>
          <w:rFonts w:ascii="Segoe UI" w:hAnsi="Segoe UI" w:cs="Segoe UI"/>
          <w:color w:val="auto"/>
          <w:sz w:val="20"/>
          <w:szCs w:val="20"/>
          <w:lang w:val="pt-BR"/>
        </w:rPr>
        <w:t>7</w:t>
      </w:r>
      <w:r w:rsidRPr="000F1FD8">
        <w:rPr>
          <w:rFonts w:ascii="Segoe UI" w:hAnsi="Segoe UI" w:cs="Segoe UI"/>
          <w:color w:val="auto"/>
          <w:sz w:val="20"/>
          <w:szCs w:val="20"/>
          <w:lang w:val="pt-BR"/>
        </w:rPr>
        <w:t>.</w:t>
      </w:r>
      <w:r w:rsidR="00025574" w:rsidRPr="000F1FD8">
        <w:rPr>
          <w:rFonts w:ascii="Segoe UI" w:hAnsi="Segoe UI" w:cs="Segoe UI"/>
          <w:color w:val="auto"/>
          <w:sz w:val="20"/>
          <w:szCs w:val="20"/>
          <w:lang w:val="pt-BR"/>
        </w:rPr>
        <w:t>562</w:t>
      </w:r>
      <w:r w:rsidRPr="000F1FD8">
        <w:rPr>
          <w:rFonts w:ascii="Segoe UI" w:hAnsi="Segoe UI" w:cs="Segoe UI"/>
          <w:color w:val="auto"/>
          <w:sz w:val="20"/>
          <w:szCs w:val="20"/>
          <w:lang w:val="pt-BR"/>
        </w:rPr>
        <w:t>.</w:t>
      </w:r>
      <w:r w:rsidR="00025574" w:rsidRPr="000F1FD8">
        <w:rPr>
          <w:rFonts w:ascii="Segoe UI" w:hAnsi="Segoe UI" w:cs="Segoe UI"/>
          <w:color w:val="auto"/>
          <w:sz w:val="20"/>
          <w:szCs w:val="20"/>
          <w:lang w:val="pt-BR"/>
        </w:rPr>
        <w:t>981</w:t>
      </w:r>
      <w:r w:rsidRPr="000F1FD8">
        <w:rPr>
          <w:rFonts w:ascii="Segoe UI" w:hAnsi="Segoe UI" w:cs="Segoe UI"/>
          <w:color w:val="auto"/>
          <w:sz w:val="20"/>
          <w:szCs w:val="20"/>
          <w:lang w:val="pt-BR"/>
        </w:rPr>
        <w:t xml:space="preserve"> MWh* em </w:t>
      </w:r>
      <w:r w:rsidR="00025574" w:rsidRPr="000F1FD8">
        <w:rPr>
          <w:rFonts w:ascii="Segoe UI" w:hAnsi="Segoe UI" w:cs="Segoe UI"/>
          <w:color w:val="auto"/>
          <w:sz w:val="20"/>
          <w:szCs w:val="20"/>
          <w:lang w:val="pt-BR"/>
        </w:rPr>
        <w:t>junho</w:t>
      </w:r>
      <w:r w:rsidRPr="000F1FD8">
        <w:rPr>
          <w:rFonts w:ascii="Segoe UI" w:hAnsi="Segoe UI" w:cs="Segoe UI"/>
          <w:color w:val="auto"/>
          <w:sz w:val="20"/>
          <w:szCs w:val="20"/>
          <w:lang w:val="pt-BR"/>
        </w:rPr>
        <w:t xml:space="preserve"> de 2023), corresponde a uma receita de R$ </w:t>
      </w:r>
      <w:r w:rsidR="00025574" w:rsidRPr="000F1FD8">
        <w:rPr>
          <w:rFonts w:ascii="Segoe UI" w:hAnsi="Segoe UI" w:cs="Segoe UI"/>
          <w:color w:val="auto"/>
          <w:sz w:val="20"/>
          <w:szCs w:val="20"/>
          <w:lang w:val="pt-BR"/>
        </w:rPr>
        <w:t>2</w:t>
      </w:r>
      <w:r w:rsidRPr="000F1FD8">
        <w:rPr>
          <w:rFonts w:ascii="Segoe UI" w:hAnsi="Segoe UI" w:cs="Segoe UI"/>
          <w:color w:val="auto"/>
          <w:sz w:val="20"/>
          <w:szCs w:val="20"/>
          <w:lang w:val="pt-BR"/>
        </w:rPr>
        <w:t>.</w:t>
      </w:r>
      <w:r w:rsidR="00025574" w:rsidRPr="000F1FD8">
        <w:rPr>
          <w:rFonts w:ascii="Segoe UI" w:hAnsi="Segoe UI" w:cs="Segoe UI"/>
          <w:color w:val="auto"/>
          <w:sz w:val="20"/>
          <w:szCs w:val="20"/>
          <w:lang w:val="pt-BR"/>
        </w:rPr>
        <w:t>739.607</w:t>
      </w:r>
      <w:r w:rsidRPr="000F1FD8">
        <w:rPr>
          <w:rFonts w:ascii="Segoe UI" w:hAnsi="Segoe UI" w:cs="Segoe UI"/>
          <w:color w:val="auto"/>
          <w:sz w:val="20"/>
          <w:szCs w:val="20"/>
          <w:lang w:val="pt-BR"/>
        </w:rPr>
        <w:t xml:space="preserve"> (R$ </w:t>
      </w:r>
      <w:r w:rsidR="00025574" w:rsidRPr="000F1FD8">
        <w:rPr>
          <w:rFonts w:ascii="Segoe UI" w:hAnsi="Segoe UI" w:cs="Segoe UI"/>
          <w:color w:val="auto"/>
          <w:sz w:val="20"/>
          <w:szCs w:val="20"/>
          <w:lang w:val="pt-BR"/>
        </w:rPr>
        <w:t>2.558.679</w:t>
      </w:r>
      <w:r w:rsidRPr="000F1FD8">
        <w:rPr>
          <w:rFonts w:ascii="Segoe UI" w:hAnsi="Segoe UI" w:cs="Segoe UI"/>
          <w:color w:val="auto"/>
          <w:sz w:val="20"/>
          <w:szCs w:val="20"/>
          <w:lang w:val="pt-BR"/>
        </w:rPr>
        <w:t xml:space="preserve"> em </w:t>
      </w:r>
      <w:r w:rsidR="00025574" w:rsidRPr="000F1FD8">
        <w:rPr>
          <w:rFonts w:ascii="Segoe UI" w:hAnsi="Segoe UI" w:cs="Segoe UI"/>
          <w:color w:val="auto"/>
          <w:sz w:val="20"/>
          <w:szCs w:val="20"/>
          <w:lang w:val="pt-BR"/>
        </w:rPr>
        <w:t>junho</w:t>
      </w:r>
      <w:r w:rsidRPr="000F1FD8">
        <w:rPr>
          <w:rFonts w:ascii="Segoe UI" w:hAnsi="Segoe UI" w:cs="Segoe UI"/>
          <w:color w:val="auto"/>
          <w:sz w:val="20"/>
          <w:szCs w:val="20"/>
          <w:lang w:val="pt-BR"/>
        </w:rPr>
        <w:t xml:space="preserve"> de 2023). </w:t>
      </w:r>
    </w:p>
    <w:p w14:paraId="3C45002E" w14:textId="77777777" w:rsidR="001A14BC" w:rsidRPr="000F1FD8" w:rsidRDefault="001A14BC" w:rsidP="001A14BC">
      <w:pPr>
        <w:pStyle w:val="Corpo"/>
        <w:rPr>
          <w:rFonts w:ascii="Segoe UI" w:hAnsi="Segoe UI" w:cs="Segoe UI"/>
          <w:color w:val="auto"/>
          <w:sz w:val="20"/>
          <w:szCs w:val="20"/>
          <w:lang w:val="pt-BR"/>
        </w:rPr>
      </w:pPr>
    </w:p>
    <w:p w14:paraId="3E24B975" w14:textId="7C8A6F95" w:rsidR="001A14BC" w:rsidRDefault="001A14BC" w:rsidP="001A14BC">
      <w:pPr>
        <w:pStyle w:val="Corpodetexto"/>
        <w:rPr>
          <w:rFonts w:ascii="Segoe UI" w:hAnsi="Segoe UI" w:cs="Segoe UI"/>
          <w:color w:val="auto"/>
          <w:lang w:val="pt-BR"/>
        </w:rPr>
      </w:pPr>
      <w:r w:rsidRPr="000F1FD8">
        <w:rPr>
          <w:rFonts w:ascii="Segoe UI" w:hAnsi="Segoe UI" w:cs="Segoe UI"/>
          <w:color w:val="auto"/>
          <w:lang w:val="pt-BR"/>
        </w:rPr>
        <w:t>A receita fixa para o exercício de 2024, como definida pela Resolução Homologatória Aneel nº 3.299 de 12 de dezembro de 2023 e atualizada monetariamente pelo Despacho 5.055 de 20 de dezembro de 2023, é no montante de R$ 4.775.761. A receita fixa do exercício de 2023, definida pela Resolução Homologatória nº 3.164 de 13 de dezembro de 2022, atingiu o montante de R$ 4.662.204.</w:t>
      </w:r>
    </w:p>
    <w:p w14:paraId="65E7A887" w14:textId="7777826D" w:rsidR="00B56C61" w:rsidRDefault="00B56C61" w:rsidP="001A14BC">
      <w:pPr>
        <w:pStyle w:val="Corpodetexto"/>
        <w:rPr>
          <w:rFonts w:ascii="Segoe UI" w:hAnsi="Segoe UI" w:cs="Segoe UI"/>
          <w:color w:val="auto"/>
          <w:lang w:val="pt-BR"/>
        </w:rPr>
      </w:pPr>
    </w:p>
    <w:p w14:paraId="21EB81B1" w14:textId="4D841B72" w:rsidR="001A14BC" w:rsidRPr="000F1FD8" w:rsidRDefault="00D9608A" w:rsidP="00D9608A">
      <w:pPr>
        <w:pStyle w:val="Corpo"/>
        <w:ind w:left="284"/>
        <w:rPr>
          <w:rFonts w:ascii="Segoe UI" w:hAnsi="Segoe UI" w:cs="Segoe UI"/>
          <w:color w:val="0070C0"/>
          <w:sz w:val="20"/>
          <w:szCs w:val="20"/>
          <w:lang w:val="pt-BR"/>
        </w:rPr>
      </w:pPr>
      <w:r w:rsidRPr="000F1FD8">
        <w:rPr>
          <w:rFonts w:ascii="Segoe UI" w:hAnsi="Segoe UI" w:cs="Segoe UI"/>
          <w:color w:val="0070C0"/>
          <w:sz w:val="20"/>
          <w:szCs w:val="20"/>
          <w:lang w:val="pt-BR"/>
        </w:rPr>
        <w:t xml:space="preserve">a) </w:t>
      </w:r>
      <w:r w:rsidR="001A14BC" w:rsidRPr="000F1FD8">
        <w:rPr>
          <w:rFonts w:ascii="Segoe UI" w:hAnsi="Segoe UI" w:cs="Segoe UI"/>
          <w:color w:val="0070C0"/>
          <w:sz w:val="20"/>
          <w:szCs w:val="20"/>
          <w:lang w:val="pt-BR"/>
        </w:rPr>
        <w:t>Modalidade de comercialização</w:t>
      </w:r>
    </w:p>
    <w:p w14:paraId="62DB2204" w14:textId="77777777" w:rsidR="001A14BC" w:rsidRPr="000F1FD8" w:rsidRDefault="001A14BC" w:rsidP="001A14BC">
      <w:pPr>
        <w:pStyle w:val="Corpo"/>
        <w:rPr>
          <w:rFonts w:ascii="Segoe UI" w:hAnsi="Segoe UI" w:cs="Segoe UI"/>
          <w:sz w:val="20"/>
          <w:szCs w:val="20"/>
          <w:lang w:val="pt-BR"/>
        </w:rPr>
      </w:pPr>
    </w:p>
    <w:p w14:paraId="0BB4CE92" w14:textId="10DE18C3" w:rsidR="001A14BC" w:rsidRPr="000F1FD8" w:rsidRDefault="001A14BC" w:rsidP="001A14BC">
      <w:pPr>
        <w:pStyle w:val="Corpo"/>
        <w:rPr>
          <w:rFonts w:ascii="Segoe UI" w:hAnsi="Segoe UI" w:cs="Segoe UI"/>
          <w:sz w:val="20"/>
          <w:szCs w:val="20"/>
          <w:lang w:val="pt-BR"/>
        </w:rPr>
      </w:pPr>
      <w:r w:rsidRPr="000F1FD8">
        <w:rPr>
          <w:rFonts w:ascii="Segoe UI" w:hAnsi="Segoe UI" w:cs="Segoe UI"/>
          <w:sz w:val="20"/>
          <w:szCs w:val="20"/>
          <w:lang w:val="pt-BR"/>
        </w:rPr>
        <w:t>Com a regulamentação da Aneel para o dispositivo do art.11, da Lei 12.111/2009,</w:t>
      </w:r>
      <w:r w:rsidR="00DA54E9" w:rsidRPr="000F1FD8">
        <w:rPr>
          <w:rFonts w:ascii="Segoe UI" w:hAnsi="Segoe UI" w:cs="Segoe UI"/>
          <w:sz w:val="20"/>
          <w:szCs w:val="20"/>
          <w:lang w:val="pt-BR"/>
        </w:rPr>
        <w:t xml:space="preserve"> de</w:t>
      </w:r>
      <w:r w:rsidRPr="000F1FD8">
        <w:rPr>
          <w:rFonts w:ascii="Segoe UI" w:hAnsi="Segoe UI" w:cs="Segoe UI"/>
          <w:sz w:val="20"/>
          <w:szCs w:val="20"/>
          <w:lang w:val="pt-BR"/>
        </w:rPr>
        <w:t xml:space="preserve"> edição em 21 de dezembro de 2012, da Resolução Normativa nº 1.009, da Resolução Homologatória nº 1.405 e da Resolução Homologatória nº 1.407, a receita decorrente da geração das Usinas Angra 1 e 2 passa, a partir de 01 de janeiro de 2013, a ser rateada entre todas as concessionárias, permissionárias ou autorizadas de serviço público de distribuição do Sistema Interligado Nacional – SIN.</w:t>
      </w:r>
    </w:p>
    <w:p w14:paraId="558C4235" w14:textId="77777777" w:rsidR="007E0C45" w:rsidRPr="000F1FD8" w:rsidRDefault="007E0C45" w:rsidP="002758DC">
      <w:pPr>
        <w:pStyle w:val="Corpo"/>
        <w:rPr>
          <w:rFonts w:ascii="Segoe UI" w:eastAsia="Segoe UI" w:hAnsi="Segoe UI" w:cs="Segoe UI"/>
          <w:color w:val="0070C0"/>
          <w:sz w:val="20"/>
          <w:szCs w:val="20"/>
          <w:u w:color="0070C0"/>
          <w:lang w:val="pt-BR"/>
        </w:rPr>
      </w:pPr>
    </w:p>
    <w:p w14:paraId="5A404727" w14:textId="44F7485A" w:rsidR="00B964C2" w:rsidRPr="000F1FD8" w:rsidRDefault="00D9608A" w:rsidP="00D9608A">
      <w:pPr>
        <w:pStyle w:val="Corpo"/>
        <w:ind w:left="284"/>
        <w:rPr>
          <w:rFonts w:ascii="Segoe UI" w:eastAsia="Segoe UI" w:hAnsi="Segoe UI" w:cs="Segoe UI"/>
          <w:color w:val="0070C0"/>
          <w:sz w:val="20"/>
          <w:szCs w:val="20"/>
          <w:u w:color="0070C0"/>
          <w:lang w:val="pt-BR"/>
        </w:rPr>
      </w:pPr>
      <w:r w:rsidRPr="000F1FD8">
        <w:rPr>
          <w:rFonts w:ascii="Segoe UI" w:eastAsia="Segoe UI" w:hAnsi="Segoe UI" w:cs="Segoe UI"/>
          <w:color w:val="0070C0"/>
          <w:sz w:val="20"/>
          <w:szCs w:val="20"/>
          <w:u w:color="0070C0"/>
          <w:lang w:val="pt-BR"/>
        </w:rPr>
        <w:t xml:space="preserve">b) </w:t>
      </w:r>
      <w:r w:rsidR="00C63CE5" w:rsidRPr="000F1FD8">
        <w:rPr>
          <w:rFonts w:ascii="Segoe UI" w:eastAsia="Segoe UI" w:hAnsi="Segoe UI" w:cs="Segoe UI"/>
          <w:color w:val="0070C0"/>
          <w:sz w:val="20"/>
          <w:szCs w:val="20"/>
          <w:u w:color="0070C0"/>
          <w:lang w:val="pt-BR"/>
        </w:rPr>
        <w:t>Apuração do Pis/PASEP e da Cofins</w:t>
      </w:r>
    </w:p>
    <w:p w14:paraId="5A404728" w14:textId="77777777" w:rsidR="00B964C2" w:rsidRPr="000F1FD8" w:rsidRDefault="00B964C2" w:rsidP="002758DC">
      <w:pPr>
        <w:pStyle w:val="Corpo"/>
        <w:rPr>
          <w:rFonts w:ascii="Segoe UI" w:eastAsia="Segoe UI" w:hAnsi="Segoe UI" w:cs="Segoe UI"/>
          <w:sz w:val="20"/>
          <w:szCs w:val="20"/>
          <w:lang w:val="pt-BR"/>
        </w:rPr>
      </w:pPr>
    </w:p>
    <w:p w14:paraId="5A404729" w14:textId="00B9D36E"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apuração do Programa de Interação Social </w:t>
      </w:r>
      <w:r w:rsidR="00C37FF3"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Pis/</w:t>
      </w:r>
      <w:r w:rsidRPr="000F1FD8">
        <w:rPr>
          <w:rFonts w:ascii="Segoe UI" w:eastAsia="Segoe UI" w:hAnsi="Segoe UI" w:cs="Segoe UI"/>
          <w:color w:val="3C4043"/>
          <w:sz w:val="20"/>
          <w:szCs w:val="20"/>
          <w:u w:color="3C4043"/>
          <w:shd w:val="clear" w:color="auto" w:fill="FFFFFF"/>
          <w:lang w:val="pt-BR"/>
        </w:rPr>
        <w:t xml:space="preserve">Programa de Formação do Patrimônio </w:t>
      </w:r>
      <w:r w:rsidRPr="000F1FD8">
        <w:rPr>
          <w:rFonts w:ascii="Segoe UI" w:eastAsia="Segoe UI" w:hAnsi="Segoe UI" w:cs="Segoe UI"/>
          <w:sz w:val="20"/>
          <w:szCs w:val="20"/>
          <w:lang w:val="pt-BR"/>
        </w:rPr>
        <w:t xml:space="preserve">do Servidor Público </w:t>
      </w:r>
      <w:r w:rsidR="00C37FF3"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PASEP e da Contribuição para o Financiamento da Seguridade Social </w:t>
      </w:r>
      <w:r w:rsidR="00C37FF3"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Cofins é feita com base no método não cumulativo utilizando a alíquota de 9,25%.</w:t>
      </w:r>
      <w:bookmarkEnd w:id="39"/>
      <w:bookmarkEnd w:id="41"/>
    </w:p>
    <w:p w14:paraId="1B6D35DF" w14:textId="77777777" w:rsidR="00505C02" w:rsidRPr="000F1FD8" w:rsidRDefault="00505C02" w:rsidP="002758DC">
      <w:pPr>
        <w:pStyle w:val="Corpo"/>
        <w:rPr>
          <w:rFonts w:ascii="Segoe UI" w:eastAsia="Segoe UI" w:hAnsi="Segoe UI" w:cs="Segoe UI"/>
          <w:sz w:val="20"/>
          <w:szCs w:val="20"/>
          <w:lang w:val="pt-BR"/>
        </w:rPr>
      </w:pPr>
    </w:p>
    <w:p w14:paraId="6ECCB587" w14:textId="77777777" w:rsidR="007E0C45" w:rsidRDefault="007E0C45" w:rsidP="002758DC">
      <w:pPr>
        <w:pStyle w:val="Corpo"/>
        <w:rPr>
          <w:rFonts w:ascii="Segoe UI" w:eastAsia="Segoe UI" w:hAnsi="Segoe UI" w:cs="Segoe UI"/>
          <w:sz w:val="20"/>
          <w:szCs w:val="20"/>
          <w:lang w:val="pt-BR"/>
        </w:rPr>
      </w:pPr>
    </w:p>
    <w:p w14:paraId="6782E62F" w14:textId="2E11844F" w:rsidR="00DC3A36" w:rsidRDefault="00DC3A36" w:rsidP="002758DC">
      <w:pPr>
        <w:pStyle w:val="Corpo"/>
        <w:rPr>
          <w:rFonts w:ascii="Segoe UI" w:eastAsia="Segoe UI" w:hAnsi="Segoe UI" w:cs="Segoe UI"/>
          <w:sz w:val="20"/>
          <w:szCs w:val="20"/>
          <w:lang w:val="pt-BR"/>
        </w:rPr>
      </w:pPr>
    </w:p>
    <w:p w14:paraId="710DA1FD" w14:textId="019372C4" w:rsidR="00BA1A29" w:rsidRDefault="00BA1A29" w:rsidP="002758DC">
      <w:pPr>
        <w:pStyle w:val="Corpo"/>
        <w:rPr>
          <w:rFonts w:ascii="Segoe UI" w:eastAsia="Segoe UI" w:hAnsi="Segoe UI" w:cs="Segoe UI"/>
          <w:sz w:val="20"/>
          <w:szCs w:val="20"/>
          <w:lang w:val="pt-BR"/>
        </w:rPr>
      </w:pPr>
    </w:p>
    <w:p w14:paraId="10A68051" w14:textId="6C640404" w:rsidR="00BA1A29" w:rsidRDefault="00BA1A29" w:rsidP="002758DC">
      <w:pPr>
        <w:pStyle w:val="Corpo"/>
        <w:rPr>
          <w:rFonts w:ascii="Segoe UI" w:eastAsia="Segoe UI" w:hAnsi="Segoe UI" w:cs="Segoe UI"/>
          <w:sz w:val="20"/>
          <w:szCs w:val="20"/>
          <w:lang w:val="pt-BR"/>
        </w:rPr>
      </w:pPr>
    </w:p>
    <w:p w14:paraId="53FAFF91" w14:textId="2F4C2C9A" w:rsidR="00BA1A29" w:rsidRDefault="00BA1A29" w:rsidP="002758DC">
      <w:pPr>
        <w:pStyle w:val="Corpo"/>
        <w:rPr>
          <w:rFonts w:ascii="Segoe UI" w:eastAsia="Segoe UI" w:hAnsi="Segoe UI" w:cs="Segoe UI"/>
          <w:sz w:val="20"/>
          <w:szCs w:val="20"/>
          <w:lang w:val="pt-BR"/>
        </w:rPr>
      </w:pPr>
    </w:p>
    <w:p w14:paraId="1857DAE0" w14:textId="2E30FD61" w:rsidR="00BA1A29" w:rsidRDefault="00BA1A29" w:rsidP="002758DC">
      <w:pPr>
        <w:pStyle w:val="Corpo"/>
        <w:rPr>
          <w:rFonts w:ascii="Segoe UI" w:eastAsia="Segoe UI" w:hAnsi="Segoe UI" w:cs="Segoe UI"/>
          <w:sz w:val="20"/>
          <w:szCs w:val="20"/>
          <w:lang w:val="pt-BR"/>
        </w:rPr>
      </w:pPr>
    </w:p>
    <w:p w14:paraId="287545DC" w14:textId="75742E2F" w:rsidR="00BA1A29" w:rsidRDefault="00BA1A29" w:rsidP="002758DC">
      <w:pPr>
        <w:pStyle w:val="Corpo"/>
        <w:rPr>
          <w:rFonts w:ascii="Segoe UI" w:eastAsia="Segoe UI" w:hAnsi="Segoe UI" w:cs="Segoe UI"/>
          <w:sz w:val="20"/>
          <w:szCs w:val="20"/>
          <w:lang w:val="pt-BR"/>
        </w:rPr>
      </w:pPr>
    </w:p>
    <w:p w14:paraId="051CA70E" w14:textId="1F3E2A2D" w:rsidR="00BA1A29" w:rsidRDefault="00BA1A29" w:rsidP="002758DC">
      <w:pPr>
        <w:pStyle w:val="Corpo"/>
        <w:rPr>
          <w:rFonts w:ascii="Segoe UI" w:eastAsia="Segoe UI" w:hAnsi="Segoe UI" w:cs="Segoe UI"/>
          <w:sz w:val="20"/>
          <w:szCs w:val="20"/>
          <w:lang w:val="pt-BR"/>
        </w:rPr>
      </w:pPr>
    </w:p>
    <w:p w14:paraId="2EE4C030" w14:textId="1A9BAB90" w:rsidR="00BA1A29" w:rsidRDefault="00BA1A29" w:rsidP="002758DC">
      <w:pPr>
        <w:pStyle w:val="Corpo"/>
        <w:rPr>
          <w:rFonts w:ascii="Segoe UI" w:eastAsia="Segoe UI" w:hAnsi="Segoe UI" w:cs="Segoe UI"/>
          <w:sz w:val="20"/>
          <w:szCs w:val="20"/>
          <w:lang w:val="pt-BR"/>
        </w:rPr>
      </w:pPr>
    </w:p>
    <w:p w14:paraId="61116A75" w14:textId="77777777" w:rsidR="00BA1A29" w:rsidRPr="000F1FD8" w:rsidRDefault="00BA1A29" w:rsidP="002758DC">
      <w:pPr>
        <w:pStyle w:val="Corpo"/>
        <w:rPr>
          <w:rFonts w:ascii="Segoe UI" w:eastAsia="Segoe UI" w:hAnsi="Segoe UI" w:cs="Segoe UI"/>
          <w:sz w:val="20"/>
          <w:szCs w:val="20"/>
          <w:lang w:val="pt-BR"/>
        </w:rPr>
      </w:pPr>
    </w:p>
    <w:bookmarkEnd w:id="36"/>
    <w:p w14:paraId="5A404730" w14:textId="2387C69D" w:rsidR="00B964C2" w:rsidRPr="000F1FD8" w:rsidRDefault="7ABE177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pt-BR"/>
        </w:rPr>
      </w:pPr>
      <w:r w:rsidRPr="00DC3A36">
        <w:rPr>
          <w:rFonts w:ascii="Segoe UI" w:eastAsia="Segoe UI" w:hAnsi="Segoe UI" w:cs="Segoe UI"/>
          <w:b/>
          <w:bCs/>
          <w:color w:val="0D63B5"/>
          <w:sz w:val="20"/>
          <w:szCs w:val="20"/>
          <w:lang w:val="pt-BR"/>
        </w:rPr>
        <w:t>NOTA 3</w:t>
      </w:r>
      <w:r w:rsidR="00906B3C" w:rsidRPr="00DC3A36">
        <w:rPr>
          <w:rFonts w:ascii="Segoe UI" w:eastAsia="Segoe UI" w:hAnsi="Segoe UI" w:cs="Segoe UI"/>
          <w:b/>
          <w:bCs/>
          <w:color w:val="0D63B5"/>
          <w:sz w:val="20"/>
          <w:szCs w:val="20"/>
          <w:lang w:val="pt-BR"/>
        </w:rPr>
        <w:t>1</w:t>
      </w:r>
      <w:r w:rsidRPr="00DC3A36">
        <w:rPr>
          <w:rFonts w:ascii="Segoe UI" w:eastAsia="Segoe UI" w:hAnsi="Segoe UI" w:cs="Segoe UI"/>
          <w:b/>
          <w:bCs/>
          <w:color w:val="0D63B5"/>
          <w:sz w:val="20"/>
          <w:szCs w:val="20"/>
          <w:lang w:val="pt-BR"/>
        </w:rPr>
        <w:t xml:space="preserve"> – CUSTOS E DESPESAS OPERACIONAIS</w:t>
      </w:r>
    </w:p>
    <w:p w14:paraId="2E992F87" w14:textId="77777777" w:rsidR="00547AEB" w:rsidRDefault="00547AEB" w:rsidP="00547AE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7ECC858E" w14:textId="06989A8E" w:rsidR="009B3D01" w:rsidRPr="000F1FD8" w:rsidRDefault="009B3D01" w:rsidP="00547AE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9B3D01">
        <w:rPr>
          <w:noProof/>
          <w:lang w:val="pt-BR"/>
        </w:rPr>
        <w:lastRenderedPageBreak/>
        <w:drawing>
          <wp:inline distT="0" distB="0" distL="0" distR="0" wp14:anchorId="069C7F35" wp14:editId="3C858704">
            <wp:extent cx="6649085" cy="2818765"/>
            <wp:effectExtent l="0" t="0" r="0" b="0"/>
            <wp:docPr id="5583688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49085" cy="2818765"/>
                    </a:xfrm>
                    <a:prstGeom prst="rect">
                      <a:avLst/>
                    </a:prstGeom>
                    <a:noFill/>
                    <a:ln>
                      <a:noFill/>
                    </a:ln>
                  </pic:spPr>
                </pic:pic>
              </a:graphicData>
            </a:graphic>
          </wp:inline>
        </w:drawing>
      </w:r>
    </w:p>
    <w:p w14:paraId="366D0381" w14:textId="77777777" w:rsidR="007E0C45" w:rsidRPr="000F1FD8" w:rsidRDefault="007E0C4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63A09FB7" w14:textId="77777777" w:rsidR="00DC3A36" w:rsidRDefault="00DC3A3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92BED9D" w14:textId="77777777" w:rsidR="00DC3A36" w:rsidRDefault="00DC3A36"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736" w14:textId="2152BA78"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DC3A36">
        <w:rPr>
          <w:rFonts w:ascii="Segoe UI" w:eastAsia="Segoe UI" w:hAnsi="Segoe UI" w:cs="Segoe UI"/>
          <w:b/>
          <w:bCs/>
          <w:color w:val="0D63B5"/>
          <w:sz w:val="20"/>
          <w:szCs w:val="20"/>
          <w:lang w:val="pt-BR"/>
        </w:rPr>
        <w:t>NOTA 3</w:t>
      </w:r>
      <w:r w:rsidR="00906B3C" w:rsidRPr="00DC3A36">
        <w:rPr>
          <w:rFonts w:ascii="Segoe UI" w:eastAsia="Segoe UI" w:hAnsi="Segoe UI" w:cs="Segoe UI"/>
          <w:b/>
          <w:bCs/>
          <w:color w:val="0D63B5"/>
          <w:sz w:val="20"/>
          <w:szCs w:val="20"/>
          <w:lang w:val="pt-BR"/>
        </w:rPr>
        <w:t>2</w:t>
      </w:r>
      <w:r w:rsidRPr="00DC3A36">
        <w:rPr>
          <w:rFonts w:ascii="Segoe UI" w:eastAsia="Segoe UI" w:hAnsi="Segoe UI" w:cs="Segoe UI"/>
          <w:b/>
          <w:bCs/>
          <w:color w:val="0D63B5"/>
          <w:sz w:val="20"/>
          <w:szCs w:val="20"/>
          <w:lang w:val="pt-BR"/>
        </w:rPr>
        <w:t xml:space="preserve"> – RESULTADO FINANCEIRO</w:t>
      </w:r>
    </w:p>
    <w:p w14:paraId="05A1D662" w14:textId="62F736F6" w:rsidR="00C37FF3" w:rsidRPr="000F1FD8" w:rsidRDefault="00C37FF3" w:rsidP="0048337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73AB8ACD" w14:textId="77777777" w:rsidR="00D01940" w:rsidRDefault="00D01940"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bookmarkStart w:id="42" w:name="_Hlk109129389"/>
    </w:p>
    <w:p w14:paraId="51BEC751" w14:textId="1AA995BD" w:rsidR="00D01940" w:rsidRPr="000F1FD8" w:rsidRDefault="00D01940"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D01940">
        <w:rPr>
          <w:noProof/>
          <w:lang w:val="pt-BR"/>
        </w:rPr>
        <w:drawing>
          <wp:inline distT="0" distB="0" distL="0" distR="0" wp14:anchorId="0D87D5EF" wp14:editId="36E395FF">
            <wp:extent cx="6649085" cy="2477135"/>
            <wp:effectExtent l="0" t="0" r="0" b="0"/>
            <wp:docPr id="11062633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9085" cy="2477135"/>
                    </a:xfrm>
                    <a:prstGeom prst="rect">
                      <a:avLst/>
                    </a:prstGeom>
                    <a:noFill/>
                    <a:ln>
                      <a:noFill/>
                    </a:ln>
                  </pic:spPr>
                </pic:pic>
              </a:graphicData>
            </a:graphic>
          </wp:inline>
        </w:drawing>
      </w:r>
    </w:p>
    <w:p w14:paraId="2695E6BA" w14:textId="77777777" w:rsidR="00B06B52" w:rsidRDefault="00B06B52"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0CD8310C" w14:textId="789A81E2" w:rsidR="00DC3A36" w:rsidRDefault="00DC3A36"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5A75C651" w14:textId="77777777" w:rsidR="00BA1A29" w:rsidRPr="000F1FD8" w:rsidRDefault="00BA1A29" w:rsidP="00B06B52">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5A404740" w14:textId="32E09AFA" w:rsidR="00B964C2" w:rsidRPr="000F1FD8"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NOTA 3</w:t>
      </w:r>
      <w:r w:rsidR="00906B3C">
        <w:rPr>
          <w:rFonts w:ascii="Segoe UI" w:eastAsia="Segoe UI" w:hAnsi="Segoe UI" w:cs="Segoe UI"/>
          <w:b/>
          <w:bCs/>
          <w:color w:val="0D63B5"/>
          <w:sz w:val="20"/>
          <w:szCs w:val="20"/>
          <w:lang w:val="pt-BR"/>
        </w:rPr>
        <w:t>3</w:t>
      </w:r>
      <w:r w:rsidRPr="000F1FD8">
        <w:rPr>
          <w:rFonts w:ascii="Segoe UI" w:eastAsia="Segoe UI" w:hAnsi="Segoe UI" w:cs="Segoe UI"/>
          <w:b/>
          <w:bCs/>
          <w:color w:val="0D63B5"/>
          <w:sz w:val="20"/>
          <w:szCs w:val="20"/>
          <w:lang w:val="pt-BR"/>
        </w:rPr>
        <w:t>– RESULTADO POR AÇÃO</w:t>
      </w:r>
    </w:p>
    <w:p w14:paraId="5A404741" w14:textId="77777777" w:rsidR="00B964C2" w:rsidRPr="000F1FD8" w:rsidRDefault="00B964C2" w:rsidP="002758DC">
      <w:pPr>
        <w:pStyle w:val="Corpo"/>
        <w:rPr>
          <w:rFonts w:ascii="Segoe UI" w:eastAsia="Segoe UI" w:hAnsi="Segoe UI" w:cs="Segoe UI"/>
          <w:sz w:val="20"/>
          <w:szCs w:val="20"/>
          <w:lang w:val="pt-BR"/>
        </w:rPr>
      </w:pPr>
    </w:p>
    <w:p w14:paraId="5A404742" w14:textId="6F2F6014" w:rsidR="00B964C2" w:rsidRPr="000F1FD8" w:rsidRDefault="00C63CE5" w:rsidP="002758DC">
      <w:pPr>
        <w:pStyle w:val="Corpo"/>
        <w:rPr>
          <w:rFonts w:ascii="Segoe UI" w:eastAsia="Segoe UI" w:hAnsi="Segoe UI" w:cs="Segoe UI"/>
          <w:sz w:val="20"/>
          <w:szCs w:val="20"/>
          <w:lang w:val="pt-BR"/>
        </w:rPr>
      </w:pPr>
      <w:bookmarkStart w:id="43" w:name="_Hlk109129416"/>
      <w:r w:rsidRPr="000F1FD8">
        <w:rPr>
          <w:rFonts w:ascii="Segoe UI" w:eastAsia="Segoe UI" w:hAnsi="Segoe UI" w:cs="Segoe UI"/>
          <w:sz w:val="20"/>
          <w:szCs w:val="20"/>
          <w:lang w:val="pt-BR"/>
        </w:rPr>
        <w:t xml:space="preserve">O resultado básico por ação é calculado mediante a divisão entre o lucro atribuível aos acionistas da Companhia e sua quantidade de ações emitidas, excluindo aquelas </w:t>
      </w:r>
      <w:r w:rsidR="0077376E" w:rsidRPr="000F1FD8">
        <w:rPr>
          <w:rFonts w:ascii="Segoe UI" w:eastAsia="Segoe UI" w:hAnsi="Segoe UI" w:cs="Segoe UI"/>
          <w:sz w:val="20"/>
          <w:szCs w:val="20"/>
          <w:lang w:val="pt-BR"/>
        </w:rPr>
        <w:t>re</w:t>
      </w:r>
      <w:r w:rsidRPr="000F1FD8">
        <w:rPr>
          <w:rFonts w:ascii="Segoe UI" w:eastAsia="Segoe UI" w:hAnsi="Segoe UI" w:cs="Segoe UI"/>
          <w:sz w:val="20"/>
          <w:szCs w:val="20"/>
          <w:lang w:val="pt-BR"/>
        </w:rPr>
        <w:t>compradas pela Companhia e mantidas em tesouraria. O</w:t>
      </w:r>
      <w:r w:rsidR="006F206E" w:rsidRPr="000F1FD8">
        <w:rPr>
          <w:rFonts w:ascii="Segoe UI" w:eastAsia="Segoe UI" w:hAnsi="Segoe UI" w:cs="Segoe UI"/>
          <w:sz w:val="20"/>
          <w:szCs w:val="20"/>
          <w:lang w:val="pt-BR"/>
        </w:rPr>
        <w:t>s</w:t>
      </w:r>
      <w:r w:rsidRPr="000F1FD8">
        <w:rPr>
          <w:rFonts w:ascii="Segoe UI" w:eastAsia="Segoe UI" w:hAnsi="Segoe UI" w:cs="Segoe UI"/>
          <w:sz w:val="20"/>
          <w:szCs w:val="20"/>
          <w:lang w:val="pt-BR"/>
        </w:rPr>
        <w:t xml:space="preserve"> resultado</w:t>
      </w:r>
      <w:r w:rsidR="006F206E" w:rsidRPr="000F1FD8">
        <w:rPr>
          <w:rFonts w:ascii="Segoe UI" w:eastAsia="Segoe UI" w:hAnsi="Segoe UI" w:cs="Segoe UI"/>
          <w:sz w:val="20"/>
          <w:szCs w:val="20"/>
          <w:lang w:val="pt-BR"/>
        </w:rPr>
        <w:t xml:space="preserve">s, </w:t>
      </w:r>
      <w:r w:rsidRPr="000F1FD8">
        <w:rPr>
          <w:rFonts w:ascii="Segoe UI" w:eastAsia="Segoe UI" w:hAnsi="Segoe UI" w:cs="Segoe UI"/>
          <w:sz w:val="20"/>
          <w:szCs w:val="20"/>
          <w:lang w:val="pt-BR"/>
        </w:rPr>
        <w:t>básico e diluído</w:t>
      </w:r>
      <w:r w:rsidR="006F206E" w:rsidRPr="000F1FD8">
        <w:rPr>
          <w:rFonts w:ascii="Segoe UI" w:eastAsia="Segoe UI" w:hAnsi="Segoe UI" w:cs="Segoe UI"/>
          <w:sz w:val="20"/>
          <w:szCs w:val="20"/>
          <w:lang w:val="pt-BR"/>
        </w:rPr>
        <w:t>, por ação,</w:t>
      </w:r>
      <w:r w:rsidR="0090128D" w:rsidRPr="000F1FD8">
        <w:rPr>
          <w:rFonts w:ascii="Segoe UI" w:eastAsia="Segoe UI" w:hAnsi="Segoe UI" w:cs="Segoe UI"/>
          <w:sz w:val="20"/>
          <w:szCs w:val="20"/>
          <w:lang w:val="pt-BR"/>
        </w:rPr>
        <w:t xml:space="preserve"> são iguais,</w:t>
      </w:r>
      <w:r w:rsidR="006F206E" w:rsidRPr="000F1FD8">
        <w:rPr>
          <w:rFonts w:ascii="Segoe UI" w:eastAsia="Segoe UI" w:hAnsi="Segoe UI" w:cs="Segoe UI"/>
          <w:sz w:val="20"/>
          <w:szCs w:val="20"/>
          <w:lang w:val="pt-BR"/>
        </w:rPr>
        <w:t xml:space="preserve"> já que não ocorreram eventos de diluição no período.</w:t>
      </w:r>
    </w:p>
    <w:p w14:paraId="0CEA791F" w14:textId="77777777" w:rsidR="00B22C26" w:rsidRPr="000F1FD8" w:rsidRDefault="00B22C26" w:rsidP="002758DC">
      <w:pPr>
        <w:pStyle w:val="Corpo"/>
        <w:rPr>
          <w:rFonts w:ascii="Segoe UI" w:eastAsia="Segoe UI" w:hAnsi="Segoe UI" w:cs="Segoe UI"/>
          <w:sz w:val="20"/>
          <w:szCs w:val="20"/>
          <w:lang w:val="pt-BR"/>
        </w:rPr>
      </w:pPr>
    </w:p>
    <w:p w14:paraId="4EB2905E" w14:textId="77777777" w:rsidR="006C54A0" w:rsidRPr="000F1FD8" w:rsidRDefault="006C54A0" w:rsidP="002758DC">
      <w:pPr>
        <w:pStyle w:val="Corpo"/>
        <w:rPr>
          <w:rFonts w:ascii="Segoe UI" w:eastAsia="Segoe UI" w:hAnsi="Segoe UI" w:cs="Segoe UI"/>
          <w:sz w:val="20"/>
          <w:szCs w:val="20"/>
          <w:lang w:val="pt-BR"/>
        </w:rPr>
      </w:pPr>
    </w:p>
    <w:p w14:paraId="032B3426" w14:textId="48D5BD51" w:rsidR="00555AC5" w:rsidRPr="000F1FD8" w:rsidRDefault="00555AC5" w:rsidP="00555AC5">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lastRenderedPageBreak/>
        <w:drawing>
          <wp:inline distT="0" distB="0" distL="0" distR="0" wp14:anchorId="4ACCB553" wp14:editId="5FE50723">
            <wp:extent cx="4612943" cy="1449782"/>
            <wp:effectExtent l="0" t="0" r="0" b="0"/>
            <wp:docPr id="69785049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50497" name="Imagem 1" descr="Tabela&#10;&#10;Descrição gerada automaticamente"/>
                    <pic:cNvPicPr/>
                  </pic:nvPicPr>
                  <pic:blipFill>
                    <a:blip r:embed="rId64"/>
                    <a:stretch>
                      <a:fillRect/>
                    </a:stretch>
                  </pic:blipFill>
                  <pic:spPr>
                    <a:xfrm>
                      <a:off x="0" y="0"/>
                      <a:ext cx="4644674" cy="1459755"/>
                    </a:xfrm>
                    <a:prstGeom prst="rect">
                      <a:avLst/>
                    </a:prstGeom>
                  </pic:spPr>
                </pic:pic>
              </a:graphicData>
            </a:graphic>
          </wp:inline>
        </w:drawing>
      </w:r>
    </w:p>
    <w:bookmarkEnd w:id="43"/>
    <w:p w14:paraId="542AA597" w14:textId="77777777" w:rsidR="00017086" w:rsidRPr="000F1FD8" w:rsidRDefault="00017086" w:rsidP="002758DC">
      <w:pPr>
        <w:pStyle w:val="Corpo"/>
        <w:jc w:val="center"/>
        <w:rPr>
          <w:rFonts w:ascii="Segoe UI" w:eastAsia="Segoe UI" w:hAnsi="Segoe UI" w:cs="Segoe UI"/>
          <w:sz w:val="20"/>
          <w:szCs w:val="20"/>
          <w:lang w:val="pt-BR"/>
        </w:rPr>
      </w:pPr>
    </w:p>
    <w:p w14:paraId="1BDBAFA8" w14:textId="77777777" w:rsidR="007E0C45" w:rsidRDefault="007E0C45" w:rsidP="002758DC">
      <w:pPr>
        <w:pStyle w:val="Corpo"/>
        <w:jc w:val="center"/>
        <w:rPr>
          <w:rFonts w:ascii="Segoe UI" w:eastAsia="Segoe UI" w:hAnsi="Segoe UI" w:cs="Segoe UI"/>
          <w:sz w:val="20"/>
          <w:szCs w:val="20"/>
          <w:lang w:val="pt-BR"/>
        </w:rPr>
      </w:pPr>
    </w:p>
    <w:p w14:paraId="5947679E" w14:textId="77777777" w:rsidR="00DC3A36" w:rsidRPr="000F1FD8" w:rsidRDefault="00DC3A36" w:rsidP="002758DC">
      <w:pPr>
        <w:pStyle w:val="Corpo"/>
        <w:jc w:val="center"/>
        <w:rPr>
          <w:rFonts w:ascii="Segoe UI" w:eastAsia="Segoe UI" w:hAnsi="Segoe UI" w:cs="Segoe UI"/>
          <w:sz w:val="20"/>
          <w:szCs w:val="20"/>
          <w:lang w:val="pt-BR"/>
        </w:rPr>
      </w:pPr>
    </w:p>
    <w:p w14:paraId="5A40474B" w14:textId="42E8831E"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44" w:name="_Hlk156940157"/>
      <w:bookmarkEnd w:id="42"/>
      <w:r w:rsidRPr="000F1FD8">
        <w:rPr>
          <w:rFonts w:ascii="Segoe UI" w:eastAsia="Segoe UI" w:hAnsi="Segoe UI" w:cs="Segoe UI"/>
          <w:b/>
          <w:bCs/>
          <w:color w:val="0D63B5"/>
          <w:sz w:val="20"/>
          <w:szCs w:val="20"/>
          <w:lang w:val="pt-BR"/>
        </w:rPr>
        <w:t xml:space="preserve">NOTA </w:t>
      </w:r>
      <w:r w:rsidR="00994F99" w:rsidRPr="000F1FD8">
        <w:rPr>
          <w:rFonts w:ascii="Segoe UI" w:eastAsia="Segoe UI" w:hAnsi="Segoe UI" w:cs="Segoe UI"/>
          <w:b/>
          <w:bCs/>
          <w:color w:val="0D63B5"/>
          <w:sz w:val="20"/>
          <w:szCs w:val="20"/>
          <w:lang w:val="pt-BR"/>
        </w:rPr>
        <w:t>3</w:t>
      </w:r>
      <w:r w:rsidR="00906B3C">
        <w:rPr>
          <w:rFonts w:ascii="Segoe UI" w:eastAsia="Segoe UI" w:hAnsi="Segoe UI" w:cs="Segoe UI"/>
          <w:b/>
          <w:bCs/>
          <w:color w:val="0D63B5"/>
          <w:sz w:val="20"/>
          <w:szCs w:val="20"/>
          <w:lang w:val="pt-BR"/>
        </w:rPr>
        <w:t>4</w:t>
      </w:r>
      <w:r w:rsidR="00994F99"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INSTRUMENTOS FINANCEIROS E GESTÃO DE RISCOS </w:t>
      </w:r>
    </w:p>
    <w:bookmarkEnd w:id="44"/>
    <w:p w14:paraId="5A40474C" w14:textId="7E443B3D" w:rsidR="00B964C2" w:rsidRPr="000F1FD8" w:rsidRDefault="00B964C2" w:rsidP="002758DC">
      <w:pPr>
        <w:pStyle w:val="Corpo"/>
        <w:rPr>
          <w:rFonts w:ascii="Segoe UI" w:eastAsia="Segoe UI" w:hAnsi="Segoe UI" w:cs="Segoe UI"/>
          <w:sz w:val="20"/>
          <w:szCs w:val="20"/>
          <w:shd w:val="clear" w:color="auto" w:fill="FFFF00"/>
          <w:lang w:val="pt-BR"/>
        </w:rPr>
      </w:pPr>
    </w:p>
    <w:p w14:paraId="5A40474D" w14:textId="5FD3693F" w:rsidR="00B964C2" w:rsidRPr="000F1FD8" w:rsidRDefault="00994F99" w:rsidP="002758DC">
      <w:pPr>
        <w:pStyle w:val="Default"/>
        <w:rPr>
          <w:rFonts w:ascii="Segoe UI" w:eastAsia="Segoe UI" w:hAnsi="Segoe UI" w:cs="Segoe UI"/>
          <w:color w:val="0D63B5"/>
          <w:sz w:val="20"/>
          <w:szCs w:val="20"/>
          <w:lang w:val="pt-BR"/>
        </w:rPr>
      </w:pPr>
      <w:r w:rsidRPr="00DC3A36">
        <w:rPr>
          <w:rFonts w:ascii="Segoe UI" w:eastAsia="Segoe UI" w:hAnsi="Segoe UI" w:cs="Segoe UI"/>
          <w:color w:val="0D63B5"/>
          <w:sz w:val="20"/>
          <w:szCs w:val="20"/>
          <w:lang w:val="pt-BR"/>
        </w:rPr>
        <w:t>3</w:t>
      </w:r>
      <w:r w:rsidR="00906B3C" w:rsidRPr="00DC3A36">
        <w:rPr>
          <w:rFonts w:ascii="Segoe UI" w:eastAsia="Segoe UI" w:hAnsi="Segoe UI" w:cs="Segoe UI"/>
          <w:color w:val="0D63B5"/>
          <w:sz w:val="20"/>
          <w:szCs w:val="20"/>
          <w:lang w:val="pt-BR"/>
        </w:rPr>
        <w:t>4</w:t>
      </w:r>
      <w:r w:rsidRPr="00DC3A36">
        <w:rPr>
          <w:rFonts w:ascii="Segoe UI" w:eastAsia="Segoe UI" w:hAnsi="Segoe UI" w:cs="Segoe UI"/>
          <w:color w:val="0D63B5"/>
          <w:sz w:val="20"/>
          <w:szCs w:val="20"/>
          <w:lang w:val="pt-BR"/>
        </w:rPr>
        <w:t>.1- Gestão do Risco de Capital</w:t>
      </w:r>
      <w:r w:rsidRPr="000F1FD8">
        <w:rPr>
          <w:rFonts w:ascii="Segoe UI" w:eastAsia="Segoe UI" w:hAnsi="Segoe UI" w:cs="Segoe UI"/>
          <w:color w:val="0D63B5"/>
          <w:sz w:val="20"/>
          <w:szCs w:val="20"/>
          <w:lang w:val="pt-BR"/>
        </w:rPr>
        <w:t xml:space="preserve"> </w:t>
      </w:r>
    </w:p>
    <w:p w14:paraId="5A40474E" w14:textId="77777777" w:rsidR="00B964C2" w:rsidRPr="000F1FD8" w:rsidRDefault="00B964C2" w:rsidP="002758DC">
      <w:pPr>
        <w:pStyle w:val="Corpo"/>
        <w:rPr>
          <w:rFonts w:ascii="Segoe UI" w:eastAsia="Segoe UI" w:hAnsi="Segoe UI" w:cs="Segoe UI"/>
          <w:sz w:val="20"/>
          <w:szCs w:val="20"/>
          <w:lang w:val="pt-BR"/>
        </w:rPr>
      </w:pPr>
    </w:p>
    <w:p w14:paraId="5A40474F" w14:textId="3E9FD1C6" w:rsidR="00B964C2" w:rsidRPr="000F1FD8" w:rsidRDefault="00D37A14"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Em linha com as práticas geralmente adotadas pelas demais </w:t>
      </w:r>
      <w:r w:rsidR="00C63CE5" w:rsidRPr="000F1FD8">
        <w:rPr>
          <w:rFonts w:ascii="Segoe UI" w:eastAsia="Segoe UI" w:hAnsi="Segoe UI" w:cs="Segoe UI"/>
          <w:sz w:val="20"/>
          <w:szCs w:val="20"/>
          <w:lang w:val="pt-BR"/>
        </w:rPr>
        <w:t>companhias do setor</w:t>
      </w:r>
      <w:r w:rsidR="00857739" w:rsidRPr="000F1FD8">
        <w:rPr>
          <w:rFonts w:ascii="Segoe UI" w:eastAsia="Segoe UI" w:hAnsi="Segoe UI" w:cs="Segoe UI"/>
          <w:sz w:val="20"/>
          <w:szCs w:val="20"/>
          <w:lang w:val="pt-BR"/>
        </w:rPr>
        <w:t xml:space="preserve"> elétrico</w:t>
      </w:r>
      <w:r w:rsidR="00C63CE5" w:rsidRPr="000F1FD8">
        <w:rPr>
          <w:rFonts w:ascii="Segoe UI" w:eastAsia="Segoe UI" w:hAnsi="Segoe UI" w:cs="Segoe UI"/>
          <w:sz w:val="20"/>
          <w:szCs w:val="20"/>
          <w:lang w:val="pt-BR"/>
        </w:rPr>
        <w:t xml:space="preserve">, a Companhia monitora o capital com base no índice de alavancagem financeira. Esse índice corresponde à exposição líquida dividida pelo capital total. A dívida líquida, por sua vez, corresponde ao total de empréstimos e financiamentos de curto e longo prazos, apresentados na nota </w:t>
      </w:r>
      <w:r w:rsidR="00634F9B" w:rsidRPr="000F1FD8">
        <w:rPr>
          <w:rFonts w:ascii="Segoe UI" w:eastAsia="Segoe UI" w:hAnsi="Segoe UI" w:cs="Segoe UI"/>
          <w:sz w:val="20"/>
          <w:szCs w:val="20"/>
          <w:lang w:val="pt-BR"/>
        </w:rPr>
        <w:t>19</w:t>
      </w:r>
      <w:r w:rsidR="00C63CE5" w:rsidRPr="000F1FD8">
        <w:rPr>
          <w:rFonts w:ascii="Segoe UI" w:eastAsia="Segoe UI" w:hAnsi="Segoe UI" w:cs="Segoe UI"/>
          <w:sz w:val="20"/>
          <w:szCs w:val="20"/>
          <w:lang w:val="pt-BR"/>
        </w:rPr>
        <w:t xml:space="preserve">, subtraído do montante de caixa e equivalentes de caixa e títulos e valores mobiliários, apresentados nas notas </w:t>
      </w:r>
      <w:r w:rsidR="00943AB6" w:rsidRPr="000F1FD8">
        <w:rPr>
          <w:rFonts w:ascii="Segoe UI" w:eastAsia="Segoe UI" w:hAnsi="Segoe UI" w:cs="Segoe UI"/>
          <w:sz w:val="20"/>
          <w:szCs w:val="20"/>
          <w:lang w:val="pt-BR"/>
        </w:rPr>
        <w:t>6</w:t>
      </w:r>
      <w:r w:rsidR="00C63CE5" w:rsidRPr="000F1FD8">
        <w:rPr>
          <w:rFonts w:ascii="Segoe UI" w:eastAsia="Segoe UI" w:hAnsi="Segoe UI" w:cs="Segoe UI"/>
          <w:sz w:val="20"/>
          <w:szCs w:val="20"/>
          <w:lang w:val="pt-BR"/>
        </w:rPr>
        <w:t xml:space="preserve"> e </w:t>
      </w:r>
      <w:r w:rsidR="00943AB6" w:rsidRPr="000F1FD8">
        <w:rPr>
          <w:rFonts w:ascii="Segoe UI" w:eastAsia="Segoe UI" w:hAnsi="Segoe UI" w:cs="Segoe UI"/>
          <w:sz w:val="20"/>
          <w:szCs w:val="20"/>
          <w:lang w:val="pt-BR"/>
        </w:rPr>
        <w:t>7</w:t>
      </w:r>
      <w:r w:rsidR="00C63CE5" w:rsidRPr="000F1FD8">
        <w:rPr>
          <w:rFonts w:ascii="Segoe UI" w:eastAsia="Segoe UI" w:hAnsi="Segoe UI" w:cs="Segoe UI"/>
          <w:sz w:val="20"/>
          <w:szCs w:val="20"/>
          <w:lang w:val="pt-BR"/>
        </w:rPr>
        <w:t xml:space="preserve">. O capital total é apurado </w:t>
      </w:r>
      <w:r w:rsidRPr="000F1FD8">
        <w:rPr>
          <w:rFonts w:ascii="Segoe UI" w:eastAsia="Segoe UI" w:hAnsi="Segoe UI" w:cs="Segoe UI"/>
          <w:sz w:val="20"/>
          <w:szCs w:val="20"/>
          <w:lang w:val="pt-BR"/>
        </w:rPr>
        <w:t>pela</w:t>
      </w:r>
      <w:r w:rsidR="00C63CE5" w:rsidRPr="000F1FD8">
        <w:rPr>
          <w:rFonts w:ascii="Segoe UI" w:eastAsia="Segoe UI" w:hAnsi="Segoe UI" w:cs="Segoe UI"/>
          <w:sz w:val="20"/>
          <w:szCs w:val="20"/>
          <w:lang w:val="pt-BR"/>
        </w:rPr>
        <w:t xml:space="preserve"> soma do patrimônio líquido, conforme demonstrado no balanço patrimonial consolidado, com </w:t>
      </w:r>
      <w:r w:rsidRPr="000F1FD8">
        <w:rPr>
          <w:rFonts w:ascii="Segoe UI" w:eastAsia="Segoe UI" w:hAnsi="Segoe UI" w:cs="Segoe UI"/>
          <w:sz w:val="20"/>
          <w:szCs w:val="20"/>
          <w:lang w:val="pt-BR"/>
        </w:rPr>
        <w:t xml:space="preserve">e </w:t>
      </w:r>
      <w:r w:rsidR="00C63CE5" w:rsidRPr="000F1FD8">
        <w:rPr>
          <w:rFonts w:ascii="Segoe UI" w:eastAsia="Segoe UI" w:hAnsi="Segoe UI" w:cs="Segoe UI"/>
          <w:sz w:val="20"/>
          <w:szCs w:val="20"/>
          <w:lang w:val="pt-BR"/>
        </w:rPr>
        <w:t>a dívida líquida.</w:t>
      </w:r>
    </w:p>
    <w:p w14:paraId="41AE387C" w14:textId="77777777" w:rsidR="00DC3A36" w:rsidRPr="000F1FD8" w:rsidRDefault="00DC3A36" w:rsidP="00900AA6">
      <w:pPr>
        <w:pStyle w:val="Corpo"/>
        <w:jc w:val="center"/>
        <w:rPr>
          <w:rFonts w:ascii="Segoe UI" w:eastAsia="Segoe UI" w:hAnsi="Segoe UI" w:cs="Segoe UI"/>
          <w:sz w:val="20"/>
          <w:szCs w:val="20"/>
          <w:lang w:val="pt-BR"/>
        </w:rPr>
      </w:pPr>
    </w:p>
    <w:p w14:paraId="02B07ED6" w14:textId="3DF79D80" w:rsidR="00017086" w:rsidRPr="000F1FD8" w:rsidRDefault="00E212B3" w:rsidP="00EC02A9">
      <w:pPr>
        <w:pStyle w:val="Corpo"/>
        <w:jc w:val="center"/>
        <w:rPr>
          <w:rFonts w:ascii="Segoe UI" w:eastAsia="Segoe UI" w:hAnsi="Segoe UI" w:cs="Segoe UI"/>
          <w:sz w:val="20"/>
          <w:szCs w:val="20"/>
          <w:lang w:val="pt-BR"/>
        </w:rPr>
      </w:pPr>
      <w:r w:rsidRPr="00E212B3">
        <w:rPr>
          <w:noProof/>
          <w:lang w:val="pt-BR"/>
        </w:rPr>
        <w:drawing>
          <wp:inline distT="0" distB="0" distL="0" distR="0" wp14:anchorId="2B7AD547" wp14:editId="0245B48C">
            <wp:extent cx="6273800" cy="1612018"/>
            <wp:effectExtent l="0" t="0" r="0" b="7620"/>
            <wp:docPr id="37962884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77642" cy="1613005"/>
                    </a:xfrm>
                    <a:prstGeom prst="rect">
                      <a:avLst/>
                    </a:prstGeom>
                    <a:noFill/>
                    <a:ln>
                      <a:noFill/>
                    </a:ln>
                  </pic:spPr>
                </pic:pic>
              </a:graphicData>
            </a:graphic>
          </wp:inline>
        </w:drawing>
      </w:r>
    </w:p>
    <w:p w14:paraId="00050BA0" w14:textId="77777777" w:rsidR="00017086" w:rsidRDefault="00017086" w:rsidP="002758DC">
      <w:pPr>
        <w:pStyle w:val="Corpo"/>
        <w:rPr>
          <w:rFonts w:ascii="Segoe UI" w:eastAsia="Segoe UI" w:hAnsi="Segoe UI" w:cs="Segoe UI"/>
          <w:sz w:val="20"/>
          <w:szCs w:val="20"/>
          <w:lang w:val="pt-BR"/>
        </w:rPr>
      </w:pPr>
    </w:p>
    <w:p w14:paraId="66FC04B6" w14:textId="77777777" w:rsidR="00E212B3" w:rsidRPr="000F1FD8" w:rsidRDefault="00E212B3" w:rsidP="002758DC">
      <w:pPr>
        <w:pStyle w:val="Corpo"/>
        <w:rPr>
          <w:rFonts w:ascii="Segoe UI" w:eastAsia="Segoe UI" w:hAnsi="Segoe UI" w:cs="Segoe UI"/>
          <w:sz w:val="20"/>
          <w:szCs w:val="20"/>
          <w:lang w:val="pt-BR"/>
        </w:rPr>
      </w:pPr>
    </w:p>
    <w:p w14:paraId="5A404753" w14:textId="5D07C6F7" w:rsidR="00B964C2" w:rsidRPr="000F1FD8" w:rsidRDefault="00994F99"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.2 – Classificação por categoria de instrumentos financeiros</w:t>
      </w:r>
    </w:p>
    <w:p w14:paraId="5A404754" w14:textId="77777777" w:rsidR="00B964C2" w:rsidRPr="000F1FD8" w:rsidRDefault="00B964C2" w:rsidP="002758DC">
      <w:pPr>
        <w:pStyle w:val="Default"/>
        <w:rPr>
          <w:rFonts w:ascii="Segoe UI" w:eastAsia="Segoe UI" w:hAnsi="Segoe UI" w:cs="Segoe UI"/>
          <w:color w:val="0D63B5"/>
          <w:sz w:val="20"/>
          <w:szCs w:val="20"/>
          <w:u w:color="0D63B5"/>
          <w:lang w:val="pt-BR"/>
        </w:rPr>
      </w:pPr>
    </w:p>
    <w:p w14:paraId="5A404755" w14:textId="77777777" w:rsidR="00B964C2" w:rsidRPr="000F1FD8" w:rsidRDefault="00C63CE5" w:rsidP="002758DC">
      <w:pPr>
        <w:pStyle w:val="SemEspaamen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classificação dos ativos financeiros depende do modelo de negócio para gestão e das características do fluxo de caixa contratual. A Companhia classifica os ativos financeiros nas seguintes categorias: </w:t>
      </w:r>
    </w:p>
    <w:p w14:paraId="5A404757" w14:textId="77777777" w:rsidR="00B964C2" w:rsidRPr="000F1FD8" w:rsidRDefault="00B964C2" w:rsidP="002758DC">
      <w:pPr>
        <w:pStyle w:val="SemEspaamento"/>
        <w:rPr>
          <w:rFonts w:ascii="Segoe UI" w:eastAsia="Segoe UI" w:hAnsi="Segoe UI" w:cs="Segoe UI"/>
          <w:sz w:val="20"/>
          <w:szCs w:val="20"/>
          <w:lang w:val="pt-BR"/>
        </w:rPr>
      </w:pPr>
    </w:p>
    <w:p w14:paraId="5A404758" w14:textId="09DEDA9E" w:rsidR="00B964C2" w:rsidRPr="000F1FD8" w:rsidRDefault="00C63CE5" w:rsidP="002758DC">
      <w:pPr>
        <w:pStyle w:val="SemEspaamento"/>
        <w:rPr>
          <w:rFonts w:ascii="Segoe UI" w:eastAsia="Segoe UI" w:hAnsi="Segoe UI" w:cs="Segoe UI"/>
          <w:color w:val="548DD4"/>
          <w:sz w:val="20"/>
          <w:szCs w:val="20"/>
          <w:u w:color="548DD4"/>
          <w:lang w:val="pt-BR"/>
        </w:rPr>
      </w:pPr>
      <w:r w:rsidRPr="000F1FD8">
        <w:rPr>
          <w:rFonts w:ascii="Segoe UI" w:eastAsia="Segoe UI" w:hAnsi="Segoe UI" w:cs="Segoe UI"/>
          <w:color w:val="548DD4"/>
          <w:sz w:val="20"/>
          <w:szCs w:val="20"/>
          <w:u w:color="548DD4"/>
          <w:lang w:val="pt-BR"/>
        </w:rPr>
        <w:t>Custo amortizado</w:t>
      </w:r>
    </w:p>
    <w:p w14:paraId="5A404759" w14:textId="77777777" w:rsidR="00B964C2" w:rsidRPr="000F1FD8" w:rsidRDefault="00B964C2" w:rsidP="002758DC">
      <w:pPr>
        <w:pStyle w:val="SemEspaamento"/>
        <w:rPr>
          <w:rFonts w:ascii="Segoe UI" w:eastAsia="Segoe UI" w:hAnsi="Segoe UI" w:cs="Segoe UI"/>
          <w:sz w:val="20"/>
          <w:szCs w:val="20"/>
          <w:lang w:val="pt-BR"/>
        </w:rPr>
      </w:pPr>
    </w:p>
    <w:p w14:paraId="5A40475A"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2195014D" w14:textId="77777777" w:rsidR="007E0C45" w:rsidRPr="000F1FD8" w:rsidRDefault="007E0C45" w:rsidP="002758DC">
      <w:pPr>
        <w:pStyle w:val="SemEspaamento"/>
        <w:rPr>
          <w:rFonts w:ascii="Segoe UI" w:eastAsia="Segoe UI" w:hAnsi="Segoe UI" w:cs="Segoe UI"/>
          <w:sz w:val="20"/>
          <w:szCs w:val="20"/>
          <w:lang w:val="pt-BR"/>
        </w:rPr>
      </w:pPr>
    </w:p>
    <w:p w14:paraId="5A40475C" w14:textId="24A8DF51" w:rsidR="00B964C2" w:rsidRPr="000F1FD8" w:rsidRDefault="00C63CE5" w:rsidP="002758DC">
      <w:pPr>
        <w:pStyle w:val="SemEspaamen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As receitas com juros provenientes desses ativos financeiros são registradas em receitas financeiras </w:t>
      </w:r>
      <w:r w:rsidR="00814617" w:rsidRPr="000F1FD8">
        <w:rPr>
          <w:rFonts w:ascii="Segoe UI" w:eastAsia="Segoe UI" w:hAnsi="Segoe UI" w:cs="Segoe UI"/>
          <w:sz w:val="20"/>
          <w:szCs w:val="20"/>
          <w:lang w:val="pt-BR"/>
        </w:rPr>
        <w:t>aplicando-se</w:t>
      </w:r>
      <w:r w:rsidRPr="000F1FD8">
        <w:rPr>
          <w:rFonts w:ascii="Segoe UI" w:eastAsia="Segoe UI" w:hAnsi="Segoe UI" w:cs="Segoe UI"/>
          <w:sz w:val="20"/>
          <w:szCs w:val="20"/>
          <w:lang w:val="pt-BR"/>
        </w:rPr>
        <w:t xml:space="preserve"> </w:t>
      </w:r>
      <w:r w:rsidR="00814617" w:rsidRPr="000F1FD8">
        <w:rPr>
          <w:rFonts w:ascii="Segoe UI" w:eastAsia="Segoe UI" w:hAnsi="Segoe UI" w:cs="Segoe UI"/>
          <w:sz w:val="20"/>
          <w:szCs w:val="20"/>
          <w:lang w:val="pt-BR"/>
        </w:rPr>
        <w:t xml:space="preserve">a </w:t>
      </w:r>
      <w:r w:rsidRPr="000F1FD8">
        <w:rPr>
          <w:rFonts w:ascii="Segoe UI" w:eastAsia="Segoe UI" w:hAnsi="Segoe UI" w:cs="Segoe UI"/>
          <w:sz w:val="20"/>
          <w:szCs w:val="20"/>
          <w:lang w:val="pt-BR"/>
        </w:rPr>
        <w:t xml:space="preserve">taxa efetiva de juros. As perdas por </w:t>
      </w:r>
      <w:r w:rsidRPr="000F1FD8">
        <w:rPr>
          <w:rFonts w:ascii="Segoe UI" w:eastAsia="Segoe UI" w:hAnsi="Segoe UI" w:cs="Segoe UI"/>
          <w:i/>
          <w:iCs/>
          <w:sz w:val="20"/>
          <w:szCs w:val="20"/>
          <w:lang w:val="pt-BR"/>
        </w:rPr>
        <w:t>impairment</w:t>
      </w:r>
      <w:r w:rsidRPr="000F1FD8">
        <w:rPr>
          <w:rFonts w:ascii="Segoe UI" w:eastAsia="Segoe UI" w:hAnsi="Segoe UI" w:cs="Segoe UI"/>
          <w:sz w:val="20"/>
          <w:szCs w:val="20"/>
          <w:lang w:val="pt-BR"/>
        </w:rPr>
        <w:t xml:space="preserve"> são apresentadas em uma conta separada na demonstração do resultado.</w:t>
      </w:r>
    </w:p>
    <w:p w14:paraId="5A40475D" w14:textId="77777777" w:rsidR="00B964C2" w:rsidRPr="000F1FD8" w:rsidRDefault="00B964C2" w:rsidP="002758DC">
      <w:pPr>
        <w:pStyle w:val="SemEspaamento"/>
        <w:rPr>
          <w:rFonts w:ascii="Segoe UI" w:eastAsia="Segoe UI" w:hAnsi="Segoe UI" w:cs="Segoe UI"/>
          <w:sz w:val="20"/>
          <w:szCs w:val="20"/>
          <w:lang w:val="pt-BR"/>
        </w:rPr>
      </w:pPr>
    </w:p>
    <w:p w14:paraId="5A40475E" w14:textId="679E0AA3" w:rsidR="00B964C2" w:rsidRPr="000F1FD8" w:rsidRDefault="00C63CE5" w:rsidP="002758DC">
      <w:pPr>
        <w:pStyle w:val="SemEspaamento"/>
        <w:rPr>
          <w:rFonts w:ascii="Segoe UI" w:eastAsia="Segoe UI" w:hAnsi="Segoe UI" w:cs="Segoe UI"/>
          <w:sz w:val="20"/>
          <w:szCs w:val="20"/>
          <w:lang w:val="pt-BR"/>
        </w:rPr>
      </w:pPr>
      <w:r w:rsidRPr="000F1FD8">
        <w:rPr>
          <w:rFonts w:ascii="Segoe UI" w:eastAsia="Segoe UI" w:hAnsi="Segoe UI" w:cs="Segoe UI"/>
          <w:color w:val="548DD4"/>
          <w:sz w:val="20"/>
          <w:szCs w:val="20"/>
          <w:u w:color="548DD4"/>
          <w:lang w:val="pt-BR"/>
        </w:rPr>
        <w:t>Ativos financeiros ao valor justo por meio de resultado</w:t>
      </w:r>
    </w:p>
    <w:p w14:paraId="5A40475F" w14:textId="77777777" w:rsidR="00B964C2" w:rsidRPr="000F1FD8" w:rsidRDefault="00B964C2" w:rsidP="002758DC">
      <w:pPr>
        <w:pStyle w:val="SemEspaamento"/>
        <w:rPr>
          <w:rFonts w:ascii="Segoe UI" w:eastAsia="Segoe UI" w:hAnsi="Segoe UI" w:cs="Segoe UI"/>
          <w:sz w:val="20"/>
          <w:szCs w:val="20"/>
          <w:lang w:val="pt-BR"/>
        </w:rPr>
      </w:pPr>
    </w:p>
    <w:p w14:paraId="5A404760" w14:textId="77777777" w:rsidR="00B964C2" w:rsidRPr="000F1FD8" w:rsidRDefault="00C63CE5" w:rsidP="002758DC">
      <w:pPr>
        <w:pStyle w:val="SemEspaamen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w:t>
      </w:r>
      <w:r w:rsidRPr="000F1FD8">
        <w:rPr>
          <w:rFonts w:ascii="Segoe UI" w:eastAsia="Segoe UI" w:hAnsi="Segoe UI" w:cs="Segoe UI"/>
          <w:sz w:val="20"/>
          <w:szCs w:val="20"/>
          <w:lang w:val="pt-BR"/>
        </w:rPr>
        <w:lastRenderedPageBreak/>
        <w:t>financeiros que são detidos para negociação e gerenciados com base no justo valor, também estão incluídos nesta categoria.</w:t>
      </w:r>
    </w:p>
    <w:p w14:paraId="5A404761" w14:textId="77777777" w:rsidR="00B964C2" w:rsidRPr="000F1FD8" w:rsidRDefault="00B964C2" w:rsidP="002758DC">
      <w:pPr>
        <w:pStyle w:val="SemEspaamento"/>
        <w:rPr>
          <w:rFonts w:ascii="Segoe UI" w:eastAsia="Segoe UI" w:hAnsi="Segoe UI" w:cs="Segoe UI"/>
          <w:sz w:val="20"/>
          <w:szCs w:val="20"/>
          <w:lang w:val="pt-BR"/>
        </w:rPr>
      </w:pPr>
    </w:p>
    <w:p w14:paraId="5A404762" w14:textId="63E269C1" w:rsidR="00B964C2" w:rsidRPr="000F1FD8" w:rsidRDefault="00C63CE5" w:rsidP="002758DC">
      <w:pPr>
        <w:pStyle w:val="SemEspaamento"/>
        <w:rPr>
          <w:rFonts w:ascii="Segoe UI" w:eastAsia="Segoe UI" w:hAnsi="Segoe UI" w:cs="Segoe UI"/>
          <w:sz w:val="20"/>
          <w:szCs w:val="20"/>
          <w:lang w:val="pt-BR"/>
        </w:rPr>
      </w:pPr>
      <w:r w:rsidRPr="000F1FD8">
        <w:rPr>
          <w:rFonts w:ascii="Segoe UI" w:eastAsia="Segoe UI" w:hAnsi="Segoe UI" w:cs="Segoe UI"/>
          <w:sz w:val="20"/>
          <w:szCs w:val="20"/>
          <w:lang w:val="pt-BR"/>
        </w:rPr>
        <w:t>Eventuais ganhos ou perdas em um investimento em título de dívida que seja subsequentemente mensurado ao valor justo por meio do resultado são reconhecidos no resultado e apresentados líquidos em resultado financeiro, no período em que ocorrerem.</w:t>
      </w:r>
    </w:p>
    <w:p w14:paraId="7C454B21" w14:textId="77777777" w:rsidR="002159A9" w:rsidRPr="000F1FD8" w:rsidRDefault="002159A9" w:rsidP="002758DC">
      <w:pPr>
        <w:pStyle w:val="Corpo"/>
        <w:rPr>
          <w:rFonts w:ascii="Segoe UI" w:eastAsia="Segoe UI" w:hAnsi="Segoe UI" w:cs="Segoe UI"/>
          <w:color w:val="548DD4"/>
          <w:sz w:val="20"/>
          <w:szCs w:val="20"/>
          <w:u w:color="548DD4"/>
          <w:lang w:val="pt-BR"/>
        </w:rPr>
      </w:pPr>
    </w:p>
    <w:p w14:paraId="5A404765" w14:textId="681B597F"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color w:val="548DD4"/>
          <w:sz w:val="20"/>
          <w:szCs w:val="20"/>
          <w:u w:color="548DD4"/>
          <w:lang w:val="pt-BR"/>
        </w:rPr>
        <w:t xml:space="preserve">Passivos financeiros </w:t>
      </w:r>
    </w:p>
    <w:p w14:paraId="5A404766" w14:textId="77777777" w:rsidR="00B964C2" w:rsidRPr="000F1FD8" w:rsidRDefault="00B964C2" w:rsidP="002758DC">
      <w:pPr>
        <w:pStyle w:val="Corpo"/>
        <w:rPr>
          <w:rFonts w:ascii="Segoe UI" w:eastAsia="Segoe UI" w:hAnsi="Segoe UI" w:cs="Segoe UI"/>
          <w:sz w:val="20"/>
          <w:szCs w:val="20"/>
          <w:lang w:val="pt-BR"/>
        </w:rPr>
      </w:pPr>
    </w:p>
    <w:p w14:paraId="5A404767"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São classificados como “Passivos financeiros ao custo amortizado”.</w:t>
      </w:r>
    </w:p>
    <w:p w14:paraId="5A404768" w14:textId="77777777" w:rsidR="00B964C2" w:rsidRPr="000F1FD8" w:rsidRDefault="00B964C2" w:rsidP="002758DC">
      <w:pPr>
        <w:pStyle w:val="Corpo"/>
        <w:rPr>
          <w:rFonts w:ascii="Segoe UI" w:eastAsia="Segoe UI" w:hAnsi="Segoe UI" w:cs="Segoe UI"/>
          <w:sz w:val="20"/>
          <w:szCs w:val="20"/>
          <w:lang w:val="pt-BR"/>
        </w:rPr>
      </w:pPr>
    </w:p>
    <w:p w14:paraId="5A404769" w14:textId="0E1FEF92"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Os saldos contábeis de certos ativos e passivos financeiros representam uma aproximação razoável do valor justo. A Companhia usa a seguinte classificação para enquadrar os seus instrumentos financeiros e seus respectivos níveis:</w:t>
      </w:r>
    </w:p>
    <w:p w14:paraId="52BC646A" w14:textId="77777777" w:rsidR="00017086" w:rsidRPr="000F1FD8" w:rsidRDefault="00017086" w:rsidP="002758DC">
      <w:pPr>
        <w:pStyle w:val="Corpo"/>
        <w:rPr>
          <w:rFonts w:ascii="Segoe UI" w:eastAsia="Segoe UI" w:hAnsi="Segoe UI" w:cs="Segoe UI"/>
          <w:sz w:val="20"/>
          <w:szCs w:val="20"/>
          <w:lang w:val="pt-BR"/>
        </w:rPr>
      </w:pPr>
    </w:p>
    <w:p w14:paraId="38E40988" w14:textId="77777777" w:rsidR="006C54A0" w:rsidRPr="000F1FD8" w:rsidRDefault="006C54A0" w:rsidP="002758DC">
      <w:pPr>
        <w:pStyle w:val="Corpo"/>
        <w:rPr>
          <w:rFonts w:ascii="Segoe UI" w:eastAsia="Segoe UI" w:hAnsi="Segoe UI" w:cs="Segoe UI"/>
          <w:sz w:val="20"/>
          <w:szCs w:val="20"/>
          <w:lang w:val="pt-BR"/>
        </w:rPr>
      </w:pPr>
    </w:p>
    <w:p w14:paraId="0FBC87D1" w14:textId="0843D57E" w:rsidR="00017086" w:rsidRPr="000F1FD8" w:rsidRDefault="000775A9" w:rsidP="006A23DE">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2D61EDB5" wp14:editId="158897D0">
            <wp:extent cx="5472753" cy="2910114"/>
            <wp:effectExtent l="0" t="0" r="0" b="5080"/>
            <wp:docPr id="1254855153" name="Imagem 1"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5153" name="Imagem 1" descr="Tabela&#10;&#10;Descrição gerada automaticamente com confiança média"/>
                    <pic:cNvPicPr/>
                  </pic:nvPicPr>
                  <pic:blipFill>
                    <a:blip r:embed="rId66"/>
                    <a:stretch>
                      <a:fillRect/>
                    </a:stretch>
                  </pic:blipFill>
                  <pic:spPr>
                    <a:xfrm>
                      <a:off x="0" y="0"/>
                      <a:ext cx="5483615" cy="2915890"/>
                    </a:xfrm>
                    <a:prstGeom prst="rect">
                      <a:avLst/>
                    </a:prstGeom>
                  </pic:spPr>
                </pic:pic>
              </a:graphicData>
            </a:graphic>
          </wp:inline>
        </w:drawing>
      </w:r>
    </w:p>
    <w:p w14:paraId="68B16382" w14:textId="77777777" w:rsidR="00017086" w:rsidRPr="000F1FD8" w:rsidRDefault="00017086" w:rsidP="00A631CA">
      <w:pPr>
        <w:pStyle w:val="Corpo"/>
        <w:jc w:val="center"/>
        <w:rPr>
          <w:rFonts w:ascii="Segoe UI" w:eastAsia="Segoe UI" w:hAnsi="Segoe UI" w:cs="Segoe UI"/>
          <w:sz w:val="20"/>
          <w:szCs w:val="20"/>
          <w:lang w:val="pt-BR"/>
        </w:rPr>
      </w:pPr>
    </w:p>
    <w:p w14:paraId="5A40476D" w14:textId="363D4234" w:rsidR="00B964C2" w:rsidRPr="000F1FD8" w:rsidRDefault="00D8363F" w:rsidP="002758DC">
      <w:pPr>
        <w:pStyle w:val="Corpo"/>
        <w:widowControl w:val="0"/>
        <w:rPr>
          <w:rFonts w:ascii="Segoe UI" w:eastAsia="Segoe UI" w:hAnsi="Segoe UI" w:cs="Segoe UI"/>
          <w:sz w:val="20"/>
          <w:szCs w:val="20"/>
          <w:u w:val="single"/>
          <w:lang w:val="pt-BR"/>
        </w:rPr>
      </w:pPr>
      <w:r w:rsidRPr="000F1FD8">
        <w:rPr>
          <w:rFonts w:ascii="Segoe UI" w:eastAsia="Segoe UI" w:hAnsi="Segoe UI" w:cs="Segoe UI"/>
          <w:sz w:val="20"/>
          <w:szCs w:val="20"/>
          <w:u w:val="single"/>
          <w:lang w:val="pt-BR"/>
        </w:rPr>
        <w:t>Categorias de valores justos:</w:t>
      </w:r>
    </w:p>
    <w:p w14:paraId="67219570" w14:textId="77777777" w:rsidR="00210CEF" w:rsidRPr="000F1FD8" w:rsidRDefault="00210CEF" w:rsidP="002758DC">
      <w:pPr>
        <w:pStyle w:val="Corpo"/>
        <w:widowControl w:val="0"/>
        <w:rPr>
          <w:rFonts w:ascii="Segoe UI" w:eastAsia="Segoe UI" w:hAnsi="Segoe UI" w:cs="Segoe UI"/>
          <w:sz w:val="20"/>
          <w:szCs w:val="20"/>
          <w:lang w:val="pt-BR"/>
        </w:rPr>
      </w:pPr>
    </w:p>
    <w:p w14:paraId="5A40476E" w14:textId="77777777" w:rsidR="00B964C2" w:rsidRPr="000F1FD8" w:rsidRDefault="00C63CE5" w:rsidP="002758DC">
      <w:pPr>
        <w:pStyle w:val="Corpo"/>
        <w:widowControl w:val="0"/>
        <w:jc w:val="left"/>
        <w:rPr>
          <w:rFonts w:ascii="Segoe UI" w:eastAsia="Segoe UI" w:hAnsi="Segoe UI" w:cs="Segoe UI"/>
          <w:sz w:val="20"/>
          <w:szCs w:val="20"/>
          <w:lang w:val="pt-BR"/>
        </w:rPr>
      </w:pPr>
      <w:r w:rsidRPr="000F1FD8">
        <w:rPr>
          <w:rFonts w:ascii="Segoe UI" w:eastAsia="Segoe UI" w:hAnsi="Segoe UI" w:cs="Segoe UI"/>
          <w:sz w:val="20"/>
          <w:szCs w:val="20"/>
          <w:lang w:val="pt-BR"/>
        </w:rPr>
        <w:t>Nível 1 – preços cotados (não ajustados) em mercados ativos, líquidos e visíveis para ativos e passivos idênticos que estão acessíveis na data de mensuração;</w:t>
      </w:r>
    </w:p>
    <w:p w14:paraId="5A40476F" w14:textId="77777777" w:rsidR="00B964C2" w:rsidRPr="000F1FD8" w:rsidRDefault="00B964C2" w:rsidP="002758DC">
      <w:pPr>
        <w:pStyle w:val="Corpo"/>
        <w:rPr>
          <w:rFonts w:ascii="Segoe UI" w:eastAsia="Segoe UI" w:hAnsi="Segoe UI" w:cs="Segoe UI"/>
          <w:sz w:val="20"/>
          <w:szCs w:val="20"/>
          <w:lang w:val="pt-BR"/>
        </w:rPr>
      </w:pPr>
    </w:p>
    <w:p w14:paraId="5A404770"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Nível 2 – preços cotados (podendo ser ajustados ou não) para ativos ou passivos similares em mercados ativos, outras entradas não observáveis no nível 1, direta ou indiretamente, nos termos do ativo ou passivo; e</w:t>
      </w:r>
    </w:p>
    <w:p w14:paraId="5A404771" w14:textId="77777777" w:rsidR="00B964C2" w:rsidRPr="000F1FD8" w:rsidRDefault="00B964C2" w:rsidP="002758DC">
      <w:pPr>
        <w:pStyle w:val="Corpo"/>
        <w:rPr>
          <w:rFonts w:ascii="Segoe UI" w:eastAsia="Segoe UI" w:hAnsi="Segoe UI" w:cs="Segoe UI"/>
          <w:sz w:val="20"/>
          <w:szCs w:val="20"/>
          <w:shd w:val="clear" w:color="auto" w:fill="FFFF00"/>
          <w:lang w:val="pt-BR"/>
        </w:rPr>
      </w:pPr>
    </w:p>
    <w:p w14:paraId="5A404772" w14:textId="7AA84684"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Nível 3 – ativos e passivos cujos preços não existem ou </w:t>
      </w:r>
      <w:r w:rsidR="002A093C" w:rsidRPr="000F1FD8">
        <w:rPr>
          <w:rFonts w:ascii="Segoe UI" w:eastAsia="Segoe UI" w:hAnsi="Segoe UI" w:cs="Segoe UI"/>
          <w:sz w:val="20"/>
          <w:szCs w:val="20"/>
          <w:lang w:val="pt-BR"/>
        </w:rPr>
        <w:t>cujos</w:t>
      </w:r>
      <w:r w:rsidRPr="000F1FD8">
        <w:rPr>
          <w:rFonts w:ascii="Segoe UI" w:eastAsia="Segoe UI" w:hAnsi="Segoe UI" w:cs="Segoe UI"/>
          <w:sz w:val="20"/>
          <w:szCs w:val="20"/>
          <w:lang w:val="pt-BR"/>
        </w:rPr>
        <w:t xml:space="preserve"> preços ou técnicas de avaliação são amparados por um mercado pequeno ou inexistente, não observável ou líquido. Nesse nível a estimativa do valor justo torna-se altamente subjetiva. </w:t>
      </w:r>
    </w:p>
    <w:p w14:paraId="5F14D7E7" w14:textId="77777777" w:rsidR="006B3D4C" w:rsidRPr="000F1FD8" w:rsidRDefault="006B3D4C" w:rsidP="002758DC">
      <w:pPr>
        <w:pStyle w:val="Corpo"/>
        <w:widowControl w:val="0"/>
        <w:rPr>
          <w:rFonts w:ascii="Segoe UI" w:eastAsia="Segoe UI" w:hAnsi="Segoe UI" w:cs="Segoe UI"/>
          <w:sz w:val="20"/>
          <w:szCs w:val="20"/>
          <w:lang w:val="pt-BR"/>
        </w:rPr>
      </w:pPr>
    </w:p>
    <w:p w14:paraId="5A404775" w14:textId="68F9DC69" w:rsidR="00B964C2" w:rsidRPr="000F1FD8" w:rsidRDefault="00994F99"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.3   - Gestão de Riscos Financeiros</w:t>
      </w:r>
    </w:p>
    <w:p w14:paraId="5A404776" w14:textId="77777777" w:rsidR="00B964C2" w:rsidRPr="000F1FD8" w:rsidRDefault="00B964C2" w:rsidP="002758DC">
      <w:pPr>
        <w:pStyle w:val="Corpo"/>
        <w:rPr>
          <w:rFonts w:ascii="Segoe UI" w:eastAsia="Segoe UI" w:hAnsi="Segoe UI" w:cs="Segoe UI"/>
          <w:sz w:val="20"/>
          <w:szCs w:val="20"/>
          <w:lang w:val="pt-BR"/>
        </w:rPr>
      </w:pPr>
    </w:p>
    <w:p w14:paraId="5A404777"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5A404778" w14:textId="77777777" w:rsidR="00B964C2" w:rsidRPr="000F1FD8" w:rsidRDefault="00B964C2" w:rsidP="002758DC">
      <w:pPr>
        <w:pStyle w:val="Corpo"/>
        <w:rPr>
          <w:rFonts w:ascii="Segoe UI" w:eastAsia="Segoe UI" w:hAnsi="Segoe UI" w:cs="Segoe UI"/>
          <w:sz w:val="20"/>
          <w:szCs w:val="20"/>
          <w:lang w:val="pt-BR"/>
        </w:rPr>
      </w:pPr>
    </w:p>
    <w:p w14:paraId="5A404779" w14:textId="24A63123"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w:t>
      </w:r>
      <w:r w:rsidR="003A2C50" w:rsidRPr="000F1FD8">
        <w:rPr>
          <w:rFonts w:ascii="Segoe UI" w:eastAsia="Segoe UI" w:hAnsi="Segoe UI" w:cs="Segoe UI"/>
          <w:sz w:val="20"/>
          <w:szCs w:val="20"/>
          <w:lang w:val="pt-BR"/>
        </w:rPr>
        <w:t>compatíveis com</w:t>
      </w:r>
      <w:r w:rsidRPr="000F1FD8">
        <w:rPr>
          <w:rFonts w:ascii="Segoe UI" w:eastAsia="Segoe UI" w:hAnsi="Segoe UI" w:cs="Segoe UI"/>
          <w:sz w:val="20"/>
          <w:szCs w:val="20"/>
          <w:lang w:val="pt-BR"/>
        </w:rPr>
        <w:t xml:space="preserve"> os fluxos econômico-financeiros. </w:t>
      </w:r>
    </w:p>
    <w:p w14:paraId="5A40477A" w14:textId="77777777" w:rsidR="00B964C2" w:rsidRPr="000F1FD8" w:rsidRDefault="00B964C2" w:rsidP="002758DC">
      <w:pPr>
        <w:pStyle w:val="Corpo"/>
        <w:rPr>
          <w:rFonts w:ascii="Segoe UI" w:eastAsia="Segoe UI" w:hAnsi="Segoe UI" w:cs="Segoe UI"/>
          <w:sz w:val="20"/>
          <w:szCs w:val="20"/>
          <w:lang w:val="pt-BR"/>
        </w:rPr>
      </w:pPr>
    </w:p>
    <w:p w14:paraId="5A40477B"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As análises de sensibilidade abaixo foram elaboradas tendo como objetivo mensurar o impacto das mudanças nas variáveis de mercado sobre cada instrumento financeiro da Companhia. Tratam-se, portanto, de projeções baseadas em avaliações de cenários macroeconômicos, não significando que as transações terão os valores apresentados no prazo de análise considerado.</w:t>
      </w:r>
    </w:p>
    <w:p w14:paraId="14763418" w14:textId="77777777" w:rsidR="00017086" w:rsidRPr="000F1FD8" w:rsidRDefault="00017086"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BR"/>
        </w:rPr>
      </w:pPr>
    </w:p>
    <w:p w14:paraId="5A40477D" w14:textId="348CFD0C" w:rsidR="00B964C2" w:rsidRPr="000F1FD8" w:rsidRDefault="00C63CE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BR"/>
        </w:rPr>
      </w:pPr>
      <w:r w:rsidRPr="000F1FD8">
        <w:rPr>
          <w:rFonts w:ascii="Segoe UI" w:eastAsia="Segoe UI" w:hAnsi="Segoe UI" w:cs="Segoe UI"/>
          <w:sz w:val="20"/>
          <w:szCs w:val="20"/>
          <w:lang w:val="pt-BR"/>
        </w:rPr>
        <w:t>Os principais riscos financeiros identificados no processo de gerenciamento de riscos são:</w:t>
      </w:r>
    </w:p>
    <w:p w14:paraId="5A40477E" w14:textId="77777777" w:rsidR="00B964C2" w:rsidRPr="000F1FD8"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shd w:val="clear" w:color="auto" w:fill="FFFF00"/>
          <w:lang w:val="pt-BR"/>
        </w:rPr>
      </w:pPr>
    </w:p>
    <w:p w14:paraId="5A40477F" w14:textId="4E294D60" w:rsidR="00B964C2" w:rsidRPr="000F1FD8" w:rsidRDefault="00994F99"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.3.1 - Risco de taxa de câmbio</w:t>
      </w:r>
    </w:p>
    <w:p w14:paraId="5A404780" w14:textId="77777777" w:rsidR="00B964C2" w:rsidRPr="000F1FD8" w:rsidRDefault="00B964C2" w:rsidP="002758DC">
      <w:pPr>
        <w:pStyle w:val="Corpo"/>
        <w:rPr>
          <w:rFonts w:ascii="Segoe UI" w:eastAsia="Segoe UI" w:hAnsi="Segoe UI" w:cs="Segoe UI"/>
          <w:sz w:val="20"/>
          <w:szCs w:val="20"/>
          <w:lang w:val="pt-BR"/>
        </w:rPr>
      </w:pPr>
    </w:p>
    <w:p w14:paraId="5A404781" w14:textId="0DBA8CCD"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Esse risco decorre da possibilidade</w:t>
      </w:r>
      <w:r w:rsidR="003A2C50" w:rsidRPr="000F1FD8">
        <w:rPr>
          <w:rFonts w:ascii="Segoe UI" w:eastAsia="Segoe UI" w:hAnsi="Segoe UI" w:cs="Segoe UI"/>
          <w:sz w:val="20"/>
          <w:szCs w:val="20"/>
          <w:lang w:val="pt-BR"/>
        </w:rPr>
        <w:t xml:space="preserve"> da </w:t>
      </w:r>
      <w:r w:rsidRPr="000F1FD8">
        <w:rPr>
          <w:rFonts w:ascii="Segoe UI" w:eastAsia="Segoe UI" w:hAnsi="Segoe UI" w:cs="Segoe UI"/>
          <w:sz w:val="20"/>
          <w:szCs w:val="20"/>
          <w:lang w:val="pt-BR"/>
        </w:rPr>
        <w:t xml:space="preserve">Companhia ter seus demonstrativos econômico-financeiros impactados por flutuações nas taxas de câmbio. A Companhia apresenta exposição </w:t>
      </w:r>
      <w:r w:rsidR="003A2C50" w:rsidRPr="000F1FD8">
        <w:rPr>
          <w:rFonts w:ascii="Segoe UI" w:eastAsia="Segoe UI" w:hAnsi="Segoe UI" w:cs="Segoe UI"/>
          <w:sz w:val="20"/>
          <w:szCs w:val="20"/>
          <w:lang w:val="pt-BR"/>
        </w:rPr>
        <w:t xml:space="preserve">em </w:t>
      </w:r>
      <w:r w:rsidRPr="000F1FD8">
        <w:rPr>
          <w:rFonts w:ascii="Segoe UI" w:eastAsia="Segoe UI" w:hAnsi="Segoe UI" w:cs="Segoe UI"/>
          <w:sz w:val="20"/>
          <w:szCs w:val="20"/>
          <w:lang w:val="pt-BR"/>
        </w:rPr>
        <w:t xml:space="preserve">ativos e passivos indexados à moeda estrangeira, em especial ao dólar norte americano e euro, que causam volatilidade nos seus resultados bem como em seu fluxo de caixa. </w:t>
      </w:r>
    </w:p>
    <w:p w14:paraId="5A404782" w14:textId="77777777" w:rsidR="00B964C2" w:rsidRPr="000F1FD8" w:rsidRDefault="00B964C2" w:rsidP="002758DC">
      <w:pPr>
        <w:pStyle w:val="Corpo"/>
        <w:rPr>
          <w:rFonts w:ascii="Segoe UI" w:eastAsia="Segoe UI" w:hAnsi="Segoe UI" w:cs="Segoe UI"/>
          <w:sz w:val="20"/>
          <w:szCs w:val="20"/>
          <w:lang w:val="pt-BR"/>
        </w:rPr>
      </w:pPr>
    </w:p>
    <w:p w14:paraId="5A404783" w14:textId="3B9594EB"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Companhia possui uma Política de</w:t>
      </w:r>
      <w:r w:rsidRPr="000F1FD8">
        <w:rPr>
          <w:rFonts w:ascii="Segoe UI" w:eastAsia="Segoe UI" w:hAnsi="Segoe UI" w:cs="Segoe UI"/>
          <w:i/>
          <w:iCs/>
          <w:sz w:val="20"/>
          <w:szCs w:val="20"/>
          <w:lang w:val="pt-BR"/>
        </w:rPr>
        <w:t xml:space="preserve"> Hedge</w:t>
      </w:r>
      <w:r w:rsidRPr="000F1FD8">
        <w:rPr>
          <w:rFonts w:ascii="Segoe UI" w:eastAsia="Segoe UI" w:hAnsi="Segoe UI" w:cs="Segoe UI"/>
          <w:sz w:val="20"/>
          <w:szCs w:val="20"/>
          <w:lang w:val="pt-BR"/>
        </w:rPr>
        <w:t xml:space="preserve"> Financeiro cujo objetivo é monitorar e mitigar a exposição às variáveis de mercado que impactem seus ativos e passivos, reduzindo os efeitos de flutuações indesejáveis destas variáveis em suas demonstrações financeiras.</w:t>
      </w:r>
    </w:p>
    <w:p w14:paraId="5A404784" w14:textId="77777777" w:rsidR="00B964C2" w:rsidRPr="000F1FD8" w:rsidRDefault="00B964C2" w:rsidP="002758DC">
      <w:pPr>
        <w:pStyle w:val="Corpo"/>
        <w:rPr>
          <w:rFonts w:ascii="Segoe UI" w:eastAsia="Segoe UI" w:hAnsi="Segoe UI" w:cs="Segoe UI"/>
          <w:sz w:val="20"/>
          <w:szCs w:val="20"/>
          <w:lang w:val="pt-BR"/>
        </w:rPr>
      </w:pPr>
    </w:p>
    <w:p w14:paraId="5A404785" w14:textId="41767C74"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referida política, portanto, visa </w:t>
      </w:r>
      <w:r w:rsidR="003A2C50" w:rsidRPr="000F1FD8">
        <w:rPr>
          <w:rFonts w:ascii="Segoe UI" w:eastAsia="Segoe UI" w:hAnsi="Segoe UI" w:cs="Segoe UI"/>
          <w:sz w:val="20"/>
          <w:szCs w:val="20"/>
          <w:lang w:val="pt-BR"/>
        </w:rPr>
        <w:t xml:space="preserve">contribuir para </w:t>
      </w:r>
      <w:r w:rsidRPr="000F1FD8">
        <w:rPr>
          <w:rFonts w:ascii="Segoe UI" w:eastAsia="Segoe UI" w:hAnsi="Segoe UI" w:cs="Segoe UI"/>
          <w:sz w:val="20"/>
          <w:szCs w:val="20"/>
          <w:lang w:val="pt-BR"/>
        </w:rPr>
        <w:t>que os resultados da Companhia reflitam fielmente o seu real desempenho operacional e que o seu fluxo de caixa projetado apresente menor volatilidade.</w:t>
      </w:r>
    </w:p>
    <w:p w14:paraId="5A404786" w14:textId="77777777" w:rsidR="00B964C2" w:rsidRPr="000F1FD8" w:rsidRDefault="00B964C2" w:rsidP="002758DC">
      <w:pPr>
        <w:pStyle w:val="Corpo"/>
        <w:rPr>
          <w:rFonts w:ascii="Segoe UI" w:eastAsia="Segoe UI" w:hAnsi="Segoe UI" w:cs="Segoe UI"/>
          <w:sz w:val="20"/>
          <w:szCs w:val="20"/>
          <w:lang w:val="pt-BR"/>
        </w:rPr>
      </w:pPr>
    </w:p>
    <w:p w14:paraId="5A404787" w14:textId="63D872D6"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Considerando as diferentes formas de se realizar o</w:t>
      </w:r>
      <w:r w:rsidRPr="000F1FD8">
        <w:rPr>
          <w:rFonts w:ascii="Segoe UI" w:eastAsia="Segoe UI" w:hAnsi="Segoe UI" w:cs="Segoe UI"/>
          <w:i/>
          <w:iCs/>
          <w:sz w:val="20"/>
          <w:szCs w:val="20"/>
          <w:lang w:val="pt-BR"/>
        </w:rPr>
        <w:t xml:space="preserve"> hedge</w:t>
      </w:r>
      <w:r w:rsidRPr="000F1FD8">
        <w:rPr>
          <w:rFonts w:ascii="Segoe UI" w:eastAsia="Segoe UI" w:hAnsi="Segoe UI" w:cs="Segoe UI"/>
          <w:sz w:val="20"/>
          <w:szCs w:val="20"/>
          <w:lang w:val="pt-BR"/>
        </w:rPr>
        <w:t xml:space="preserve"> dos descasamentos apresentados pela Companhia, a Política elenca uma escala de prioridades, priorizando a solução estrutural, e, apenas para os casos residuais, adoção de operações com instrumentos financeiros derivativos.</w:t>
      </w:r>
    </w:p>
    <w:p w14:paraId="309B2831" w14:textId="77777777" w:rsidR="006A0345" w:rsidRPr="000F1FD8" w:rsidRDefault="006A0345" w:rsidP="002758DC">
      <w:pPr>
        <w:pStyle w:val="Corpo"/>
        <w:rPr>
          <w:rFonts w:ascii="Segoe UI" w:eastAsia="Segoe UI" w:hAnsi="Segoe UI" w:cs="Segoe UI"/>
          <w:sz w:val="20"/>
          <w:szCs w:val="20"/>
          <w:lang w:val="pt-BR"/>
        </w:rPr>
      </w:pPr>
    </w:p>
    <w:p w14:paraId="5A404789" w14:textId="0E1FE25B" w:rsidR="00B964C2" w:rsidRPr="000F1FD8" w:rsidRDefault="00C63CE5" w:rsidP="002758DC">
      <w:pPr>
        <w:pStyle w:val="Corpo"/>
        <w:rPr>
          <w:rFonts w:ascii="Segoe UI" w:eastAsia="Segoe UI" w:hAnsi="Segoe UI" w:cs="Segoe UI"/>
          <w:sz w:val="20"/>
          <w:szCs w:val="20"/>
          <w:lang w:val="pt-BR"/>
        </w:rPr>
      </w:pPr>
      <w:r w:rsidRPr="00DC3A36">
        <w:rPr>
          <w:rFonts w:ascii="Segoe UI" w:eastAsia="Segoe UI" w:hAnsi="Segoe UI" w:cs="Segoe UI"/>
          <w:sz w:val="20"/>
          <w:szCs w:val="20"/>
          <w:lang w:val="pt-BR"/>
        </w:rPr>
        <w:t>A exposição total do risco de câmbio pode ser resumida na análise de sensibilidade</w:t>
      </w:r>
      <w:r w:rsidR="003A2C50" w:rsidRPr="00DC3A36">
        <w:rPr>
          <w:rFonts w:ascii="Segoe UI" w:eastAsia="Segoe UI" w:hAnsi="Segoe UI" w:cs="Segoe UI"/>
          <w:sz w:val="20"/>
          <w:szCs w:val="20"/>
          <w:lang w:val="pt-BR"/>
        </w:rPr>
        <w:t xml:space="preserve"> a </w:t>
      </w:r>
      <w:r w:rsidR="000368A3" w:rsidRPr="00DC3A36">
        <w:rPr>
          <w:rFonts w:ascii="Segoe UI" w:eastAsia="Segoe UI" w:hAnsi="Segoe UI" w:cs="Segoe UI"/>
          <w:sz w:val="20"/>
          <w:szCs w:val="20"/>
          <w:lang w:val="pt-BR"/>
        </w:rPr>
        <w:t>seguir</w:t>
      </w:r>
      <w:r w:rsidR="003A2C50" w:rsidRPr="00DC3A36">
        <w:rPr>
          <w:rFonts w:ascii="Segoe UI" w:eastAsia="Segoe UI" w:hAnsi="Segoe UI" w:cs="Segoe UI"/>
          <w:sz w:val="20"/>
          <w:szCs w:val="20"/>
          <w:lang w:val="pt-BR"/>
        </w:rPr>
        <w:t>:</w:t>
      </w:r>
      <w:r w:rsidR="003A2C50" w:rsidRPr="000F1FD8">
        <w:rPr>
          <w:rFonts w:ascii="Segoe UI" w:eastAsia="Segoe UI" w:hAnsi="Segoe UI" w:cs="Segoe UI"/>
          <w:sz w:val="20"/>
          <w:szCs w:val="20"/>
          <w:lang w:val="pt-BR"/>
        </w:rPr>
        <w:t xml:space="preserve"> </w:t>
      </w:r>
    </w:p>
    <w:p w14:paraId="6FDD9A44" w14:textId="77777777" w:rsidR="00281351" w:rsidRPr="000F1FD8" w:rsidRDefault="00281351" w:rsidP="002758DC">
      <w:pPr>
        <w:pStyle w:val="Default"/>
        <w:jc w:val="center"/>
        <w:rPr>
          <w:lang w:val="pt-BR"/>
        </w:rPr>
      </w:pPr>
    </w:p>
    <w:p w14:paraId="7DF49880" w14:textId="5DF07CD6" w:rsidR="00017086" w:rsidRPr="000F1FD8" w:rsidRDefault="00E15458" w:rsidP="00281351">
      <w:pPr>
        <w:pStyle w:val="Default"/>
        <w:jc w:val="center"/>
        <w:rPr>
          <w:rFonts w:ascii="Segoe UI" w:eastAsia="Segoe UI" w:hAnsi="Segoe UI" w:cs="Segoe UI"/>
          <w:color w:val="0D63B5"/>
          <w:sz w:val="20"/>
          <w:szCs w:val="20"/>
          <w:lang w:val="pt-BR"/>
        </w:rPr>
      </w:pPr>
      <w:bookmarkStart w:id="45" w:name="_Hlk101973281"/>
      <w:bookmarkStart w:id="46" w:name="_Hlk94196338"/>
      <w:r w:rsidRPr="00E15458">
        <w:rPr>
          <w:noProof/>
          <w:lang w:val="pt-BR"/>
        </w:rPr>
        <w:drawing>
          <wp:inline distT="0" distB="0" distL="0" distR="0" wp14:anchorId="0C3C9E1B" wp14:editId="1FB057DF">
            <wp:extent cx="2419350" cy="9334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9350" cy="933450"/>
                    </a:xfrm>
                    <a:prstGeom prst="rect">
                      <a:avLst/>
                    </a:prstGeom>
                    <a:noFill/>
                    <a:ln>
                      <a:noFill/>
                    </a:ln>
                  </pic:spPr>
                </pic:pic>
              </a:graphicData>
            </a:graphic>
          </wp:inline>
        </w:drawing>
      </w:r>
    </w:p>
    <w:p w14:paraId="153400D9" w14:textId="77777777" w:rsidR="00281351" w:rsidRDefault="00281351" w:rsidP="00281351">
      <w:pPr>
        <w:pStyle w:val="Default"/>
        <w:jc w:val="center"/>
        <w:rPr>
          <w:rFonts w:ascii="Segoe UI" w:eastAsia="Segoe UI" w:hAnsi="Segoe UI" w:cs="Segoe UI"/>
          <w:color w:val="0D63B5"/>
          <w:sz w:val="20"/>
          <w:szCs w:val="20"/>
          <w:lang w:val="pt-BR"/>
        </w:rPr>
      </w:pPr>
    </w:p>
    <w:p w14:paraId="5DF4EA64" w14:textId="77777777" w:rsidR="00DC3A36" w:rsidRPr="000F1FD8" w:rsidRDefault="00DC3A36" w:rsidP="00281351">
      <w:pPr>
        <w:pStyle w:val="Default"/>
        <w:jc w:val="center"/>
        <w:rPr>
          <w:rFonts w:ascii="Segoe UI" w:eastAsia="Segoe UI" w:hAnsi="Segoe UI" w:cs="Segoe UI"/>
          <w:color w:val="0D63B5"/>
          <w:sz w:val="20"/>
          <w:szCs w:val="20"/>
          <w:lang w:val="pt-BR"/>
        </w:rPr>
      </w:pPr>
    </w:p>
    <w:p w14:paraId="605188D6" w14:textId="78571735" w:rsidR="00281351" w:rsidRPr="000F1FD8" w:rsidRDefault="00E15458" w:rsidP="00281351">
      <w:pPr>
        <w:pStyle w:val="Default"/>
        <w:jc w:val="center"/>
        <w:rPr>
          <w:rFonts w:ascii="Segoe UI" w:eastAsia="Segoe UI" w:hAnsi="Segoe UI" w:cs="Segoe UI"/>
          <w:color w:val="0D63B5"/>
          <w:sz w:val="20"/>
          <w:szCs w:val="20"/>
          <w:lang w:val="pt-BR"/>
        </w:rPr>
      </w:pPr>
      <w:r w:rsidRPr="00E15458">
        <w:rPr>
          <w:noProof/>
          <w:lang w:val="pt-BR"/>
        </w:rPr>
        <w:drawing>
          <wp:inline distT="0" distB="0" distL="0" distR="0" wp14:anchorId="75DC6B15" wp14:editId="6028C1D0">
            <wp:extent cx="4810125" cy="15049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10125" cy="1504950"/>
                    </a:xfrm>
                    <a:prstGeom prst="rect">
                      <a:avLst/>
                    </a:prstGeom>
                    <a:noFill/>
                    <a:ln>
                      <a:noFill/>
                    </a:ln>
                  </pic:spPr>
                </pic:pic>
              </a:graphicData>
            </a:graphic>
          </wp:inline>
        </w:drawing>
      </w:r>
    </w:p>
    <w:p w14:paraId="427E16FA" w14:textId="3419D042" w:rsidR="00281351" w:rsidRPr="000F1FD8" w:rsidRDefault="00281351" w:rsidP="00281351">
      <w:pPr>
        <w:pStyle w:val="Default"/>
        <w:rPr>
          <w:rFonts w:ascii="Segoe UI" w:eastAsia="Segoe UI" w:hAnsi="Segoe UI" w:cs="Segoe UI"/>
          <w:sz w:val="16"/>
          <w:szCs w:val="16"/>
          <w:lang w:val="pt-BR"/>
        </w:rPr>
      </w:pPr>
      <w:r w:rsidRPr="000F1FD8">
        <w:rPr>
          <w:rFonts w:ascii="Segoe UI" w:eastAsia="Segoe UI" w:hAnsi="Segoe UI" w:cs="Segoe UI"/>
          <w:sz w:val="20"/>
          <w:szCs w:val="20"/>
          <w:lang w:val="pt-BR"/>
        </w:rPr>
        <w:t xml:space="preserve">                              </w:t>
      </w:r>
      <w:r w:rsidRPr="000F1FD8">
        <w:rPr>
          <w:rFonts w:ascii="Segoe UI" w:eastAsia="Segoe UI" w:hAnsi="Segoe UI" w:cs="Segoe UI"/>
          <w:sz w:val="16"/>
          <w:szCs w:val="16"/>
          <w:lang w:val="pt-BR"/>
        </w:rPr>
        <w:t xml:space="preserve">*Projeção baseada no relatório FOCUS de </w:t>
      </w:r>
      <w:r w:rsidR="00E15458">
        <w:rPr>
          <w:rFonts w:ascii="Segoe UI" w:eastAsia="Segoe UI" w:hAnsi="Segoe UI" w:cs="Segoe UI"/>
          <w:sz w:val="16"/>
          <w:szCs w:val="16"/>
          <w:lang w:val="pt-BR"/>
        </w:rPr>
        <w:t>29</w:t>
      </w:r>
      <w:r w:rsidRPr="000F1FD8">
        <w:rPr>
          <w:rFonts w:ascii="Segoe UI" w:eastAsia="Segoe UI" w:hAnsi="Segoe UI" w:cs="Segoe UI"/>
          <w:sz w:val="16"/>
          <w:szCs w:val="16"/>
          <w:lang w:val="pt-BR"/>
        </w:rPr>
        <w:t>.</w:t>
      </w:r>
      <w:r w:rsidR="00E15458">
        <w:rPr>
          <w:rFonts w:ascii="Segoe UI" w:eastAsia="Segoe UI" w:hAnsi="Segoe UI" w:cs="Segoe UI"/>
          <w:sz w:val="16"/>
          <w:szCs w:val="16"/>
          <w:lang w:val="pt-BR"/>
        </w:rPr>
        <w:t>11</w:t>
      </w:r>
      <w:r w:rsidRPr="000F1FD8">
        <w:rPr>
          <w:rFonts w:ascii="Segoe UI" w:eastAsia="Segoe UI" w:hAnsi="Segoe UI" w:cs="Segoe UI"/>
          <w:sz w:val="16"/>
          <w:szCs w:val="16"/>
          <w:lang w:val="pt-BR"/>
        </w:rPr>
        <w:t>.2024.</w:t>
      </w:r>
    </w:p>
    <w:p w14:paraId="2978FD30" w14:textId="77777777" w:rsidR="00281351" w:rsidRPr="000F1FD8" w:rsidRDefault="00281351" w:rsidP="00281351">
      <w:pPr>
        <w:pStyle w:val="Default"/>
        <w:jc w:val="center"/>
        <w:rPr>
          <w:rFonts w:ascii="Segoe UI" w:eastAsia="Segoe UI" w:hAnsi="Segoe UI" w:cs="Segoe UI"/>
          <w:color w:val="0D63B5"/>
          <w:sz w:val="20"/>
          <w:szCs w:val="20"/>
          <w:lang w:val="pt-BR"/>
        </w:rPr>
      </w:pPr>
    </w:p>
    <w:p w14:paraId="78B30A92" w14:textId="77777777" w:rsidR="006C54A0" w:rsidRPr="000F1FD8" w:rsidRDefault="006C54A0" w:rsidP="002758DC">
      <w:pPr>
        <w:pStyle w:val="Default"/>
        <w:rPr>
          <w:rFonts w:ascii="Segoe UI" w:eastAsia="Segoe UI" w:hAnsi="Segoe UI" w:cs="Segoe UI"/>
          <w:color w:val="0D63B5"/>
          <w:sz w:val="20"/>
          <w:szCs w:val="20"/>
          <w:lang w:val="pt-BR"/>
        </w:rPr>
      </w:pPr>
    </w:p>
    <w:p w14:paraId="0CFA34D3" w14:textId="77777777" w:rsidR="006C54A0" w:rsidRPr="000F1FD8" w:rsidRDefault="006C54A0" w:rsidP="002758DC">
      <w:pPr>
        <w:pStyle w:val="Default"/>
        <w:rPr>
          <w:rFonts w:ascii="Segoe UI" w:eastAsia="Segoe UI" w:hAnsi="Segoe UI" w:cs="Segoe UI"/>
          <w:color w:val="0D63B5"/>
          <w:sz w:val="20"/>
          <w:szCs w:val="20"/>
          <w:lang w:val="pt-BR"/>
        </w:rPr>
      </w:pPr>
    </w:p>
    <w:p w14:paraId="5A404794" w14:textId="5859600D" w:rsidR="00B964C2" w:rsidRPr="000F1FD8" w:rsidRDefault="00994F99"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 xml:space="preserve">.3.2 - Risco de </w:t>
      </w:r>
      <w:r w:rsidR="003A2C50" w:rsidRPr="000F1FD8">
        <w:rPr>
          <w:rFonts w:ascii="Segoe UI" w:eastAsia="Segoe UI" w:hAnsi="Segoe UI" w:cs="Segoe UI"/>
          <w:color w:val="0D63B5"/>
          <w:sz w:val="20"/>
          <w:szCs w:val="20"/>
          <w:lang w:val="pt-BR"/>
        </w:rPr>
        <w:t xml:space="preserve">volatilidade da </w:t>
      </w:r>
      <w:r w:rsidRPr="000F1FD8">
        <w:rPr>
          <w:rFonts w:ascii="Segoe UI" w:eastAsia="Segoe UI" w:hAnsi="Segoe UI" w:cs="Segoe UI"/>
          <w:color w:val="0D63B5"/>
          <w:sz w:val="20"/>
          <w:szCs w:val="20"/>
          <w:lang w:val="pt-BR"/>
        </w:rPr>
        <w:t>taxa de juros</w:t>
      </w:r>
    </w:p>
    <w:bookmarkEnd w:id="45"/>
    <w:p w14:paraId="5A404795" w14:textId="77777777" w:rsidR="00B964C2" w:rsidRPr="000F1FD8" w:rsidRDefault="00B964C2" w:rsidP="002758DC">
      <w:pPr>
        <w:pStyle w:val="Default"/>
        <w:rPr>
          <w:rFonts w:ascii="Segoe UI" w:eastAsia="Segoe UI" w:hAnsi="Segoe UI" w:cs="Segoe UI"/>
          <w:color w:val="0D63B5"/>
          <w:sz w:val="20"/>
          <w:szCs w:val="20"/>
          <w:u w:color="0D63B5"/>
          <w:shd w:val="clear" w:color="auto" w:fill="FFFF00"/>
          <w:lang w:val="pt-BR"/>
        </w:rPr>
      </w:pPr>
    </w:p>
    <w:p w14:paraId="7D88C8D5" w14:textId="77777777" w:rsidR="00370A0B" w:rsidRPr="000F1FD8" w:rsidRDefault="00370A0B" w:rsidP="00370A0B">
      <w:pPr>
        <w:pStyle w:val="Corpo"/>
        <w:rPr>
          <w:rFonts w:ascii="Segoe UI" w:hAnsi="Segoe UI" w:cs="Segoe UI"/>
          <w:sz w:val="20"/>
          <w:szCs w:val="20"/>
          <w:lang w:val="pt-BR"/>
        </w:rPr>
      </w:pPr>
      <w:r w:rsidRPr="000F1FD8">
        <w:rPr>
          <w:rFonts w:ascii="Segoe UI" w:hAnsi="Segoe UI" w:cs="Segoe UI"/>
          <w:sz w:val="20"/>
          <w:szCs w:val="20"/>
          <w:lang w:val="pt-BR"/>
        </w:rPr>
        <w:t xml:space="preserve">A Administração da ELETRONUCLEAR entende que a exposição ao risco de volatilidade de taxa de juros não é significativa, visto que os empréstimos e financiamentos contratados estão indexados, principalmente, à Unidade de Referência Fiscal – UFIR e à Taxa de Juros de Longo Prazo – TJLP ou não possuem qualquer indexador, como é o caso </w:t>
      </w:r>
      <w:r w:rsidRPr="000F1FD8">
        <w:rPr>
          <w:rFonts w:ascii="Segoe UI" w:hAnsi="Segoe UI" w:cs="Segoe UI"/>
          <w:sz w:val="20"/>
          <w:szCs w:val="20"/>
          <w:lang w:val="pt-BR"/>
        </w:rPr>
        <w:lastRenderedPageBreak/>
        <w:t xml:space="preserve">do contrato de financiamento com a Caixa Econômica Federal – CEF, que possui taxa de juros fixa ao longo do contrato.  Além disso, a maior parte dos recursos são captados em moeda nacional, o que reduz a exposição cambial. </w:t>
      </w:r>
    </w:p>
    <w:p w14:paraId="038D94A2" w14:textId="77777777" w:rsidR="00370A0B" w:rsidRPr="000F1FD8" w:rsidRDefault="00370A0B" w:rsidP="00370A0B">
      <w:pPr>
        <w:pStyle w:val="Corpo"/>
        <w:rPr>
          <w:rFonts w:ascii="Segoe UI" w:hAnsi="Segoe UI" w:cs="Segoe UI"/>
          <w:sz w:val="20"/>
          <w:szCs w:val="20"/>
          <w:lang w:val="pt-BR"/>
        </w:rPr>
      </w:pPr>
    </w:p>
    <w:p w14:paraId="058D87DF" w14:textId="77777777" w:rsidR="00EB2687" w:rsidRPr="000F1FD8" w:rsidRDefault="00EB2687" w:rsidP="00EB2687">
      <w:pPr>
        <w:pStyle w:val="xcorpo"/>
        <w:shd w:val="clear" w:color="auto" w:fill="FFFFFF"/>
        <w:spacing w:before="0" w:beforeAutospacing="0" w:after="0" w:afterAutospacing="0"/>
        <w:jc w:val="both"/>
        <w:rPr>
          <w:color w:val="000000"/>
          <w:sz w:val="22"/>
          <w:szCs w:val="22"/>
        </w:rPr>
      </w:pPr>
      <w:r w:rsidRPr="000F1FD8">
        <w:rPr>
          <w:rFonts w:ascii="Segoe UI" w:hAnsi="Segoe UI" w:cs="Segoe UI"/>
          <w:sz w:val="20"/>
          <w:szCs w:val="20"/>
          <w:bdr w:val="none" w:sz="0" w:space="0" w:color="auto" w:frame="1"/>
        </w:rPr>
        <w:t>A UFIR não sofreu qualquer variação no período, visto que foi extinta em 2000 e está congelada desde então. A TJLP, que é divulgada, trimestralmente, pelo Conselho Monetário Nacional – CMN, foi aumentada de 6,53% a.a. no primeiro trimestre para 6,67% no segundo trimestre de 2024. O impacto para a ELETRONUCLEAR proveniente de mudanças da TJLP é suavizado pelo fato do contrato de financiamento com o Banco Nacional do Desenvolvimento Econômico e Social – BNDES prever que qualquer valor da TJLP que exceda o patamar de 6,00% a.a. é capitalizado, incorporando-se ao saldo devedor. Além da taxa referente à TJLP, o contrato com o BNDES prevê o pagamento de um spread fixo de 1,72% a.a.</w:t>
      </w:r>
    </w:p>
    <w:p w14:paraId="21A22212" w14:textId="77777777" w:rsidR="00EB2687" w:rsidRPr="000F1FD8" w:rsidRDefault="00EB2687" w:rsidP="00EB2687">
      <w:pPr>
        <w:pStyle w:val="xcorpo"/>
        <w:shd w:val="clear" w:color="auto" w:fill="FFFFFF"/>
        <w:spacing w:before="0" w:beforeAutospacing="0" w:after="0" w:afterAutospacing="0"/>
        <w:jc w:val="both"/>
        <w:rPr>
          <w:color w:val="000000"/>
          <w:sz w:val="22"/>
          <w:szCs w:val="22"/>
        </w:rPr>
      </w:pPr>
      <w:r w:rsidRPr="000F1FD8">
        <w:rPr>
          <w:rFonts w:ascii="Segoe UI" w:hAnsi="Segoe UI" w:cs="Segoe UI"/>
          <w:color w:val="000000"/>
          <w:sz w:val="20"/>
          <w:szCs w:val="20"/>
          <w:bdr w:val="none" w:sz="0" w:space="0" w:color="auto" w:frame="1"/>
        </w:rPr>
        <w:t> </w:t>
      </w:r>
    </w:p>
    <w:p w14:paraId="6401DEE2" w14:textId="77777777" w:rsidR="00EB2687" w:rsidRPr="000F1FD8" w:rsidRDefault="00EB2687" w:rsidP="00EB2687">
      <w:pPr>
        <w:pStyle w:val="xcorpo"/>
        <w:shd w:val="clear" w:color="auto" w:fill="FFFFFF"/>
        <w:spacing w:before="0" w:beforeAutospacing="0" w:after="0" w:afterAutospacing="0"/>
        <w:jc w:val="both"/>
        <w:rPr>
          <w:color w:val="000000"/>
          <w:sz w:val="22"/>
          <w:szCs w:val="22"/>
        </w:rPr>
      </w:pPr>
      <w:r w:rsidRPr="000F1FD8">
        <w:rPr>
          <w:rFonts w:ascii="Segoe UI" w:hAnsi="Segoe UI" w:cs="Segoe UI"/>
          <w:sz w:val="20"/>
          <w:szCs w:val="20"/>
          <w:bdr w:val="none" w:sz="0" w:space="0" w:color="auto" w:frame="1"/>
        </w:rPr>
        <w:t xml:space="preserve">Aproximadamente 42,1% da dívida total da ELETRONUCLEAR está indexada à TJLP. No caso da dívida com taxas pré-fixadas, esse montante representa cerca de 37,5% do total. A dívida indexada à UFIR, que está congelada, representa cerca de 6,7% do total. As dívidas atreladas ao CDI e à SELIC representam uma participação de 6,2% e 0,1% respectivamente, em função dos novos contratos celebrados pela companhia. </w:t>
      </w:r>
    </w:p>
    <w:p w14:paraId="36D075D8" w14:textId="77777777" w:rsidR="00EB2687" w:rsidRPr="000F1FD8" w:rsidRDefault="00EB2687" w:rsidP="00EB2687">
      <w:pPr>
        <w:pStyle w:val="xcorpo"/>
        <w:shd w:val="clear" w:color="auto" w:fill="FFFFFF"/>
        <w:spacing w:before="0" w:beforeAutospacing="0" w:after="0" w:afterAutospacing="0"/>
        <w:jc w:val="both"/>
        <w:rPr>
          <w:color w:val="000000"/>
          <w:sz w:val="22"/>
          <w:szCs w:val="22"/>
        </w:rPr>
      </w:pPr>
      <w:r w:rsidRPr="000F1FD8">
        <w:rPr>
          <w:rFonts w:ascii="Segoe UI" w:hAnsi="Segoe UI" w:cs="Segoe UI"/>
          <w:sz w:val="20"/>
          <w:szCs w:val="20"/>
          <w:bdr w:val="none" w:sz="0" w:space="0" w:color="auto" w:frame="1"/>
        </w:rPr>
        <w:t> </w:t>
      </w:r>
    </w:p>
    <w:p w14:paraId="7645AEF7" w14:textId="77777777" w:rsidR="00EB2687" w:rsidRPr="000F1FD8" w:rsidRDefault="00EB2687" w:rsidP="00EB2687">
      <w:pPr>
        <w:pStyle w:val="xcorpo"/>
        <w:shd w:val="clear" w:color="auto" w:fill="FFFFFF"/>
        <w:spacing w:before="0" w:beforeAutospacing="0" w:after="0" w:afterAutospacing="0"/>
        <w:jc w:val="both"/>
        <w:rPr>
          <w:color w:val="000000"/>
          <w:sz w:val="22"/>
          <w:szCs w:val="22"/>
        </w:rPr>
      </w:pPr>
      <w:r w:rsidRPr="000F1FD8">
        <w:rPr>
          <w:rFonts w:ascii="Segoe UI" w:hAnsi="Segoe UI" w:cs="Segoe UI"/>
          <w:sz w:val="20"/>
          <w:szCs w:val="20"/>
          <w:bdr w:val="none" w:sz="0" w:space="0" w:color="auto" w:frame="1"/>
        </w:rPr>
        <w:t>Outra fração de aproximadamente 3,3% do total da dívida da ELETRONUCLEAR está indexada ao Índice de Preços ao Consumidor Amplo – IPCA. Cerca de 1,1% da dívida da companhia está indexada ao TERM SOFR de 6 meses, referente ao </w:t>
      </w:r>
      <w:r w:rsidRPr="000F1FD8">
        <w:rPr>
          <w:rFonts w:ascii="Segoe UI" w:hAnsi="Segoe UI" w:cs="Segoe UI"/>
          <w:i/>
          <w:iCs/>
          <w:sz w:val="20"/>
          <w:szCs w:val="20"/>
          <w:bdr w:val="none" w:sz="0" w:space="0" w:color="auto" w:frame="1"/>
        </w:rPr>
        <w:t>Credit Agreement</w:t>
      </w:r>
      <w:r w:rsidRPr="000F1FD8">
        <w:rPr>
          <w:rFonts w:ascii="Segoe UI" w:hAnsi="Segoe UI" w:cs="Segoe UI"/>
          <w:sz w:val="20"/>
          <w:szCs w:val="20"/>
          <w:bdr w:val="none" w:sz="0" w:space="0" w:color="auto" w:frame="1"/>
        </w:rPr>
        <w:t> firmado com o Banco Santander S.A.</w:t>
      </w:r>
    </w:p>
    <w:p w14:paraId="3A305D93" w14:textId="77777777" w:rsidR="007E0C45" w:rsidRPr="000F1FD8" w:rsidRDefault="007E0C45" w:rsidP="00370A0B">
      <w:pPr>
        <w:pStyle w:val="Corpo"/>
        <w:rPr>
          <w:rFonts w:ascii="Segoe UI" w:hAnsi="Segoe UI" w:cs="Segoe UI"/>
          <w:sz w:val="20"/>
          <w:szCs w:val="20"/>
          <w:shd w:val="clear" w:color="auto" w:fill="FFFF00"/>
          <w:lang w:val="pt-BR"/>
        </w:rPr>
      </w:pPr>
    </w:p>
    <w:p w14:paraId="128878B6" w14:textId="45B5934B" w:rsidR="00370A0B" w:rsidRPr="000F1FD8" w:rsidRDefault="00370A0B" w:rsidP="00370A0B">
      <w:pPr>
        <w:pStyle w:val="Corpo"/>
        <w:rPr>
          <w:rFonts w:ascii="Segoe UI" w:hAnsi="Segoe UI" w:cs="Segoe UI"/>
          <w:sz w:val="20"/>
          <w:szCs w:val="20"/>
          <w:lang w:val="pt-BR"/>
        </w:rPr>
      </w:pPr>
      <w:r w:rsidRPr="000F1FD8">
        <w:rPr>
          <w:rFonts w:ascii="Segoe UI" w:hAnsi="Segoe UI" w:cs="Segoe UI"/>
          <w:sz w:val="20"/>
          <w:szCs w:val="20"/>
          <w:lang w:val="pt-BR"/>
        </w:rPr>
        <w:t xml:space="preserve">Segue, abaixo, a exposição total ao risco de volatilidade da taxa de juros dos Financiamentos e Empréstimos: </w:t>
      </w:r>
    </w:p>
    <w:p w14:paraId="43D1C14A" w14:textId="54FA36A7" w:rsidR="004F2CD9" w:rsidRPr="000F1FD8" w:rsidRDefault="004F2CD9" w:rsidP="004F2CD9">
      <w:pPr>
        <w:pStyle w:val="Default"/>
        <w:jc w:val="center"/>
        <w:rPr>
          <w:rFonts w:ascii="Segoe UI" w:eastAsia="Segoe UI" w:hAnsi="Segoe UI" w:cs="Segoe UI"/>
          <w:color w:val="0D63B5"/>
          <w:sz w:val="20"/>
          <w:szCs w:val="20"/>
          <w:u w:color="0D63B5"/>
          <w:shd w:val="clear" w:color="auto" w:fill="FFFF00"/>
          <w:lang w:val="pt-BR"/>
        </w:rPr>
      </w:pPr>
      <w:r w:rsidRPr="000F1FD8">
        <w:rPr>
          <w:noProof/>
          <w:lang w:val="pt-BR"/>
        </w:rPr>
        <w:drawing>
          <wp:inline distT="0" distB="0" distL="0" distR="0" wp14:anchorId="1E0F8E78" wp14:editId="1E9973A9">
            <wp:extent cx="6373504" cy="2323946"/>
            <wp:effectExtent l="0" t="0" r="0" b="635"/>
            <wp:docPr id="558204407" name="Imagem 1">
              <a:extLst xmlns:a="http://schemas.openxmlformats.org/drawingml/2006/main">
                <a:ext uri="{FF2B5EF4-FFF2-40B4-BE49-F238E27FC236}">
                  <a16:creationId xmlns:a16="http://schemas.microsoft.com/office/drawing/2014/main" id="{8511DB5F-9795-F0B9-3F0F-D8AE2A9CA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8511DB5F-9795-F0B9-3F0F-D8AE2A9CA84D}"/>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81626" cy="2326908"/>
                    </a:xfrm>
                    <a:prstGeom prst="rect">
                      <a:avLst/>
                    </a:prstGeom>
                    <a:noFill/>
                  </pic:spPr>
                </pic:pic>
              </a:graphicData>
            </a:graphic>
          </wp:inline>
        </w:drawing>
      </w:r>
    </w:p>
    <w:bookmarkEnd w:id="46"/>
    <w:p w14:paraId="5A4047A3" w14:textId="51815C91" w:rsidR="00B964C2" w:rsidRPr="000F1FD8" w:rsidRDefault="00B964C2" w:rsidP="4A38D135">
      <w:pPr>
        <w:pStyle w:val="Corpo"/>
        <w:jc w:val="center"/>
        <w:rPr>
          <w:rFonts w:ascii="Segoe UI" w:eastAsia="Segoe UI" w:hAnsi="Segoe UI" w:cs="Segoe UI"/>
          <w:sz w:val="20"/>
          <w:szCs w:val="20"/>
          <w:lang w:val="pt-BR"/>
        </w:rPr>
      </w:pPr>
    </w:p>
    <w:p w14:paraId="13576785" w14:textId="7C403C02" w:rsidR="006C54A0" w:rsidRDefault="006C54A0" w:rsidP="4A38D135">
      <w:pPr>
        <w:pStyle w:val="Corpo"/>
        <w:jc w:val="center"/>
        <w:rPr>
          <w:lang w:val="pt-BR"/>
        </w:rPr>
      </w:pPr>
    </w:p>
    <w:p w14:paraId="474B0333" w14:textId="2FBB1797" w:rsidR="00BA1A29" w:rsidRDefault="00BA1A29" w:rsidP="4A38D135">
      <w:pPr>
        <w:pStyle w:val="Corpo"/>
        <w:jc w:val="center"/>
        <w:rPr>
          <w:lang w:val="pt-BR"/>
        </w:rPr>
      </w:pPr>
    </w:p>
    <w:p w14:paraId="3784B7CD" w14:textId="74E54A90" w:rsidR="00BA1A29" w:rsidRDefault="00BA1A29" w:rsidP="4A38D135">
      <w:pPr>
        <w:pStyle w:val="Corpo"/>
        <w:jc w:val="center"/>
        <w:rPr>
          <w:lang w:val="pt-BR"/>
        </w:rPr>
      </w:pPr>
    </w:p>
    <w:p w14:paraId="1B6A5CAB" w14:textId="3894915A" w:rsidR="00BA1A29" w:rsidRDefault="00BA1A29" w:rsidP="4A38D135">
      <w:pPr>
        <w:pStyle w:val="Corpo"/>
        <w:jc w:val="center"/>
        <w:rPr>
          <w:lang w:val="pt-BR"/>
        </w:rPr>
      </w:pPr>
    </w:p>
    <w:p w14:paraId="36990496" w14:textId="71090F3D" w:rsidR="00BA1A29" w:rsidRDefault="00BA1A29" w:rsidP="4A38D135">
      <w:pPr>
        <w:pStyle w:val="Corpo"/>
        <w:jc w:val="center"/>
        <w:rPr>
          <w:lang w:val="pt-BR"/>
        </w:rPr>
      </w:pPr>
    </w:p>
    <w:p w14:paraId="039A7E0A" w14:textId="2B162952" w:rsidR="00BA1A29" w:rsidRDefault="00BA1A29" w:rsidP="4A38D135">
      <w:pPr>
        <w:pStyle w:val="Corpo"/>
        <w:jc w:val="center"/>
        <w:rPr>
          <w:lang w:val="pt-BR"/>
        </w:rPr>
      </w:pPr>
    </w:p>
    <w:p w14:paraId="0C3BED5C" w14:textId="49E502BF" w:rsidR="00BA1A29" w:rsidRDefault="00BA1A29" w:rsidP="4A38D135">
      <w:pPr>
        <w:pStyle w:val="Corpo"/>
        <w:jc w:val="center"/>
        <w:rPr>
          <w:lang w:val="pt-BR"/>
        </w:rPr>
      </w:pPr>
    </w:p>
    <w:p w14:paraId="71A732C6" w14:textId="09344DC1" w:rsidR="00BA1A29" w:rsidRDefault="00BA1A29" w:rsidP="4A38D135">
      <w:pPr>
        <w:pStyle w:val="Corpo"/>
        <w:jc w:val="center"/>
        <w:rPr>
          <w:lang w:val="pt-BR"/>
        </w:rPr>
      </w:pPr>
    </w:p>
    <w:p w14:paraId="3697A1CE" w14:textId="01D0FB05" w:rsidR="00BA1A29" w:rsidRDefault="00BA1A29" w:rsidP="4A38D135">
      <w:pPr>
        <w:pStyle w:val="Corpo"/>
        <w:jc w:val="center"/>
        <w:rPr>
          <w:lang w:val="pt-BR"/>
        </w:rPr>
      </w:pPr>
    </w:p>
    <w:p w14:paraId="493A90D5" w14:textId="4FDBD9A5" w:rsidR="00BA1A29" w:rsidRDefault="00BA1A29" w:rsidP="4A38D135">
      <w:pPr>
        <w:pStyle w:val="Corpo"/>
        <w:jc w:val="center"/>
        <w:rPr>
          <w:lang w:val="pt-BR"/>
        </w:rPr>
      </w:pPr>
    </w:p>
    <w:p w14:paraId="40398075" w14:textId="18F36F48" w:rsidR="00BA1A29" w:rsidRDefault="00BA1A29" w:rsidP="4A38D135">
      <w:pPr>
        <w:pStyle w:val="Corpo"/>
        <w:jc w:val="center"/>
        <w:rPr>
          <w:lang w:val="pt-BR"/>
        </w:rPr>
      </w:pPr>
    </w:p>
    <w:p w14:paraId="4E00D786" w14:textId="444515D8" w:rsidR="00BA1A29" w:rsidRDefault="00BA1A29" w:rsidP="4A38D135">
      <w:pPr>
        <w:pStyle w:val="Corpo"/>
        <w:jc w:val="center"/>
        <w:rPr>
          <w:lang w:val="pt-BR"/>
        </w:rPr>
      </w:pPr>
    </w:p>
    <w:p w14:paraId="2963DF61" w14:textId="77777777" w:rsidR="00BA1A29" w:rsidRPr="000F1FD8" w:rsidRDefault="00BA1A29" w:rsidP="4A38D135">
      <w:pPr>
        <w:pStyle w:val="Corpo"/>
        <w:jc w:val="center"/>
        <w:rPr>
          <w:lang w:val="pt-BR"/>
        </w:rPr>
      </w:pPr>
    </w:p>
    <w:p w14:paraId="5A4047A5" w14:textId="20089E2B" w:rsidR="00B964C2" w:rsidRPr="000F1FD8" w:rsidRDefault="4A38D135" w:rsidP="4A38D135">
      <w:pPr>
        <w:rPr>
          <w:rFonts w:ascii="Segoe UI" w:eastAsia="Segoe UI" w:hAnsi="Segoe UI" w:cs="Segoe UI"/>
          <w:color w:val="000000" w:themeColor="text1"/>
        </w:rPr>
      </w:pPr>
      <w:r w:rsidRPr="000F1FD8">
        <w:rPr>
          <w:rFonts w:ascii="Segoe UI" w:eastAsia="Segoe UI" w:hAnsi="Segoe UI" w:cs="Segoe UI"/>
          <w:color w:val="0D63B5"/>
          <w:sz w:val="20"/>
          <w:szCs w:val="20"/>
        </w:rPr>
        <w:t xml:space="preserve">a) </w:t>
      </w:r>
      <w:r w:rsidR="00C63CE5" w:rsidRPr="000F1FD8">
        <w:rPr>
          <w:rFonts w:ascii="Segoe UI" w:eastAsia="Segoe UI" w:hAnsi="Segoe UI" w:cs="Segoe UI"/>
          <w:color w:val="0D63B5"/>
          <w:sz w:val="20"/>
          <w:szCs w:val="20"/>
        </w:rPr>
        <w:t>Indexadores nacionais:</w:t>
      </w:r>
    </w:p>
    <w:p w14:paraId="08DAE69B" w14:textId="77777777" w:rsidR="00FD0E07" w:rsidRPr="000F1FD8" w:rsidRDefault="00FD0E07" w:rsidP="002758DC">
      <w:pPr>
        <w:pStyle w:val="Corpo"/>
        <w:rPr>
          <w:rFonts w:ascii="Segoe UI" w:eastAsia="Segoe UI" w:hAnsi="Segoe UI" w:cs="Segoe UI"/>
          <w:color w:val="0D63B5"/>
          <w:sz w:val="20"/>
          <w:szCs w:val="20"/>
          <w:u w:color="0D63B5"/>
          <w:lang w:val="pt-BR"/>
        </w:rPr>
      </w:pPr>
    </w:p>
    <w:p w14:paraId="5A4047A9" w14:textId="48F83F5F" w:rsidR="00B964C2" w:rsidRPr="000F1FD8" w:rsidRDefault="00C63CE5"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a.1) Risco de apreciação das taxas de juros:</w:t>
      </w:r>
    </w:p>
    <w:p w14:paraId="21CE5155" w14:textId="2B7549A3" w:rsidR="00B77298" w:rsidRPr="000F1FD8" w:rsidRDefault="002C760B" w:rsidP="002C760B">
      <w:pPr>
        <w:pStyle w:val="Default"/>
        <w:jc w:val="center"/>
        <w:rPr>
          <w:rFonts w:ascii="Segoe UI" w:eastAsia="Segoe UI" w:hAnsi="Segoe UI" w:cs="Segoe UI"/>
          <w:color w:val="0D63B5"/>
          <w:sz w:val="20"/>
          <w:szCs w:val="20"/>
          <w:lang w:val="pt-BR"/>
        </w:rPr>
      </w:pPr>
      <w:bookmarkStart w:id="47" w:name="_Hlk156940407"/>
      <w:bookmarkStart w:id="48" w:name="_Hlk94204576"/>
      <w:r w:rsidRPr="000F1FD8">
        <w:rPr>
          <w:noProof/>
          <w:lang w:val="pt-BR"/>
        </w:rPr>
        <w:lastRenderedPageBreak/>
        <w:drawing>
          <wp:inline distT="0" distB="0" distL="0" distR="0" wp14:anchorId="4D96BF64" wp14:editId="33378E1D">
            <wp:extent cx="6478440" cy="4663165"/>
            <wp:effectExtent l="0" t="0" r="0" b="4445"/>
            <wp:docPr id="255512178" name="Imagem 1">
              <a:extLst xmlns:a="http://schemas.openxmlformats.org/drawingml/2006/main">
                <a:ext uri="{FF2B5EF4-FFF2-40B4-BE49-F238E27FC236}">
                  <a16:creationId xmlns:a16="http://schemas.microsoft.com/office/drawing/2014/main" id="{872536DA-9DC3-D6BA-5338-FC52E0FB9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872536DA-9DC3-D6BA-5338-FC52E0FB9ABD}"/>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3856" cy="4667063"/>
                    </a:xfrm>
                    <a:prstGeom prst="rect">
                      <a:avLst/>
                    </a:prstGeom>
                    <a:noFill/>
                  </pic:spPr>
                </pic:pic>
              </a:graphicData>
            </a:graphic>
          </wp:inline>
        </w:drawing>
      </w:r>
    </w:p>
    <w:p w14:paraId="2B463085" w14:textId="77777777" w:rsidR="00D8274F" w:rsidRDefault="00D8274F" w:rsidP="002758DC">
      <w:pPr>
        <w:pStyle w:val="Default"/>
        <w:rPr>
          <w:rFonts w:ascii="Segoe UI" w:eastAsia="Segoe UI" w:hAnsi="Segoe UI" w:cs="Segoe UI"/>
          <w:color w:val="0D63B5"/>
          <w:sz w:val="20"/>
          <w:szCs w:val="20"/>
          <w:lang w:val="pt-BR"/>
        </w:rPr>
      </w:pPr>
    </w:p>
    <w:p w14:paraId="49901F31" w14:textId="77777777" w:rsidR="00DC3A36" w:rsidRDefault="00DC3A36" w:rsidP="002758DC">
      <w:pPr>
        <w:pStyle w:val="Default"/>
        <w:rPr>
          <w:rFonts w:ascii="Segoe UI" w:eastAsia="Segoe UI" w:hAnsi="Segoe UI" w:cs="Segoe UI"/>
          <w:color w:val="0D63B5"/>
          <w:sz w:val="20"/>
          <w:szCs w:val="20"/>
          <w:lang w:val="pt-BR"/>
        </w:rPr>
      </w:pPr>
    </w:p>
    <w:p w14:paraId="5A4047AC" w14:textId="390985CD" w:rsidR="00B964C2" w:rsidRPr="000F1FD8" w:rsidRDefault="00994F99" w:rsidP="002758DC">
      <w:pPr>
        <w:pStyle w:val="Default"/>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.3.3 - Risco de crédito</w:t>
      </w:r>
      <w:r w:rsidRPr="000F1FD8">
        <w:rPr>
          <w:lang w:val="pt-BR"/>
        </w:rPr>
        <w:tab/>
      </w:r>
      <w:bookmarkEnd w:id="47"/>
      <w:r w:rsidRPr="000F1FD8">
        <w:rPr>
          <w:lang w:val="pt-BR"/>
        </w:rPr>
        <w:tab/>
      </w:r>
    </w:p>
    <w:p w14:paraId="5A4047AD" w14:textId="77777777" w:rsidR="00B964C2" w:rsidRPr="000F1FD8" w:rsidRDefault="00B964C2" w:rsidP="002758DC">
      <w:pPr>
        <w:pStyle w:val="Corpo"/>
        <w:tabs>
          <w:tab w:val="left" w:pos="180"/>
        </w:tabs>
        <w:rPr>
          <w:rFonts w:ascii="Segoe UI" w:eastAsia="Segoe UI" w:hAnsi="Segoe UI" w:cs="Segoe UI"/>
          <w:sz w:val="20"/>
          <w:szCs w:val="20"/>
          <w:lang w:val="pt-BR"/>
        </w:rPr>
      </w:pPr>
    </w:p>
    <w:p w14:paraId="5A4047AE" w14:textId="4BBA1A47" w:rsidR="00B964C2" w:rsidRPr="000F1FD8" w:rsidRDefault="00855163" w:rsidP="002758DC">
      <w:pPr>
        <w:pStyle w:val="Corpo"/>
        <w:rPr>
          <w:rFonts w:ascii="Segoe UI" w:eastAsia="Segoe UI" w:hAnsi="Segoe UI" w:cs="Segoe UI"/>
          <w:sz w:val="20"/>
          <w:szCs w:val="20"/>
          <w:lang w:val="pt-BR"/>
        </w:rPr>
      </w:pPr>
      <w:bookmarkStart w:id="49" w:name="_Hlk156940421"/>
      <w:r w:rsidRPr="000F1FD8">
        <w:rPr>
          <w:rFonts w:ascii="Segoe UI" w:eastAsia="Segoe UI" w:hAnsi="Segoe UI" w:cs="Segoe UI"/>
          <w:sz w:val="20"/>
          <w:szCs w:val="20"/>
          <w:lang w:val="pt-BR"/>
        </w:rPr>
        <w:t xml:space="preserve">O </w:t>
      </w:r>
      <w:r w:rsidR="00C63CE5" w:rsidRPr="000F1FD8">
        <w:rPr>
          <w:rFonts w:ascii="Segoe UI" w:eastAsia="Segoe UI" w:hAnsi="Segoe UI" w:cs="Segoe UI"/>
          <w:sz w:val="20"/>
          <w:szCs w:val="20"/>
          <w:lang w:val="pt-BR"/>
        </w:rPr>
        <w:t xml:space="preserve">Risco de crédito é o risco </w:t>
      </w:r>
      <w:r w:rsidR="00DC3A36" w:rsidRPr="000F1FD8">
        <w:rPr>
          <w:rFonts w:ascii="Segoe UI" w:eastAsia="Segoe UI" w:hAnsi="Segoe UI" w:cs="Segoe UI"/>
          <w:sz w:val="20"/>
          <w:szCs w:val="20"/>
          <w:lang w:val="pt-BR"/>
        </w:rPr>
        <w:t>de a</w:t>
      </w:r>
      <w:r w:rsidRPr="000F1FD8">
        <w:rPr>
          <w:rFonts w:ascii="Segoe UI" w:eastAsia="Segoe UI" w:hAnsi="Segoe UI" w:cs="Segoe UI"/>
          <w:sz w:val="20"/>
          <w:szCs w:val="20"/>
          <w:lang w:val="pt-BR"/>
        </w:rPr>
        <w:t xml:space="preserve"> </w:t>
      </w:r>
      <w:r w:rsidR="00C63CE5" w:rsidRPr="000F1FD8">
        <w:rPr>
          <w:rFonts w:ascii="Segoe UI" w:eastAsia="Segoe UI" w:hAnsi="Segoe UI" w:cs="Segoe UI"/>
          <w:sz w:val="20"/>
          <w:szCs w:val="20"/>
          <w:lang w:val="pt-BR"/>
        </w:rPr>
        <w:t>Companhia incorrer em perdas financeiras decorrentes de um cliente ou de uma contraparte</w:t>
      </w:r>
      <w:r w:rsidRPr="000F1FD8">
        <w:rPr>
          <w:rFonts w:ascii="Segoe UI" w:eastAsia="Segoe UI" w:hAnsi="Segoe UI" w:cs="Segoe UI"/>
          <w:sz w:val="20"/>
          <w:szCs w:val="20"/>
          <w:lang w:val="pt-BR"/>
        </w:rPr>
        <w:t xml:space="preserve"> que falhe em cumprir com suas obrigações contratuais</w:t>
      </w:r>
      <w:r w:rsidR="00C63CE5" w:rsidRPr="000F1FD8">
        <w:rPr>
          <w:rFonts w:ascii="Segoe UI" w:eastAsia="Segoe UI" w:hAnsi="Segoe UI" w:cs="Segoe UI"/>
          <w:sz w:val="20"/>
          <w:szCs w:val="20"/>
          <w:lang w:val="pt-BR"/>
        </w:rPr>
        <w:t xml:space="preserve"> em um instrumento financeiro. Esse risco é principalmente proveniente das contas a receber de clientes e instrumentos financeiros da Companhia. O valor contábil dos ativos financeiros representa a exposição máxima</w:t>
      </w:r>
      <w:r w:rsidRPr="000F1FD8">
        <w:rPr>
          <w:rFonts w:ascii="Segoe UI" w:eastAsia="Segoe UI" w:hAnsi="Segoe UI" w:cs="Segoe UI"/>
          <w:sz w:val="20"/>
          <w:szCs w:val="20"/>
          <w:lang w:val="pt-BR"/>
        </w:rPr>
        <w:t xml:space="preserve"> da Companhia ao risco de</w:t>
      </w:r>
      <w:r w:rsidR="00C63CE5" w:rsidRPr="000F1FD8">
        <w:rPr>
          <w:rFonts w:ascii="Segoe UI" w:eastAsia="Segoe UI" w:hAnsi="Segoe UI" w:cs="Segoe UI"/>
          <w:sz w:val="20"/>
          <w:szCs w:val="20"/>
          <w:lang w:val="pt-BR"/>
        </w:rPr>
        <w:t xml:space="preserve"> crédito.</w:t>
      </w:r>
    </w:p>
    <w:p w14:paraId="5A4047AF" w14:textId="77777777" w:rsidR="00B964C2" w:rsidRPr="000F1FD8" w:rsidRDefault="00B964C2" w:rsidP="002758DC">
      <w:pPr>
        <w:pStyle w:val="Corpo"/>
        <w:widowControl w:val="0"/>
        <w:rPr>
          <w:rFonts w:ascii="Segoe UI" w:eastAsia="Segoe UI" w:hAnsi="Segoe UI" w:cs="Segoe UI"/>
          <w:sz w:val="20"/>
          <w:szCs w:val="20"/>
          <w:lang w:val="pt-BR"/>
        </w:rPr>
      </w:pPr>
    </w:p>
    <w:p w14:paraId="5FE3EDE4" w14:textId="569AAB1C" w:rsidR="00983A1D"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Conforme descrito na nota 1, a ELETRONUCLEAR tem a totalidade da sua geração de energia elétrica comercializada através da Câmara de Comercialização de Energia Elétrica - CCEE, com todas as distribuidoras do Sistema Interligado Nacional - SIN.</w:t>
      </w:r>
      <w:r w:rsidR="00983A1D" w:rsidRPr="000F1FD8">
        <w:rPr>
          <w:rFonts w:ascii="Segoe UI" w:eastAsia="Segoe UI" w:hAnsi="Segoe UI" w:cs="Segoe UI"/>
          <w:sz w:val="20"/>
          <w:szCs w:val="20"/>
          <w:lang w:val="pt-BR"/>
        </w:rPr>
        <w:t xml:space="preserve"> Toda a energia produzida tem fornecimento contratual de longo prazo firmado com as distribuidoras de energia elétrica. A Companhia entende que o risco de inadimplência fica mitigado</w:t>
      </w:r>
      <w:r w:rsidR="00855163" w:rsidRPr="000F1FD8">
        <w:rPr>
          <w:rFonts w:ascii="Segoe UI" w:eastAsia="Segoe UI" w:hAnsi="Segoe UI" w:cs="Segoe UI"/>
          <w:sz w:val="20"/>
          <w:szCs w:val="20"/>
          <w:lang w:val="pt-BR"/>
        </w:rPr>
        <w:t>,</w:t>
      </w:r>
      <w:r w:rsidR="00983A1D" w:rsidRPr="000F1FD8">
        <w:rPr>
          <w:rFonts w:ascii="Segoe UI" w:eastAsia="Segoe UI" w:hAnsi="Segoe UI" w:cs="Segoe UI"/>
          <w:sz w:val="20"/>
          <w:szCs w:val="20"/>
          <w:lang w:val="pt-BR"/>
        </w:rPr>
        <w:t xml:space="preserve"> </w:t>
      </w:r>
      <w:r w:rsidR="00855163" w:rsidRPr="000F1FD8">
        <w:rPr>
          <w:rFonts w:ascii="Segoe UI" w:eastAsia="Segoe UI" w:hAnsi="Segoe UI" w:cs="Segoe UI"/>
          <w:sz w:val="20"/>
          <w:szCs w:val="20"/>
          <w:lang w:val="pt-BR"/>
        </w:rPr>
        <w:t>tendo em vista que a quitação desse faturamento está</w:t>
      </w:r>
      <w:r w:rsidR="00983A1D" w:rsidRPr="000F1FD8">
        <w:rPr>
          <w:rFonts w:ascii="Segoe UI" w:eastAsia="Segoe UI" w:hAnsi="Segoe UI" w:cs="Segoe UI"/>
          <w:sz w:val="20"/>
          <w:szCs w:val="20"/>
          <w:lang w:val="pt-BR"/>
        </w:rPr>
        <w:t xml:space="preserve"> sob o controle da CCEE, que possui autonomia sobre os recursos reservados pelas distribuidoras para esse fim.</w:t>
      </w:r>
    </w:p>
    <w:p w14:paraId="46AFBA8B" w14:textId="77777777" w:rsidR="006C54A0" w:rsidRPr="000F1FD8" w:rsidRDefault="006C54A0" w:rsidP="00E144E1">
      <w:pPr>
        <w:pStyle w:val="Corpo"/>
        <w:rPr>
          <w:rFonts w:ascii="Segoe UI" w:hAnsi="Segoe UI" w:cs="Segoe UI"/>
          <w:sz w:val="20"/>
          <w:szCs w:val="20"/>
          <w:lang w:val="pt-BR"/>
        </w:rPr>
      </w:pPr>
    </w:p>
    <w:p w14:paraId="40B7344C" w14:textId="2AB040B9" w:rsidR="00E144E1" w:rsidRPr="000F1FD8" w:rsidRDefault="00E144E1" w:rsidP="00E144E1">
      <w:pPr>
        <w:pStyle w:val="Corpo"/>
        <w:rPr>
          <w:rFonts w:ascii="Segoe UI" w:hAnsi="Segoe UI" w:cs="Segoe UI"/>
          <w:sz w:val="20"/>
          <w:szCs w:val="20"/>
          <w:lang w:val="pt-BR"/>
        </w:rPr>
      </w:pPr>
      <w:r w:rsidRPr="000F1FD8">
        <w:rPr>
          <w:rFonts w:ascii="Segoe UI" w:hAnsi="Segoe UI" w:cs="Segoe UI"/>
          <w:sz w:val="20"/>
          <w:szCs w:val="20"/>
          <w:lang w:val="pt-BR"/>
        </w:rPr>
        <w:t xml:space="preserve">A receita fixa das Usinas Angra 1 e 2 é regulada pela Agência Nacional de Energia Elétrica – Aneel, através do modelo do Procedimento de Regulação Tarifária – PRORET: Módulo 6, Submódulo 6.7, com reajustes anuais e revisões quinquenais. A receita fixa para o ano de 2024 foi definida pela Resolução Homologatória nº 3.299 de 12 de dezembro de 2023 – DOU 20 de dezembro de 2023 e atualizada monetariamente conforme Despacho 5.055 de 20 de dezembro de 2023 – DOU 26 de dezembro de 2023, no montante de R$ 4.775.761. </w:t>
      </w:r>
    </w:p>
    <w:p w14:paraId="61B1C938" w14:textId="77777777" w:rsidR="006C54A0" w:rsidRPr="000F1FD8" w:rsidRDefault="006C54A0" w:rsidP="002758DC">
      <w:pPr>
        <w:pStyle w:val="Corpo"/>
        <w:rPr>
          <w:rFonts w:ascii="Segoe UI" w:eastAsia="Segoe UI" w:hAnsi="Segoe UI" w:cs="Segoe UI"/>
          <w:sz w:val="20"/>
          <w:szCs w:val="20"/>
          <w:lang w:val="pt-BR"/>
        </w:rPr>
      </w:pPr>
    </w:p>
    <w:p w14:paraId="122878D1" w14:textId="010CC36C" w:rsidR="00983A1D" w:rsidRPr="000F1FD8" w:rsidRDefault="00983A1D"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Salienta-se que, conforme regras de comercialização das energias das Usinas Angra 1 e 2, os desvios eventuais (sobras ou faltas) são apurados em cada exercício e são faturados ou devolvidos em duodécimos no exercício seguinte.</w:t>
      </w:r>
    </w:p>
    <w:p w14:paraId="5A4047B1" w14:textId="77777777" w:rsidR="00B964C2" w:rsidRPr="000F1FD8" w:rsidRDefault="00B964C2" w:rsidP="002758DC">
      <w:pPr>
        <w:pStyle w:val="Corpo"/>
        <w:rPr>
          <w:rFonts w:ascii="Segoe UI" w:eastAsia="Segoe UI" w:hAnsi="Segoe UI" w:cs="Segoe UI"/>
          <w:sz w:val="20"/>
          <w:szCs w:val="20"/>
          <w:lang w:val="pt-BR"/>
        </w:rPr>
      </w:pPr>
    </w:p>
    <w:p w14:paraId="5A4047B2" w14:textId="06A32432"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Resolução Normativa nº 1.009, de 22 de março de 2022,</w:t>
      </w:r>
      <w:r w:rsidR="00855163" w:rsidRPr="000F1FD8">
        <w:rPr>
          <w:rFonts w:ascii="Segoe UI" w:eastAsia="Segoe UI" w:hAnsi="Segoe UI" w:cs="Segoe UI"/>
          <w:sz w:val="20"/>
          <w:szCs w:val="20"/>
          <w:lang w:val="pt-BR"/>
        </w:rPr>
        <w:t xml:space="preserve"> dispõe, entretanto, </w:t>
      </w:r>
      <w:r w:rsidRPr="000F1FD8">
        <w:rPr>
          <w:rFonts w:ascii="Segoe UI" w:eastAsia="Segoe UI" w:hAnsi="Segoe UI" w:cs="Segoe UI"/>
          <w:sz w:val="20"/>
          <w:szCs w:val="20"/>
          <w:lang w:val="pt-BR"/>
        </w:rPr>
        <w:t xml:space="preserve">apesar de o faturamento ser repassado pela CCEE, o risco de crédito final é da ELETRONUCLEAR. </w:t>
      </w:r>
    </w:p>
    <w:p w14:paraId="7DD92D38" w14:textId="77777777" w:rsidR="006B3D4C" w:rsidRPr="000F1FD8" w:rsidRDefault="006B3D4C" w:rsidP="002758DC">
      <w:pPr>
        <w:pStyle w:val="Corpo"/>
        <w:rPr>
          <w:rFonts w:ascii="Segoe UI" w:eastAsia="Segoe UI" w:hAnsi="Segoe UI" w:cs="Segoe UI"/>
          <w:sz w:val="20"/>
          <w:szCs w:val="20"/>
          <w:lang w:val="pt-BR"/>
        </w:rPr>
      </w:pPr>
    </w:p>
    <w:p w14:paraId="5A4047B4" w14:textId="1D6E8C2F"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Dessa forma, a ELETRONUCLEAR monitora constantemente os possíveis efeitos e a eventual necessidade de contratação de instrumentos de proteção. </w:t>
      </w:r>
    </w:p>
    <w:p w14:paraId="2077F86D" w14:textId="77777777" w:rsidR="00C67FB2" w:rsidRPr="000F1FD8" w:rsidRDefault="00C67FB2" w:rsidP="002758DC">
      <w:pPr>
        <w:pStyle w:val="Corpo"/>
        <w:rPr>
          <w:rFonts w:ascii="Segoe UI" w:eastAsia="Segoe UI" w:hAnsi="Segoe UI" w:cs="Segoe UI"/>
          <w:sz w:val="20"/>
          <w:szCs w:val="20"/>
          <w:lang w:val="pt-BR"/>
        </w:rPr>
      </w:pPr>
    </w:p>
    <w:bookmarkEnd w:id="49"/>
    <w:p w14:paraId="5A4047B6"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Abaixo, apresentamos as principais contas sujeitas a risco de crédito:</w:t>
      </w:r>
    </w:p>
    <w:p w14:paraId="6F372833" w14:textId="77777777" w:rsidR="00D8274F" w:rsidRPr="000F1FD8" w:rsidRDefault="00D8274F" w:rsidP="00B41C4E">
      <w:pPr>
        <w:pStyle w:val="Corpo"/>
        <w:widowControl w:val="0"/>
        <w:jc w:val="left"/>
        <w:rPr>
          <w:rFonts w:ascii="Segoe UI" w:eastAsia="Segoe UI" w:hAnsi="Segoe UI" w:cs="Segoe UI"/>
          <w:sz w:val="20"/>
          <w:szCs w:val="20"/>
          <w:lang w:val="pt-BR"/>
        </w:rPr>
      </w:pPr>
    </w:p>
    <w:p w14:paraId="0DE1AD90" w14:textId="6C1E2AB2" w:rsidR="003158A4" w:rsidRPr="000F1FD8" w:rsidRDefault="004E5A3C" w:rsidP="004E5A3C">
      <w:pPr>
        <w:pStyle w:val="Corpo"/>
        <w:widowControl w:val="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C58F1F0" wp14:editId="5B466704">
            <wp:extent cx="4734586" cy="1047896"/>
            <wp:effectExtent l="0" t="0" r="8890" b="0"/>
            <wp:docPr id="818353700"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53700" name="Imagem 1" descr="Uma imagem contendo Interface gráfica do usuário&#10;&#10;Descrição gerada automaticamente"/>
                    <pic:cNvPicPr/>
                  </pic:nvPicPr>
                  <pic:blipFill>
                    <a:blip r:embed="rId71"/>
                    <a:stretch>
                      <a:fillRect/>
                    </a:stretch>
                  </pic:blipFill>
                  <pic:spPr>
                    <a:xfrm>
                      <a:off x="0" y="0"/>
                      <a:ext cx="4734586" cy="1047896"/>
                    </a:xfrm>
                    <a:prstGeom prst="rect">
                      <a:avLst/>
                    </a:prstGeom>
                  </pic:spPr>
                </pic:pic>
              </a:graphicData>
            </a:graphic>
          </wp:inline>
        </w:drawing>
      </w:r>
    </w:p>
    <w:p w14:paraId="229CDC5C" w14:textId="77777777" w:rsidR="003158A4" w:rsidRPr="000F1FD8" w:rsidRDefault="003158A4" w:rsidP="00B41C4E">
      <w:pPr>
        <w:pStyle w:val="Corpo"/>
        <w:widowControl w:val="0"/>
        <w:jc w:val="left"/>
        <w:rPr>
          <w:rFonts w:ascii="Segoe UI" w:eastAsia="Segoe UI" w:hAnsi="Segoe UI" w:cs="Segoe UI"/>
          <w:sz w:val="20"/>
          <w:szCs w:val="20"/>
          <w:lang w:val="pt-BR"/>
        </w:rPr>
      </w:pPr>
    </w:p>
    <w:p w14:paraId="5830DD1B" w14:textId="77777777" w:rsidR="00017086" w:rsidRPr="000F1FD8" w:rsidRDefault="00017086" w:rsidP="00B41C4E">
      <w:pPr>
        <w:pStyle w:val="Corpo"/>
        <w:widowControl w:val="0"/>
        <w:jc w:val="left"/>
        <w:rPr>
          <w:rFonts w:ascii="Segoe UI" w:eastAsia="Segoe UI" w:hAnsi="Segoe UI" w:cs="Segoe UI"/>
          <w:sz w:val="20"/>
          <w:szCs w:val="20"/>
          <w:lang w:val="pt-BR"/>
        </w:rPr>
      </w:pPr>
    </w:p>
    <w:p w14:paraId="262C6F38" w14:textId="77777777" w:rsidR="00017086" w:rsidRPr="000F1FD8" w:rsidRDefault="00017086" w:rsidP="00B41C4E">
      <w:pPr>
        <w:pStyle w:val="Corpo"/>
        <w:widowControl w:val="0"/>
        <w:jc w:val="left"/>
        <w:rPr>
          <w:rFonts w:ascii="Segoe UI" w:eastAsia="Segoe UI" w:hAnsi="Segoe UI" w:cs="Segoe UI"/>
          <w:sz w:val="20"/>
          <w:szCs w:val="20"/>
          <w:lang w:val="pt-BR"/>
        </w:rPr>
      </w:pPr>
    </w:p>
    <w:p w14:paraId="30DB497D" w14:textId="77777777" w:rsidR="00017086" w:rsidRPr="000F1FD8" w:rsidRDefault="00017086" w:rsidP="00B41C4E">
      <w:pPr>
        <w:pStyle w:val="Corpo"/>
        <w:widowControl w:val="0"/>
        <w:jc w:val="left"/>
        <w:rPr>
          <w:rFonts w:ascii="Segoe UI" w:eastAsia="Segoe UI" w:hAnsi="Segoe UI" w:cs="Segoe UI"/>
          <w:sz w:val="20"/>
          <w:szCs w:val="20"/>
          <w:lang w:val="pt-BR"/>
        </w:rPr>
      </w:pPr>
    </w:p>
    <w:p w14:paraId="234126E8"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29DF22C9"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535EA52E"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5317DE10"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31230F8C"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24582622" w14:textId="77777777" w:rsidR="003C34E5" w:rsidRPr="000F1FD8" w:rsidRDefault="003C34E5" w:rsidP="00B41C4E">
      <w:pPr>
        <w:pStyle w:val="Corpo"/>
        <w:widowControl w:val="0"/>
        <w:jc w:val="left"/>
        <w:rPr>
          <w:rFonts w:ascii="Segoe UI" w:eastAsia="Segoe UI" w:hAnsi="Segoe UI" w:cs="Segoe UI"/>
          <w:sz w:val="20"/>
          <w:szCs w:val="20"/>
          <w:lang w:val="pt-BR"/>
        </w:rPr>
      </w:pPr>
    </w:p>
    <w:p w14:paraId="0C42A91B" w14:textId="5B5FE512" w:rsidR="003C34E5" w:rsidRDefault="003C34E5" w:rsidP="00B41C4E">
      <w:pPr>
        <w:pStyle w:val="Corpo"/>
        <w:widowControl w:val="0"/>
        <w:jc w:val="left"/>
        <w:rPr>
          <w:rFonts w:ascii="Segoe UI" w:eastAsia="Segoe UI" w:hAnsi="Segoe UI" w:cs="Segoe UI"/>
          <w:sz w:val="20"/>
          <w:szCs w:val="20"/>
          <w:lang w:val="pt-BR"/>
        </w:rPr>
      </w:pPr>
    </w:p>
    <w:p w14:paraId="08E3B849" w14:textId="33BD8AFC" w:rsidR="00BA1A29" w:rsidRDefault="00BA1A29" w:rsidP="00B41C4E">
      <w:pPr>
        <w:pStyle w:val="Corpo"/>
        <w:widowControl w:val="0"/>
        <w:jc w:val="left"/>
        <w:rPr>
          <w:rFonts w:ascii="Segoe UI" w:eastAsia="Segoe UI" w:hAnsi="Segoe UI" w:cs="Segoe UI"/>
          <w:sz w:val="20"/>
          <w:szCs w:val="20"/>
          <w:lang w:val="pt-BR"/>
        </w:rPr>
      </w:pPr>
    </w:p>
    <w:p w14:paraId="0989C10A" w14:textId="67941D8A" w:rsidR="00BA1A29" w:rsidRDefault="00BA1A29" w:rsidP="00B41C4E">
      <w:pPr>
        <w:pStyle w:val="Corpo"/>
        <w:widowControl w:val="0"/>
        <w:jc w:val="left"/>
        <w:rPr>
          <w:rFonts w:ascii="Segoe UI" w:eastAsia="Segoe UI" w:hAnsi="Segoe UI" w:cs="Segoe UI"/>
          <w:sz w:val="20"/>
          <w:szCs w:val="20"/>
          <w:lang w:val="pt-BR"/>
        </w:rPr>
      </w:pPr>
    </w:p>
    <w:p w14:paraId="383E17CB" w14:textId="7FB3D619" w:rsidR="00BA1A29" w:rsidRDefault="00BA1A29" w:rsidP="00B41C4E">
      <w:pPr>
        <w:pStyle w:val="Corpo"/>
        <w:widowControl w:val="0"/>
        <w:jc w:val="left"/>
        <w:rPr>
          <w:rFonts w:ascii="Segoe UI" w:eastAsia="Segoe UI" w:hAnsi="Segoe UI" w:cs="Segoe UI"/>
          <w:sz w:val="20"/>
          <w:szCs w:val="20"/>
          <w:lang w:val="pt-BR"/>
        </w:rPr>
      </w:pPr>
    </w:p>
    <w:p w14:paraId="31298048" w14:textId="3CB5839A" w:rsidR="00BA1A29" w:rsidRDefault="00BA1A29" w:rsidP="00B41C4E">
      <w:pPr>
        <w:pStyle w:val="Corpo"/>
        <w:widowControl w:val="0"/>
        <w:jc w:val="left"/>
        <w:rPr>
          <w:rFonts w:ascii="Segoe UI" w:eastAsia="Segoe UI" w:hAnsi="Segoe UI" w:cs="Segoe UI"/>
          <w:sz w:val="20"/>
          <w:szCs w:val="20"/>
          <w:lang w:val="pt-BR"/>
        </w:rPr>
      </w:pPr>
    </w:p>
    <w:p w14:paraId="1A867607" w14:textId="46D4DE90" w:rsidR="00BA1A29" w:rsidRDefault="00BA1A29" w:rsidP="00B41C4E">
      <w:pPr>
        <w:pStyle w:val="Corpo"/>
        <w:widowControl w:val="0"/>
        <w:jc w:val="left"/>
        <w:rPr>
          <w:rFonts w:ascii="Segoe UI" w:eastAsia="Segoe UI" w:hAnsi="Segoe UI" w:cs="Segoe UI"/>
          <w:sz w:val="20"/>
          <w:szCs w:val="20"/>
          <w:lang w:val="pt-BR"/>
        </w:rPr>
      </w:pPr>
    </w:p>
    <w:p w14:paraId="6F6B24B5" w14:textId="345E645A" w:rsidR="00BA1A29" w:rsidRDefault="00BA1A29" w:rsidP="00B41C4E">
      <w:pPr>
        <w:pStyle w:val="Corpo"/>
        <w:widowControl w:val="0"/>
        <w:jc w:val="left"/>
        <w:rPr>
          <w:rFonts w:ascii="Segoe UI" w:eastAsia="Segoe UI" w:hAnsi="Segoe UI" w:cs="Segoe UI"/>
          <w:sz w:val="20"/>
          <w:szCs w:val="20"/>
          <w:lang w:val="pt-BR"/>
        </w:rPr>
      </w:pPr>
    </w:p>
    <w:p w14:paraId="243C9E79" w14:textId="0BF12939" w:rsidR="00BA1A29" w:rsidRDefault="00BA1A29" w:rsidP="00B41C4E">
      <w:pPr>
        <w:pStyle w:val="Corpo"/>
        <w:widowControl w:val="0"/>
        <w:jc w:val="left"/>
        <w:rPr>
          <w:rFonts w:ascii="Segoe UI" w:eastAsia="Segoe UI" w:hAnsi="Segoe UI" w:cs="Segoe UI"/>
          <w:sz w:val="20"/>
          <w:szCs w:val="20"/>
          <w:lang w:val="pt-BR"/>
        </w:rPr>
      </w:pPr>
    </w:p>
    <w:p w14:paraId="3DC73684" w14:textId="72EAAF00" w:rsidR="00BA1A29" w:rsidRDefault="00BA1A29" w:rsidP="00B41C4E">
      <w:pPr>
        <w:pStyle w:val="Corpo"/>
        <w:widowControl w:val="0"/>
        <w:jc w:val="left"/>
        <w:rPr>
          <w:rFonts w:ascii="Segoe UI" w:eastAsia="Segoe UI" w:hAnsi="Segoe UI" w:cs="Segoe UI"/>
          <w:sz w:val="20"/>
          <w:szCs w:val="20"/>
          <w:lang w:val="pt-BR"/>
        </w:rPr>
      </w:pPr>
    </w:p>
    <w:p w14:paraId="30489620" w14:textId="38BDBF8D" w:rsidR="00BA1A29" w:rsidRDefault="00BA1A29" w:rsidP="00B41C4E">
      <w:pPr>
        <w:pStyle w:val="Corpo"/>
        <w:widowControl w:val="0"/>
        <w:jc w:val="left"/>
        <w:rPr>
          <w:rFonts w:ascii="Segoe UI" w:eastAsia="Segoe UI" w:hAnsi="Segoe UI" w:cs="Segoe UI"/>
          <w:sz w:val="20"/>
          <w:szCs w:val="20"/>
          <w:lang w:val="pt-BR"/>
        </w:rPr>
      </w:pPr>
    </w:p>
    <w:p w14:paraId="626A4482" w14:textId="106E9769" w:rsidR="00BA1A29" w:rsidRDefault="00BA1A29" w:rsidP="00B41C4E">
      <w:pPr>
        <w:pStyle w:val="Corpo"/>
        <w:widowControl w:val="0"/>
        <w:jc w:val="left"/>
        <w:rPr>
          <w:rFonts w:ascii="Segoe UI" w:eastAsia="Segoe UI" w:hAnsi="Segoe UI" w:cs="Segoe UI"/>
          <w:sz w:val="20"/>
          <w:szCs w:val="20"/>
          <w:lang w:val="pt-BR"/>
        </w:rPr>
      </w:pPr>
    </w:p>
    <w:p w14:paraId="7DB35987" w14:textId="7CA3807E" w:rsidR="00BA1A29" w:rsidRDefault="00BA1A29" w:rsidP="00B41C4E">
      <w:pPr>
        <w:pStyle w:val="Corpo"/>
        <w:widowControl w:val="0"/>
        <w:jc w:val="left"/>
        <w:rPr>
          <w:rFonts w:ascii="Segoe UI" w:eastAsia="Segoe UI" w:hAnsi="Segoe UI" w:cs="Segoe UI"/>
          <w:sz w:val="20"/>
          <w:szCs w:val="20"/>
          <w:lang w:val="pt-BR"/>
        </w:rPr>
      </w:pPr>
    </w:p>
    <w:p w14:paraId="27856786" w14:textId="01BDDA88" w:rsidR="00BA1A29" w:rsidRDefault="00BA1A29" w:rsidP="00B41C4E">
      <w:pPr>
        <w:pStyle w:val="Corpo"/>
        <w:widowControl w:val="0"/>
        <w:jc w:val="left"/>
        <w:rPr>
          <w:rFonts w:ascii="Segoe UI" w:eastAsia="Segoe UI" w:hAnsi="Segoe UI" w:cs="Segoe UI"/>
          <w:sz w:val="20"/>
          <w:szCs w:val="20"/>
          <w:lang w:val="pt-BR"/>
        </w:rPr>
      </w:pPr>
    </w:p>
    <w:p w14:paraId="6B754083" w14:textId="0EC4EB2F" w:rsidR="00BA1A29" w:rsidRDefault="00BA1A29" w:rsidP="00B41C4E">
      <w:pPr>
        <w:pStyle w:val="Corpo"/>
        <w:widowControl w:val="0"/>
        <w:jc w:val="left"/>
        <w:rPr>
          <w:rFonts w:ascii="Segoe UI" w:eastAsia="Segoe UI" w:hAnsi="Segoe UI" w:cs="Segoe UI"/>
          <w:sz w:val="20"/>
          <w:szCs w:val="20"/>
          <w:lang w:val="pt-BR"/>
        </w:rPr>
      </w:pPr>
    </w:p>
    <w:p w14:paraId="337F2C9D" w14:textId="22CD4562" w:rsidR="00BA1A29" w:rsidRDefault="00BA1A29" w:rsidP="00B41C4E">
      <w:pPr>
        <w:pStyle w:val="Corpo"/>
        <w:widowControl w:val="0"/>
        <w:jc w:val="left"/>
        <w:rPr>
          <w:rFonts w:ascii="Segoe UI" w:eastAsia="Segoe UI" w:hAnsi="Segoe UI" w:cs="Segoe UI"/>
          <w:sz w:val="20"/>
          <w:szCs w:val="20"/>
          <w:lang w:val="pt-BR"/>
        </w:rPr>
      </w:pPr>
    </w:p>
    <w:p w14:paraId="37EB7FC4" w14:textId="0233FA49" w:rsidR="00BA1A29" w:rsidRDefault="00BA1A29" w:rsidP="00B41C4E">
      <w:pPr>
        <w:pStyle w:val="Corpo"/>
        <w:widowControl w:val="0"/>
        <w:jc w:val="left"/>
        <w:rPr>
          <w:rFonts w:ascii="Segoe UI" w:eastAsia="Segoe UI" w:hAnsi="Segoe UI" w:cs="Segoe UI"/>
          <w:sz w:val="20"/>
          <w:szCs w:val="20"/>
          <w:lang w:val="pt-BR"/>
        </w:rPr>
      </w:pPr>
    </w:p>
    <w:p w14:paraId="1F15648A" w14:textId="1D217BC2" w:rsidR="00BA1A29" w:rsidRDefault="00BA1A29" w:rsidP="00B41C4E">
      <w:pPr>
        <w:pStyle w:val="Corpo"/>
        <w:widowControl w:val="0"/>
        <w:jc w:val="left"/>
        <w:rPr>
          <w:rFonts w:ascii="Segoe UI" w:eastAsia="Segoe UI" w:hAnsi="Segoe UI" w:cs="Segoe UI"/>
          <w:sz w:val="20"/>
          <w:szCs w:val="20"/>
          <w:lang w:val="pt-BR"/>
        </w:rPr>
      </w:pPr>
    </w:p>
    <w:p w14:paraId="28957926" w14:textId="4CDD8DE6" w:rsidR="00BA1A29" w:rsidRDefault="00BA1A29" w:rsidP="00B41C4E">
      <w:pPr>
        <w:pStyle w:val="Corpo"/>
        <w:widowControl w:val="0"/>
        <w:jc w:val="left"/>
        <w:rPr>
          <w:rFonts w:ascii="Segoe UI" w:eastAsia="Segoe UI" w:hAnsi="Segoe UI" w:cs="Segoe UI"/>
          <w:sz w:val="20"/>
          <w:szCs w:val="20"/>
          <w:lang w:val="pt-BR"/>
        </w:rPr>
      </w:pPr>
    </w:p>
    <w:p w14:paraId="6A998E4A" w14:textId="132F3D19" w:rsidR="00BA1A29" w:rsidRDefault="00BA1A29" w:rsidP="00B41C4E">
      <w:pPr>
        <w:pStyle w:val="Corpo"/>
        <w:widowControl w:val="0"/>
        <w:jc w:val="left"/>
        <w:rPr>
          <w:rFonts w:ascii="Segoe UI" w:eastAsia="Segoe UI" w:hAnsi="Segoe UI" w:cs="Segoe UI"/>
          <w:sz w:val="20"/>
          <w:szCs w:val="20"/>
          <w:lang w:val="pt-BR"/>
        </w:rPr>
      </w:pPr>
    </w:p>
    <w:p w14:paraId="1647AC92" w14:textId="5B964B07" w:rsidR="00BA1A29" w:rsidRDefault="00BA1A29" w:rsidP="00B41C4E">
      <w:pPr>
        <w:pStyle w:val="Corpo"/>
        <w:widowControl w:val="0"/>
        <w:jc w:val="left"/>
        <w:rPr>
          <w:rFonts w:ascii="Segoe UI" w:eastAsia="Segoe UI" w:hAnsi="Segoe UI" w:cs="Segoe UI"/>
          <w:sz w:val="20"/>
          <w:szCs w:val="20"/>
          <w:lang w:val="pt-BR"/>
        </w:rPr>
      </w:pPr>
    </w:p>
    <w:p w14:paraId="2FC93CFC" w14:textId="1D90DE40" w:rsidR="00BA1A29" w:rsidRDefault="00BA1A29" w:rsidP="00B41C4E">
      <w:pPr>
        <w:pStyle w:val="Corpo"/>
        <w:widowControl w:val="0"/>
        <w:jc w:val="left"/>
        <w:rPr>
          <w:rFonts w:ascii="Segoe UI" w:eastAsia="Segoe UI" w:hAnsi="Segoe UI" w:cs="Segoe UI"/>
          <w:sz w:val="20"/>
          <w:szCs w:val="20"/>
          <w:lang w:val="pt-BR"/>
        </w:rPr>
      </w:pPr>
    </w:p>
    <w:p w14:paraId="59AB0614" w14:textId="23105178" w:rsidR="00BA1A29" w:rsidRDefault="00BA1A29" w:rsidP="00B41C4E">
      <w:pPr>
        <w:pStyle w:val="Corpo"/>
        <w:widowControl w:val="0"/>
        <w:jc w:val="left"/>
        <w:rPr>
          <w:rFonts w:ascii="Segoe UI" w:eastAsia="Segoe UI" w:hAnsi="Segoe UI" w:cs="Segoe UI"/>
          <w:sz w:val="20"/>
          <w:szCs w:val="20"/>
          <w:lang w:val="pt-BR"/>
        </w:rPr>
      </w:pPr>
    </w:p>
    <w:p w14:paraId="44123C97" w14:textId="77777777" w:rsidR="00BA1A29" w:rsidRPr="000F1FD8" w:rsidRDefault="00BA1A29" w:rsidP="00B41C4E">
      <w:pPr>
        <w:pStyle w:val="Corpo"/>
        <w:widowControl w:val="0"/>
        <w:jc w:val="left"/>
        <w:rPr>
          <w:rFonts w:ascii="Segoe UI" w:eastAsia="Segoe UI" w:hAnsi="Segoe UI" w:cs="Segoe UI"/>
          <w:sz w:val="20"/>
          <w:szCs w:val="20"/>
          <w:lang w:val="pt-BR"/>
        </w:rPr>
      </w:pPr>
    </w:p>
    <w:p w14:paraId="7AB3DB0C" w14:textId="77777777" w:rsidR="006C54A0" w:rsidRPr="000F1FD8" w:rsidRDefault="006C54A0" w:rsidP="00B41C4E">
      <w:pPr>
        <w:pStyle w:val="Corpo"/>
        <w:widowControl w:val="0"/>
        <w:jc w:val="left"/>
        <w:rPr>
          <w:rFonts w:ascii="Segoe UI" w:eastAsia="Segoe UI" w:hAnsi="Segoe UI" w:cs="Segoe UI"/>
          <w:sz w:val="20"/>
          <w:szCs w:val="20"/>
          <w:lang w:val="pt-BR"/>
        </w:rPr>
      </w:pPr>
    </w:p>
    <w:p w14:paraId="7CC39FCF" w14:textId="77777777" w:rsidR="006C54A0" w:rsidRPr="000F1FD8" w:rsidRDefault="006C54A0" w:rsidP="00B41C4E">
      <w:pPr>
        <w:pStyle w:val="Corpo"/>
        <w:widowControl w:val="0"/>
        <w:jc w:val="left"/>
        <w:rPr>
          <w:rFonts w:ascii="Segoe UI" w:eastAsia="Segoe UI" w:hAnsi="Segoe UI" w:cs="Segoe UI"/>
          <w:sz w:val="20"/>
          <w:szCs w:val="20"/>
          <w:lang w:val="pt-BR"/>
        </w:rPr>
      </w:pPr>
    </w:p>
    <w:p w14:paraId="4A30DC3C" w14:textId="77777777" w:rsidR="006C54A0" w:rsidRPr="000F1FD8" w:rsidRDefault="006C54A0" w:rsidP="00B41C4E">
      <w:pPr>
        <w:pStyle w:val="Corpo"/>
        <w:widowControl w:val="0"/>
        <w:jc w:val="left"/>
        <w:rPr>
          <w:rFonts w:ascii="Segoe UI" w:eastAsia="Segoe UI" w:hAnsi="Segoe UI" w:cs="Segoe UI"/>
          <w:sz w:val="20"/>
          <w:szCs w:val="20"/>
          <w:lang w:val="pt-BR"/>
        </w:rPr>
      </w:pPr>
    </w:p>
    <w:p w14:paraId="1E45E90C" w14:textId="77777777" w:rsidR="006C54A0" w:rsidRPr="000F1FD8" w:rsidRDefault="006C54A0" w:rsidP="00B41C4E">
      <w:pPr>
        <w:pStyle w:val="Corpo"/>
        <w:widowControl w:val="0"/>
        <w:jc w:val="left"/>
        <w:rPr>
          <w:rFonts w:ascii="Segoe UI" w:eastAsia="Segoe UI" w:hAnsi="Segoe UI" w:cs="Segoe UI"/>
          <w:sz w:val="20"/>
          <w:szCs w:val="20"/>
          <w:lang w:val="pt-BR"/>
        </w:rPr>
      </w:pPr>
    </w:p>
    <w:bookmarkEnd w:id="48"/>
    <w:p w14:paraId="49ADA33B" w14:textId="77777777" w:rsidR="003F219A" w:rsidRPr="000F1FD8" w:rsidRDefault="003F219A" w:rsidP="003F219A">
      <w:pPr>
        <w:pStyle w:val="Corpo"/>
        <w:widowControl w:val="0"/>
        <w:jc w:val="left"/>
        <w:rPr>
          <w:rFonts w:ascii="Segoe UI" w:eastAsia="Segoe UI" w:hAnsi="Segoe UI" w:cs="Segoe UI"/>
          <w:sz w:val="20"/>
          <w:szCs w:val="20"/>
          <w:lang w:val="pt-BR"/>
        </w:rPr>
      </w:pPr>
      <w:r w:rsidRPr="000F1FD8">
        <w:rPr>
          <w:rFonts w:ascii="Segoe UI" w:eastAsia="Segoe UI" w:hAnsi="Segoe UI" w:cs="Segoe UI"/>
          <w:sz w:val="20"/>
          <w:szCs w:val="20"/>
          <w:lang w:val="pt-BR"/>
        </w:rPr>
        <w:t>Abaixo, apresentamos relação de clientes em 30 de junho de 2024:</w:t>
      </w:r>
    </w:p>
    <w:p w14:paraId="51F90D75" w14:textId="77777777" w:rsidR="003F219A" w:rsidRPr="000F1FD8" w:rsidRDefault="003F219A" w:rsidP="003F219A">
      <w:pPr>
        <w:pStyle w:val="Corpo"/>
        <w:widowControl w:val="0"/>
        <w:jc w:val="left"/>
        <w:rPr>
          <w:rFonts w:ascii="Segoe UI" w:eastAsia="Segoe UI" w:hAnsi="Segoe UI" w:cs="Segoe UI"/>
          <w:sz w:val="20"/>
          <w:szCs w:val="20"/>
          <w:lang w:val="pt-BR"/>
        </w:rPr>
      </w:pPr>
    </w:p>
    <w:p w14:paraId="748D148D" w14:textId="3DA026BD" w:rsidR="003C34E5" w:rsidRPr="000F1FD8" w:rsidRDefault="003C34E5" w:rsidP="003C34E5">
      <w:pPr>
        <w:pStyle w:val="Corpo"/>
        <w:widowControl w:val="0"/>
        <w:jc w:val="center"/>
        <w:rPr>
          <w:rFonts w:ascii="Segoe UI" w:eastAsia="Segoe UI" w:hAnsi="Segoe UI" w:cs="Segoe UI"/>
          <w:sz w:val="20"/>
          <w:szCs w:val="20"/>
          <w:lang w:val="pt-BR"/>
        </w:rPr>
      </w:pPr>
      <w:r w:rsidRPr="000F1FD8">
        <w:rPr>
          <w:noProof/>
          <w:lang w:val="pt-BR"/>
        </w:rPr>
        <w:lastRenderedPageBreak/>
        <w:drawing>
          <wp:inline distT="0" distB="0" distL="0" distR="0" wp14:anchorId="79A55773" wp14:editId="17885F7C">
            <wp:extent cx="5771377" cy="8593455"/>
            <wp:effectExtent l="0" t="0" r="1270" b="0"/>
            <wp:docPr id="743738982" name="Imagem 4">
              <a:extLst xmlns:a="http://schemas.openxmlformats.org/drawingml/2006/main">
                <a:ext uri="{FF2B5EF4-FFF2-40B4-BE49-F238E27FC236}">
                  <a16:creationId xmlns:a16="http://schemas.microsoft.com/office/drawing/2014/main" id="{B46EE988-ADDA-5C7E-93E8-A586613A9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B46EE988-ADDA-5C7E-93E8-A586613A9D09}"/>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9509" cy="8605563"/>
                    </a:xfrm>
                    <a:prstGeom prst="rect">
                      <a:avLst/>
                    </a:prstGeom>
                    <a:noFill/>
                  </pic:spPr>
                </pic:pic>
              </a:graphicData>
            </a:graphic>
          </wp:inline>
        </w:drawing>
      </w:r>
    </w:p>
    <w:p w14:paraId="07CD853A" w14:textId="1FCA3695" w:rsidR="003D0137" w:rsidRPr="000F1FD8" w:rsidRDefault="003D0137" w:rsidP="003D0137">
      <w:pPr>
        <w:pStyle w:val="Corpo"/>
        <w:widowControl w:val="0"/>
        <w:jc w:val="center"/>
        <w:rPr>
          <w:rFonts w:ascii="Segoe UI" w:eastAsia="Segoe UI" w:hAnsi="Segoe UI" w:cs="Segoe UI"/>
          <w:sz w:val="20"/>
          <w:szCs w:val="20"/>
          <w:lang w:val="pt-BR"/>
        </w:rPr>
      </w:pPr>
    </w:p>
    <w:p w14:paraId="5A4047BE" w14:textId="30E14BB0" w:rsidR="00B964C2" w:rsidRPr="000F1FD8" w:rsidRDefault="00994F99" w:rsidP="002758DC">
      <w:pPr>
        <w:pStyle w:val="Corpo"/>
        <w:widowControl w:val="0"/>
        <w:jc w:val="left"/>
        <w:rPr>
          <w:rFonts w:ascii="Segoe UI" w:eastAsia="Segoe UI" w:hAnsi="Segoe UI" w:cs="Segoe UI"/>
          <w:color w:val="0D63B5"/>
          <w:sz w:val="20"/>
          <w:szCs w:val="20"/>
          <w:lang w:val="pt-BR"/>
        </w:rPr>
      </w:pPr>
      <w:bookmarkStart w:id="50" w:name="_Hlk94203213"/>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.3.4 - Risco de liquidez</w:t>
      </w:r>
    </w:p>
    <w:p w14:paraId="5A4047BF" w14:textId="77777777" w:rsidR="00B964C2" w:rsidRPr="000F1FD8" w:rsidRDefault="00B964C2" w:rsidP="002758DC">
      <w:pPr>
        <w:pStyle w:val="Corpo"/>
        <w:rPr>
          <w:rFonts w:ascii="Segoe UI" w:eastAsia="Segoe UI" w:hAnsi="Segoe UI" w:cs="Segoe UI"/>
          <w:sz w:val="20"/>
          <w:szCs w:val="20"/>
          <w:lang w:val="pt-BR"/>
        </w:rPr>
      </w:pPr>
    </w:p>
    <w:p w14:paraId="5A4047C0"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lastRenderedPageBreak/>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5A4047C1" w14:textId="77777777" w:rsidR="00B964C2" w:rsidRPr="000F1FD8" w:rsidRDefault="00B964C2" w:rsidP="002758DC">
      <w:pPr>
        <w:pStyle w:val="Corpo"/>
        <w:rPr>
          <w:rFonts w:ascii="Segoe UI" w:eastAsia="Segoe UI" w:hAnsi="Segoe UI" w:cs="Segoe UI"/>
          <w:sz w:val="20"/>
          <w:szCs w:val="20"/>
          <w:lang w:val="pt-BR"/>
        </w:rPr>
      </w:pPr>
    </w:p>
    <w:p w14:paraId="5A4047C3" w14:textId="0B74CB3E" w:rsidR="00B964C2" w:rsidRDefault="00C63CE5" w:rsidP="002758DC">
      <w:pPr>
        <w:pStyle w:val="Corpo"/>
        <w:tabs>
          <w:tab w:val="left" w:pos="180"/>
        </w:tabs>
        <w:rPr>
          <w:rFonts w:ascii="Segoe UI" w:eastAsia="Segoe UI" w:hAnsi="Segoe UI" w:cs="Segoe UI"/>
          <w:sz w:val="20"/>
          <w:szCs w:val="20"/>
          <w:lang w:val="pt-BR"/>
        </w:rPr>
      </w:pPr>
      <w:r w:rsidRPr="000F1FD8">
        <w:rPr>
          <w:rFonts w:ascii="Segoe UI" w:eastAsia="Segoe UI" w:hAnsi="Segoe UI" w:cs="Segoe UI"/>
          <w:sz w:val="20"/>
          <w:szCs w:val="20"/>
          <w:lang w:val="pt-BR"/>
        </w:rPr>
        <w:t>Abaixo, apresentamos os principais indicadores de liquidez:</w:t>
      </w:r>
    </w:p>
    <w:p w14:paraId="627BC43D" w14:textId="77777777" w:rsidR="001B5A40" w:rsidRPr="000F1FD8" w:rsidRDefault="001B5A40" w:rsidP="002758DC">
      <w:pPr>
        <w:pStyle w:val="Corpo"/>
        <w:tabs>
          <w:tab w:val="left" w:pos="180"/>
        </w:tabs>
        <w:rPr>
          <w:rFonts w:ascii="Segoe UI" w:eastAsia="Segoe UI" w:hAnsi="Segoe UI" w:cs="Segoe UI"/>
          <w:sz w:val="20"/>
          <w:szCs w:val="20"/>
          <w:shd w:val="clear" w:color="auto" w:fill="FFFF00"/>
          <w:lang w:val="pt-BR"/>
        </w:rPr>
      </w:pPr>
    </w:p>
    <w:p w14:paraId="5A4047C4" w14:textId="54A41EBB" w:rsidR="00B964C2" w:rsidRPr="000F1FD8" w:rsidRDefault="7ABE1770" w:rsidP="69C45308">
      <w:pPr>
        <w:pStyle w:val="PargrafodaLista"/>
        <w:numPr>
          <w:ilvl w:val="0"/>
          <w:numId w:val="25"/>
        </w:numPr>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comparação entre os direitos realizáveis e as exigibilidades, de curto prazo, aponta um índice de liquidez corrente de </w:t>
      </w:r>
      <w:r w:rsidR="7280C898" w:rsidRPr="000F1FD8">
        <w:rPr>
          <w:rFonts w:ascii="Segoe UI" w:eastAsia="Segoe UI" w:hAnsi="Segoe UI" w:cs="Segoe UI"/>
          <w:sz w:val="20"/>
          <w:szCs w:val="20"/>
          <w:lang w:val="pt-BR"/>
        </w:rPr>
        <w:t>1,</w:t>
      </w:r>
      <w:r w:rsidR="00955C2B" w:rsidRPr="000F1FD8">
        <w:rPr>
          <w:rFonts w:ascii="Segoe UI" w:eastAsia="Segoe UI" w:hAnsi="Segoe UI" w:cs="Segoe UI"/>
          <w:sz w:val="20"/>
          <w:szCs w:val="20"/>
          <w:lang w:val="pt-BR"/>
        </w:rPr>
        <w:t>56</w:t>
      </w:r>
      <w:r w:rsidRPr="000F1FD8">
        <w:rPr>
          <w:rFonts w:ascii="Segoe UI" w:eastAsia="Segoe UI" w:hAnsi="Segoe UI" w:cs="Segoe UI"/>
          <w:sz w:val="20"/>
          <w:szCs w:val="20"/>
          <w:lang w:val="pt-BR"/>
        </w:rPr>
        <w:t xml:space="preserve"> em 3</w:t>
      </w:r>
      <w:r w:rsidR="00955C2B"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955C2B" w:rsidRPr="000F1FD8">
        <w:rPr>
          <w:rFonts w:ascii="Segoe UI" w:eastAsia="Segoe UI" w:hAnsi="Segoe UI" w:cs="Segoe UI"/>
          <w:sz w:val="20"/>
          <w:szCs w:val="20"/>
          <w:lang w:val="pt-BR"/>
        </w:rPr>
        <w:t>junho</w:t>
      </w:r>
      <w:r w:rsidR="005A3AF9"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de 202</w:t>
      </w:r>
      <w:r w:rsidR="005A3AF9"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(1,</w:t>
      </w:r>
      <w:r w:rsidR="005A3AF9" w:rsidRPr="000F1FD8">
        <w:rPr>
          <w:rFonts w:ascii="Segoe UI" w:eastAsia="Segoe UI" w:hAnsi="Segoe UI" w:cs="Segoe UI"/>
          <w:sz w:val="20"/>
          <w:szCs w:val="20"/>
          <w:lang w:val="pt-BR"/>
        </w:rPr>
        <w:t>22</w:t>
      </w:r>
      <w:r w:rsidRPr="000F1FD8">
        <w:rPr>
          <w:rFonts w:ascii="Segoe UI" w:eastAsia="Segoe UI" w:hAnsi="Segoe UI" w:cs="Segoe UI"/>
          <w:sz w:val="20"/>
          <w:szCs w:val="20"/>
          <w:lang w:val="pt-BR"/>
        </w:rPr>
        <w:t xml:space="preserve"> em 31 de dezembro de 202</w:t>
      </w:r>
      <w:r w:rsidR="005A3AF9"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 e;</w:t>
      </w:r>
    </w:p>
    <w:p w14:paraId="5A4047C5" w14:textId="77777777" w:rsidR="00B964C2" w:rsidRPr="000F1FD8" w:rsidRDefault="00B964C2" w:rsidP="002758DC">
      <w:pPr>
        <w:pStyle w:val="Corpo"/>
        <w:tabs>
          <w:tab w:val="left" w:pos="180"/>
        </w:tabs>
        <w:ind w:left="1418" w:hanging="709"/>
        <w:rPr>
          <w:rFonts w:ascii="Segoe UI" w:eastAsia="Segoe UI" w:hAnsi="Segoe UI" w:cs="Segoe UI"/>
          <w:sz w:val="20"/>
          <w:szCs w:val="20"/>
          <w:shd w:val="clear" w:color="auto" w:fill="FFFF00"/>
          <w:lang w:val="pt-BR"/>
        </w:rPr>
      </w:pPr>
    </w:p>
    <w:p w14:paraId="5A4047C6" w14:textId="7421447C" w:rsidR="00B964C2" w:rsidRPr="000F1FD8" w:rsidRDefault="7ABE1770" w:rsidP="69C45308">
      <w:pPr>
        <w:pStyle w:val="PargrafodaLista"/>
        <w:numPr>
          <w:ilvl w:val="0"/>
          <w:numId w:val="25"/>
        </w:numPr>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comparação entre os direitos realizáveis e as exigibilidades, de curto e de longo prazo, revela um índice de </w:t>
      </w:r>
      <w:r w:rsidRPr="00DC3A36">
        <w:rPr>
          <w:rFonts w:ascii="Segoe UI" w:eastAsia="Segoe UI" w:hAnsi="Segoe UI" w:cs="Segoe UI"/>
          <w:sz w:val="20"/>
          <w:szCs w:val="20"/>
          <w:lang w:val="pt-BR"/>
        </w:rPr>
        <w:t xml:space="preserve">liquidez geral de </w:t>
      </w:r>
      <w:r w:rsidR="71CDCE97" w:rsidRPr="00DC3A36">
        <w:rPr>
          <w:rFonts w:ascii="Segoe UI" w:eastAsia="Segoe UI" w:hAnsi="Segoe UI" w:cs="Segoe UI"/>
          <w:sz w:val="20"/>
          <w:szCs w:val="20"/>
          <w:lang w:val="pt-BR"/>
        </w:rPr>
        <w:t>0,6</w:t>
      </w:r>
      <w:r w:rsidR="00F95616" w:rsidRPr="00DC3A36">
        <w:rPr>
          <w:rFonts w:ascii="Segoe UI" w:eastAsia="Segoe UI" w:hAnsi="Segoe UI" w:cs="Segoe UI"/>
          <w:sz w:val="20"/>
          <w:szCs w:val="20"/>
          <w:lang w:val="pt-BR"/>
        </w:rPr>
        <w:t>7</w:t>
      </w:r>
      <w:r w:rsidRPr="00DC3A36">
        <w:rPr>
          <w:rFonts w:ascii="Segoe UI" w:eastAsia="Segoe UI" w:hAnsi="Segoe UI" w:cs="Segoe UI"/>
          <w:sz w:val="20"/>
          <w:szCs w:val="20"/>
          <w:lang w:val="pt-BR"/>
        </w:rPr>
        <w:t xml:space="preserve"> em</w:t>
      </w:r>
      <w:r w:rsidRPr="000F1FD8">
        <w:rPr>
          <w:rFonts w:ascii="Segoe UI" w:eastAsia="Segoe UI" w:hAnsi="Segoe UI" w:cs="Segoe UI"/>
          <w:sz w:val="20"/>
          <w:szCs w:val="20"/>
          <w:lang w:val="pt-BR"/>
        </w:rPr>
        <w:t xml:space="preserve"> 3</w:t>
      </w:r>
      <w:r w:rsidR="00955C2B"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955C2B" w:rsidRPr="000F1FD8">
        <w:rPr>
          <w:rFonts w:ascii="Segoe UI" w:eastAsia="Segoe UI" w:hAnsi="Segoe UI" w:cs="Segoe UI"/>
          <w:sz w:val="20"/>
          <w:szCs w:val="20"/>
          <w:lang w:val="pt-BR"/>
        </w:rPr>
        <w:t>junho</w:t>
      </w:r>
      <w:r w:rsidRPr="000F1FD8">
        <w:rPr>
          <w:rFonts w:ascii="Segoe UI" w:eastAsia="Segoe UI" w:hAnsi="Segoe UI" w:cs="Segoe UI"/>
          <w:sz w:val="20"/>
          <w:szCs w:val="20"/>
          <w:lang w:val="pt-BR"/>
        </w:rPr>
        <w:t xml:space="preserve"> de 202</w:t>
      </w:r>
      <w:r w:rsidR="005A3AF9"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(0,</w:t>
      </w:r>
      <w:r w:rsidR="005A3AF9" w:rsidRPr="000F1FD8">
        <w:rPr>
          <w:rFonts w:ascii="Segoe UI" w:eastAsia="Segoe UI" w:hAnsi="Segoe UI" w:cs="Segoe UI"/>
          <w:sz w:val="20"/>
          <w:szCs w:val="20"/>
          <w:lang w:val="pt-BR"/>
        </w:rPr>
        <w:t>66</w:t>
      </w:r>
      <w:r w:rsidRPr="000F1FD8">
        <w:rPr>
          <w:rFonts w:ascii="Segoe UI" w:eastAsia="Segoe UI" w:hAnsi="Segoe UI" w:cs="Segoe UI"/>
          <w:sz w:val="20"/>
          <w:szCs w:val="20"/>
          <w:lang w:val="pt-BR"/>
        </w:rPr>
        <w:t xml:space="preserve"> em 31 de dezembro de 202</w:t>
      </w:r>
      <w:r w:rsidR="005A3AF9"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w:t>
      </w:r>
    </w:p>
    <w:p w14:paraId="5A4047C7" w14:textId="77777777" w:rsidR="00B964C2" w:rsidRPr="000F1FD8" w:rsidRDefault="00B964C2" w:rsidP="002758DC">
      <w:pPr>
        <w:pStyle w:val="Corpo"/>
        <w:rPr>
          <w:rFonts w:ascii="Segoe UI" w:eastAsia="Segoe UI" w:hAnsi="Segoe UI" w:cs="Segoe UI"/>
          <w:sz w:val="20"/>
          <w:szCs w:val="20"/>
          <w:lang w:val="pt-BR"/>
        </w:rPr>
      </w:pPr>
    </w:p>
    <w:p w14:paraId="5A4047C8" w14:textId="3BB04F88"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administração da ELETRONUCLEAR entende que os riscos de liquidez corrente estão administrados. O índice de liquidez geral está afetado pelos financiamentos das obras da Usina Angra 3, cuja </w:t>
      </w:r>
      <w:r w:rsidR="004C5D15" w:rsidRPr="000F1FD8">
        <w:rPr>
          <w:rFonts w:ascii="Segoe UI" w:eastAsia="Segoe UI" w:hAnsi="Segoe UI" w:cs="Segoe UI"/>
          <w:sz w:val="20"/>
          <w:szCs w:val="20"/>
          <w:lang w:val="pt-BR"/>
        </w:rPr>
        <w:t xml:space="preserve">expectativa de </w:t>
      </w:r>
      <w:r w:rsidRPr="000F1FD8">
        <w:rPr>
          <w:rFonts w:ascii="Segoe UI" w:eastAsia="Segoe UI" w:hAnsi="Segoe UI" w:cs="Segoe UI"/>
          <w:sz w:val="20"/>
          <w:szCs w:val="20"/>
          <w:lang w:val="pt-BR"/>
        </w:rPr>
        <w:t xml:space="preserve">entrada em operação tem como cronograma o início de geração de receita a partir de </w:t>
      </w:r>
      <w:r w:rsidR="00A31B07" w:rsidRPr="000F1FD8">
        <w:rPr>
          <w:rFonts w:ascii="Segoe UI" w:eastAsia="Segoe UI" w:hAnsi="Segoe UI" w:cs="Segoe UI"/>
          <w:sz w:val="20"/>
          <w:szCs w:val="20"/>
          <w:lang w:val="pt-BR"/>
        </w:rPr>
        <w:t>julho</w:t>
      </w:r>
      <w:r w:rsidRPr="000F1FD8">
        <w:rPr>
          <w:rFonts w:ascii="Segoe UI" w:eastAsia="Segoe UI" w:hAnsi="Segoe UI" w:cs="Segoe UI"/>
          <w:sz w:val="20"/>
          <w:szCs w:val="20"/>
          <w:lang w:val="pt-BR"/>
        </w:rPr>
        <w:t xml:space="preserve"> de 2028 (nota </w:t>
      </w:r>
      <w:r w:rsidR="00A75ECE" w:rsidRPr="000F1FD8">
        <w:rPr>
          <w:rFonts w:ascii="Segoe UI" w:eastAsia="Segoe UI" w:hAnsi="Segoe UI" w:cs="Segoe UI"/>
          <w:sz w:val="20"/>
          <w:szCs w:val="20"/>
          <w:lang w:val="pt-BR"/>
        </w:rPr>
        <w:t>3</w:t>
      </w:r>
      <w:r w:rsidR="00BE7EA0" w:rsidRPr="000F1FD8">
        <w:rPr>
          <w:rFonts w:ascii="Segoe UI" w:eastAsia="Segoe UI" w:hAnsi="Segoe UI" w:cs="Segoe UI"/>
          <w:sz w:val="20"/>
          <w:szCs w:val="20"/>
          <w:lang w:val="pt-BR"/>
        </w:rPr>
        <w:t>3</w:t>
      </w:r>
      <w:r w:rsidRPr="000F1FD8">
        <w:rPr>
          <w:rFonts w:ascii="Segoe UI" w:eastAsia="Segoe UI" w:hAnsi="Segoe UI" w:cs="Segoe UI"/>
          <w:sz w:val="20"/>
          <w:szCs w:val="20"/>
          <w:lang w:val="pt-BR"/>
        </w:rPr>
        <w:t>.3.5 a seguir).</w:t>
      </w:r>
    </w:p>
    <w:p w14:paraId="5A4047C9" w14:textId="77777777" w:rsidR="00B964C2" w:rsidRPr="000F1FD8" w:rsidRDefault="00B964C2" w:rsidP="002758DC">
      <w:pPr>
        <w:pStyle w:val="Corpo"/>
        <w:tabs>
          <w:tab w:val="left" w:pos="180"/>
        </w:tabs>
        <w:rPr>
          <w:rFonts w:ascii="Segoe UI" w:eastAsia="Segoe UI" w:hAnsi="Segoe UI" w:cs="Segoe UI"/>
          <w:sz w:val="20"/>
          <w:szCs w:val="20"/>
          <w:lang w:val="pt-BR"/>
        </w:rPr>
      </w:pPr>
    </w:p>
    <w:p w14:paraId="5A4047CA"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A tabela abaixo analisa os passivos financeiros da Companhia por faixas de vencimento, correspondentes ao período remanescente no balanço patrimonial até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bookmarkEnd w:id="50"/>
    <w:p w14:paraId="75F656A7" w14:textId="77777777" w:rsidR="00D81330" w:rsidRPr="000F1FD8" w:rsidRDefault="00D81330" w:rsidP="4A38D135">
      <w:pPr>
        <w:pStyle w:val="Corpo"/>
        <w:jc w:val="left"/>
        <w:rPr>
          <w:rFonts w:ascii="Segoe UI" w:eastAsia="Segoe UI" w:hAnsi="Segoe UI" w:cs="Segoe UI"/>
          <w:b/>
          <w:bCs/>
          <w:sz w:val="20"/>
          <w:szCs w:val="20"/>
          <w:lang w:val="pt-BR"/>
        </w:rPr>
      </w:pPr>
    </w:p>
    <w:p w14:paraId="75B3CE18" w14:textId="4CE1EF8C" w:rsidR="001C140C" w:rsidRDefault="001C140C" w:rsidP="001C140C">
      <w:pPr>
        <w:pStyle w:val="Corpo"/>
        <w:jc w:val="center"/>
        <w:rPr>
          <w:rFonts w:ascii="Segoe UI" w:eastAsia="Segoe UI" w:hAnsi="Segoe UI" w:cs="Segoe UI"/>
          <w:b/>
          <w:bCs/>
          <w:sz w:val="20"/>
          <w:szCs w:val="20"/>
          <w:lang w:val="pt-BR"/>
        </w:rPr>
      </w:pPr>
      <w:r w:rsidRPr="000F1FD8">
        <w:rPr>
          <w:rFonts w:ascii="Segoe UI" w:eastAsia="Segoe UI" w:hAnsi="Segoe UI" w:cs="Segoe UI"/>
          <w:b/>
          <w:bCs/>
          <w:noProof/>
          <w:sz w:val="20"/>
          <w:szCs w:val="20"/>
          <w:lang w:val="pt-BR"/>
        </w:rPr>
        <w:drawing>
          <wp:inline distT="0" distB="0" distL="0" distR="0" wp14:anchorId="12AF9E43" wp14:editId="62EE1C36">
            <wp:extent cx="6649085" cy="1151890"/>
            <wp:effectExtent l="0" t="0" r="0" b="0"/>
            <wp:docPr id="281450007" name="Imagem 1"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50007" name="Imagem 1" descr="Interface gráfica do usuário, Texto&#10;&#10;Descrição gerada automaticamente"/>
                    <pic:cNvPicPr/>
                  </pic:nvPicPr>
                  <pic:blipFill>
                    <a:blip r:embed="rId73"/>
                    <a:stretch>
                      <a:fillRect/>
                    </a:stretch>
                  </pic:blipFill>
                  <pic:spPr>
                    <a:xfrm>
                      <a:off x="0" y="0"/>
                      <a:ext cx="6649085" cy="1151890"/>
                    </a:xfrm>
                    <a:prstGeom prst="rect">
                      <a:avLst/>
                    </a:prstGeom>
                  </pic:spPr>
                </pic:pic>
              </a:graphicData>
            </a:graphic>
          </wp:inline>
        </w:drawing>
      </w:r>
    </w:p>
    <w:p w14:paraId="43A466EE" w14:textId="77777777" w:rsidR="00D81330" w:rsidRDefault="00D81330" w:rsidP="001C140C">
      <w:pPr>
        <w:pStyle w:val="Corpo"/>
        <w:jc w:val="center"/>
        <w:rPr>
          <w:rFonts w:ascii="Segoe UI" w:eastAsia="Segoe UI" w:hAnsi="Segoe UI" w:cs="Segoe UI"/>
          <w:b/>
          <w:bCs/>
          <w:sz w:val="20"/>
          <w:szCs w:val="20"/>
          <w:lang w:val="pt-BR"/>
        </w:rPr>
      </w:pPr>
    </w:p>
    <w:p w14:paraId="33079346" w14:textId="3FEC6FAE" w:rsidR="003D44D8" w:rsidRPr="000F1FD8" w:rsidRDefault="00583505" w:rsidP="00BE7EA0">
      <w:pPr>
        <w:pStyle w:val="Corpo"/>
        <w:jc w:val="center"/>
        <w:rPr>
          <w:rFonts w:ascii="Segoe UI" w:eastAsia="Segoe UI" w:hAnsi="Segoe UI" w:cs="Segoe UI"/>
          <w:b/>
          <w:bCs/>
          <w:sz w:val="20"/>
          <w:szCs w:val="20"/>
          <w:lang w:val="pt-BR"/>
        </w:rPr>
      </w:pPr>
      <w:r w:rsidRPr="000F1FD8">
        <w:rPr>
          <w:rFonts w:ascii="Segoe UI" w:eastAsia="Segoe UI" w:hAnsi="Segoe UI" w:cs="Segoe UI"/>
          <w:b/>
          <w:bCs/>
          <w:noProof/>
          <w:sz w:val="20"/>
          <w:szCs w:val="20"/>
          <w:lang w:val="pt-BR"/>
        </w:rPr>
        <w:drawing>
          <wp:inline distT="0" distB="0" distL="0" distR="0" wp14:anchorId="6C854C56" wp14:editId="3199A09C">
            <wp:extent cx="6649085" cy="1141095"/>
            <wp:effectExtent l="0" t="0" r="0" b="1905"/>
            <wp:docPr id="115637248" name="Imagem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248" name="Imagem 1" descr="Texto&#10;&#10;Descrição gerada automaticamente com confiança baixa"/>
                    <pic:cNvPicPr/>
                  </pic:nvPicPr>
                  <pic:blipFill>
                    <a:blip r:embed="rId74"/>
                    <a:stretch>
                      <a:fillRect/>
                    </a:stretch>
                  </pic:blipFill>
                  <pic:spPr>
                    <a:xfrm>
                      <a:off x="0" y="0"/>
                      <a:ext cx="6649085" cy="1141095"/>
                    </a:xfrm>
                    <a:prstGeom prst="rect">
                      <a:avLst/>
                    </a:prstGeom>
                  </pic:spPr>
                </pic:pic>
              </a:graphicData>
            </a:graphic>
          </wp:inline>
        </w:drawing>
      </w:r>
    </w:p>
    <w:p w14:paraId="33B80014" w14:textId="6DB34A19" w:rsidR="003F116F" w:rsidRDefault="003F116F" w:rsidP="00BE7EA0">
      <w:pPr>
        <w:pStyle w:val="Corpo"/>
        <w:jc w:val="center"/>
        <w:rPr>
          <w:rFonts w:ascii="Segoe UI" w:eastAsia="Segoe UI" w:hAnsi="Segoe UI" w:cs="Segoe UI"/>
          <w:b/>
          <w:bCs/>
          <w:sz w:val="20"/>
          <w:szCs w:val="20"/>
          <w:lang w:val="pt-BR"/>
        </w:rPr>
      </w:pPr>
    </w:p>
    <w:p w14:paraId="5A4047D0" w14:textId="7038D2D8" w:rsidR="00B964C2" w:rsidRPr="000F1FD8" w:rsidRDefault="00994F99" w:rsidP="002758DC">
      <w:pPr>
        <w:pStyle w:val="Corpo"/>
        <w:widowControl w:val="0"/>
        <w:jc w:val="left"/>
        <w:rPr>
          <w:rFonts w:ascii="Segoe UI" w:eastAsia="Segoe UI" w:hAnsi="Segoe UI" w:cs="Segoe UI"/>
          <w:color w:val="0D63B5"/>
          <w:sz w:val="20"/>
          <w:szCs w:val="20"/>
          <w:lang w:val="pt-BR"/>
        </w:rPr>
      </w:pPr>
      <w:bookmarkStart w:id="51" w:name="_Hlk161067902"/>
      <w:bookmarkStart w:id="52" w:name="_Hlk161067530"/>
      <w:bookmarkStart w:id="53" w:name="_Hlk109129714"/>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4</w:t>
      </w:r>
      <w:r w:rsidRPr="000F1FD8">
        <w:rPr>
          <w:rFonts w:ascii="Segoe UI" w:eastAsia="Segoe UI" w:hAnsi="Segoe UI" w:cs="Segoe UI"/>
          <w:color w:val="0D63B5"/>
          <w:sz w:val="20"/>
          <w:szCs w:val="20"/>
          <w:lang w:val="pt-BR"/>
        </w:rPr>
        <w:t>.3.5 – Risco Operacional</w:t>
      </w:r>
    </w:p>
    <w:p w14:paraId="2A02BD99" w14:textId="77777777" w:rsidR="001B5A40" w:rsidRDefault="001B5A40" w:rsidP="002C05DB">
      <w:pPr>
        <w:pStyle w:val="Corpo"/>
        <w:rPr>
          <w:rFonts w:ascii="Segoe UI" w:hAnsi="Segoe UI" w:cs="Segoe UI"/>
          <w:sz w:val="20"/>
          <w:szCs w:val="20"/>
          <w:lang w:val="pt-BR"/>
        </w:rPr>
      </w:pPr>
    </w:p>
    <w:p w14:paraId="435D0F61" w14:textId="412455F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 xml:space="preserve">A nova estrutura da ELETRONUCLEAR, a partir da criação da </w:t>
      </w:r>
      <w:r w:rsidRPr="000F1FD8">
        <w:rPr>
          <w:rFonts w:ascii="Segoe UI" w:hAnsi="Segoe UI" w:cs="Segoe UI"/>
          <w:i/>
          <w:iCs/>
          <w:sz w:val="20"/>
          <w:szCs w:val="20"/>
          <w:lang w:val="pt-BR"/>
        </w:rPr>
        <w:t>holding</w:t>
      </w:r>
      <w:r w:rsidRPr="000F1FD8">
        <w:rPr>
          <w:rFonts w:ascii="Segoe UI" w:hAnsi="Segoe UI" w:cs="Segoe UI"/>
          <w:sz w:val="20"/>
          <w:szCs w:val="20"/>
          <w:lang w:val="pt-BR"/>
        </w:rPr>
        <w:t xml:space="preserve"> ENBPar, em 2022, vem promovendo mais robustez e agilidade ao setor, permitindo um melhor posicionamento e alinhamento com as estratégias definidas para a ELETRONUCLEAR.</w:t>
      </w:r>
    </w:p>
    <w:p w14:paraId="6423C897" w14:textId="77777777" w:rsidR="002C05DB" w:rsidRPr="000F1FD8" w:rsidRDefault="002C05DB" w:rsidP="002C05DB">
      <w:pPr>
        <w:pStyle w:val="Corpo"/>
        <w:rPr>
          <w:rFonts w:ascii="Segoe UI" w:hAnsi="Segoe UI" w:cs="Segoe UI"/>
          <w:sz w:val="20"/>
          <w:szCs w:val="20"/>
          <w:lang w:val="pt-BR"/>
        </w:rPr>
      </w:pPr>
    </w:p>
    <w:p w14:paraId="4BD32637" w14:textId="6DF9CFFD" w:rsidR="002C05DB"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A ELETRONUCLEAR mantém elevado padrão de governança, alcançado por meio do fortalecimento das melhores práticas, com os seguintes órgãos estatutários: Assembleia Geral, Conselho Fiscal (CF), Diretoria Executiva (DE), Conselho de Administração (CA), Comitê de Auditoria e de Riscos (COAUD), Comitê de Pessoas, Elegibilidade, Sucessão e Remuneração (CO-PESSOAS) e Comitê Estatutário de Acompanhamento do Projeto da Usina Termonuclear de Angra 3 (COANGRA). A estrutura de governança se completa com a gestão de risco, controles internos e conformidade, entre outros fundamentos clássicos da moderna administração.</w:t>
      </w:r>
    </w:p>
    <w:p w14:paraId="23AD14CC" w14:textId="77777777" w:rsidR="006F167C" w:rsidRPr="000F1FD8" w:rsidRDefault="006F167C" w:rsidP="002C05DB">
      <w:pPr>
        <w:pStyle w:val="Corpo"/>
        <w:rPr>
          <w:rFonts w:ascii="Segoe UI" w:hAnsi="Segoe UI" w:cs="Segoe UI"/>
          <w:sz w:val="20"/>
          <w:szCs w:val="20"/>
          <w:lang w:val="pt-BR"/>
        </w:rPr>
      </w:pPr>
    </w:p>
    <w:p w14:paraId="5020B29B"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 xml:space="preserve">A gestão de riscos na ELETRONUCLEAR envolve a identificação, análise, avaliação e tratamento dos riscos, além do monitoramento e comunicação para a alta administração, sendo submetido a cada trimestre aos órgãos de governança os temas classificados como críticos. Nessa instância, são analisados os impactos, riscos e oportunidades decorrentes </w:t>
      </w:r>
      <w:r w:rsidRPr="000F1FD8">
        <w:rPr>
          <w:rFonts w:ascii="Segoe UI" w:hAnsi="Segoe UI" w:cs="Segoe UI"/>
          <w:sz w:val="20"/>
          <w:szCs w:val="20"/>
          <w:lang w:val="pt-BR"/>
        </w:rPr>
        <w:lastRenderedPageBreak/>
        <w:t>de questões que afetam os principais objetivos estratégicos da companhia. Quando identificado um risco para a empresa que ainda não tenha sido contemplado na matriz corporativa, é solicitada a sua inclusão para que seja priorizado seu monitoramento.</w:t>
      </w:r>
    </w:p>
    <w:p w14:paraId="1170CA5D" w14:textId="77777777" w:rsidR="002C05DB" w:rsidRPr="000F1FD8" w:rsidRDefault="002C05DB" w:rsidP="002C05DB">
      <w:pPr>
        <w:jc w:val="both"/>
        <w:rPr>
          <w:rFonts w:ascii="Segoe UI" w:hAnsi="Segoe UI" w:cs="Segoe UI"/>
          <w:color w:val="000000"/>
          <w:sz w:val="20"/>
          <w:szCs w:val="20"/>
        </w:rPr>
      </w:pPr>
    </w:p>
    <w:p w14:paraId="2F101466"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A cultura da segurança é submetida a aprimoramento constante, acompanhando as melhores práticas adotadas na indústria nuclear.</w:t>
      </w:r>
    </w:p>
    <w:p w14:paraId="16EB52E4" w14:textId="77777777" w:rsidR="002C05DB" w:rsidRPr="000F1FD8" w:rsidRDefault="002C05DB" w:rsidP="002C05DB">
      <w:pPr>
        <w:jc w:val="both"/>
        <w:rPr>
          <w:rFonts w:ascii="Segoe UI" w:hAnsi="Segoe UI" w:cs="Segoe UI"/>
          <w:color w:val="000000"/>
          <w:sz w:val="20"/>
          <w:szCs w:val="20"/>
        </w:rPr>
      </w:pPr>
    </w:p>
    <w:p w14:paraId="5CD7B364" w14:textId="1D39D18D" w:rsidR="002C05DB" w:rsidRPr="000F1FD8" w:rsidRDefault="002C05DB" w:rsidP="002C05DB">
      <w:pPr>
        <w:pStyle w:val="Corpo"/>
        <w:rPr>
          <w:rFonts w:ascii="Segoe UI" w:hAnsi="Segoe UI" w:cs="Segoe UI"/>
          <w:color w:val="auto"/>
          <w:sz w:val="20"/>
          <w:szCs w:val="20"/>
          <w:lang w:val="pt-BR"/>
        </w:rPr>
      </w:pPr>
      <w:r w:rsidRPr="000F1FD8">
        <w:rPr>
          <w:rStyle w:val="ui-provider"/>
          <w:rFonts w:ascii="Segoe UI" w:hAnsi="Segoe UI" w:cs="Segoe UI"/>
          <w:sz w:val="20"/>
          <w:szCs w:val="20"/>
          <w:lang w:val="pt-BR"/>
        </w:rPr>
        <w:t>O Plano de Negócios e Gestão (PNG 2024-2028) apresenta o Planejamento da ELETRONUCLEAR para um horizonte de cinco anos. O documento reúne a visão de futuro, com a sua nova Identidade Empresarial, sua Estratégia desdobrada em Diretrizes e Objetivos Estratégicos, acompanhada com uma análise de riscos, além do TOP FIVE, que apresenta os principais Projetos e Ações da Empresa.</w:t>
      </w:r>
    </w:p>
    <w:p w14:paraId="5A09F6DE" w14:textId="77777777" w:rsidR="002C05DB" w:rsidRPr="000F1FD8" w:rsidRDefault="002C05DB" w:rsidP="002C05DB">
      <w:pPr>
        <w:jc w:val="both"/>
        <w:rPr>
          <w:rFonts w:ascii="Segoe UI" w:hAnsi="Segoe UI" w:cs="Segoe UI"/>
          <w:sz w:val="20"/>
          <w:szCs w:val="20"/>
        </w:rPr>
      </w:pPr>
    </w:p>
    <w:p w14:paraId="4B507FEF" w14:textId="77777777" w:rsidR="002C05DB" w:rsidRPr="000F1FD8" w:rsidRDefault="002C05DB" w:rsidP="002C05DB">
      <w:pPr>
        <w:pStyle w:val="Corpo"/>
        <w:rPr>
          <w:rFonts w:ascii="Segoe UI" w:hAnsi="Segoe UI" w:cs="Segoe UI"/>
          <w:color w:val="FF0000"/>
          <w:sz w:val="20"/>
          <w:szCs w:val="20"/>
          <w:lang w:val="pt-BR"/>
        </w:rPr>
      </w:pPr>
      <w:r w:rsidRPr="000F1FD8">
        <w:rPr>
          <w:rStyle w:val="ui-provider"/>
          <w:rFonts w:ascii="Segoe UI" w:hAnsi="Segoe UI" w:cs="Segoe UI"/>
          <w:sz w:val="20"/>
          <w:szCs w:val="20"/>
          <w:lang w:val="pt-BR"/>
        </w:rPr>
        <w:t>O Plano de Negócios e Gestão oferece também uma sinalização clara e objetiva dos rumos que a Empresa pretende trilhar, com foco na Cultura de Segurança, Manutenção de Angra 1 e Angra 2, assegurando a capacidade de geração e extensão da licença de operação de Angra 1 em 20 anos, e concluir Angra 3, aumentando assim a capacidade de geração da Empresa.  O documento contém um capítulo com uma análise de Riscos Corporativos.</w:t>
      </w:r>
    </w:p>
    <w:p w14:paraId="6A48D321" w14:textId="77777777" w:rsidR="002C05DB" w:rsidRPr="000F1FD8" w:rsidRDefault="002C05DB" w:rsidP="002C05DB">
      <w:pPr>
        <w:jc w:val="both"/>
        <w:rPr>
          <w:rFonts w:ascii="Segoe UI" w:hAnsi="Segoe UI" w:cs="Segoe UI"/>
          <w:color w:val="FF0000"/>
          <w:sz w:val="20"/>
          <w:szCs w:val="20"/>
        </w:rPr>
      </w:pPr>
    </w:p>
    <w:p w14:paraId="06D89AFE" w14:textId="77777777" w:rsidR="002C05DB" w:rsidRPr="000F1FD8" w:rsidRDefault="002C05DB" w:rsidP="002C05DB">
      <w:pPr>
        <w:pStyle w:val="Corpo"/>
        <w:rPr>
          <w:rFonts w:ascii="Segoe UI" w:hAnsi="Segoe UI" w:cs="Segoe UI"/>
          <w:b/>
          <w:bCs/>
          <w:color w:val="auto"/>
          <w:sz w:val="20"/>
          <w:szCs w:val="20"/>
          <w:lang w:val="pt-BR"/>
        </w:rPr>
      </w:pPr>
      <w:r w:rsidRPr="000F1FD8">
        <w:rPr>
          <w:rFonts w:ascii="Segoe UI" w:hAnsi="Segoe UI" w:cs="Segoe UI"/>
          <w:b/>
          <w:bCs/>
          <w:color w:val="auto"/>
          <w:sz w:val="20"/>
          <w:szCs w:val="20"/>
          <w:lang w:val="pt-BR"/>
        </w:rPr>
        <w:t>A ELETRONUCLEAR tem como atividade principal a operação das Usinas Angra 1 e 2.</w:t>
      </w:r>
    </w:p>
    <w:p w14:paraId="3EBEBB5F" w14:textId="77777777" w:rsidR="002C05DB" w:rsidRPr="000F1FD8" w:rsidRDefault="002C05DB" w:rsidP="002C05DB">
      <w:pPr>
        <w:jc w:val="both"/>
        <w:rPr>
          <w:rFonts w:ascii="Segoe UI" w:hAnsi="Segoe UI" w:cs="Segoe UI"/>
          <w:sz w:val="20"/>
          <w:szCs w:val="20"/>
        </w:rPr>
      </w:pPr>
    </w:p>
    <w:p w14:paraId="3626EEB9" w14:textId="77777777"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 – MME, controlada pela ENBPar, que, em nome da União, exerce no Brasil o monopólio da produção e comercialização de materiais nucleares, dentre eles, os elementos combustíveis utilizados nos reatores das Usinas Angra 1 e 2.</w:t>
      </w:r>
    </w:p>
    <w:p w14:paraId="0EA1066D" w14:textId="77777777" w:rsidR="002C05DB" w:rsidRPr="000F1FD8" w:rsidRDefault="002C05DB" w:rsidP="002C05DB">
      <w:pPr>
        <w:jc w:val="both"/>
        <w:rPr>
          <w:rFonts w:ascii="Segoe UI" w:hAnsi="Segoe UI" w:cs="Segoe UI"/>
          <w:color w:val="000000"/>
          <w:sz w:val="20"/>
          <w:szCs w:val="20"/>
        </w:rPr>
      </w:pPr>
    </w:p>
    <w:p w14:paraId="5280478F" w14:textId="77777777"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A extensão da vida útil de Angra 1, que será possibilitada com uma renovação da sua licença de operação, é um dos projetos mais importantes em curso na ELETRONUCLEAR. O projeto pode assegurar a continuidade da operação da usina após a expiração da licença atual, em 2024, mantendo por mais 20 anos à disposição do sistema elétrico brasileiro uma capacidade de geração de 640 MW. Para garantir essa ampliação da operação da usina, a ELETRONUCLEAR desenvolve o Programa de Extensão da Vida Útil de Angra 1 — </w:t>
      </w:r>
      <w:r w:rsidRPr="000F1FD8">
        <w:rPr>
          <w:rFonts w:ascii="Segoe UI" w:hAnsi="Segoe UI" w:cs="Segoe UI"/>
          <w:i/>
          <w:iCs/>
          <w:color w:val="auto"/>
          <w:sz w:val="20"/>
          <w:szCs w:val="20"/>
          <w:lang w:val="pt-BR"/>
        </w:rPr>
        <w:t>Long Term Operation</w:t>
      </w:r>
      <w:r w:rsidRPr="000F1FD8">
        <w:rPr>
          <w:rFonts w:ascii="Segoe UI" w:hAnsi="Segoe UI" w:cs="Segoe UI"/>
          <w:color w:val="auto"/>
          <w:sz w:val="20"/>
          <w:szCs w:val="20"/>
          <w:lang w:val="pt-BR"/>
        </w:rPr>
        <w:t xml:space="preserve"> (LTO).  </w:t>
      </w:r>
    </w:p>
    <w:p w14:paraId="1E460920" w14:textId="77777777" w:rsidR="002C05DB" w:rsidRPr="000F1FD8" w:rsidRDefault="002C05DB" w:rsidP="002C05DB">
      <w:pPr>
        <w:jc w:val="both"/>
        <w:rPr>
          <w:rFonts w:ascii="Segoe UI" w:hAnsi="Segoe UI" w:cs="Segoe UI"/>
          <w:sz w:val="20"/>
          <w:szCs w:val="20"/>
        </w:rPr>
      </w:pPr>
    </w:p>
    <w:p w14:paraId="7FD8D1BC" w14:textId="77777777" w:rsidR="002C05DB" w:rsidRPr="000F1FD8" w:rsidRDefault="002C05DB" w:rsidP="002C05DB">
      <w:pPr>
        <w:jc w:val="both"/>
        <w:rPr>
          <w:rFonts w:ascii="Segoe UI" w:hAnsi="Segoe UI" w:cs="Segoe UI"/>
          <w:sz w:val="20"/>
          <w:szCs w:val="20"/>
        </w:rPr>
      </w:pPr>
      <w:r w:rsidRPr="000F1FD8">
        <w:rPr>
          <w:rFonts w:ascii="Segoe UI" w:hAnsi="Segoe UI" w:cs="Segoe UI"/>
          <w:sz w:val="20"/>
          <w:szCs w:val="20"/>
        </w:rPr>
        <w:t>A Companhia vem dando continuidade ao projeto e ao financiamento internacional de extensão da vida útil de Angra 1. O processo de licenciamento está sendo desenvolvido e acompanhado por</w:t>
      </w:r>
      <w:r w:rsidRPr="000F1FD8">
        <w:rPr>
          <w:rFonts w:ascii="Segoe UI" w:hAnsi="Segoe UI" w:cs="Segoe UI"/>
          <w:color w:val="FF0000"/>
          <w:sz w:val="20"/>
          <w:szCs w:val="20"/>
        </w:rPr>
        <w:t xml:space="preserve"> </w:t>
      </w:r>
      <w:r w:rsidRPr="000F1FD8">
        <w:rPr>
          <w:rFonts w:ascii="Segoe UI" w:hAnsi="Segoe UI" w:cs="Segoe UI"/>
          <w:sz w:val="20"/>
          <w:szCs w:val="20"/>
        </w:rPr>
        <w:t xml:space="preserve">equipes multidisciplinares de todas a diretorias da ELETRONUCLEAR. Em dezembro de 2023, foi entregue à Comissão Nacional de Energia Nuclear (CNEN) a documentação da 3ª Revisão Periódica de Segurança (RPS). A partir de então, iniciou a fase de respostas aos questionamentos e exigências da CNEN. A expectativa da ELETRONUCLEAR é que o referido órgão aprove a renovação da licença de operação de Angra 1 por mais 20 anos, até dezembro de 2024. </w:t>
      </w:r>
    </w:p>
    <w:p w14:paraId="3BF31395" w14:textId="77777777" w:rsidR="002C05DB" w:rsidRPr="000F1FD8" w:rsidRDefault="002C05DB" w:rsidP="002C05DB">
      <w:pPr>
        <w:jc w:val="both"/>
        <w:rPr>
          <w:rFonts w:ascii="Segoe UI" w:hAnsi="Segoe UI" w:cs="Segoe UI"/>
          <w:color w:val="000000"/>
          <w:sz w:val="20"/>
          <w:szCs w:val="20"/>
        </w:rPr>
      </w:pPr>
    </w:p>
    <w:p w14:paraId="7742FF63" w14:textId="418C51E2" w:rsidR="002C05DB" w:rsidRPr="000F1FD8" w:rsidRDefault="002C05DB" w:rsidP="002C05DB">
      <w:pPr>
        <w:pStyle w:val="Corpo"/>
        <w:rPr>
          <w:rFonts w:ascii="Segoe UI" w:hAnsi="Segoe UI" w:cs="Segoe UI"/>
          <w:b/>
          <w:bCs/>
          <w:sz w:val="20"/>
          <w:szCs w:val="20"/>
          <w:lang w:val="pt-BR"/>
        </w:rPr>
      </w:pPr>
      <w:r w:rsidRPr="000F1FD8">
        <w:rPr>
          <w:rFonts w:ascii="Segoe UI" w:hAnsi="Segoe UI" w:cs="Segoe UI"/>
          <w:b/>
          <w:bCs/>
          <w:sz w:val="20"/>
          <w:szCs w:val="20"/>
          <w:lang w:val="pt-BR"/>
        </w:rPr>
        <w:t xml:space="preserve">As Usinas Angra 1 e Angra 2 têm pautado seu desempenho segundo os padrões internacionais de segurança e confiabilidade adotados pela indústria nuclear.  </w:t>
      </w:r>
    </w:p>
    <w:p w14:paraId="604C6503" w14:textId="77777777" w:rsidR="002C05DB" w:rsidRPr="000F1FD8" w:rsidRDefault="002C05DB" w:rsidP="002C05DB">
      <w:pPr>
        <w:jc w:val="both"/>
        <w:rPr>
          <w:rFonts w:ascii="Segoe UI" w:hAnsi="Segoe UI" w:cs="Segoe UI"/>
          <w:color w:val="000000"/>
          <w:sz w:val="20"/>
          <w:szCs w:val="20"/>
        </w:rPr>
      </w:pPr>
    </w:p>
    <w:p w14:paraId="6DCBFB3B" w14:textId="06F645F2" w:rsidR="002C05DB" w:rsidRPr="000F1FD8" w:rsidRDefault="002C05DB" w:rsidP="002C05DB">
      <w:pPr>
        <w:pStyle w:val="Corpo"/>
        <w:rPr>
          <w:rFonts w:ascii="Segoe UI" w:hAnsi="Segoe UI" w:cs="Segoe UI"/>
          <w:color w:val="auto"/>
          <w:sz w:val="20"/>
          <w:szCs w:val="20"/>
          <w:lang w:val="pt-BR"/>
        </w:rPr>
      </w:pPr>
      <w:r w:rsidRPr="0040340D">
        <w:rPr>
          <w:rFonts w:ascii="Segoe UI" w:hAnsi="Segoe UI" w:cs="Segoe UI"/>
          <w:color w:val="auto"/>
          <w:sz w:val="20"/>
          <w:szCs w:val="20"/>
          <w:lang w:val="pt-BR"/>
        </w:rPr>
        <w:t>A Coordenação de Segurança e Supervisão Independente (CS.DE)</w:t>
      </w:r>
      <w:r w:rsidR="00C30308" w:rsidRPr="0040340D">
        <w:rPr>
          <w:rFonts w:ascii="Segoe UI" w:hAnsi="Segoe UI" w:cs="Segoe UI"/>
          <w:color w:val="auto"/>
          <w:sz w:val="20"/>
          <w:szCs w:val="20"/>
          <w:lang w:val="pt-BR"/>
        </w:rPr>
        <w:t>, unidade organizacional vinculada diretamente à Diretoria Executiva da ELETRONUCLEAR,</w:t>
      </w:r>
      <w:r w:rsidRPr="0040340D">
        <w:rPr>
          <w:rFonts w:ascii="Segoe UI" w:hAnsi="Segoe UI" w:cs="Segoe UI"/>
          <w:color w:val="auto"/>
          <w:sz w:val="20"/>
          <w:szCs w:val="20"/>
          <w:lang w:val="pt-BR"/>
        </w:rPr>
        <w:t xml:space="preserve"> coordena</w:t>
      </w:r>
      <w:r w:rsidRPr="00EC02A9">
        <w:rPr>
          <w:rFonts w:ascii="Segoe UI" w:hAnsi="Segoe UI" w:cs="Segoe UI"/>
          <w:color w:val="auto"/>
          <w:sz w:val="20"/>
          <w:szCs w:val="20"/>
          <w:lang w:val="pt-BR"/>
        </w:rPr>
        <w:t xml:space="preserve"> o Comitê de Supervisão Independente de Segurança (COSIS), um colegiado com representantes de todas as diretorias</w:t>
      </w:r>
      <w:r w:rsidR="00C30308" w:rsidRPr="00EC02A9">
        <w:rPr>
          <w:rFonts w:ascii="Segoe UI" w:hAnsi="Segoe UI" w:cs="Segoe UI"/>
          <w:color w:val="auto"/>
          <w:sz w:val="20"/>
          <w:szCs w:val="20"/>
          <w:lang w:val="pt-BR"/>
        </w:rPr>
        <w:t xml:space="preserve"> da ELETRONUCLEAR</w:t>
      </w:r>
      <w:r w:rsidRPr="000F1FD8">
        <w:rPr>
          <w:rFonts w:ascii="Segoe UI" w:hAnsi="Segoe UI" w:cs="Segoe UI"/>
          <w:color w:val="auto"/>
          <w:sz w:val="20"/>
          <w:szCs w:val="20"/>
          <w:lang w:val="pt-BR"/>
        </w:rPr>
        <w:t xml:space="preserve">, que permite o acompanhamento das discussões relacionadas com a segurança nuclear em toda a Companhia. </w:t>
      </w:r>
    </w:p>
    <w:p w14:paraId="56AFDE22" w14:textId="77777777" w:rsidR="00D81330" w:rsidRDefault="00D81330" w:rsidP="002C05DB">
      <w:pPr>
        <w:pStyle w:val="Corpo"/>
        <w:rPr>
          <w:rFonts w:ascii="Segoe UI" w:hAnsi="Segoe UI" w:cs="Segoe UI"/>
          <w:sz w:val="20"/>
          <w:szCs w:val="20"/>
          <w:lang w:val="pt-BR"/>
        </w:rPr>
      </w:pPr>
    </w:p>
    <w:p w14:paraId="49B7EA80" w14:textId="1B52E88B"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São tratados no COSIS as notificações sobre questões que demandam uma mobilização maior da Companhia, feitas a partir do monitoramento dos indicadores de desempenho das usinas, apoio do setor corporativo e observações de campo.   Em 2024, o COSIS está acompanhando também o andamento dos planos de ação referentes às missões internacionais realizadas no passado, bem como continua monitorando o desempenho das Usinas.</w:t>
      </w:r>
    </w:p>
    <w:p w14:paraId="09144FBC" w14:textId="77777777" w:rsidR="006C54A0" w:rsidRPr="000F1FD8" w:rsidRDefault="006C54A0" w:rsidP="002C05DB">
      <w:pPr>
        <w:pStyle w:val="Corpo"/>
        <w:rPr>
          <w:rFonts w:ascii="Segoe UI" w:hAnsi="Segoe UI" w:cs="Segoe UI"/>
          <w:sz w:val="20"/>
          <w:szCs w:val="20"/>
          <w:lang w:val="pt-BR"/>
        </w:rPr>
      </w:pPr>
    </w:p>
    <w:p w14:paraId="760CDDAA" w14:textId="5D54A6BB"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Esta Coordenação (</w:t>
      </w:r>
      <w:r w:rsidR="008D11DF" w:rsidRPr="002A59B2">
        <w:rPr>
          <w:rFonts w:ascii="Segoe UI" w:hAnsi="Segoe UI" w:cs="Segoe UI"/>
          <w:sz w:val="20"/>
          <w:szCs w:val="20"/>
          <w:lang w:val="pt-BR"/>
        </w:rPr>
        <w:t>CS.DE</w:t>
      </w:r>
      <w:r w:rsidRPr="000F1FD8">
        <w:rPr>
          <w:rFonts w:ascii="Segoe UI" w:hAnsi="Segoe UI" w:cs="Segoe UI"/>
          <w:sz w:val="20"/>
          <w:szCs w:val="20"/>
          <w:lang w:val="pt-BR"/>
        </w:rPr>
        <w:t xml:space="preserve">) participou em 2023 do 8º e 9º Ciclo de Revisão entre Pares da Convenção de Segurança Nuclear, ocorrido nas instalações da Agência Internacional de Energia Atômica, em Viena, Áustria, no período de 20 a 31 de março de 2023. Durante esses Ciclos de Revisão, cada país signatário da Convenção Internacional de Segurança </w:t>
      </w:r>
      <w:r w:rsidRPr="000F1FD8">
        <w:rPr>
          <w:rFonts w:ascii="Segoe UI" w:hAnsi="Segoe UI" w:cs="Segoe UI"/>
          <w:sz w:val="20"/>
          <w:szCs w:val="20"/>
          <w:lang w:val="pt-BR"/>
        </w:rPr>
        <w:lastRenderedPageBreak/>
        <w:t>Nuclear submete-se, voluntariamente, à avaliação de seus pares, a cada período de 3 anos, sob coordenação da AIEA. Cada país expõe como suas usinas nucleares de potência estão atendendo os diferentes requisitos da Convenção e são avaliados por todos os demais países signatários presentes, onde são identificados os aspectos de segurança a melhorarem, e são cobradas as recomendações abordadas na Reunião anterior.        </w:t>
      </w:r>
    </w:p>
    <w:p w14:paraId="66A0A882" w14:textId="77777777" w:rsidR="002C05DB" w:rsidRPr="000F1FD8" w:rsidRDefault="002C05DB" w:rsidP="002C05DB">
      <w:pPr>
        <w:pStyle w:val="Corpo"/>
        <w:rPr>
          <w:rFonts w:ascii="Segoe UI" w:hAnsi="Segoe UI" w:cs="Segoe UI"/>
          <w:sz w:val="20"/>
          <w:szCs w:val="20"/>
          <w:lang w:val="pt-BR"/>
        </w:rPr>
      </w:pPr>
    </w:p>
    <w:p w14:paraId="3C6D76D7"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Considerando a complexidade do negócio, a administração da ELETRONUCLEAR vem monitorando os riscos, e quando necessário, submetendo aos diversos órgãos a que está subordinada e entende não haver aspectos de natureza operacional que possam indicar um risco de descontinuidade operacional das Usinas Angra 1 e 2.</w:t>
      </w:r>
    </w:p>
    <w:p w14:paraId="4E74FA5C" w14:textId="77777777" w:rsidR="002C05DB" w:rsidRPr="000F1FD8" w:rsidRDefault="002C05DB" w:rsidP="002C05DB">
      <w:pPr>
        <w:jc w:val="both"/>
        <w:rPr>
          <w:rFonts w:ascii="Segoe UI" w:hAnsi="Segoe UI" w:cs="Segoe UI"/>
          <w:color w:val="000000"/>
          <w:sz w:val="20"/>
          <w:szCs w:val="20"/>
        </w:rPr>
      </w:pPr>
    </w:p>
    <w:p w14:paraId="78B5769B"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A Terceira usina da Central Nuclear Almirante Álvaro Alberto (CNAAA), Angra 3 é considerada uma importante ampliação da capacidade de geração para o sistema elétrico brasileiro, com a vantagem de utilizar uma fonte limpa de energia. Com uma potência instalada prevista de 1.405 MW, a usina representa a retomada de planos visando à expansão do parque gerador nuclear no Brasil.</w:t>
      </w:r>
    </w:p>
    <w:p w14:paraId="64941AAF" w14:textId="77777777" w:rsidR="002C05DB" w:rsidRPr="000F1FD8" w:rsidRDefault="002C05DB" w:rsidP="002C05DB">
      <w:pPr>
        <w:jc w:val="both"/>
        <w:rPr>
          <w:rFonts w:ascii="Segoe UI" w:hAnsi="Segoe UI" w:cs="Segoe UI"/>
          <w:color w:val="000000"/>
          <w:sz w:val="20"/>
          <w:szCs w:val="20"/>
        </w:rPr>
      </w:pPr>
    </w:p>
    <w:p w14:paraId="20D08783" w14:textId="77777777"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Com o objetivo de caracterizar a situação atual da construção de Angra 3 e as implicações da sua eventual paralisação para a ELETRONUCLEAR, a administração da Companhia vem conduzindo ações visando o equacionamento das condições necessárias à plena retomada e conclusão do empreendimento.</w:t>
      </w:r>
    </w:p>
    <w:p w14:paraId="7AEB818E" w14:textId="77777777" w:rsidR="002C05DB" w:rsidRPr="000F1FD8" w:rsidRDefault="002C05DB" w:rsidP="002C05DB">
      <w:pPr>
        <w:jc w:val="both"/>
        <w:rPr>
          <w:rFonts w:ascii="Segoe UI" w:hAnsi="Segoe UI" w:cs="Segoe UI"/>
          <w:color w:val="000000"/>
          <w:sz w:val="20"/>
          <w:szCs w:val="20"/>
        </w:rPr>
      </w:pPr>
    </w:p>
    <w:p w14:paraId="37D6240A"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 xml:space="preserve">A conclusão das obras da Usina Angra 3 em condições sustentáveis depende, entre outras questões, de uma nova estruturação financeira, dado o montante significativo de investimentos (custos diretos) ainda a realizar. Atualmente, a ELETRONUCLEAR não possui garantias disponíveis para conseguir novos financiamentos, visto que todos os seus ativos já estão comprometidos nos créditos existentes. Além disso, em outubro de 2017, expirou o </w:t>
      </w:r>
      <w:r w:rsidRPr="000F1FD8">
        <w:rPr>
          <w:rFonts w:ascii="Segoe UI" w:hAnsi="Segoe UI" w:cs="Segoe UI"/>
          <w:i/>
          <w:iCs/>
          <w:sz w:val="20"/>
          <w:szCs w:val="20"/>
          <w:lang w:val="pt-BR"/>
        </w:rPr>
        <w:t>waiver</w:t>
      </w:r>
      <w:r w:rsidRPr="000F1FD8">
        <w:rPr>
          <w:rFonts w:ascii="Segoe UI" w:hAnsi="Segoe UI" w:cs="Segoe UI"/>
          <w:sz w:val="20"/>
          <w:szCs w:val="20"/>
          <w:lang w:val="pt-BR"/>
        </w:rPr>
        <w:t xml:space="preserve"> contratual do BNDES e em julho de 2018 terminou também o período de carência da CEF, passando a Companhia a ser obrigada a pagar também a parte relativa ao principal da dívida, além dos juros, comprometendo, fortemente, o seu caixa. </w:t>
      </w:r>
    </w:p>
    <w:p w14:paraId="2D316C6D" w14:textId="77777777" w:rsidR="002C05DB" w:rsidRPr="000F1FD8" w:rsidRDefault="002C05DB" w:rsidP="002C05DB">
      <w:pPr>
        <w:jc w:val="both"/>
        <w:rPr>
          <w:rFonts w:ascii="Segoe UI" w:hAnsi="Segoe UI" w:cs="Segoe UI"/>
          <w:color w:val="000000"/>
          <w:sz w:val="20"/>
          <w:szCs w:val="20"/>
        </w:rPr>
      </w:pPr>
    </w:p>
    <w:p w14:paraId="5C194E70" w14:textId="77777777" w:rsidR="002C05DB" w:rsidRPr="000F1FD8" w:rsidRDefault="002C05DB" w:rsidP="002C05DB">
      <w:pPr>
        <w:pStyle w:val="Corpo"/>
        <w:rPr>
          <w:rFonts w:ascii="Segoe UI" w:hAnsi="Segoe UI" w:cs="Segoe UI"/>
          <w:sz w:val="20"/>
          <w:szCs w:val="20"/>
          <w:lang w:val="pt-BR"/>
        </w:rPr>
      </w:pPr>
      <w:r w:rsidRPr="000F1FD8">
        <w:rPr>
          <w:rFonts w:ascii="Segoe UI" w:hAnsi="Segoe UI" w:cs="Segoe UI"/>
          <w:sz w:val="20"/>
          <w:szCs w:val="20"/>
          <w:lang w:val="pt-BR"/>
        </w:rPr>
        <w:t xml:space="preserve">Na reestruturação da ELETRONUCLEAR, decorrente da capitalização da Eletrobras, foi criada a Diretoria de Angra 3, uma área relevante para a gestão da construção da usina. Essa iniciativa permitiu a organização de uma estrutura específica para levar adiante o projeto, com desdobramentos positivos na sua execução. </w:t>
      </w:r>
    </w:p>
    <w:p w14:paraId="51E30B68" w14:textId="77777777" w:rsidR="002C05DB" w:rsidRPr="000F1FD8" w:rsidRDefault="002C05DB" w:rsidP="002C05DB">
      <w:pPr>
        <w:pStyle w:val="Corpo"/>
        <w:rPr>
          <w:rFonts w:ascii="Segoe UI" w:hAnsi="Segoe UI" w:cs="Segoe UI"/>
          <w:sz w:val="20"/>
          <w:szCs w:val="20"/>
          <w:lang w:val="pt-BR"/>
        </w:rPr>
      </w:pPr>
    </w:p>
    <w:p w14:paraId="0E398421" w14:textId="77777777"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A construção de Angra 3 avançou em definições importantes na modelagem financeira e de contratação. Visando a conclusão do projeto, o BNDES subcontratou empresas e consultores, que se dividiram em serviços que envolvem a realização de</w:t>
      </w:r>
      <w:r w:rsidRPr="000F1FD8">
        <w:rPr>
          <w:rFonts w:ascii="Segoe UI" w:hAnsi="Segoe UI" w:cs="Segoe UI"/>
          <w:i/>
          <w:iCs/>
          <w:color w:val="auto"/>
          <w:sz w:val="20"/>
          <w:szCs w:val="20"/>
          <w:lang w:val="pt-BR"/>
        </w:rPr>
        <w:t xml:space="preserve"> due diligence </w:t>
      </w:r>
      <w:r w:rsidRPr="000F1FD8">
        <w:rPr>
          <w:rFonts w:ascii="Segoe UI" w:hAnsi="Segoe UI" w:cs="Segoe UI"/>
          <w:color w:val="auto"/>
          <w:sz w:val="20"/>
          <w:szCs w:val="20"/>
          <w:lang w:val="pt-BR"/>
        </w:rPr>
        <w:t>técnica</w:t>
      </w:r>
      <w:r w:rsidRPr="000F1FD8">
        <w:rPr>
          <w:rFonts w:ascii="Segoe UI" w:hAnsi="Segoe UI" w:cs="Segoe UI"/>
          <w:i/>
          <w:iCs/>
          <w:color w:val="auto"/>
          <w:sz w:val="20"/>
          <w:szCs w:val="20"/>
          <w:lang w:val="pt-BR"/>
        </w:rPr>
        <w:t xml:space="preserve">, </w:t>
      </w:r>
      <w:r w:rsidRPr="000F1FD8">
        <w:rPr>
          <w:rFonts w:ascii="Segoe UI" w:hAnsi="Segoe UI" w:cs="Segoe UI"/>
          <w:color w:val="auto"/>
          <w:sz w:val="20"/>
          <w:szCs w:val="20"/>
          <w:lang w:val="pt-BR"/>
        </w:rPr>
        <w:t>contábil e jurídica, e avaliações socioambiental e de licenciamento, com o objetivo de oferecer segurança aos futuros credores da Companhia, seguido de trabalhos de avaliação técnico-operacional, definição do escopo do futuro contrato de EPC e assessoria de engenharia, avaliação financeira, assessoria jurídica e assessoria financeira, itens da modelagem financeira para cálculo de tarifa de comercialização de energia a ser gerada pela usina e fluxo de caixa financeiro.</w:t>
      </w:r>
    </w:p>
    <w:p w14:paraId="66A080F5" w14:textId="77777777" w:rsidR="00D74A43" w:rsidRPr="000F1FD8" w:rsidRDefault="00D74A43" w:rsidP="002C05DB">
      <w:pPr>
        <w:pStyle w:val="Corpo"/>
        <w:rPr>
          <w:rFonts w:ascii="Segoe UI" w:hAnsi="Segoe UI" w:cs="Segoe UI"/>
          <w:color w:val="auto"/>
          <w:sz w:val="20"/>
          <w:szCs w:val="20"/>
          <w:lang w:val="pt-BR"/>
        </w:rPr>
      </w:pPr>
    </w:p>
    <w:p w14:paraId="2C298156" w14:textId="25C3E121"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Parte considerável dos produtos desses serviços já foi apresentada à ELETRONUCLEAR e submetida aos órgãos de controle, que fizeram alguns comentários. Após a devida revisão dos relatórios e a aprovação por esses órgãos, o tema será submetido ao CNPE, que determinará a outorga e a tarifa de Angra 3, bem como a autorização para a assinatura do contrato de comercialização de energia, nos termos da Lei 14.120 de março de 2021. Segundo essa lei, a tarifa deverá assegurar a viabilidade econômica do empreendimento, em condições de mercado. A expectativa é que uma vez obtida a aprovação pelo CNPE, o edital para licitação dos serviços de EPC para a continuidade das obras civis e da montagem eletromecânica da usina ocorra em 2025. </w:t>
      </w:r>
    </w:p>
    <w:p w14:paraId="4F5386E6" w14:textId="77777777" w:rsidR="002C05DB" w:rsidRPr="000F1FD8" w:rsidRDefault="002C05DB" w:rsidP="002C05DB">
      <w:pPr>
        <w:pStyle w:val="NormalWeb"/>
        <w:shd w:val="clear" w:color="auto" w:fill="FFFFFF"/>
        <w:spacing w:before="0" w:after="0"/>
        <w:rPr>
          <w:rFonts w:ascii="Segoe UI" w:hAnsi="Segoe UI" w:cs="Segoe UI"/>
          <w:color w:val="242424"/>
          <w:sz w:val="20"/>
          <w:szCs w:val="20"/>
          <w:bdr w:val="none" w:sz="0" w:space="0" w:color="auto" w:frame="1"/>
          <w:lang w:val="pt-BR"/>
        </w:rPr>
      </w:pPr>
    </w:p>
    <w:p w14:paraId="526B0A68" w14:textId="67A909C9" w:rsidR="002C05DB" w:rsidRPr="000F1FD8" w:rsidRDefault="002C05DB" w:rsidP="002C05DB">
      <w:pPr>
        <w:pStyle w:val="NormalWeb"/>
        <w:shd w:val="clear" w:color="auto" w:fill="FFFFFF"/>
        <w:spacing w:before="0" w:after="0"/>
        <w:rPr>
          <w:rFonts w:ascii="Segoe UI" w:hAnsi="Segoe UI" w:cs="Segoe UI"/>
          <w:color w:val="242424"/>
          <w:sz w:val="20"/>
          <w:szCs w:val="20"/>
          <w:lang w:val="pt-BR"/>
        </w:rPr>
      </w:pPr>
      <w:r w:rsidRPr="000F1FD8">
        <w:rPr>
          <w:rFonts w:ascii="Segoe UI" w:hAnsi="Segoe UI" w:cs="Segoe UI"/>
          <w:color w:val="242424"/>
          <w:sz w:val="20"/>
          <w:szCs w:val="20"/>
          <w:bdr w:val="none" w:sz="0" w:space="0" w:color="auto" w:frame="1"/>
          <w:lang w:val="pt-BR"/>
        </w:rPr>
        <w:t xml:space="preserve">Desde 2021 equipes da ELETRONUCLEAR e de subcontratadas do BNDES atuam nas frentes de engenharia, financeira e jurídico, visando contribuir com o esforço para a definição da tarifa de equilíbrio do Projeto e a futura contratação do EPC. </w:t>
      </w:r>
      <w:r w:rsidR="00480B3D" w:rsidRPr="0068375C">
        <w:rPr>
          <w:rFonts w:ascii="Segoe UI" w:hAnsi="Segoe UI" w:cs="Segoe UI"/>
          <w:color w:val="242424"/>
          <w:sz w:val="20"/>
          <w:szCs w:val="20"/>
          <w:bdr w:val="none" w:sz="0" w:space="0" w:color="auto" w:frame="1"/>
          <w:lang w:val="pt-BR"/>
        </w:rPr>
        <w:t>Esse esforço foi intensificado a partir do mês de janeiro de 2024, em frentes de trabalho para acelerar o levantamento de informações necessárias da rubrica de engenharia</w:t>
      </w:r>
      <w:r w:rsidR="00480B3D" w:rsidRPr="0040340D">
        <w:rPr>
          <w:rFonts w:ascii="Segoe UI" w:hAnsi="Segoe UI" w:cs="Segoe UI"/>
          <w:color w:val="242424"/>
          <w:sz w:val="20"/>
          <w:szCs w:val="20"/>
          <w:bdr w:val="none" w:sz="0" w:space="0" w:color="auto" w:frame="1"/>
          <w:lang w:val="pt-BR"/>
        </w:rPr>
        <w:t xml:space="preserve">, tendo entregue em </w:t>
      </w:r>
      <w:r w:rsidR="00D30451" w:rsidRPr="0040340D">
        <w:rPr>
          <w:rFonts w:ascii="Segoe UI" w:hAnsi="Segoe UI" w:cs="Segoe UI"/>
          <w:color w:val="242424"/>
          <w:sz w:val="20"/>
          <w:szCs w:val="20"/>
          <w:bdr w:val="none" w:sz="0" w:space="0" w:color="auto" w:frame="1"/>
          <w:lang w:val="pt-BR"/>
        </w:rPr>
        <w:t>agosto</w:t>
      </w:r>
      <w:r w:rsidR="00480B3D" w:rsidRPr="0040340D">
        <w:rPr>
          <w:rFonts w:ascii="Segoe UI" w:hAnsi="Segoe UI" w:cs="Segoe UI"/>
          <w:color w:val="242424"/>
          <w:sz w:val="20"/>
          <w:szCs w:val="20"/>
          <w:bdr w:val="none" w:sz="0" w:space="0" w:color="auto" w:frame="1"/>
          <w:lang w:val="pt-BR"/>
        </w:rPr>
        <w:t xml:space="preserve"> de 2024 toda a documentação necessária para a avaliação da tarifa pelo CNPE, previsto para ocorrer em dezembro de 2024.</w:t>
      </w:r>
    </w:p>
    <w:p w14:paraId="6F7B245A" w14:textId="77777777" w:rsidR="002C05DB" w:rsidRPr="000F1FD8" w:rsidRDefault="002C05DB" w:rsidP="002C05DB">
      <w:pPr>
        <w:pStyle w:val="NormalWeb"/>
        <w:shd w:val="clear" w:color="auto" w:fill="FFFFFF"/>
        <w:spacing w:before="0" w:after="0"/>
        <w:rPr>
          <w:rFonts w:ascii="Segoe UI" w:hAnsi="Segoe UI" w:cs="Segoe UI"/>
          <w:color w:val="242424"/>
          <w:sz w:val="20"/>
          <w:szCs w:val="20"/>
          <w:lang w:val="pt-BR"/>
        </w:rPr>
      </w:pPr>
      <w:r w:rsidRPr="000F1FD8">
        <w:rPr>
          <w:rFonts w:ascii="Segoe UI" w:hAnsi="Segoe UI" w:cs="Segoe UI"/>
          <w:color w:val="242424"/>
          <w:sz w:val="20"/>
          <w:szCs w:val="20"/>
          <w:bdr w:val="none" w:sz="0" w:space="0" w:color="auto" w:frame="1"/>
          <w:lang w:val="pt-BR"/>
        </w:rPr>
        <w:t> </w:t>
      </w:r>
    </w:p>
    <w:p w14:paraId="07AE2253" w14:textId="16663739" w:rsidR="00467A8D" w:rsidRPr="00F14AB6" w:rsidRDefault="002C05DB" w:rsidP="00467A8D">
      <w:pPr>
        <w:pStyle w:val="NormalWeb"/>
        <w:shd w:val="clear" w:color="auto" w:fill="FFFFFF"/>
        <w:spacing w:before="0" w:after="0"/>
        <w:rPr>
          <w:rFonts w:ascii="Segoe UI" w:hAnsi="Segoe UI" w:cs="Segoe UI"/>
          <w:sz w:val="20"/>
          <w:szCs w:val="20"/>
          <w:lang w:val="pt-BR"/>
        </w:rPr>
      </w:pPr>
      <w:r w:rsidRPr="000F1FD8">
        <w:rPr>
          <w:rFonts w:ascii="Segoe UI" w:hAnsi="Segoe UI" w:cs="Segoe UI"/>
          <w:color w:val="242424"/>
          <w:sz w:val="20"/>
          <w:szCs w:val="20"/>
          <w:bdr w:val="none" w:sz="0" w:space="0" w:color="auto" w:frame="1"/>
          <w:lang w:val="pt-BR"/>
        </w:rPr>
        <w:t xml:space="preserve">No mês de março de 2024 foi aberta, pela ELETRONUCLEAR, a Consulta Pública sobre os documentos para licitação do EPC, preparados pelo BNDES, com as versões finais dos produtos pertinentes ao processo licitatório, incluindo os </w:t>
      </w:r>
      <w:r w:rsidRPr="000F1FD8">
        <w:rPr>
          <w:rFonts w:ascii="Segoe UI" w:hAnsi="Segoe UI" w:cs="Segoe UI"/>
          <w:color w:val="242424"/>
          <w:sz w:val="20"/>
          <w:szCs w:val="20"/>
          <w:bdr w:val="none" w:sz="0" w:space="0" w:color="auto" w:frame="1"/>
          <w:lang w:val="pt-BR"/>
        </w:rPr>
        <w:lastRenderedPageBreak/>
        <w:t>apêndices ao contrato e os cronogramas geral e de construção do empreendimento</w:t>
      </w:r>
      <w:r w:rsidR="00EF47ED">
        <w:rPr>
          <w:rFonts w:ascii="Segoe UI" w:hAnsi="Segoe UI" w:cs="Segoe UI"/>
          <w:color w:val="242424"/>
          <w:sz w:val="20"/>
          <w:szCs w:val="20"/>
          <w:bdr w:val="none" w:sz="0" w:space="0" w:color="auto" w:frame="1"/>
          <w:lang w:val="pt-BR"/>
        </w:rPr>
        <w:t>.</w:t>
      </w:r>
      <w:r w:rsidR="00467A8D">
        <w:rPr>
          <w:rFonts w:ascii="Segoe UI" w:hAnsi="Segoe UI" w:cs="Segoe UI"/>
          <w:color w:val="242424"/>
          <w:sz w:val="20"/>
          <w:szCs w:val="20"/>
          <w:bdr w:val="none" w:sz="0" w:space="0" w:color="auto" w:frame="1"/>
          <w:lang w:val="pt-BR"/>
        </w:rPr>
        <w:t xml:space="preserve"> Os resultados da Consulta Pública foram apresentados no mês de agosto de 2024.</w:t>
      </w:r>
    </w:p>
    <w:p w14:paraId="622E721A" w14:textId="3C27FDEF" w:rsidR="002C05DB" w:rsidRPr="000F1FD8" w:rsidRDefault="002C05DB" w:rsidP="002C05DB">
      <w:pPr>
        <w:pStyle w:val="NormalWeb"/>
        <w:shd w:val="clear" w:color="auto" w:fill="FFFFFF"/>
        <w:spacing w:before="0" w:after="0"/>
        <w:rPr>
          <w:rFonts w:ascii="Segoe UI" w:hAnsi="Segoe UI" w:cs="Segoe UI"/>
          <w:sz w:val="20"/>
          <w:szCs w:val="20"/>
          <w:lang w:val="pt-BR"/>
        </w:rPr>
      </w:pPr>
    </w:p>
    <w:p w14:paraId="5BEC1E65" w14:textId="77777777" w:rsidR="002C05DB" w:rsidRPr="000F1FD8" w:rsidRDefault="002C05DB" w:rsidP="002C05DB">
      <w:pPr>
        <w:pStyle w:val="Corpo"/>
        <w:rPr>
          <w:rFonts w:ascii="Segoe UI" w:hAnsi="Segoe UI" w:cs="Segoe UI"/>
          <w:color w:val="auto"/>
          <w:sz w:val="20"/>
          <w:szCs w:val="20"/>
          <w:lang w:val="pt-BR"/>
        </w:rPr>
      </w:pPr>
      <w:r w:rsidRPr="000F1FD8">
        <w:rPr>
          <w:rFonts w:ascii="Segoe UI" w:hAnsi="Segoe UI" w:cs="Segoe UI"/>
          <w:color w:val="auto"/>
          <w:sz w:val="20"/>
          <w:szCs w:val="20"/>
          <w:lang w:val="pt-BR"/>
        </w:rPr>
        <w:t xml:space="preserve">Outra mudança importante no organograma foi a criação do Coangra, que </w:t>
      </w:r>
      <w:r w:rsidRPr="000F1FD8">
        <w:rPr>
          <w:rFonts w:ascii="Segoe UI" w:hAnsi="Segoe UI" w:cs="Segoe UI"/>
          <w:color w:val="auto"/>
          <w:sz w:val="20"/>
          <w:szCs w:val="20"/>
          <w:shd w:val="clear" w:color="auto" w:fill="FFFFFF"/>
          <w:lang w:val="pt-BR"/>
        </w:rPr>
        <w:t>realizou contribuições para as minutas do Edital do EPC, elaboradas pelo BNDES e pelas empresas contratadas pelo referido banco para assessoria dos serviços. Foram realizadas quatro reuniões com o BNDES e com as empresas contratadas por essa instituição financeira.</w:t>
      </w:r>
    </w:p>
    <w:p w14:paraId="0C56FCC2" w14:textId="77777777" w:rsidR="002C05DB" w:rsidRPr="000F1FD8" w:rsidRDefault="002C05DB" w:rsidP="002C05DB">
      <w:pPr>
        <w:jc w:val="both"/>
        <w:rPr>
          <w:rFonts w:ascii="Segoe UI" w:hAnsi="Segoe UI" w:cs="Segoe UI"/>
          <w:sz w:val="20"/>
          <w:szCs w:val="20"/>
        </w:rPr>
      </w:pPr>
    </w:p>
    <w:p w14:paraId="002B5FD1" w14:textId="5D5C8302" w:rsidR="002C05DB" w:rsidRPr="000F1FD8" w:rsidRDefault="00890745" w:rsidP="002C05DB">
      <w:pPr>
        <w:jc w:val="both"/>
        <w:rPr>
          <w:rFonts w:ascii="Segoe UI" w:hAnsi="Segoe UI" w:cs="Segoe UI"/>
          <w:sz w:val="20"/>
          <w:szCs w:val="20"/>
        </w:rPr>
      </w:pPr>
      <w:r w:rsidRPr="00EF47ED">
        <w:rPr>
          <w:rFonts w:ascii="Segoe UI" w:hAnsi="Segoe UI" w:cs="Segoe UI"/>
          <w:sz w:val="20"/>
          <w:szCs w:val="20"/>
        </w:rPr>
        <w:t xml:space="preserve">Assim como no Programa de Extensão de Vida Útil de Angra 1 </w:t>
      </w:r>
      <w:r w:rsidRPr="00EF47ED">
        <w:rPr>
          <w:rFonts w:ascii="Segoe UI" w:hAnsi="Segoe UI" w:cs="Segoe UI"/>
          <w:i/>
          <w:iCs/>
          <w:sz w:val="20"/>
          <w:szCs w:val="20"/>
        </w:rPr>
        <w:t>– Long Term Operation</w:t>
      </w:r>
      <w:r w:rsidRPr="00EF47ED">
        <w:rPr>
          <w:rFonts w:ascii="Segoe UI" w:hAnsi="Segoe UI" w:cs="Segoe UI"/>
          <w:sz w:val="20"/>
          <w:szCs w:val="20"/>
        </w:rPr>
        <w:t xml:space="preserve"> (LTO), o projeto de retomada das obras de Angra 3 apresenta desafios. O fato de os estudos conduzidos pelo BNDES se estenderem por um prazo maior, devido à necessidade de atender aos questionamentos dos órgãos de controle relativos ao processo de modelagem de Angra 3, alterou o cronograma de captação, cuja estimativa de novos recursos de financiamento de longo prazo modificou para dezembro de 2025. </w:t>
      </w:r>
      <w:r w:rsidR="002C05DB" w:rsidRPr="000F1FD8">
        <w:rPr>
          <w:rFonts w:ascii="Segoe UI" w:hAnsi="Segoe UI" w:cs="Segoe UI"/>
          <w:sz w:val="20"/>
          <w:szCs w:val="20"/>
        </w:rPr>
        <w:t xml:space="preserve"> </w:t>
      </w:r>
    </w:p>
    <w:p w14:paraId="1B079764" w14:textId="77777777" w:rsidR="002C05DB" w:rsidRPr="000F1FD8" w:rsidRDefault="002C05DB" w:rsidP="002C05DB">
      <w:pPr>
        <w:jc w:val="both"/>
        <w:rPr>
          <w:rFonts w:ascii="Segoe UI" w:hAnsi="Segoe UI" w:cs="Segoe UI"/>
          <w:sz w:val="20"/>
          <w:szCs w:val="20"/>
        </w:rPr>
      </w:pPr>
    </w:p>
    <w:p w14:paraId="0D478F3B" w14:textId="77777777" w:rsidR="002C05DB" w:rsidRPr="000F1FD8" w:rsidRDefault="002C05DB" w:rsidP="002C05DB">
      <w:pPr>
        <w:jc w:val="both"/>
        <w:rPr>
          <w:rFonts w:ascii="Segoe UI" w:hAnsi="Segoe UI" w:cs="Segoe UI"/>
          <w:sz w:val="20"/>
          <w:szCs w:val="20"/>
        </w:rPr>
      </w:pPr>
      <w:r w:rsidRPr="000F1FD8">
        <w:rPr>
          <w:rFonts w:ascii="Segoe UI" w:hAnsi="Segoe UI" w:cs="Segoe UI"/>
          <w:sz w:val="20"/>
          <w:szCs w:val="20"/>
        </w:rPr>
        <w:t>A necessidade financeira de curto prazo decorre dos compromissos de adimplemento do serviço da dívida, dos contratos celebrados e dos investimentos na unidade em construção. Para mitigar possível risco de liquidez e continuidade do projeto Angra 3, a Companhia vem adotando, com o apoio do seu acionista Controlador (ENBPar), um conjunto de medidas em um plano de ação para captação de recursos financeiros e implementando medidas administrativas de redução de custos.</w:t>
      </w:r>
    </w:p>
    <w:p w14:paraId="0D4E7944" w14:textId="77777777" w:rsidR="002C05DB" w:rsidRPr="000F1FD8" w:rsidRDefault="002C05DB" w:rsidP="002C05DB">
      <w:pPr>
        <w:jc w:val="both"/>
        <w:rPr>
          <w:rFonts w:ascii="Segoe UI" w:hAnsi="Segoe UI" w:cs="Segoe UI"/>
          <w:color w:val="0D63B5"/>
          <w:sz w:val="20"/>
          <w:szCs w:val="20"/>
        </w:rPr>
      </w:pPr>
    </w:p>
    <w:p w14:paraId="168EED56" w14:textId="77777777" w:rsidR="002C05DB" w:rsidRPr="000F1FD8" w:rsidRDefault="002C05DB" w:rsidP="002C05DB">
      <w:pPr>
        <w:jc w:val="both"/>
        <w:rPr>
          <w:rFonts w:ascii="Segoe UI" w:hAnsi="Segoe UI" w:cs="Segoe UI"/>
          <w:sz w:val="20"/>
          <w:szCs w:val="20"/>
        </w:rPr>
      </w:pPr>
      <w:r w:rsidRPr="000F1FD8">
        <w:rPr>
          <w:rFonts w:ascii="Segoe UI" w:hAnsi="Segoe UI" w:cs="Segoe UI"/>
          <w:sz w:val="20"/>
          <w:szCs w:val="20"/>
        </w:rPr>
        <w:t>Deste modo, diante de um cenário de incertezas relevantes sobre a obtenção de recursos, em curto prazo, por meio de linhas de financiamento para os projetos prioritários LTO e Angra 3, foi definido um “Plano de Ação” para mitigar possíveis riscos associados à liquidez de curto prazo e à continuidade operacional da Companhia. Sua implementação se encontra em curso no exercício de 2024, tendo em vista a necessidade de a ELETRONUCLEAR honrar as obrigações de seus projetos prioritários.</w:t>
      </w:r>
    </w:p>
    <w:p w14:paraId="0433C899" w14:textId="77777777" w:rsidR="002C05DB" w:rsidRDefault="002C05DB" w:rsidP="002C05DB">
      <w:pPr>
        <w:jc w:val="both"/>
        <w:rPr>
          <w:rFonts w:ascii="Segoe UI" w:hAnsi="Segoe UI" w:cs="Segoe UI"/>
          <w:sz w:val="20"/>
          <w:szCs w:val="20"/>
        </w:rPr>
      </w:pPr>
    </w:p>
    <w:p w14:paraId="51A34C94" w14:textId="77777777" w:rsidR="002C05DB" w:rsidRPr="00EF47ED" w:rsidRDefault="002C05DB" w:rsidP="002C05DB">
      <w:pPr>
        <w:jc w:val="both"/>
        <w:rPr>
          <w:rFonts w:ascii="Segoe UI" w:hAnsi="Segoe UI" w:cs="Segoe UI"/>
          <w:sz w:val="20"/>
          <w:szCs w:val="20"/>
        </w:rPr>
      </w:pPr>
      <w:r w:rsidRPr="00EF47ED">
        <w:rPr>
          <w:rFonts w:ascii="Segoe UI" w:hAnsi="Segoe UI" w:cs="Segoe UI"/>
          <w:sz w:val="20"/>
          <w:szCs w:val="20"/>
        </w:rPr>
        <w:t>Dentre as ações em implementação pela Companhia para suportar ambas as necessidades de recursos destes projetos prioritários, destacam-se:</w:t>
      </w:r>
    </w:p>
    <w:p w14:paraId="00BDB00C" w14:textId="77777777" w:rsidR="002C05DB" w:rsidRPr="00EF47ED" w:rsidRDefault="002C05DB" w:rsidP="002C05DB">
      <w:pPr>
        <w:jc w:val="both"/>
        <w:rPr>
          <w:rFonts w:ascii="Segoe UI" w:hAnsi="Segoe UI" w:cs="Segoe UI"/>
          <w:sz w:val="20"/>
          <w:szCs w:val="20"/>
        </w:rPr>
      </w:pPr>
    </w:p>
    <w:p w14:paraId="41EF92CA" w14:textId="2E9F48DA" w:rsidR="002C05DB" w:rsidRPr="00EF47ED" w:rsidRDefault="002C05DB" w:rsidP="002C05DB">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EF47ED">
        <w:rPr>
          <w:rFonts w:ascii="Segoe UI" w:hAnsi="Segoe UI" w:cs="Segoe UI"/>
          <w:sz w:val="20"/>
          <w:szCs w:val="20"/>
          <w:lang w:val="pt-BR"/>
        </w:rPr>
        <w:t>a redução do ritmo de contratos considerados essenciais para Angra 3, pelo menos até dezembro de 2024 partindo da premissa de minimização dos impactos nas atividades prioritárias;</w:t>
      </w:r>
    </w:p>
    <w:p w14:paraId="1EDF20A5" w14:textId="77777777" w:rsidR="002C05DB" w:rsidRPr="000F1FD8" w:rsidRDefault="002C05DB" w:rsidP="002C05DB">
      <w:pPr>
        <w:pStyle w:val="PargrafodaLista"/>
        <w:rPr>
          <w:rFonts w:ascii="Segoe UI" w:hAnsi="Segoe UI" w:cs="Segoe UI"/>
          <w:sz w:val="20"/>
          <w:szCs w:val="20"/>
          <w:lang w:val="pt-BR"/>
        </w:rPr>
      </w:pPr>
    </w:p>
    <w:p w14:paraId="70F42039" w14:textId="77777777" w:rsidR="002C05DB" w:rsidRPr="000F1FD8" w:rsidRDefault="002C05DB" w:rsidP="002C05DB">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0F1FD8">
        <w:rPr>
          <w:rFonts w:ascii="Segoe UI" w:hAnsi="Segoe UI" w:cs="Segoe UI"/>
          <w:sz w:val="20"/>
          <w:szCs w:val="20"/>
          <w:lang w:val="pt-BR"/>
        </w:rPr>
        <w:t>a continuidade de tratativas de alto nível junto à FRAMATOME para a assinatura dos aditamentos a a postergação das datas de fornecimentos de equipamentos ora programados para o ano de 2024, bem como a suspensão dos embarques de itens para Angra 3, visando minimizar os riscos de suspensão unilateral do contrato.</w:t>
      </w:r>
    </w:p>
    <w:p w14:paraId="60851315" w14:textId="77777777" w:rsidR="002C05DB" w:rsidRPr="000F1FD8" w:rsidRDefault="002C05DB" w:rsidP="002C05DB">
      <w:pPr>
        <w:pStyle w:val="PargrafodaLista"/>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p>
    <w:p w14:paraId="6C39E784" w14:textId="77777777" w:rsidR="002C05DB" w:rsidRPr="000F1FD8" w:rsidRDefault="002C05DB" w:rsidP="002C05DB">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0F1FD8">
        <w:rPr>
          <w:rFonts w:ascii="Segoe UI" w:hAnsi="Segoe UI" w:cs="Segoe UI"/>
          <w:color w:val="242424"/>
          <w:sz w:val="20"/>
          <w:szCs w:val="20"/>
          <w:bdr w:val="none" w:sz="0" w:space="0" w:color="auto" w:frame="1"/>
          <w:lang w:val="pt-BR"/>
        </w:rPr>
        <w:t>a limitação dos dispêndios previstos para os Projetos em curso na companhia, de maneira geral, excetuando-se aqueles considerados prioritários e com risco à segurança das usinas em operação;</w:t>
      </w:r>
    </w:p>
    <w:p w14:paraId="04739976" w14:textId="77777777" w:rsidR="002C05DB" w:rsidRPr="000F1FD8" w:rsidRDefault="002C05DB" w:rsidP="002C05DB">
      <w:pPr>
        <w:pStyle w:val="PargrafodaLista"/>
        <w:rPr>
          <w:rFonts w:ascii="Segoe UI" w:hAnsi="Segoe UI" w:cs="Segoe UI"/>
          <w:color w:val="242424"/>
          <w:sz w:val="20"/>
          <w:szCs w:val="20"/>
          <w:lang w:val="pt-BR"/>
        </w:rPr>
      </w:pPr>
    </w:p>
    <w:p w14:paraId="61D2E38F" w14:textId="4A72572D" w:rsidR="002C05DB" w:rsidRPr="000F1FD8" w:rsidRDefault="002C05DB" w:rsidP="002C05DB">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0"/>
        <w:ind w:left="426"/>
        <w:rPr>
          <w:rFonts w:ascii="Segoe UI" w:hAnsi="Segoe UI" w:cs="Segoe UI"/>
          <w:color w:val="242424"/>
          <w:sz w:val="20"/>
          <w:szCs w:val="20"/>
          <w:lang w:val="pt-BR"/>
        </w:rPr>
      </w:pPr>
      <w:r w:rsidRPr="000F1FD8">
        <w:rPr>
          <w:rFonts w:ascii="Segoe UI" w:hAnsi="Segoe UI" w:cs="Segoe UI"/>
          <w:color w:val="242424"/>
          <w:sz w:val="20"/>
          <w:szCs w:val="20"/>
          <w:bdr w:val="none" w:sz="0" w:space="0" w:color="auto" w:frame="1"/>
          <w:lang w:val="pt-BR"/>
        </w:rPr>
        <w:t xml:space="preserve">tratativas </w:t>
      </w:r>
      <w:r w:rsidR="00D35C42" w:rsidRPr="000F1FD8">
        <w:rPr>
          <w:rFonts w:ascii="Segoe UI" w:hAnsi="Segoe UI" w:cs="Segoe UI"/>
          <w:color w:val="242424"/>
          <w:sz w:val="20"/>
          <w:szCs w:val="20"/>
          <w:bdr w:val="none" w:sz="0" w:space="0" w:color="auto" w:frame="1"/>
          <w:lang w:val="pt-BR"/>
        </w:rPr>
        <w:t>bem-sucedidas</w:t>
      </w:r>
      <w:r w:rsidRPr="000F1FD8">
        <w:rPr>
          <w:rFonts w:ascii="Segoe UI" w:hAnsi="Segoe UI" w:cs="Segoe UI"/>
          <w:color w:val="242424"/>
          <w:sz w:val="20"/>
          <w:szCs w:val="20"/>
          <w:bdr w:val="none" w:sz="0" w:space="0" w:color="auto" w:frame="1"/>
          <w:lang w:val="pt-BR"/>
        </w:rPr>
        <w:t xml:space="preserve"> que garantiram a postergação (</w:t>
      </w:r>
      <w:r w:rsidRPr="000F1FD8">
        <w:rPr>
          <w:rFonts w:ascii="Segoe UI" w:hAnsi="Segoe UI" w:cs="Segoe UI"/>
          <w:i/>
          <w:iCs/>
          <w:color w:val="242424"/>
          <w:sz w:val="20"/>
          <w:szCs w:val="20"/>
          <w:bdr w:val="none" w:sz="0" w:space="0" w:color="auto" w:frame="1"/>
          <w:lang w:val="pt-BR"/>
        </w:rPr>
        <w:t>waiver</w:t>
      </w:r>
      <w:r w:rsidRPr="000F1FD8">
        <w:rPr>
          <w:rFonts w:ascii="Segoe UI" w:hAnsi="Segoe UI" w:cs="Segoe UI"/>
          <w:color w:val="242424"/>
          <w:sz w:val="20"/>
          <w:szCs w:val="20"/>
          <w:bdr w:val="none" w:sz="0" w:space="0" w:color="auto" w:frame="1"/>
          <w:lang w:val="pt-BR"/>
        </w:rPr>
        <w:t>), até o final de 2024, de pagamentos do principal e juros das dívidas assumidas junto ao BNDES e CAIXA, a partir dos financiamentos de Angra 3, de recursos sacados entre 2010 e 2015.</w:t>
      </w:r>
    </w:p>
    <w:p w14:paraId="5A2C430C" w14:textId="77777777" w:rsidR="00D81330" w:rsidRDefault="00D81330" w:rsidP="00D81330">
      <w:pPr>
        <w:pStyle w:val="PargrafodaLista"/>
        <w:rPr>
          <w:rFonts w:ascii="Segoe UI" w:hAnsi="Segoe UI" w:cs="Segoe UI"/>
          <w:color w:val="242424"/>
          <w:sz w:val="20"/>
          <w:szCs w:val="20"/>
          <w:bdr w:val="none" w:sz="0" w:space="0" w:color="auto" w:frame="1"/>
          <w:lang w:val="pt-BR"/>
        </w:rPr>
      </w:pPr>
    </w:p>
    <w:p w14:paraId="79D986F5" w14:textId="1F87B5CA" w:rsidR="001C79F9" w:rsidRPr="001038F1" w:rsidRDefault="001C79F9" w:rsidP="001C79F9">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68375C">
        <w:rPr>
          <w:rFonts w:ascii="Segoe UI" w:hAnsi="Segoe UI" w:cs="Segoe UI"/>
          <w:color w:val="242424"/>
          <w:sz w:val="20"/>
          <w:szCs w:val="20"/>
          <w:bdr w:val="none" w:sz="0" w:space="0" w:color="auto" w:frame="1"/>
          <w:lang w:val="pt-BR"/>
        </w:rPr>
        <w:t>a revisão de todos os contratos em andamento pela Companhia, assim como de processos em licitação em curso para aquisição de bens e serviços, visando estabelecer priorização dos compromissos já assumidos e a assumir para o exercício de 2024;</w:t>
      </w:r>
    </w:p>
    <w:p w14:paraId="291B5F37" w14:textId="77777777" w:rsidR="001C79F9" w:rsidRDefault="001C79F9" w:rsidP="001C79F9">
      <w:pPr>
        <w:pStyle w:val="PargrafodaLista"/>
        <w:rPr>
          <w:rFonts w:ascii="Segoe UI" w:hAnsi="Segoe UI" w:cs="Segoe UI"/>
          <w:color w:val="242424"/>
          <w:sz w:val="20"/>
          <w:szCs w:val="20"/>
          <w:lang w:val="pt-BR"/>
        </w:rPr>
      </w:pPr>
    </w:p>
    <w:p w14:paraId="1A207E59" w14:textId="77777777" w:rsidR="001C79F9" w:rsidRPr="00EF47ED" w:rsidRDefault="001C79F9" w:rsidP="001C79F9">
      <w:pPr>
        <w:pStyle w:val="NormalWeb"/>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ind w:left="426"/>
        <w:rPr>
          <w:rFonts w:ascii="Segoe UI" w:hAnsi="Segoe UI" w:cs="Segoe UI"/>
          <w:color w:val="242424"/>
          <w:sz w:val="20"/>
          <w:szCs w:val="20"/>
          <w:lang w:val="pt-BR"/>
        </w:rPr>
      </w:pPr>
      <w:r w:rsidRPr="00EF47ED">
        <w:rPr>
          <w:rFonts w:ascii="Segoe UI" w:hAnsi="Segoe UI" w:cs="Segoe UI"/>
          <w:color w:val="242424"/>
          <w:sz w:val="20"/>
          <w:szCs w:val="20"/>
          <w:lang w:val="pt-BR"/>
        </w:rPr>
        <w:t>A captação junto ao mercado e acionistas de operações de crédito que já totalizam aproximadamente R$670 milhões de liquidez adicional em 2024; e</w:t>
      </w:r>
    </w:p>
    <w:p w14:paraId="275E1ADE" w14:textId="29ECBCE0" w:rsidR="002C05DB" w:rsidRPr="000F1FD8" w:rsidRDefault="002C05DB" w:rsidP="002C05DB">
      <w:pPr>
        <w:pStyle w:val="PargrafodaLista"/>
        <w:ind w:left="426"/>
        <w:rPr>
          <w:rFonts w:ascii="Segoe UI" w:hAnsi="Segoe UI" w:cs="Segoe UI"/>
          <w:sz w:val="20"/>
          <w:szCs w:val="20"/>
          <w:lang w:val="pt-BR"/>
        </w:rPr>
      </w:pPr>
    </w:p>
    <w:p w14:paraId="60396C12" w14:textId="1319C107" w:rsidR="002C05DB" w:rsidRDefault="002C05DB" w:rsidP="002C05DB">
      <w:pPr>
        <w:pStyle w:val="Pargrafoda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ind w:left="426"/>
        <w:rPr>
          <w:rFonts w:ascii="Segoe UI" w:hAnsi="Segoe UI" w:cs="Segoe UI"/>
          <w:sz w:val="20"/>
          <w:szCs w:val="20"/>
          <w:lang w:val="pt-BR"/>
        </w:rPr>
      </w:pPr>
      <w:r w:rsidRPr="000F1FD8">
        <w:rPr>
          <w:rFonts w:ascii="Segoe UI" w:hAnsi="Segoe UI" w:cs="Segoe UI"/>
          <w:sz w:val="20"/>
          <w:szCs w:val="20"/>
          <w:lang w:val="pt-BR"/>
        </w:rPr>
        <w:t>o ressarcimento de recursos já acumulados no Fundo de Descomissionamento, relativos ao pagamento de tributos gerados pelos rendimentos do próprio fundo e que, no passado, foram honrados com o caixa não restrito da ELETRONUCLEAR</w:t>
      </w:r>
      <w:r w:rsidR="00C3708F">
        <w:rPr>
          <w:rFonts w:ascii="Segoe UI" w:hAnsi="Segoe UI" w:cs="Segoe UI"/>
          <w:sz w:val="20"/>
          <w:szCs w:val="20"/>
          <w:lang w:val="pt-BR"/>
        </w:rPr>
        <w:t>.</w:t>
      </w:r>
    </w:p>
    <w:p w14:paraId="47494128" w14:textId="13EB910B" w:rsidR="002C05DB" w:rsidRDefault="002C05DB" w:rsidP="002C05DB">
      <w:pPr>
        <w:jc w:val="both"/>
        <w:rPr>
          <w:rFonts w:ascii="Segoe UI" w:hAnsi="Segoe UI" w:cs="Segoe UI"/>
          <w:sz w:val="20"/>
          <w:szCs w:val="20"/>
        </w:rPr>
      </w:pPr>
      <w:r w:rsidRPr="000F1FD8">
        <w:rPr>
          <w:rFonts w:ascii="Segoe UI" w:hAnsi="Segoe UI" w:cs="Segoe UI"/>
          <w:sz w:val="20"/>
          <w:szCs w:val="20"/>
        </w:rPr>
        <w:t>Compreende-se que as ações em curso mitigam os riscos de liquidez de curto prazo e de continuidade operacional da Companhia.</w:t>
      </w:r>
    </w:p>
    <w:p w14:paraId="4F281DD9" w14:textId="5D6F6EBD" w:rsidR="00BA1A29" w:rsidRDefault="00BA1A29" w:rsidP="002C05DB">
      <w:pPr>
        <w:jc w:val="both"/>
        <w:rPr>
          <w:rFonts w:ascii="Segoe UI" w:hAnsi="Segoe UI" w:cs="Segoe UI"/>
          <w:sz w:val="20"/>
          <w:szCs w:val="20"/>
        </w:rPr>
      </w:pPr>
    </w:p>
    <w:p w14:paraId="6F142172" w14:textId="77777777" w:rsidR="00E91D5F" w:rsidRPr="000F1FD8" w:rsidRDefault="00E91D5F" w:rsidP="002C05DB">
      <w:pPr>
        <w:jc w:val="both"/>
        <w:rPr>
          <w:rFonts w:ascii="Segoe UI" w:hAnsi="Segoe UI" w:cs="Segoe UI"/>
          <w:sz w:val="20"/>
          <w:szCs w:val="20"/>
        </w:rPr>
      </w:pPr>
    </w:p>
    <w:bookmarkEnd w:id="51"/>
    <w:bookmarkEnd w:id="52"/>
    <w:bookmarkEnd w:id="53"/>
    <w:p w14:paraId="5A404840" w14:textId="72E68680"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00994F99" w:rsidRPr="000F1FD8">
        <w:rPr>
          <w:rFonts w:ascii="Segoe UI" w:eastAsia="Segoe UI" w:hAnsi="Segoe UI" w:cs="Segoe UI"/>
          <w:b/>
          <w:bCs/>
          <w:color w:val="0D63B5"/>
          <w:sz w:val="20"/>
          <w:szCs w:val="20"/>
          <w:lang w:val="pt-BR"/>
        </w:rPr>
        <w:t>3</w:t>
      </w:r>
      <w:r w:rsidR="00906B3C">
        <w:rPr>
          <w:rFonts w:ascii="Segoe UI" w:eastAsia="Segoe UI" w:hAnsi="Segoe UI" w:cs="Segoe UI"/>
          <w:b/>
          <w:bCs/>
          <w:color w:val="0D63B5"/>
          <w:sz w:val="20"/>
          <w:szCs w:val="20"/>
          <w:lang w:val="pt-BR"/>
        </w:rPr>
        <w:t>5</w:t>
      </w:r>
      <w:r w:rsidR="00994F99"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TRANSAÇÕES COM PARTES RELACIONADAS </w:t>
      </w:r>
    </w:p>
    <w:p w14:paraId="5A404841" w14:textId="77777777" w:rsidR="00B964C2" w:rsidRPr="000F1FD8" w:rsidRDefault="00B964C2" w:rsidP="002758DC">
      <w:pPr>
        <w:pStyle w:val="Corpo"/>
        <w:rPr>
          <w:rFonts w:ascii="Segoe UI" w:eastAsia="Segoe UI" w:hAnsi="Segoe UI" w:cs="Segoe UI"/>
          <w:sz w:val="20"/>
          <w:szCs w:val="20"/>
          <w:lang w:val="pt-BR"/>
        </w:rPr>
      </w:pPr>
    </w:p>
    <w:p w14:paraId="5A404842" w14:textId="588297E8" w:rsidR="00B964C2" w:rsidRPr="000F1FD8" w:rsidRDefault="00994F99" w:rsidP="002758DC">
      <w:pPr>
        <w:pStyle w:val="Corpo"/>
        <w:widowControl w:val="0"/>
        <w:jc w:val="left"/>
        <w:rPr>
          <w:rFonts w:ascii="Segoe UI" w:eastAsia="Segoe UI" w:hAnsi="Segoe UI" w:cs="Segoe UI"/>
          <w:color w:val="FF0000"/>
          <w:spacing w:val="-3"/>
          <w:sz w:val="20"/>
          <w:szCs w:val="20"/>
          <w:lang w:val="pt-BR"/>
        </w:rPr>
      </w:pPr>
      <w:r w:rsidRPr="000F1FD8">
        <w:rPr>
          <w:rFonts w:ascii="Segoe UI" w:eastAsia="Segoe UI" w:hAnsi="Segoe UI" w:cs="Segoe UI"/>
          <w:color w:val="0D63B5"/>
          <w:spacing w:val="-3"/>
          <w:sz w:val="20"/>
          <w:szCs w:val="20"/>
          <w:lang w:val="pt-BR"/>
        </w:rPr>
        <w:t>3</w:t>
      </w:r>
      <w:r w:rsidR="00906B3C">
        <w:rPr>
          <w:rFonts w:ascii="Segoe UI" w:eastAsia="Segoe UI" w:hAnsi="Segoe UI" w:cs="Segoe UI"/>
          <w:color w:val="0D63B5"/>
          <w:spacing w:val="-3"/>
          <w:sz w:val="20"/>
          <w:szCs w:val="20"/>
          <w:lang w:val="pt-BR"/>
        </w:rPr>
        <w:t>5</w:t>
      </w:r>
      <w:r w:rsidRPr="000F1FD8">
        <w:rPr>
          <w:rFonts w:ascii="Segoe UI" w:eastAsia="Segoe UI" w:hAnsi="Segoe UI" w:cs="Segoe UI"/>
          <w:color w:val="0D63B5"/>
          <w:spacing w:val="-3"/>
          <w:sz w:val="20"/>
          <w:szCs w:val="20"/>
          <w:lang w:val="pt-BR"/>
        </w:rPr>
        <w:t xml:space="preserve">.1 - Transações com Entidades Governamentais </w:t>
      </w:r>
    </w:p>
    <w:p w14:paraId="5A404843" w14:textId="77777777" w:rsidR="00B964C2" w:rsidRPr="000F1FD8" w:rsidRDefault="00B964C2" w:rsidP="002758DC">
      <w:pPr>
        <w:pStyle w:val="Corpo"/>
        <w:widowControl w:val="0"/>
        <w:jc w:val="left"/>
        <w:rPr>
          <w:rFonts w:ascii="Segoe UI" w:eastAsia="Segoe UI" w:hAnsi="Segoe UI" w:cs="Segoe UI"/>
          <w:color w:val="FF0000"/>
          <w:spacing w:val="-3"/>
          <w:sz w:val="20"/>
          <w:szCs w:val="20"/>
          <w:u w:color="FF0000"/>
          <w:lang w:val="pt-BR"/>
        </w:rPr>
      </w:pPr>
    </w:p>
    <w:p w14:paraId="5A404844" w14:textId="77777777" w:rsidR="00B964C2" w:rsidRPr="000F1FD8" w:rsidRDefault="00C63CE5" w:rsidP="002758DC">
      <w:pPr>
        <w:pStyle w:val="Corpo"/>
        <w:rPr>
          <w:rFonts w:ascii="Segoe UI" w:eastAsia="Segoe UI" w:hAnsi="Segoe UI" w:cs="Segoe UI"/>
          <w:spacing w:val="-3"/>
          <w:sz w:val="20"/>
          <w:szCs w:val="20"/>
          <w:lang w:val="pt-BR"/>
        </w:rPr>
      </w:pPr>
      <w:r w:rsidRPr="000F1FD8">
        <w:rPr>
          <w:rFonts w:ascii="Segoe UI" w:eastAsia="Segoe UI" w:hAnsi="Segoe UI" w:cs="Segoe UI"/>
          <w:spacing w:val="-3"/>
          <w:sz w:val="20"/>
          <w:szCs w:val="20"/>
          <w:lang w:val="pt-BR"/>
        </w:rPr>
        <w:t>A ELETRONUCLEAR mantém transações com entidades governamentais, sob controle comum, no curso de suas operações. Os saldos das principais transações com estas entidades estão resumidos a seguir:</w:t>
      </w:r>
    </w:p>
    <w:p w14:paraId="29562AFE" w14:textId="19AC6A90" w:rsidR="005617B2" w:rsidRDefault="00C63CE5" w:rsidP="00277CC6">
      <w:pPr>
        <w:pStyle w:val="Corpo"/>
        <w:rPr>
          <w:rFonts w:ascii="Segoe UI" w:hAnsi="Segoe UI" w:cs="Segoe UI"/>
          <w:sz w:val="20"/>
          <w:szCs w:val="20"/>
          <w:lang w:val="pt-BR"/>
        </w:rPr>
      </w:pPr>
      <w:r w:rsidRPr="000F1FD8">
        <w:rPr>
          <w:rFonts w:ascii="Segoe UI" w:hAnsi="Segoe UI" w:cs="Segoe UI"/>
          <w:sz w:val="20"/>
          <w:szCs w:val="20"/>
          <w:lang w:val="pt-BR"/>
        </w:rPr>
        <w:t xml:space="preserve"> </w:t>
      </w:r>
    </w:p>
    <w:p w14:paraId="3E380ABB" w14:textId="10B44874" w:rsidR="005617B2" w:rsidRPr="000F1FD8" w:rsidRDefault="00277CC6" w:rsidP="00277CC6">
      <w:pPr>
        <w:pStyle w:val="Corpo"/>
        <w:jc w:val="center"/>
        <w:rPr>
          <w:rFonts w:ascii="Segoe UI" w:hAnsi="Segoe UI" w:cs="Segoe UI"/>
          <w:sz w:val="20"/>
          <w:szCs w:val="20"/>
          <w:lang w:val="pt-BR"/>
        </w:rPr>
      </w:pPr>
      <w:r w:rsidRPr="000F1FD8">
        <w:rPr>
          <w:rFonts w:ascii="Segoe UI" w:hAnsi="Segoe UI" w:cs="Segoe UI"/>
          <w:noProof/>
          <w:sz w:val="20"/>
          <w:szCs w:val="20"/>
          <w:lang w:val="pt-BR"/>
        </w:rPr>
        <w:drawing>
          <wp:inline distT="0" distB="0" distL="0" distR="0" wp14:anchorId="6F4C3140" wp14:editId="25B8C8B3">
            <wp:extent cx="6649085" cy="1776730"/>
            <wp:effectExtent l="0" t="0" r="0" b="0"/>
            <wp:docPr id="1728679037"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79037" name="Imagem 1" descr="Tabela&#10;&#10;Descrição gerada automaticamente com confiança baixa"/>
                    <pic:cNvPicPr/>
                  </pic:nvPicPr>
                  <pic:blipFill>
                    <a:blip r:embed="rId75"/>
                    <a:stretch>
                      <a:fillRect/>
                    </a:stretch>
                  </pic:blipFill>
                  <pic:spPr>
                    <a:xfrm>
                      <a:off x="0" y="0"/>
                      <a:ext cx="6649085" cy="1776730"/>
                    </a:xfrm>
                    <a:prstGeom prst="rect">
                      <a:avLst/>
                    </a:prstGeom>
                  </pic:spPr>
                </pic:pic>
              </a:graphicData>
            </a:graphic>
          </wp:inline>
        </w:drawing>
      </w:r>
    </w:p>
    <w:p w14:paraId="4A7E6485" w14:textId="3CF838EB" w:rsidR="00034FE2" w:rsidRPr="000F1FD8" w:rsidRDefault="00034FE2" w:rsidP="00034FE2">
      <w:pPr>
        <w:pStyle w:val="Corpo"/>
        <w:jc w:val="center"/>
        <w:rPr>
          <w:rFonts w:ascii="Segoe UI" w:hAnsi="Segoe UI" w:cs="Segoe UI"/>
          <w:sz w:val="20"/>
          <w:szCs w:val="20"/>
          <w:lang w:val="pt-BR"/>
        </w:rPr>
      </w:pPr>
    </w:p>
    <w:p w14:paraId="5A40484E" w14:textId="59E6ECFD" w:rsidR="00B964C2" w:rsidRPr="000F1FD8" w:rsidRDefault="00994F99" w:rsidP="002758DC">
      <w:pPr>
        <w:pStyle w:val="Corpo"/>
        <w:rPr>
          <w:rFonts w:ascii="Segoe UI" w:eastAsia="Segoe UI" w:hAnsi="Segoe UI" w:cs="Segoe UI"/>
          <w:color w:val="0D63B5"/>
          <w:spacing w:val="-3"/>
          <w:sz w:val="20"/>
          <w:szCs w:val="20"/>
          <w:lang w:val="pt-BR"/>
        </w:rPr>
      </w:pPr>
      <w:r w:rsidRPr="000F1FD8">
        <w:rPr>
          <w:rFonts w:ascii="Segoe UI" w:eastAsia="Segoe UI" w:hAnsi="Segoe UI" w:cs="Segoe UI"/>
          <w:color w:val="0D63B5"/>
          <w:spacing w:val="-3"/>
          <w:sz w:val="20"/>
          <w:szCs w:val="20"/>
          <w:lang w:val="pt-BR"/>
        </w:rPr>
        <w:t>3</w:t>
      </w:r>
      <w:r w:rsidR="00906B3C">
        <w:rPr>
          <w:rFonts w:ascii="Segoe UI" w:eastAsia="Segoe UI" w:hAnsi="Segoe UI" w:cs="Segoe UI"/>
          <w:color w:val="0D63B5"/>
          <w:spacing w:val="-3"/>
          <w:sz w:val="20"/>
          <w:szCs w:val="20"/>
          <w:lang w:val="pt-BR"/>
        </w:rPr>
        <w:t>5</w:t>
      </w:r>
      <w:r w:rsidRPr="000F1FD8">
        <w:rPr>
          <w:rFonts w:ascii="Segoe UI" w:eastAsia="Segoe UI" w:hAnsi="Segoe UI" w:cs="Segoe UI"/>
          <w:color w:val="0D63B5"/>
          <w:spacing w:val="-3"/>
          <w:sz w:val="20"/>
          <w:szCs w:val="20"/>
          <w:lang w:val="pt-BR"/>
        </w:rPr>
        <w:t xml:space="preserve">.2 </w:t>
      </w:r>
      <w:r w:rsidR="005617B2" w:rsidRPr="000F1FD8">
        <w:rPr>
          <w:rFonts w:ascii="Segoe UI" w:eastAsia="Segoe UI" w:hAnsi="Segoe UI" w:cs="Segoe UI"/>
          <w:color w:val="0D63B5"/>
          <w:spacing w:val="-3"/>
          <w:sz w:val="20"/>
          <w:szCs w:val="20"/>
          <w:lang w:val="pt-BR"/>
        </w:rPr>
        <w:t>–</w:t>
      </w:r>
      <w:r w:rsidRPr="000F1FD8">
        <w:rPr>
          <w:rFonts w:ascii="Segoe UI" w:eastAsia="Segoe UI" w:hAnsi="Segoe UI" w:cs="Segoe UI"/>
          <w:color w:val="0D63B5"/>
          <w:spacing w:val="-3"/>
          <w:sz w:val="20"/>
          <w:szCs w:val="20"/>
          <w:lang w:val="pt-BR"/>
        </w:rPr>
        <w:t xml:space="preserve"> Transações com Empresas</w:t>
      </w:r>
    </w:p>
    <w:p w14:paraId="60DEA6A2" w14:textId="1DE75418" w:rsidR="00FB5457" w:rsidRPr="000F1FD8" w:rsidRDefault="00FB5457" w:rsidP="002758DC">
      <w:pPr>
        <w:pStyle w:val="Corpo"/>
        <w:rPr>
          <w:rFonts w:ascii="Segoe UI" w:eastAsia="Segoe UI" w:hAnsi="Segoe UI" w:cs="Segoe UI"/>
          <w:color w:val="0D63B5"/>
          <w:spacing w:val="-3"/>
          <w:sz w:val="20"/>
          <w:szCs w:val="20"/>
          <w:u w:color="0D63B5"/>
          <w:lang w:val="pt-BR"/>
        </w:rPr>
      </w:pPr>
    </w:p>
    <w:p w14:paraId="0DA0F8FD" w14:textId="77777777" w:rsidR="00FB5457" w:rsidRDefault="00FB5457" w:rsidP="002758DC">
      <w:pPr>
        <w:rPr>
          <w:rFonts w:ascii="Segoe UI" w:hAnsi="Segoe UI" w:cs="Segoe UI"/>
          <w:sz w:val="20"/>
          <w:szCs w:val="20"/>
        </w:rPr>
      </w:pPr>
      <w:r w:rsidRPr="000F1FD8">
        <w:rPr>
          <w:rFonts w:ascii="Segoe UI" w:hAnsi="Segoe UI" w:cs="Segoe UI"/>
          <w:color w:val="000000"/>
          <w:spacing w:val="-4"/>
          <w:sz w:val="20"/>
          <w:szCs w:val="20"/>
        </w:rPr>
        <w:t>Abaixo se encontram resumidas as transações comerciais e respectivos saldos com partes relacionadas:</w:t>
      </w:r>
      <w:r w:rsidRPr="000F1FD8">
        <w:rPr>
          <w:rFonts w:ascii="Segoe UI" w:hAnsi="Segoe UI" w:cs="Segoe UI"/>
          <w:sz w:val="20"/>
          <w:szCs w:val="20"/>
        </w:rPr>
        <w:t xml:space="preserve"> </w:t>
      </w:r>
    </w:p>
    <w:p w14:paraId="3D721EE7" w14:textId="77777777" w:rsidR="00D81330" w:rsidRPr="000F1FD8" w:rsidRDefault="00D81330" w:rsidP="002758DC">
      <w:pPr>
        <w:rPr>
          <w:rFonts w:ascii="Segoe UI" w:hAnsi="Segoe UI" w:cs="Segoe UI"/>
          <w:sz w:val="20"/>
          <w:szCs w:val="20"/>
        </w:rPr>
      </w:pPr>
    </w:p>
    <w:p w14:paraId="68EF8F26" w14:textId="3E34072B" w:rsidR="00710BAF" w:rsidRDefault="00710BAF" w:rsidP="00710BAF">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6D03D7F5" wp14:editId="5EABE5B2">
            <wp:extent cx="6649085" cy="3049905"/>
            <wp:effectExtent l="0" t="0" r="0" b="0"/>
            <wp:docPr id="1231481981" name="Imagem 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81981" name="Imagem 1" descr="Interface gráfica do usuário, Tabela&#10;&#10;Descrição gerada automaticamente"/>
                    <pic:cNvPicPr/>
                  </pic:nvPicPr>
                  <pic:blipFill>
                    <a:blip r:embed="rId76"/>
                    <a:stretch>
                      <a:fillRect/>
                    </a:stretch>
                  </pic:blipFill>
                  <pic:spPr>
                    <a:xfrm>
                      <a:off x="0" y="0"/>
                      <a:ext cx="6649085" cy="3049905"/>
                    </a:xfrm>
                    <a:prstGeom prst="rect">
                      <a:avLst/>
                    </a:prstGeom>
                  </pic:spPr>
                </pic:pic>
              </a:graphicData>
            </a:graphic>
          </wp:inline>
        </w:drawing>
      </w:r>
    </w:p>
    <w:p w14:paraId="64FD4DBD" w14:textId="77777777" w:rsidR="00D81330" w:rsidRDefault="00D81330" w:rsidP="00710BAF">
      <w:pPr>
        <w:pStyle w:val="Corpo"/>
        <w:jc w:val="center"/>
        <w:rPr>
          <w:rFonts w:ascii="Segoe UI" w:eastAsia="Segoe UI" w:hAnsi="Segoe UI" w:cs="Segoe UI"/>
          <w:sz w:val="20"/>
          <w:szCs w:val="20"/>
          <w:lang w:val="pt-BR"/>
        </w:rPr>
      </w:pPr>
    </w:p>
    <w:p w14:paraId="675B6CC0" w14:textId="4E856F21" w:rsidR="00710BAF" w:rsidRPr="000F1FD8" w:rsidRDefault="00710BAF" w:rsidP="00B85812">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70051802" wp14:editId="241143F8">
            <wp:extent cx="6649085" cy="1414145"/>
            <wp:effectExtent l="0" t="0" r="0" b="0"/>
            <wp:docPr id="56635284" name="Imagem 1"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5284" name="Imagem 1" descr="Interface gráfica do usuário&#10;&#10;Descrição gerada automaticamente com confiança média"/>
                    <pic:cNvPicPr/>
                  </pic:nvPicPr>
                  <pic:blipFill>
                    <a:blip r:embed="rId77"/>
                    <a:stretch>
                      <a:fillRect/>
                    </a:stretch>
                  </pic:blipFill>
                  <pic:spPr>
                    <a:xfrm>
                      <a:off x="0" y="0"/>
                      <a:ext cx="6649085" cy="1414145"/>
                    </a:xfrm>
                    <a:prstGeom prst="rect">
                      <a:avLst/>
                    </a:prstGeom>
                  </pic:spPr>
                </pic:pic>
              </a:graphicData>
            </a:graphic>
          </wp:inline>
        </w:drawing>
      </w:r>
    </w:p>
    <w:p w14:paraId="1D428499" w14:textId="0008A944" w:rsidR="00B676A2" w:rsidRPr="000F1FD8" w:rsidRDefault="00B676A2" w:rsidP="00B676A2">
      <w:pPr>
        <w:pStyle w:val="Corpo"/>
        <w:jc w:val="center"/>
        <w:rPr>
          <w:rFonts w:ascii="Segoe UI" w:eastAsia="Segoe UI" w:hAnsi="Segoe UI" w:cs="Segoe UI"/>
          <w:b/>
          <w:bCs/>
          <w:sz w:val="20"/>
          <w:szCs w:val="20"/>
          <w:lang w:val="pt-BR"/>
        </w:rPr>
      </w:pPr>
    </w:p>
    <w:p w14:paraId="5A404857" w14:textId="4E0C2480" w:rsidR="00B964C2" w:rsidRPr="000F1FD8" w:rsidRDefault="00994F99" w:rsidP="002758DC">
      <w:pPr>
        <w:pStyle w:val="Corpo"/>
        <w:rPr>
          <w:rFonts w:ascii="Segoe UI" w:eastAsia="Segoe UI" w:hAnsi="Segoe UI" w:cs="Segoe UI"/>
          <w:color w:val="0D63B5"/>
          <w:sz w:val="20"/>
          <w:szCs w:val="20"/>
          <w:lang w:val="pt-BR"/>
        </w:rPr>
      </w:pPr>
      <w:r w:rsidRPr="000F1FD8">
        <w:rPr>
          <w:rFonts w:ascii="Segoe UI" w:eastAsia="Segoe UI" w:hAnsi="Segoe UI" w:cs="Segoe UI"/>
          <w:color w:val="0D63B5"/>
          <w:sz w:val="20"/>
          <w:szCs w:val="20"/>
          <w:lang w:val="pt-BR"/>
        </w:rPr>
        <w:t>3</w:t>
      </w:r>
      <w:r w:rsidR="00906B3C">
        <w:rPr>
          <w:rFonts w:ascii="Segoe UI" w:eastAsia="Segoe UI" w:hAnsi="Segoe UI" w:cs="Segoe UI"/>
          <w:color w:val="0D63B5"/>
          <w:sz w:val="20"/>
          <w:szCs w:val="20"/>
          <w:lang w:val="pt-BR"/>
        </w:rPr>
        <w:t>5</w:t>
      </w:r>
      <w:r w:rsidRPr="000F1FD8">
        <w:rPr>
          <w:rFonts w:ascii="Segoe UI" w:eastAsia="Segoe UI" w:hAnsi="Segoe UI" w:cs="Segoe UI"/>
          <w:color w:val="0D63B5"/>
          <w:sz w:val="20"/>
          <w:szCs w:val="20"/>
          <w:lang w:val="pt-BR"/>
        </w:rPr>
        <w:t xml:space="preserve">.3 - Remuneração do pessoal chave </w:t>
      </w:r>
    </w:p>
    <w:p w14:paraId="5A404858" w14:textId="77777777" w:rsidR="00B964C2" w:rsidRPr="000F1FD8" w:rsidRDefault="00B964C2" w:rsidP="002758DC">
      <w:pPr>
        <w:pStyle w:val="Corpo"/>
        <w:rPr>
          <w:rFonts w:ascii="Segoe UI" w:eastAsia="Segoe UI" w:hAnsi="Segoe UI" w:cs="Segoe UI"/>
          <w:sz w:val="20"/>
          <w:szCs w:val="20"/>
          <w:lang w:val="pt-BR"/>
        </w:rPr>
      </w:pPr>
    </w:p>
    <w:p w14:paraId="5A404859"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remuneração do pessoal chave da Companhia (membros da Diretoria Executiva, Conselho de Administração e Conselho Fiscal) é como segue: </w:t>
      </w:r>
    </w:p>
    <w:p w14:paraId="5CFA73A3" w14:textId="5BBC79F9" w:rsidR="0045656A" w:rsidRPr="000F1FD8" w:rsidRDefault="0045656A" w:rsidP="00B85812">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68A03B04" wp14:editId="0C33A032">
            <wp:extent cx="6649085" cy="1282700"/>
            <wp:effectExtent l="0" t="0" r="0" b="0"/>
            <wp:docPr id="1957268831"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8831" name="Imagem 1" descr="Interface gráfica do usuário, Aplicativo&#10;&#10;Descrição gerada automaticamente"/>
                    <pic:cNvPicPr/>
                  </pic:nvPicPr>
                  <pic:blipFill>
                    <a:blip r:embed="rId78"/>
                    <a:stretch>
                      <a:fillRect/>
                    </a:stretch>
                  </pic:blipFill>
                  <pic:spPr>
                    <a:xfrm>
                      <a:off x="0" y="0"/>
                      <a:ext cx="6649085" cy="1282700"/>
                    </a:xfrm>
                    <a:prstGeom prst="rect">
                      <a:avLst/>
                    </a:prstGeom>
                  </pic:spPr>
                </pic:pic>
              </a:graphicData>
            </a:graphic>
          </wp:inline>
        </w:drawing>
      </w:r>
    </w:p>
    <w:p w14:paraId="70F60EC0" w14:textId="3A40E765" w:rsidR="00FA42CE" w:rsidRDefault="00FA42CE" w:rsidP="00FA42CE">
      <w:pPr>
        <w:pStyle w:val="Corpo"/>
        <w:jc w:val="center"/>
        <w:rPr>
          <w:rFonts w:ascii="Segoe UI" w:eastAsia="Segoe UI" w:hAnsi="Segoe UI" w:cs="Segoe UI"/>
          <w:sz w:val="20"/>
          <w:szCs w:val="20"/>
          <w:lang w:val="pt-BR"/>
        </w:rPr>
      </w:pPr>
    </w:p>
    <w:p w14:paraId="5A40485E" w14:textId="48B663EF" w:rsidR="00B964C2" w:rsidRPr="000F1FD8" w:rsidRDefault="00C63CE5" w:rsidP="002758DC">
      <w:pPr>
        <w:pStyle w:val="Corpo"/>
        <w:widowControl w:val="0"/>
        <w:jc w:val="left"/>
        <w:rPr>
          <w:rFonts w:ascii="Segoe UI" w:eastAsia="Segoe UI" w:hAnsi="Segoe UI" w:cs="Segoe UI"/>
          <w:sz w:val="20"/>
          <w:szCs w:val="20"/>
          <w:lang w:val="pt-BR"/>
        </w:rPr>
      </w:pPr>
      <w:r w:rsidRPr="000F1FD8">
        <w:rPr>
          <w:rFonts w:ascii="Segoe UI" w:eastAsia="Segoe UI" w:hAnsi="Segoe UI" w:cs="Segoe UI"/>
          <w:sz w:val="20"/>
          <w:szCs w:val="20"/>
          <w:lang w:val="pt-BR"/>
        </w:rPr>
        <w:t>A remuneração máxima, mínima e média dos dirigentes e empregados pode ser observada abaixo:</w:t>
      </w:r>
    </w:p>
    <w:p w14:paraId="7E598C2B" w14:textId="239BE28B" w:rsidR="005A71F2" w:rsidRPr="000F1FD8" w:rsidRDefault="005A71F2" w:rsidP="4A38D135">
      <w:pPr>
        <w:pStyle w:val="Corpo"/>
        <w:widowControl w:val="0"/>
        <w:jc w:val="center"/>
        <w:rPr>
          <w:rFonts w:ascii="Segoe UI" w:eastAsia="Segoe UI" w:hAnsi="Segoe UI" w:cs="Segoe UI"/>
          <w:sz w:val="20"/>
          <w:szCs w:val="20"/>
          <w:lang w:val="pt-BR"/>
        </w:rPr>
      </w:pPr>
    </w:p>
    <w:p w14:paraId="4752470A" w14:textId="7CA8413C" w:rsidR="005A65F8" w:rsidRPr="000F1FD8" w:rsidRDefault="005A65F8" w:rsidP="4A38D135">
      <w:pPr>
        <w:pStyle w:val="Corpo"/>
        <w:widowControl w:val="0"/>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5DDB9CCC" wp14:editId="434CF58D">
            <wp:extent cx="5000755" cy="2695575"/>
            <wp:effectExtent l="0" t="0" r="9525" b="0"/>
            <wp:docPr id="642408290"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8290" name="Imagem 1" descr="Tabela&#10;&#10;Descrição gerada automaticamente"/>
                    <pic:cNvPicPr/>
                  </pic:nvPicPr>
                  <pic:blipFill>
                    <a:blip r:embed="rId79"/>
                    <a:stretch>
                      <a:fillRect/>
                    </a:stretch>
                  </pic:blipFill>
                  <pic:spPr>
                    <a:xfrm>
                      <a:off x="0" y="0"/>
                      <a:ext cx="5003222" cy="2696905"/>
                    </a:xfrm>
                    <a:prstGeom prst="rect">
                      <a:avLst/>
                    </a:prstGeom>
                  </pic:spPr>
                </pic:pic>
              </a:graphicData>
            </a:graphic>
          </wp:inline>
        </w:drawing>
      </w:r>
    </w:p>
    <w:p w14:paraId="18123950" w14:textId="244D0D1F" w:rsidR="00D230C2" w:rsidRPr="000F1FD8" w:rsidRDefault="00D230C2" w:rsidP="4A38D135">
      <w:pPr>
        <w:pStyle w:val="Corpo"/>
        <w:widowControl w:val="0"/>
        <w:jc w:val="center"/>
        <w:rPr>
          <w:rFonts w:ascii="Segoe UI" w:eastAsia="Segoe UI" w:hAnsi="Segoe UI" w:cs="Segoe UI"/>
          <w:sz w:val="20"/>
          <w:szCs w:val="20"/>
          <w:lang w:val="pt-BR"/>
        </w:rPr>
      </w:pPr>
    </w:p>
    <w:p w14:paraId="5495F2D5" w14:textId="1A73C6D4" w:rsidR="00D230C2" w:rsidRPr="000F1FD8" w:rsidRDefault="00D230C2" w:rsidP="008A49DE">
      <w:pPr>
        <w:pStyle w:val="Corpo"/>
        <w:widowControl w:val="0"/>
        <w:numPr>
          <w:ilvl w:val="0"/>
          <w:numId w:val="41"/>
        </w:numPr>
        <w:rPr>
          <w:rFonts w:ascii="Segoe UI" w:hAnsi="Segoe UI" w:cs="Segoe UI"/>
          <w:sz w:val="20"/>
          <w:szCs w:val="20"/>
          <w:shd w:val="clear" w:color="auto" w:fill="FFFFFF"/>
          <w:lang w:val="pt-BR"/>
        </w:rPr>
      </w:pPr>
      <w:r w:rsidRPr="000F1FD8">
        <w:rPr>
          <w:rFonts w:ascii="Segoe UI" w:hAnsi="Segoe UI" w:cs="Segoe UI"/>
          <w:sz w:val="20"/>
          <w:szCs w:val="20"/>
          <w:shd w:val="clear" w:color="auto" w:fill="FFFFFF"/>
          <w:lang w:val="pt-BR"/>
        </w:rPr>
        <w:t xml:space="preserve">A menor remuneração </w:t>
      </w:r>
      <w:r w:rsidR="005F364B" w:rsidRPr="000F1FD8">
        <w:rPr>
          <w:rFonts w:ascii="Segoe UI" w:hAnsi="Segoe UI" w:cs="Segoe UI"/>
          <w:sz w:val="20"/>
          <w:szCs w:val="20"/>
          <w:shd w:val="clear" w:color="auto" w:fill="FFFFFF"/>
          <w:lang w:val="pt-BR"/>
        </w:rPr>
        <w:t xml:space="preserve">de </w:t>
      </w:r>
      <w:r w:rsidRPr="000F1FD8">
        <w:rPr>
          <w:rFonts w:ascii="Segoe UI" w:hAnsi="Segoe UI" w:cs="Segoe UI"/>
          <w:sz w:val="20"/>
          <w:szCs w:val="20"/>
          <w:shd w:val="clear" w:color="auto" w:fill="FFFFFF"/>
          <w:lang w:val="pt-BR"/>
        </w:rPr>
        <w:t>diretor se deve ao pagamento de Quarent</w:t>
      </w:r>
      <w:r w:rsidR="006C54A0" w:rsidRPr="000F1FD8">
        <w:rPr>
          <w:rFonts w:ascii="Segoe UI" w:hAnsi="Segoe UI" w:cs="Segoe UI"/>
          <w:sz w:val="20"/>
          <w:szCs w:val="20"/>
          <w:shd w:val="clear" w:color="auto" w:fill="FFFFFF"/>
          <w:lang w:val="pt-BR"/>
        </w:rPr>
        <w:t>en</w:t>
      </w:r>
      <w:r w:rsidRPr="000F1FD8">
        <w:rPr>
          <w:rFonts w:ascii="Segoe UI" w:hAnsi="Segoe UI" w:cs="Segoe UI"/>
          <w:sz w:val="20"/>
          <w:szCs w:val="20"/>
          <w:shd w:val="clear" w:color="auto" w:fill="FFFFFF"/>
          <w:lang w:val="pt-BR"/>
        </w:rPr>
        <w:t>a</w:t>
      </w:r>
      <w:r w:rsidR="00400A72" w:rsidRPr="000F1FD8">
        <w:rPr>
          <w:rFonts w:ascii="Segoe UI" w:hAnsi="Segoe UI" w:cs="Segoe UI"/>
          <w:sz w:val="20"/>
          <w:szCs w:val="20"/>
          <w:shd w:val="clear" w:color="auto" w:fill="FFFFFF"/>
          <w:lang w:val="pt-BR"/>
        </w:rPr>
        <w:t xml:space="preserve">, ocorrida em </w:t>
      </w:r>
      <w:r w:rsidRPr="000F1FD8">
        <w:rPr>
          <w:rFonts w:ascii="Segoe UI" w:hAnsi="Segoe UI" w:cs="Segoe UI"/>
          <w:sz w:val="20"/>
          <w:szCs w:val="20"/>
          <w:shd w:val="clear" w:color="auto" w:fill="FFFFFF"/>
          <w:lang w:val="pt-BR"/>
        </w:rPr>
        <w:t>janeiro de 2024.</w:t>
      </w:r>
    </w:p>
    <w:p w14:paraId="0EECFFDB" w14:textId="6C23FF60" w:rsidR="00D230C2" w:rsidRPr="00EF47ED" w:rsidRDefault="00A57176" w:rsidP="008A49DE">
      <w:pPr>
        <w:pStyle w:val="Corpo"/>
        <w:widowControl w:val="0"/>
        <w:numPr>
          <w:ilvl w:val="0"/>
          <w:numId w:val="41"/>
        </w:numPr>
        <w:rPr>
          <w:rFonts w:ascii="Segoe UI" w:eastAsia="Segoe UI" w:hAnsi="Segoe UI" w:cs="Segoe UI"/>
          <w:sz w:val="20"/>
          <w:szCs w:val="20"/>
          <w:lang w:val="pt-BR"/>
        </w:rPr>
      </w:pPr>
      <w:r w:rsidRPr="00EF47ED">
        <w:rPr>
          <w:rFonts w:ascii="Segoe UI" w:hAnsi="Segoe UI" w:cs="Segoe UI"/>
          <w:sz w:val="20"/>
          <w:szCs w:val="20"/>
          <w:shd w:val="clear" w:color="auto" w:fill="FFFFFF"/>
          <w:lang w:val="pt-BR"/>
        </w:rPr>
        <w:t>As maiores remunerações pagas a empregados no final de 2023 e início de 2024 tiveram reflexos de horas extras pagas durante as atividades realizadas nas Paradas das Usinas para manutenção, ocasião em que há elevação de gastos com esta rubrica, devido aos trabalhos executados sob a forma de turnos de revezamento com a aplicação de horas adicionais</w:t>
      </w:r>
      <w:r w:rsidR="00D230C2" w:rsidRPr="00EF47ED">
        <w:rPr>
          <w:rFonts w:ascii="Segoe UI" w:hAnsi="Segoe UI" w:cs="Segoe UI"/>
          <w:sz w:val="20"/>
          <w:szCs w:val="20"/>
          <w:shd w:val="clear" w:color="auto" w:fill="FFFFFF"/>
          <w:lang w:val="pt-BR"/>
        </w:rPr>
        <w:t>.</w:t>
      </w:r>
    </w:p>
    <w:p w14:paraId="68BCFFA1" w14:textId="77777777" w:rsidR="005F364B" w:rsidRPr="000F1FD8" w:rsidRDefault="005F364B" w:rsidP="005F364B">
      <w:pPr>
        <w:pStyle w:val="Corpo"/>
        <w:widowControl w:val="0"/>
        <w:ind w:left="720"/>
        <w:rPr>
          <w:rFonts w:ascii="Segoe UI" w:eastAsia="Segoe UI" w:hAnsi="Segoe UI" w:cs="Segoe UI"/>
          <w:sz w:val="20"/>
          <w:szCs w:val="20"/>
          <w:lang w:val="pt-BR"/>
        </w:rPr>
      </w:pPr>
    </w:p>
    <w:p w14:paraId="09E72D01" w14:textId="75E7E52D" w:rsidR="00D230C2" w:rsidRPr="000F1FD8" w:rsidRDefault="00D230C2" w:rsidP="008A49DE">
      <w:pPr>
        <w:pStyle w:val="Corpo"/>
        <w:widowControl w:val="0"/>
        <w:ind w:left="720"/>
        <w:rPr>
          <w:rFonts w:ascii="Segoe UI" w:hAnsi="Segoe UI" w:cs="Segoe UI"/>
          <w:color w:val="242424"/>
          <w:sz w:val="20"/>
          <w:szCs w:val="20"/>
          <w:shd w:val="clear" w:color="auto" w:fill="FFFFFF"/>
          <w:lang w:val="pt-BR"/>
        </w:rPr>
      </w:pPr>
      <w:r w:rsidRPr="000F1FD8">
        <w:rPr>
          <w:rFonts w:ascii="Segoe UI" w:hAnsi="Segoe UI" w:cs="Segoe UI"/>
          <w:color w:val="242424"/>
          <w:sz w:val="20"/>
          <w:szCs w:val="20"/>
          <w:shd w:val="clear" w:color="auto" w:fill="FFFFFF"/>
          <w:lang w:val="pt-BR"/>
        </w:rPr>
        <w:t>A média anual da maior remuneração paga</w:t>
      </w:r>
      <w:r w:rsidR="00400A72" w:rsidRPr="000F1FD8">
        <w:rPr>
          <w:rFonts w:ascii="Segoe UI" w:hAnsi="Segoe UI" w:cs="Segoe UI"/>
          <w:color w:val="242424"/>
          <w:sz w:val="20"/>
          <w:szCs w:val="20"/>
          <w:shd w:val="clear" w:color="auto" w:fill="FFFFFF"/>
          <w:lang w:val="pt-BR"/>
        </w:rPr>
        <w:t xml:space="preserve"> a empregados, </w:t>
      </w:r>
      <w:r w:rsidRPr="000F1FD8">
        <w:rPr>
          <w:rFonts w:ascii="Segoe UI" w:hAnsi="Segoe UI" w:cs="Segoe UI"/>
          <w:color w:val="242424"/>
          <w:sz w:val="20"/>
          <w:szCs w:val="20"/>
          <w:shd w:val="clear" w:color="auto" w:fill="FFFFFF"/>
          <w:lang w:val="pt-BR"/>
        </w:rPr>
        <w:t>em 2023</w:t>
      </w:r>
      <w:r w:rsidR="00400A72" w:rsidRPr="000F1FD8">
        <w:rPr>
          <w:rFonts w:ascii="Segoe UI" w:hAnsi="Segoe UI" w:cs="Segoe UI"/>
          <w:color w:val="242424"/>
          <w:sz w:val="20"/>
          <w:szCs w:val="20"/>
          <w:shd w:val="clear" w:color="auto" w:fill="FFFFFF"/>
          <w:lang w:val="pt-BR"/>
        </w:rPr>
        <w:t>,</w:t>
      </w:r>
      <w:r w:rsidRPr="000F1FD8">
        <w:rPr>
          <w:rFonts w:ascii="Segoe UI" w:hAnsi="Segoe UI" w:cs="Segoe UI"/>
          <w:color w:val="242424"/>
          <w:sz w:val="20"/>
          <w:szCs w:val="20"/>
          <w:shd w:val="clear" w:color="auto" w:fill="FFFFFF"/>
          <w:lang w:val="pt-BR"/>
        </w:rPr>
        <w:t xml:space="preserve"> foi de R$ 72.035.</w:t>
      </w:r>
    </w:p>
    <w:p w14:paraId="096FAA5F" w14:textId="0D8DC323" w:rsidR="00D230C2" w:rsidRPr="000F1FD8" w:rsidRDefault="00D230C2" w:rsidP="008A49DE">
      <w:pPr>
        <w:pStyle w:val="Corpo"/>
        <w:widowControl w:val="0"/>
        <w:ind w:left="720"/>
        <w:rPr>
          <w:rFonts w:ascii="Segoe UI" w:hAnsi="Segoe UI" w:cs="Segoe UI"/>
          <w:color w:val="242424"/>
          <w:sz w:val="20"/>
          <w:szCs w:val="20"/>
          <w:shd w:val="clear" w:color="auto" w:fill="FFFFFF"/>
          <w:lang w:val="pt-BR"/>
        </w:rPr>
      </w:pPr>
      <w:r w:rsidRPr="000F1FD8">
        <w:rPr>
          <w:rFonts w:ascii="Segoe UI" w:hAnsi="Segoe UI" w:cs="Segoe UI"/>
          <w:color w:val="242424"/>
          <w:sz w:val="20"/>
          <w:szCs w:val="20"/>
          <w:shd w:val="clear" w:color="auto" w:fill="FFFFFF"/>
          <w:lang w:val="pt-BR"/>
        </w:rPr>
        <w:t xml:space="preserve">A Média </w:t>
      </w:r>
      <w:r w:rsidR="005A65F8" w:rsidRPr="000F1FD8">
        <w:rPr>
          <w:rFonts w:ascii="Segoe UI" w:hAnsi="Segoe UI" w:cs="Segoe UI"/>
          <w:color w:val="242424"/>
          <w:sz w:val="20"/>
          <w:szCs w:val="20"/>
          <w:shd w:val="clear" w:color="auto" w:fill="FFFFFF"/>
          <w:lang w:val="pt-BR"/>
        </w:rPr>
        <w:t xml:space="preserve">semestral </w:t>
      </w:r>
      <w:r w:rsidRPr="000F1FD8">
        <w:rPr>
          <w:rFonts w:ascii="Segoe UI" w:hAnsi="Segoe UI" w:cs="Segoe UI"/>
          <w:color w:val="242424"/>
          <w:sz w:val="20"/>
          <w:szCs w:val="20"/>
          <w:shd w:val="clear" w:color="auto" w:fill="FFFFFF"/>
          <w:lang w:val="pt-BR"/>
        </w:rPr>
        <w:t>da maior remuneração paga</w:t>
      </w:r>
      <w:r w:rsidR="00400A72" w:rsidRPr="000F1FD8">
        <w:rPr>
          <w:rFonts w:ascii="Segoe UI" w:hAnsi="Segoe UI" w:cs="Segoe UI"/>
          <w:color w:val="242424"/>
          <w:sz w:val="20"/>
          <w:szCs w:val="20"/>
          <w:shd w:val="clear" w:color="auto" w:fill="FFFFFF"/>
          <w:lang w:val="pt-BR"/>
        </w:rPr>
        <w:t xml:space="preserve"> a empregados,</w:t>
      </w:r>
      <w:r w:rsidRPr="000F1FD8">
        <w:rPr>
          <w:rFonts w:ascii="Segoe UI" w:hAnsi="Segoe UI" w:cs="Segoe UI"/>
          <w:color w:val="242424"/>
          <w:sz w:val="20"/>
          <w:szCs w:val="20"/>
          <w:shd w:val="clear" w:color="auto" w:fill="FFFFFF"/>
          <w:lang w:val="pt-BR"/>
        </w:rPr>
        <w:t xml:space="preserve"> em 2024</w:t>
      </w:r>
      <w:r w:rsidR="00400A72" w:rsidRPr="000F1FD8">
        <w:rPr>
          <w:rFonts w:ascii="Segoe UI" w:hAnsi="Segoe UI" w:cs="Segoe UI"/>
          <w:color w:val="242424"/>
          <w:sz w:val="20"/>
          <w:szCs w:val="20"/>
          <w:shd w:val="clear" w:color="auto" w:fill="FFFFFF"/>
          <w:lang w:val="pt-BR"/>
        </w:rPr>
        <w:t>,</w:t>
      </w:r>
      <w:r w:rsidRPr="000F1FD8">
        <w:rPr>
          <w:rFonts w:ascii="Segoe UI" w:hAnsi="Segoe UI" w:cs="Segoe UI"/>
          <w:color w:val="242424"/>
          <w:sz w:val="20"/>
          <w:szCs w:val="20"/>
          <w:shd w:val="clear" w:color="auto" w:fill="FFFFFF"/>
          <w:lang w:val="pt-BR"/>
        </w:rPr>
        <w:t xml:space="preserve"> foi de R$ </w:t>
      </w:r>
      <w:r w:rsidR="00B057BF" w:rsidRPr="000F1FD8">
        <w:rPr>
          <w:rFonts w:ascii="Segoe UI" w:hAnsi="Segoe UI" w:cs="Segoe UI"/>
          <w:color w:val="242424"/>
          <w:sz w:val="20"/>
          <w:szCs w:val="20"/>
          <w:shd w:val="clear" w:color="auto" w:fill="FFFFFF"/>
          <w:lang w:val="pt-BR"/>
        </w:rPr>
        <w:t>56.828</w:t>
      </w:r>
      <w:r w:rsidRPr="000F1FD8">
        <w:rPr>
          <w:rFonts w:ascii="Segoe UI" w:hAnsi="Segoe UI" w:cs="Segoe UI"/>
          <w:color w:val="242424"/>
          <w:sz w:val="20"/>
          <w:szCs w:val="20"/>
          <w:shd w:val="clear" w:color="auto" w:fill="FFFFFF"/>
          <w:lang w:val="pt-BR"/>
        </w:rPr>
        <w:t>.</w:t>
      </w:r>
    </w:p>
    <w:p w14:paraId="67C4E0B8" w14:textId="77777777" w:rsidR="00D81330" w:rsidRDefault="00D81330" w:rsidP="008A49DE">
      <w:pPr>
        <w:pStyle w:val="Corpo"/>
        <w:widowControl w:val="0"/>
        <w:rPr>
          <w:rFonts w:ascii="Segoe UI" w:hAnsi="Segoe UI" w:cs="Segoe UI"/>
          <w:color w:val="242424"/>
          <w:sz w:val="20"/>
          <w:szCs w:val="20"/>
          <w:shd w:val="clear" w:color="auto" w:fill="FFFFFF"/>
          <w:lang w:val="pt-BR"/>
        </w:rPr>
      </w:pPr>
    </w:p>
    <w:p w14:paraId="71677DA7" w14:textId="4CC9761C" w:rsidR="00D153F5" w:rsidRPr="000F1FD8" w:rsidRDefault="00D153F5" w:rsidP="008A49DE">
      <w:pPr>
        <w:pStyle w:val="Corpo"/>
        <w:widowControl w:val="0"/>
        <w:rPr>
          <w:rFonts w:ascii="Segoe UI" w:hAnsi="Segoe UI" w:cs="Segoe UI"/>
          <w:color w:val="242424"/>
          <w:sz w:val="20"/>
          <w:szCs w:val="20"/>
          <w:shd w:val="clear" w:color="auto" w:fill="FFFFFF"/>
          <w:lang w:val="pt-BR"/>
        </w:rPr>
      </w:pPr>
      <w:r w:rsidRPr="000F1FD8">
        <w:rPr>
          <w:rFonts w:ascii="Segoe UI" w:hAnsi="Segoe UI" w:cs="Segoe UI"/>
          <w:color w:val="242424"/>
          <w:sz w:val="20"/>
          <w:szCs w:val="20"/>
          <w:shd w:val="clear" w:color="auto" w:fill="FFFFFF"/>
          <w:lang w:val="pt-BR"/>
        </w:rPr>
        <w:t>As informações divulgadas na Nota Explicativa Remuneração Pessoal Chave</w:t>
      </w:r>
      <w:r w:rsidR="005F364B" w:rsidRPr="000F1FD8">
        <w:rPr>
          <w:rFonts w:ascii="Segoe UI" w:hAnsi="Segoe UI" w:cs="Segoe UI"/>
          <w:color w:val="242424"/>
          <w:sz w:val="20"/>
          <w:szCs w:val="20"/>
          <w:shd w:val="clear" w:color="auto" w:fill="FFFFFF"/>
          <w:lang w:val="pt-BR"/>
        </w:rPr>
        <w:t>,</w:t>
      </w:r>
      <w:r w:rsidRPr="000F1FD8">
        <w:rPr>
          <w:rFonts w:ascii="Segoe UI" w:hAnsi="Segoe UI" w:cs="Segoe UI"/>
          <w:color w:val="242424"/>
          <w:sz w:val="20"/>
          <w:szCs w:val="20"/>
          <w:shd w:val="clear" w:color="auto" w:fill="FFFFFF"/>
          <w:lang w:val="pt-BR"/>
        </w:rPr>
        <w:t xml:space="preserve"> nas Demonstrações Financeiras do exercício de 2023</w:t>
      </w:r>
      <w:r w:rsidR="005F364B" w:rsidRPr="000F1FD8">
        <w:rPr>
          <w:rFonts w:ascii="Segoe UI" w:hAnsi="Segoe UI" w:cs="Segoe UI"/>
          <w:color w:val="242424"/>
          <w:sz w:val="20"/>
          <w:szCs w:val="20"/>
          <w:shd w:val="clear" w:color="auto" w:fill="FFFFFF"/>
          <w:lang w:val="pt-BR"/>
        </w:rPr>
        <w:t>,</w:t>
      </w:r>
      <w:r w:rsidRPr="000F1FD8">
        <w:rPr>
          <w:rFonts w:ascii="Segoe UI" w:hAnsi="Segoe UI" w:cs="Segoe UI"/>
          <w:color w:val="242424"/>
          <w:sz w:val="20"/>
          <w:szCs w:val="20"/>
          <w:shd w:val="clear" w:color="auto" w:fill="FFFFFF"/>
          <w:lang w:val="pt-BR"/>
        </w:rPr>
        <w:t xml:space="preserve"> tiveram como métrica o 4º trimestre do referido ano. Se utilizada a métrica anual, os valores apresentados seriam conforme demonstrado </w:t>
      </w:r>
      <w:r w:rsidR="00EB12A5" w:rsidRPr="000F1FD8">
        <w:rPr>
          <w:rFonts w:ascii="Segoe UI" w:hAnsi="Segoe UI" w:cs="Segoe UI"/>
          <w:color w:val="242424"/>
          <w:sz w:val="20"/>
          <w:szCs w:val="20"/>
          <w:shd w:val="clear" w:color="auto" w:fill="FFFFFF"/>
          <w:lang w:val="pt-BR"/>
        </w:rPr>
        <w:t xml:space="preserve">no </w:t>
      </w:r>
      <w:r w:rsidRPr="000F1FD8">
        <w:rPr>
          <w:rFonts w:ascii="Segoe UI" w:hAnsi="Segoe UI" w:cs="Segoe UI"/>
          <w:color w:val="242424"/>
          <w:sz w:val="20"/>
          <w:szCs w:val="20"/>
          <w:shd w:val="clear" w:color="auto" w:fill="FFFFFF"/>
          <w:lang w:val="pt-BR"/>
        </w:rPr>
        <w:t>quadro acima.</w:t>
      </w:r>
    </w:p>
    <w:p w14:paraId="26C36AC0" w14:textId="77777777" w:rsidR="005B4C64" w:rsidRDefault="005B4C64" w:rsidP="002758DC">
      <w:pPr>
        <w:pStyle w:val="Corpo"/>
        <w:rPr>
          <w:rFonts w:ascii="Segoe UI" w:eastAsia="Segoe UI" w:hAnsi="Segoe UI" w:cs="Segoe UI"/>
          <w:b/>
          <w:bCs/>
          <w:color w:val="0D63B5"/>
          <w:sz w:val="20"/>
          <w:szCs w:val="20"/>
          <w:lang w:val="pt-BR"/>
        </w:rPr>
      </w:pPr>
    </w:p>
    <w:p w14:paraId="5A404865" w14:textId="31E30412" w:rsidR="00B964C2" w:rsidRPr="000F1FD8" w:rsidRDefault="00C63CE5" w:rsidP="002758DC">
      <w:pPr>
        <w:pStyle w:val="Corpo"/>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00994F99" w:rsidRPr="000F1FD8">
        <w:rPr>
          <w:rFonts w:ascii="Segoe UI" w:eastAsia="Segoe UI" w:hAnsi="Segoe UI" w:cs="Segoe UI"/>
          <w:b/>
          <w:bCs/>
          <w:color w:val="0D63B5"/>
          <w:sz w:val="20"/>
          <w:szCs w:val="20"/>
          <w:lang w:val="pt-BR"/>
        </w:rPr>
        <w:t>3</w:t>
      </w:r>
      <w:r w:rsidR="00906B3C">
        <w:rPr>
          <w:rFonts w:ascii="Segoe UI" w:eastAsia="Segoe UI" w:hAnsi="Segoe UI" w:cs="Segoe UI"/>
          <w:b/>
          <w:bCs/>
          <w:color w:val="0D63B5"/>
          <w:sz w:val="20"/>
          <w:szCs w:val="20"/>
          <w:lang w:val="pt-BR"/>
        </w:rPr>
        <w:t>6</w:t>
      </w:r>
      <w:r w:rsidR="00994F99"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SEGUROS </w:t>
      </w:r>
    </w:p>
    <w:p w14:paraId="5A404866" w14:textId="77777777" w:rsidR="00B964C2" w:rsidRPr="000F1FD8" w:rsidRDefault="00B964C2" w:rsidP="002758DC">
      <w:pPr>
        <w:pStyle w:val="Corpo"/>
        <w:rPr>
          <w:rFonts w:ascii="Segoe UI" w:eastAsia="Segoe UI" w:hAnsi="Segoe UI" w:cs="Segoe UI"/>
          <w:b/>
          <w:bCs/>
          <w:color w:val="0D63B5"/>
          <w:sz w:val="20"/>
          <w:szCs w:val="20"/>
          <w:u w:color="0D63B5"/>
          <w:lang w:val="pt-BR"/>
        </w:rPr>
      </w:pPr>
    </w:p>
    <w:p w14:paraId="5A404868" w14:textId="77777777"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 Companhia mantém uma política de seguros considerada pela administração como suficiente para cobrir eventuais perdas, considerando os principais ativos, bem como a responsabilidade civil inerente a suas atividades. </w:t>
      </w:r>
    </w:p>
    <w:p w14:paraId="304CA48B" w14:textId="77777777" w:rsidR="008A49DE" w:rsidRPr="000F1FD8" w:rsidRDefault="008A49DE" w:rsidP="002758DC">
      <w:pPr>
        <w:pStyle w:val="Corpo"/>
        <w:rPr>
          <w:rFonts w:ascii="Segoe UI" w:eastAsia="Segoe UI" w:hAnsi="Segoe UI" w:cs="Segoe UI"/>
          <w:sz w:val="20"/>
          <w:szCs w:val="20"/>
          <w:lang w:val="pt-BR"/>
        </w:rPr>
      </w:pPr>
    </w:p>
    <w:p w14:paraId="5A40486A" w14:textId="16BB738D"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Os valores segurados referem-se ao total das apólices vigentes para reembolso em caso de sinistro, representados pela quantidade de moeda de origem convertida, pela respectiva cotação </w:t>
      </w:r>
      <w:r w:rsidR="00695A1A" w:rsidRPr="000F1FD8">
        <w:rPr>
          <w:rFonts w:ascii="Segoe UI" w:eastAsia="Segoe UI" w:hAnsi="Segoe UI" w:cs="Segoe UI"/>
          <w:sz w:val="20"/>
          <w:szCs w:val="20"/>
          <w:lang w:val="pt-BR"/>
        </w:rPr>
        <w:t xml:space="preserve">em reais, </w:t>
      </w:r>
      <w:r w:rsidRPr="000F1FD8">
        <w:rPr>
          <w:rFonts w:ascii="Segoe UI" w:eastAsia="Segoe UI" w:hAnsi="Segoe UI" w:cs="Segoe UI"/>
          <w:sz w:val="20"/>
          <w:szCs w:val="20"/>
          <w:lang w:val="pt-BR"/>
        </w:rPr>
        <w:t>na data das demonstrações financeiras.</w:t>
      </w:r>
    </w:p>
    <w:p w14:paraId="21039275" w14:textId="10652FB9" w:rsidR="00695A1A" w:rsidRPr="000F1FD8" w:rsidRDefault="00695A1A" w:rsidP="00695A1A">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Os valores pagos e a pagar relativos aos prêmios das apólices estão</w:t>
      </w:r>
      <w:r w:rsidR="00330760" w:rsidRPr="000F1FD8">
        <w:rPr>
          <w:rFonts w:ascii="Segoe UI" w:eastAsia="Segoe UI" w:hAnsi="Segoe UI" w:cs="Segoe UI"/>
          <w:sz w:val="20"/>
          <w:szCs w:val="20"/>
          <w:lang w:val="pt-BR"/>
        </w:rPr>
        <w:t xml:space="preserve"> </w:t>
      </w:r>
      <w:r w:rsidRPr="000F1FD8">
        <w:rPr>
          <w:rFonts w:ascii="Segoe UI" w:eastAsia="Segoe UI" w:hAnsi="Segoe UI" w:cs="Segoe UI"/>
          <w:sz w:val="20"/>
          <w:szCs w:val="20"/>
          <w:lang w:val="pt-BR"/>
        </w:rPr>
        <w:t>representados pela quantidade de moeda de origem convertida pela respectiva cotação em reais, na data das demonstrações financeiras.</w:t>
      </w:r>
    </w:p>
    <w:p w14:paraId="5A40486C" w14:textId="1F531B98"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Como prêmio, estão apresentados os valores pagos e a pagar das apólices, na moeda de origem, atualizados para</w:t>
      </w:r>
      <w:r w:rsidR="006726B0" w:rsidRPr="000F1FD8">
        <w:rPr>
          <w:rFonts w:ascii="Segoe UI" w:eastAsia="Segoe UI" w:hAnsi="Segoe UI" w:cs="Segoe UI"/>
          <w:sz w:val="20"/>
          <w:szCs w:val="20"/>
          <w:lang w:val="pt-BR"/>
        </w:rPr>
        <w:t xml:space="preserve"> </w:t>
      </w:r>
      <w:bookmarkStart w:id="54" w:name="_Hlk161736087"/>
      <w:r w:rsidR="006726B0" w:rsidRPr="000F1FD8">
        <w:rPr>
          <w:rFonts w:ascii="Segoe UI" w:hAnsi="Segoe UI" w:cs="Segoe UI"/>
          <w:sz w:val="20"/>
          <w:szCs w:val="20"/>
          <w:lang w:val="pt-BR"/>
        </w:rPr>
        <w:t>equivalente em reais pela respectiva cotação na data das demonstrações financeiras.</w:t>
      </w:r>
      <w:bookmarkEnd w:id="54"/>
    </w:p>
    <w:p w14:paraId="6A83B690" w14:textId="77777777" w:rsidR="00C231F5" w:rsidRPr="000F1FD8" w:rsidRDefault="00C231F5" w:rsidP="002758DC">
      <w:pPr>
        <w:pStyle w:val="Corpo"/>
        <w:rPr>
          <w:rFonts w:ascii="Segoe UI" w:eastAsia="Segoe UI" w:hAnsi="Segoe UI" w:cs="Segoe UI"/>
          <w:sz w:val="20"/>
          <w:szCs w:val="20"/>
          <w:lang w:val="pt-BR"/>
        </w:rPr>
      </w:pPr>
    </w:p>
    <w:p w14:paraId="5A40486E" w14:textId="5FA1D47D" w:rsidR="00B964C2" w:rsidRPr="000F1FD8" w:rsidRDefault="00C63CE5"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O montante global segurado, em 3</w:t>
      </w:r>
      <w:r w:rsidR="00BF5180" w:rsidRPr="000F1FD8">
        <w:rPr>
          <w:rFonts w:ascii="Segoe UI" w:eastAsia="Segoe UI" w:hAnsi="Segoe UI" w:cs="Segoe UI"/>
          <w:sz w:val="20"/>
          <w:szCs w:val="20"/>
          <w:lang w:val="pt-BR"/>
        </w:rPr>
        <w:t>0</w:t>
      </w:r>
      <w:r w:rsidRPr="000F1FD8">
        <w:rPr>
          <w:rFonts w:ascii="Segoe UI" w:eastAsia="Segoe UI" w:hAnsi="Segoe UI" w:cs="Segoe UI"/>
          <w:sz w:val="20"/>
          <w:szCs w:val="20"/>
          <w:lang w:val="pt-BR"/>
        </w:rPr>
        <w:t xml:space="preserve"> de </w:t>
      </w:r>
      <w:r w:rsidR="00BF5180" w:rsidRPr="000F1FD8">
        <w:rPr>
          <w:rFonts w:ascii="Segoe UI" w:eastAsia="Segoe UI" w:hAnsi="Segoe UI" w:cs="Segoe UI"/>
          <w:sz w:val="20"/>
          <w:szCs w:val="20"/>
          <w:lang w:val="pt-BR"/>
        </w:rPr>
        <w:t>junho</w:t>
      </w:r>
      <w:r w:rsidR="00BA6BEA" w:rsidRPr="000F1FD8">
        <w:rPr>
          <w:rFonts w:ascii="Segoe UI" w:eastAsia="Segoe UI" w:hAnsi="Segoe UI" w:cs="Segoe UI"/>
          <w:sz w:val="20"/>
          <w:szCs w:val="20"/>
          <w:lang w:val="pt-BR"/>
        </w:rPr>
        <w:t xml:space="preserve"> de 2024</w:t>
      </w:r>
      <w:r w:rsidRPr="000F1FD8">
        <w:rPr>
          <w:rFonts w:ascii="Segoe UI" w:eastAsia="Segoe UI" w:hAnsi="Segoe UI" w:cs="Segoe UI"/>
          <w:sz w:val="20"/>
          <w:szCs w:val="20"/>
          <w:lang w:val="pt-BR"/>
        </w:rPr>
        <w:t xml:space="preserve">, é de R$ </w:t>
      </w:r>
      <w:r w:rsidR="36F054EA" w:rsidRPr="000F1FD8">
        <w:rPr>
          <w:rFonts w:ascii="Segoe UI" w:eastAsia="Segoe UI" w:hAnsi="Segoe UI" w:cs="Segoe UI"/>
          <w:sz w:val="20"/>
          <w:szCs w:val="20"/>
          <w:lang w:val="pt-BR"/>
        </w:rPr>
        <w:t>3</w:t>
      </w:r>
      <w:r w:rsidR="00BF5180" w:rsidRPr="000F1FD8">
        <w:rPr>
          <w:rFonts w:ascii="Segoe UI" w:eastAsia="Segoe UI" w:hAnsi="Segoe UI" w:cs="Segoe UI"/>
          <w:sz w:val="20"/>
          <w:szCs w:val="20"/>
          <w:lang w:val="pt-BR"/>
        </w:rPr>
        <w:t>5</w:t>
      </w:r>
      <w:r w:rsidR="003417DD" w:rsidRPr="000F1FD8">
        <w:rPr>
          <w:rFonts w:ascii="Segoe UI" w:eastAsia="Segoe UI" w:hAnsi="Segoe UI" w:cs="Segoe UI"/>
          <w:sz w:val="20"/>
          <w:szCs w:val="20"/>
          <w:lang w:val="pt-BR"/>
        </w:rPr>
        <w:t>.</w:t>
      </w:r>
      <w:r w:rsidR="00BF5180" w:rsidRPr="000F1FD8">
        <w:rPr>
          <w:rFonts w:ascii="Segoe UI" w:eastAsia="Segoe UI" w:hAnsi="Segoe UI" w:cs="Segoe UI"/>
          <w:sz w:val="20"/>
          <w:szCs w:val="20"/>
          <w:lang w:val="pt-BR"/>
        </w:rPr>
        <w:t>624.105</w:t>
      </w:r>
      <w:r w:rsidRPr="000F1FD8">
        <w:rPr>
          <w:rFonts w:ascii="Segoe UI" w:eastAsia="Segoe UI" w:hAnsi="Segoe UI" w:cs="Segoe UI"/>
          <w:sz w:val="20"/>
          <w:szCs w:val="20"/>
          <w:lang w:val="pt-BR"/>
        </w:rPr>
        <w:t xml:space="preserve"> e está assim distribuído:</w:t>
      </w:r>
    </w:p>
    <w:p w14:paraId="05F09570" w14:textId="02C43280" w:rsidR="006A74B5" w:rsidRPr="000F1FD8" w:rsidRDefault="006A74B5" w:rsidP="006A74B5">
      <w:pPr>
        <w:pStyle w:val="Corpo"/>
        <w:widowControl w:val="0"/>
        <w:jc w:val="left"/>
        <w:rPr>
          <w:rFonts w:ascii="Segoe UI" w:eastAsia="Segoe UI" w:hAnsi="Segoe UI" w:cs="Segoe UI"/>
          <w:b/>
          <w:bCs/>
          <w:sz w:val="20"/>
          <w:szCs w:val="20"/>
          <w:lang w:val="pt-BR"/>
        </w:rPr>
      </w:pPr>
    </w:p>
    <w:p w14:paraId="054367C5" w14:textId="5F82A6A1" w:rsidR="006A74B5" w:rsidRPr="000F1FD8" w:rsidRDefault="00BF5180" w:rsidP="00BF5180">
      <w:pPr>
        <w:pStyle w:val="Corpo"/>
        <w:jc w:val="center"/>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323F657A" wp14:editId="42FF69D1">
            <wp:extent cx="6649085" cy="2232025"/>
            <wp:effectExtent l="0" t="0" r="0" b="0"/>
            <wp:docPr id="1678756095" name="Imagem 1"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56095" name="Imagem 1" descr="Uma imagem contendo Tabela&#10;&#10;Descrição gerada automaticamente"/>
                    <pic:cNvPicPr/>
                  </pic:nvPicPr>
                  <pic:blipFill>
                    <a:blip r:embed="rId80"/>
                    <a:stretch>
                      <a:fillRect/>
                    </a:stretch>
                  </pic:blipFill>
                  <pic:spPr>
                    <a:xfrm>
                      <a:off x="0" y="0"/>
                      <a:ext cx="6649085" cy="2232025"/>
                    </a:xfrm>
                    <a:prstGeom prst="rect">
                      <a:avLst/>
                    </a:prstGeom>
                  </pic:spPr>
                </pic:pic>
              </a:graphicData>
            </a:graphic>
          </wp:inline>
        </w:drawing>
      </w:r>
    </w:p>
    <w:p w14:paraId="18B60719" w14:textId="77777777" w:rsidR="000A7C89" w:rsidRPr="000F1FD8" w:rsidRDefault="000A7C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55" w:name="_Hlk156940522"/>
      <w:bookmarkStart w:id="56" w:name="_Hlk101262883"/>
    </w:p>
    <w:p w14:paraId="5A404878" w14:textId="073C1AC5" w:rsidR="00B964C2" w:rsidRPr="000F1FD8"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t xml:space="preserve">NOTA </w:t>
      </w:r>
      <w:r w:rsidR="00994F99" w:rsidRPr="000F1FD8">
        <w:rPr>
          <w:rFonts w:ascii="Segoe UI" w:eastAsia="Segoe UI" w:hAnsi="Segoe UI" w:cs="Segoe UI"/>
          <w:b/>
          <w:bCs/>
          <w:color w:val="0D63B5"/>
          <w:sz w:val="20"/>
          <w:szCs w:val="20"/>
          <w:lang w:val="pt-BR"/>
        </w:rPr>
        <w:t>3</w:t>
      </w:r>
      <w:r w:rsidR="00906B3C">
        <w:rPr>
          <w:rFonts w:ascii="Segoe UI" w:eastAsia="Segoe UI" w:hAnsi="Segoe UI" w:cs="Segoe UI"/>
          <w:b/>
          <w:bCs/>
          <w:color w:val="0D63B5"/>
          <w:sz w:val="20"/>
          <w:szCs w:val="20"/>
          <w:lang w:val="pt-BR"/>
        </w:rPr>
        <w:t>7</w:t>
      </w:r>
      <w:r w:rsidR="00994F99" w:rsidRPr="000F1FD8">
        <w:rPr>
          <w:rFonts w:ascii="Segoe UI" w:eastAsia="Segoe UI" w:hAnsi="Segoe UI" w:cs="Segoe UI"/>
          <w:b/>
          <w:bCs/>
          <w:color w:val="0D63B5"/>
          <w:sz w:val="20"/>
          <w:szCs w:val="20"/>
          <w:lang w:val="pt-BR"/>
        </w:rPr>
        <w:t xml:space="preserve"> </w:t>
      </w:r>
      <w:r w:rsidRPr="000F1FD8">
        <w:rPr>
          <w:rFonts w:ascii="Segoe UI" w:eastAsia="Segoe UI" w:hAnsi="Segoe UI" w:cs="Segoe UI"/>
          <w:b/>
          <w:bCs/>
          <w:color w:val="0D63B5"/>
          <w:sz w:val="20"/>
          <w:szCs w:val="20"/>
          <w:lang w:val="pt-BR"/>
        </w:rPr>
        <w:t xml:space="preserve">– COMPROMISSOS OPERACIONAIS DE LONGO PRAZO </w:t>
      </w:r>
    </w:p>
    <w:bookmarkEnd w:id="55"/>
    <w:p w14:paraId="5A404879" w14:textId="77777777" w:rsidR="00B964C2" w:rsidRPr="000F1FD8"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A40487B" w14:textId="008C12A6" w:rsidR="00B964C2" w:rsidRPr="000F1FD8" w:rsidRDefault="7ABE1770" w:rsidP="002758D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Além das obrigações registradas no presente </w:t>
      </w:r>
      <w:r w:rsidR="00330760" w:rsidRPr="000F1FD8">
        <w:rPr>
          <w:rFonts w:ascii="Segoe UI" w:eastAsia="Segoe UI" w:hAnsi="Segoe UI" w:cs="Segoe UI"/>
          <w:sz w:val="20"/>
          <w:szCs w:val="20"/>
          <w:lang w:val="pt-BR"/>
        </w:rPr>
        <w:t>B</w:t>
      </w:r>
      <w:r w:rsidRPr="000F1FD8">
        <w:rPr>
          <w:rFonts w:ascii="Segoe UI" w:eastAsia="Segoe UI" w:hAnsi="Segoe UI" w:cs="Segoe UI"/>
          <w:sz w:val="20"/>
          <w:szCs w:val="20"/>
          <w:lang w:val="pt-BR"/>
        </w:rPr>
        <w:t xml:space="preserve">alanço, a Companhia possui outros compromissos contratados, </w:t>
      </w:r>
      <w:r w:rsidR="00FF3483" w:rsidRPr="000F1FD8">
        <w:rPr>
          <w:rFonts w:ascii="Segoe UI" w:eastAsia="Segoe UI" w:hAnsi="Segoe UI" w:cs="Segoe UI"/>
          <w:sz w:val="20"/>
          <w:szCs w:val="20"/>
          <w:lang w:val="pt-BR"/>
        </w:rPr>
        <w:t xml:space="preserve">e </w:t>
      </w:r>
      <w:r w:rsidRPr="000F1FD8">
        <w:rPr>
          <w:rFonts w:ascii="Segoe UI" w:eastAsia="Segoe UI" w:hAnsi="Segoe UI" w:cs="Segoe UI"/>
          <w:sz w:val="20"/>
          <w:szCs w:val="20"/>
          <w:lang w:val="pt-BR"/>
        </w:rPr>
        <w:t>ainda não incorridos</w:t>
      </w:r>
      <w:r w:rsidR="00330760"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w:t>
      </w:r>
      <w:r w:rsidR="00FF3483" w:rsidRPr="000F1FD8">
        <w:rPr>
          <w:rFonts w:ascii="Segoe UI" w:eastAsia="Segoe UI" w:hAnsi="Segoe UI" w:cs="Segoe UI"/>
          <w:sz w:val="20"/>
          <w:szCs w:val="20"/>
          <w:lang w:val="pt-BR"/>
        </w:rPr>
        <w:t>sem registros patrimoniais em 3</w:t>
      </w:r>
      <w:r w:rsidR="002D541D" w:rsidRPr="000F1FD8">
        <w:rPr>
          <w:rFonts w:ascii="Segoe UI" w:eastAsia="Segoe UI" w:hAnsi="Segoe UI" w:cs="Segoe UI"/>
          <w:sz w:val="20"/>
          <w:szCs w:val="20"/>
          <w:lang w:val="pt-BR"/>
        </w:rPr>
        <w:t>0</w:t>
      </w:r>
      <w:r w:rsidR="00FF3483" w:rsidRPr="000F1FD8">
        <w:rPr>
          <w:rFonts w:ascii="Segoe UI" w:eastAsia="Segoe UI" w:hAnsi="Segoe UI" w:cs="Segoe UI"/>
          <w:sz w:val="20"/>
          <w:szCs w:val="20"/>
          <w:lang w:val="pt-BR"/>
        </w:rPr>
        <w:t xml:space="preserve"> de </w:t>
      </w:r>
      <w:r w:rsidR="002D541D" w:rsidRPr="000F1FD8">
        <w:rPr>
          <w:rFonts w:ascii="Segoe UI" w:eastAsia="Segoe UI" w:hAnsi="Segoe UI" w:cs="Segoe UI"/>
          <w:sz w:val="20"/>
          <w:szCs w:val="20"/>
          <w:lang w:val="pt-BR"/>
        </w:rPr>
        <w:t xml:space="preserve">junho </w:t>
      </w:r>
      <w:r w:rsidR="00FF3483" w:rsidRPr="000F1FD8">
        <w:rPr>
          <w:rFonts w:ascii="Segoe UI" w:eastAsia="Segoe UI" w:hAnsi="Segoe UI" w:cs="Segoe UI"/>
          <w:sz w:val="20"/>
          <w:szCs w:val="20"/>
          <w:lang w:val="pt-BR"/>
        </w:rPr>
        <w:t xml:space="preserve">de 2024. As </w:t>
      </w:r>
      <w:r w:rsidRPr="000F1FD8">
        <w:rPr>
          <w:rFonts w:ascii="Segoe UI" w:eastAsia="Segoe UI" w:hAnsi="Segoe UI" w:cs="Segoe UI"/>
          <w:sz w:val="20"/>
          <w:szCs w:val="20"/>
          <w:lang w:val="pt-BR"/>
        </w:rPr>
        <w:t xml:space="preserve">realizações </w:t>
      </w:r>
      <w:r w:rsidR="00FF3483" w:rsidRPr="000F1FD8">
        <w:rPr>
          <w:rFonts w:ascii="Segoe UI" w:eastAsia="Segoe UI" w:hAnsi="Segoe UI" w:cs="Segoe UI"/>
          <w:sz w:val="20"/>
          <w:szCs w:val="20"/>
          <w:lang w:val="pt-BR"/>
        </w:rPr>
        <w:t xml:space="preserve">desses outros compromissos </w:t>
      </w:r>
      <w:r w:rsidRPr="000F1FD8">
        <w:rPr>
          <w:rFonts w:ascii="Segoe UI" w:eastAsia="Segoe UI" w:hAnsi="Segoe UI" w:cs="Segoe UI"/>
          <w:sz w:val="20"/>
          <w:szCs w:val="20"/>
          <w:lang w:val="pt-BR"/>
        </w:rPr>
        <w:t>ocorrerão nos próximos exercícios</w:t>
      </w:r>
      <w:r w:rsidR="0063662E" w:rsidRPr="000F1FD8">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w:t>
      </w:r>
      <w:r w:rsidR="7C7F8BDC" w:rsidRPr="000F1FD8">
        <w:rPr>
          <w:rFonts w:ascii="Segoe UI" w:eastAsia="Segoe UI" w:hAnsi="Segoe UI" w:cs="Segoe UI"/>
          <w:sz w:val="20"/>
          <w:szCs w:val="20"/>
          <w:lang w:val="pt-BR"/>
        </w:rPr>
        <w:t>Trata-se de contratos e termos de compromissos referentes</w:t>
      </w:r>
      <w:r w:rsidR="00C5007D" w:rsidRPr="000F1FD8">
        <w:rPr>
          <w:rFonts w:ascii="Segoe UI" w:eastAsia="Segoe UI" w:hAnsi="Segoe UI" w:cs="Segoe UI"/>
          <w:sz w:val="20"/>
          <w:szCs w:val="20"/>
          <w:lang w:val="pt-BR"/>
        </w:rPr>
        <w:t xml:space="preserve"> a</w:t>
      </w:r>
      <w:r w:rsidR="7C7F8BDC" w:rsidRPr="000F1FD8">
        <w:rPr>
          <w:rFonts w:ascii="Segoe UI" w:eastAsia="Segoe UI" w:hAnsi="Segoe UI" w:cs="Segoe UI"/>
          <w:sz w:val="20"/>
          <w:szCs w:val="20"/>
          <w:lang w:val="pt-BR"/>
        </w:rPr>
        <w:t>: venda de energia elétrica, aquisição de matéria-prima - combustível nuclear - para produção de energia elétrica, compromissos socioambientais vinculados ao empreendimento Angra 3 e aquisição de bens e serviços para substituições em seu ativo imobilizado, a saber:</w:t>
      </w:r>
    </w:p>
    <w:p w14:paraId="0CBF899C" w14:textId="77777777" w:rsidR="002F1B4A" w:rsidRPr="000F1FD8" w:rsidRDefault="002F1B4A" w:rsidP="002758DC">
      <w:pPr>
        <w:pStyle w:val="Corpo"/>
        <w:rPr>
          <w:rFonts w:ascii="Segoe UI" w:eastAsia="Segoe UI" w:hAnsi="Segoe UI" w:cs="Segoe UI"/>
          <w:b/>
          <w:bCs/>
          <w:sz w:val="20"/>
          <w:szCs w:val="20"/>
          <w:lang w:val="pt-BR"/>
        </w:rPr>
      </w:pPr>
    </w:p>
    <w:p w14:paraId="5A40487D" w14:textId="083E460E" w:rsidR="00B964C2" w:rsidRPr="000F1FD8" w:rsidRDefault="4FB61A51" w:rsidP="002758DC">
      <w:pPr>
        <w:pStyle w:val="Corpo"/>
        <w:rPr>
          <w:rFonts w:ascii="Segoe UI" w:eastAsia="Segoe UI" w:hAnsi="Segoe UI" w:cs="Segoe UI"/>
          <w:color w:val="0070C0"/>
          <w:sz w:val="20"/>
          <w:szCs w:val="20"/>
          <w:lang w:val="pt-BR"/>
        </w:rPr>
      </w:pPr>
      <w:bookmarkStart w:id="57" w:name="_Hlk156940710"/>
      <w:r w:rsidRPr="000F1FD8">
        <w:rPr>
          <w:rFonts w:ascii="Segoe UI" w:eastAsia="Segoe UI" w:hAnsi="Segoe UI" w:cs="Segoe UI"/>
          <w:color w:val="0070C0"/>
          <w:sz w:val="20"/>
          <w:szCs w:val="20"/>
          <w:lang w:val="pt-BR"/>
        </w:rPr>
        <w:t>3</w:t>
      </w:r>
      <w:r w:rsidR="00906B3C">
        <w:rPr>
          <w:rFonts w:ascii="Segoe UI" w:eastAsia="Segoe UI" w:hAnsi="Segoe UI" w:cs="Segoe UI"/>
          <w:color w:val="0070C0"/>
          <w:sz w:val="20"/>
          <w:szCs w:val="20"/>
          <w:lang w:val="pt-BR"/>
        </w:rPr>
        <w:t>7</w:t>
      </w:r>
      <w:r w:rsidRPr="000F1FD8">
        <w:rPr>
          <w:rFonts w:ascii="Segoe UI" w:eastAsia="Segoe UI" w:hAnsi="Segoe UI" w:cs="Segoe UI"/>
          <w:color w:val="0070C0"/>
          <w:sz w:val="20"/>
          <w:szCs w:val="20"/>
          <w:lang w:val="pt-BR"/>
        </w:rPr>
        <w:t>.1 – Venda de energia elétrica</w:t>
      </w:r>
    </w:p>
    <w:p w14:paraId="5A40487E" w14:textId="77777777" w:rsidR="00B964C2" w:rsidRPr="000F1FD8" w:rsidRDefault="00B964C2" w:rsidP="002758DC">
      <w:pPr>
        <w:pStyle w:val="Corpo"/>
        <w:rPr>
          <w:rFonts w:ascii="Segoe UI" w:eastAsia="Segoe UI" w:hAnsi="Segoe UI" w:cs="Segoe UI"/>
          <w:b/>
          <w:bCs/>
          <w:sz w:val="20"/>
          <w:szCs w:val="20"/>
          <w:shd w:val="clear" w:color="auto" w:fill="FFFF00"/>
          <w:lang w:val="pt-BR"/>
        </w:rPr>
      </w:pPr>
    </w:p>
    <w:p w14:paraId="7436368B" w14:textId="393DC65A" w:rsidR="004F6EE7" w:rsidRPr="000F1FD8" w:rsidRDefault="4EF8BCA6" w:rsidP="004F6EE7">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Com a regulamentação da Aneel para o dispositivo do art.11, da Lei 12.111/2009 e mediante a edição da Resolução Normativa nº 1.009, de 22 de março de 2022, toda a receita decorrente da geração das Usinas Angra 1 e 2 será rateada entre todas as concessionárias, permissionárias ou autorizadas de serviço público de distribuição do Sistema Interligado Nacional – SIN, de acordo com as cotas-partes estabelecidas pela Aneel para o período de 202</w:t>
      </w:r>
      <w:r w:rsidR="1C4FA141"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a 203</w:t>
      </w:r>
      <w:r w:rsidR="17171FE4" w:rsidRPr="000F1FD8">
        <w:rPr>
          <w:rFonts w:ascii="Segoe UI" w:eastAsia="Segoe UI" w:hAnsi="Segoe UI" w:cs="Segoe UI"/>
          <w:sz w:val="20"/>
          <w:szCs w:val="20"/>
          <w:lang w:val="pt-BR"/>
        </w:rPr>
        <w:t>1</w:t>
      </w:r>
      <w:r w:rsidRPr="000F1FD8">
        <w:rPr>
          <w:rFonts w:ascii="Segoe UI" w:eastAsia="Segoe UI" w:hAnsi="Segoe UI" w:cs="Segoe UI"/>
          <w:sz w:val="20"/>
          <w:szCs w:val="20"/>
          <w:lang w:val="pt-BR"/>
        </w:rPr>
        <w:t xml:space="preserve">. </w:t>
      </w:r>
      <w:bookmarkStart w:id="58" w:name="_Hlk133368588"/>
      <w:r w:rsidRPr="000F1FD8">
        <w:rPr>
          <w:rFonts w:ascii="Segoe UI" w:eastAsia="Segoe UI" w:hAnsi="Segoe UI" w:cs="Segoe UI"/>
          <w:sz w:val="20"/>
          <w:szCs w:val="20"/>
          <w:lang w:val="pt-BR"/>
        </w:rPr>
        <w:t>A Resolução Homologatória Aneel nº 3.</w:t>
      </w:r>
      <w:r w:rsidR="6FBFA9E0" w:rsidRPr="000F1FD8">
        <w:rPr>
          <w:rFonts w:ascii="Segoe UI" w:eastAsia="Segoe UI" w:hAnsi="Segoe UI" w:cs="Segoe UI"/>
          <w:sz w:val="20"/>
          <w:szCs w:val="20"/>
          <w:lang w:val="pt-BR"/>
        </w:rPr>
        <w:t>299</w:t>
      </w:r>
      <w:r w:rsidRPr="000F1FD8">
        <w:rPr>
          <w:rFonts w:ascii="Segoe UI" w:eastAsia="Segoe UI" w:hAnsi="Segoe UI" w:cs="Segoe UI"/>
          <w:sz w:val="20"/>
          <w:szCs w:val="20"/>
          <w:lang w:val="pt-BR"/>
        </w:rPr>
        <w:t>/202</w:t>
      </w:r>
      <w:r w:rsidR="224AD9D5" w:rsidRPr="000F1FD8">
        <w:rPr>
          <w:rFonts w:ascii="Segoe UI" w:eastAsia="Segoe UI" w:hAnsi="Segoe UI" w:cs="Segoe UI"/>
          <w:sz w:val="20"/>
          <w:szCs w:val="20"/>
          <w:lang w:val="pt-BR"/>
        </w:rPr>
        <w:t xml:space="preserve">3 e o Despacho 5.055/2023 </w:t>
      </w:r>
      <w:r w:rsidRPr="000F1FD8">
        <w:rPr>
          <w:rFonts w:ascii="Segoe UI" w:eastAsia="Segoe UI" w:hAnsi="Segoe UI" w:cs="Segoe UI"/>
          <w:sz w:val="20"/>
          <w:szCs w:val="20"/>
          <w:lang w:val="pt-BR"/>
        </w:rPr>
        <w:t>estabelece</w:t>
      </w:r>
      <w:r w:rsidR="2868CAFD" w:rsidRPr="000F1FD8">
        <w:rPr>
          <w:rFonts w:ascii="Segoe UI" w:eastAsia="Segoe UI" w:hAnsi="Segoe UI" w:cs="Segoe UI"/>
          <w:sz w:val="20"/>
          <w:szCs w:val="20"/>
          <w:lang w:val="pt-BR"/>
        </w:rPr>
        <w:t>ram a</w:t>
      </w:r>
      <w:r w:rsidRPr="000F1FD8">
        <w:rPr>
          <w:rFonts w:ascii="Segoe UI" w:eastAsia="Segoe UI" w:hAnsi="Segoe UI" w:cs="Segoe UI"/>
          <w:sz w:val="20"/>
          <w:szCs w:val="20"/>
          <w:lang w:val="pt-BR"/>
        </w:rPr>
        <w:t xml:space="preserve"> receita fixa de R$ 4.</w:t>
      </w:r>
      <w:r w:rsidR="3438C77E" w:rsidRPr="000F1FD8">
        <w:rPr>
          <w:rFonts w:ascii="Segoe UI" w:eastAsia="Segoe UI" w:hAnsi="Segoe UI" w:cs="Segoe UI"/>
          <w:sz w:val="20"/>
          <w:szCs w:val="20"/>
          <w:lang w:val="pt-BR"/>
        </w:rPr>
        <w:t>775.761</w:t>
      </w:r>
      <w:r w:rsidRPr="000F1FD8">
        <w:rPr>
          <w:rFonts w:ascii="Segoe UI" w:eastAsia="Segoe UI" w:hAnsi="Segoe UI" w:cs="Segoe UI"/>
          <w:sz w:val="20"/>
          <w:szCs w:val="20"/>
          <w:lang w:val="pt-BR"/>
        </w:rPr>
        <w:t xml:space="preserve"> para o ano de 202</w:t>
      </w:r>
      <w:r w:rsidR="4AA07990" w:rsidRPr="000F1FD8">
        <w:rPr>
          <w:rFonts w:ascii="Segoe UI" w:eastAsia="Segoe UI" w:hAnsi="Segoe UI" w:cs="Segoe UI"/>
          <w:sz w:val="20"/>
          <w:szCs w:val="20"/>
          <w:lang w:val="pt-BR"/>
        </w:rPr>
        <w:t>4</w:t>
      </w:r>
      <w:r w:rsidRPr="000F1FD8">
        <w:rPr>
          <w:rFonts w:ascii="Segoe UI" w:eastAsia="Segoe UI" w:hAnsi="Segoe UI" w:cs="Segoe UI"/>
          <w:sz w:val="20"/>
          <w:szCs w:val="20"/>
          <w:lang w:val="pt-BR"/>
        </w:rPr>
        <w:t xml:space="preserve">, relativa às Centrais de Geração Angra 1 e 2. </w:t>
      </w:r>
    </w:p>
    <w:bookmarkEnd w:id="58"/>
    <w:p w14:paraId="5ED77266" w14:textId="77777777" w:rsidR="004F6EE7" w:rsidRPr="000F1FD8" w:rsidRDefault="004F6EE7" w:rsidP="004F6EE7">
      <w:pPr>
        <w:pStyle w:val="Corpo"/>
        <w:rPr>
          <w:rFonts w:ascii="Segoe UI" w:eastAsia="Segoe UI" w:hAnsi="Segoe UI" w:cs="Segoe UI"/>
          <w:sz w:val="20"/>
          <w:szCs w:val="20"/>
          <w:lang w:val="pt-BR"/>
        </w:rPr>
      </w:pPr>
    </w:p>
    <w:p w14:paraId="0A4C8F4C" w14:textId="6BCB87BF" w:rsidR="004F6EE7" w:rsidRPr="000F1FD8" w:rsidRDefault="004F6EE7" w:rsidP="004F6EE7">
      <w:pPr>
        <w:pStyle w:val="Default"/>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Conforme está previsto nos procedimentos estabelecidos pela Aneel, as atualizações da receita fixa das Usinas Angra 1 e 2 ocorrerão nas seguintes condições:</w:t>
      </w:r>
    </w:p>
    <w:p w14:paraId="3621FABA" w14:textId="77777777" w:rsidR="004F6EE7" w:rsidRPr="000F1FD8" w:rsidRDefault="004F6EE7" w:rsidP="004F6EE7">
      <w:pPr>
        <w:pStyle w:val="Default"/>
        <w:spacing w:line="264" w:lineRule="auto"/>
        <w:rPr>
          <w:rFonts w:ascii="Segoe UI" w:eastAsia="Segoe UI" w:hAnsi="Segoe UI" w:cs="Segoe UI"/>
          <w:sz w:val="20"/>
          <w:szCs w:val="20"/>
          <w:shd w:val="clear" w:color="auto" w:fill="FFFF00"/>
          <w:lang w:val="pt-BR"/>
        </w:rPr>
      </w:pPr>
    </w:p>
    <w:p w14:paraId="1E07EA90" w14:textId="165C37C7" w:rsidR="004F6EE7" w:rsidRPr="00A57176" w:rsidRDefault="004F6EE7" w:rsidP="00A57176">
      <w:pPr>
        <w:pStyle w:val="Default"/>
        <w:numPr>
          <w:ilvl w:val="0"/>
          <w:numId w:val="46"/>
        </w:numPr>
        <w:spacing w:line="264" w:lineRule="auto"/>
        <w:rPr>
          <w:rFonts w:ascii="Segoe UI" w:eastAsia="Segoe UI" w:hAnsi="Segoe UI" w:cs="Segoe UI"/>
          <w:sz w:val="20"/>
          <w:szCs w:val="20"/>
          <w:lang w:val="pt-BR"/>
        </w:rPr>
      </w:pPr>
      <w:r w:rsidRPr="00A57176">
        <w:rPr>
          <w:rFonts w:ascii="Segoe UI" w:eastAsia="Segoe UI" w:hAnsi="Segoe UI" w:cs="Segoe UI"/>
          <w:sz w:val="20"/>
          <w:szCs w:val="20"/>
          <w:lang w:val="pt-BR"/>
        </w:rPr>
        <w:t>Reajustes tarifários anuais, representados pela atualização inflacionária dos valores do período</w:t>
      </w:r>
      <w:r w:rsidR="00A57176" w:rsidRPr="00A57176">
        <w:rPr>
          <w:rFonts w:ascii="Segoe UI" w:eastAsia="Segoe UI" w:hAnsi="Segoe UI" w:cs="Segoe UI"/>
          <w:sz w:val="20"/>
          <w:szCs w:val="20"/>
          <w:lang w:val="pt-BR"/>
        </w:rPr>
        <w:t>;</w:t>
      </w:r>
    </w:p>
    <w:p w14:paraId="30BE6477" w14:textId="4C3C517B" w:rsidR="004F6EE7" w:rsidRPr="000F1FD8" w:rsidRDefault="004F6EE7" w:rsidP="00A57176">
      <w:pPr>
        <w:pStyle w:val="Default"/>
        <w:numPr>
          <w:ilvl w:val="0"/>
          <w:numId w:val="46"/>
        </w:numPr>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 xml:space="preserve">Revisões tarifárias a cada intervalo de </w:t>
      </w:r>
      <w:r w:rsidR="00EA3A69" w:rsidRPr="000F1FD8">
        <w:rPr>
          <w:rFonts w:ascii="Segoe UI" w:eastAsia="Segoe UI" w:hAnsi="Segoe UI" w:cs="Segoe UI"/>
          <w:sz w:val="20"/>
          <w:szCs w:val="20"/>
          <w:lang w:val="pt-BR"/>
        </w:rPr>
        <w:t>cinco</w:t>
      </w:r>
      <w:r w:rsidRPr="000F1FD8">
        <w:rPr>
          <w:rFonts w:ascii="Segoe UI" w:eastAsia="Segoe UI" w:hAnsi="Segoe UI" w:cs="Segoe UI"/>
          <w:sz w:val="20"/>
          <w:szCs w:val="20"/>
          <w:lang w:val="pt-BR"/>
        </w:rPr>
        <w:t xml:space="preserve"> anos</w:t>
      </w:r>
      <w:r w:rsidR="00A57176">
        <w:rPr>
          <w:rFonts w:ascii="Segoe UI" w:eastAsia="Segoe UI" w:hAnsi="Segoe UI" w:cs="Segoe UI"/>
          <w:sz w:val="20"/>
          <w:szCs w:val="20"/>
          <w:lang w:val="pt-BR"/>
        </w:rPr>
        <w:t>;</w:t>
      </w:r>
    </w:p>
    <w:p w14:paraId="7157DF8C" w14:textId="6D36DD43" w:rsidR="004F6EE7" w:rsidRPr="000F1FD8" w:rsidRDefault="004F6EE7" w:rsidP="00A57176">
      <w:pPr>
        <w:pStyle w:val="PargrafodaLista"/>
        <w:numPr>
          <w:ilvl w:val="0"/>
          <w:numId w:val="46"/>
        </w:numPr>
        <w:spacing w:line="264" w:lineRule="auto"/>
        <w:rPr>
          <w:rFonts w:ascii="Segoe UI" w:eastAsia="Segoe UI" w:hAnsi="Segoe UI" w:cs="Segoe UI"/>
          <w:sz w:val="20"/>
          <w:szCs w:val="20"/>
          <w:lang w:val="pt-BR"/>
        </w:rPr>
      </w:pPr>
      <w:r w:rsidRPr="000F1FD8">
        <w:rPr>
          <w:rFonts w:ascii="Segoe UI" w:eastAsia="Segoe UI" w:hAnsi="Segoe UI" w:cs="Segoe UI"/>
          <w:sz w:val="20"/>
          <w:szCs w:val="20"/>
          <w:lang w:val="pt-BR"/>
        </w:rPr>
        <w:t>Revisões extraordinárias poderão ser realizadas por solicitação da ELETRONUCLEAR ou por iniciativa da Aneel, para cobertura de custos excepcionais, visando restabelecer o equilíbrio econômico-financeiro dos empreendimentos</w:t>
      </w:r>
      <w:r w:rsidR="00A57176">
        <w:rPr>
          <w:rFonts w:ascii="Segoe UI" w:eastAsia="Segoe UI" w:hAnsi="Segoe UI" w:cs="Segoe UI"/>
          <w:sz w:val="20"/>
          <w:szCs w:val="20"/>
          <w:lang w:val="pt-BR"/>
        </w:rPr>
        <w:t>.</w:t>
      </w:r>
      <w:r w:rsidRPr="000F1FD8">
        <w:rPr>
          <w:rFonts w:ascii="Segoe UI" w:eastAsia="Segoe UI" w:hAnsi="Segoe UI" w:cs="Segoe UI"/>
          <w:sz w:val="20"/>
          <w:szCs w:val="20"/>
          <w:lang w:val="pt-BR"/>
        </w:rPr>
        <w:t xml:space="preserve"> </w:t>
      </w:r>
    </w:p>
    <w:p w14:paraId="21D1BBDE" w14:textId="77777777" w:rsidR="00AF2ACA" w:rsidRPr="000F1FD8" w:rsidRDefault="00AF2ACA" w:rsidP="00AF2ACA">
      <w:pPr>
        <w:pStyle w:val="PargrafodaLista"/>
        <w:rPr>
          <w:rFonts w:ascii="Segoe UI" w:eastAsia="Segoe UI" w:hAnsi="Segoe UI" w:cs="Segoe UI"/>
          <w:sz w:val="20"/>
          <w:szCs w:val="20"/>
          <w:lang w:val="pt-BR"/>
        </w:rPr>
      </w:pPr>
    </w:p>
    <w:p w14:paraId="66982609" w14:textId="4C70A49E" w:rsidR="00AF2ACA" w:rsidRPr="000F1FD8" w:rsidRDefault="00DC6F1C" w:rsidP="00DC6F1C">
      <w:pPr>
        <w:spacing w:line="264" w:lineRule="auto"/>
        <w:jc w:val="center"/>
        <w:rPr>
          <w:rFonts w:ascii="Segoe UI" w:eastAsia="Segoe UI" w:hAnsi="Segoe UI" w:cs="Segoe UI"/>
          <w:sz w:val="20"/>
          <w:szCs w:val="20"/>
        </w:rPr>
      </w:pPr>
      <w:r w:rsidRPr="000F1FD8">
        <w:rPr>
          <w:noProof/>
          <w:lang w:eastAsia="pt-BR"/>
        </w:rPr>
        <w:lastRenderedPageBreak/>
        <w:drawing>
          <wp:inline distT="0" distB="0" distL="0" distR="0" wp14:anchorId="186822A8" wp14:editId="5B66D063">
            <wp:extent cx="6057050" cy="9222105"/>
            <wp:effectExtent l="0" t="0" r="1270" b="0"/>
            <wp:docPr id="128221378" name="Imagem 1">
              <a:extLst xmlns:a="http://schemas.openxmlformats.org/drawingml/2006/main">
                <a:ext uri="{FF2B5EF4-FFF2-40B4-BE49-F238E27FC236}">
                  <a16:creationId xmlns:a16="http://schemas.microsoft.com/office/drawing/2014/main" id="{F8D163FC-C932-582C-CD52-4FABF0FEC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F8D163FC-C932-582C-CD52-4FABF0FEC7FE}"/>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63745" cy="9232299"/>
                    </a:xfrm>
                    <a:prstGeom prst="rect">
                      <a:avLst/>
                    </a:prstGeom>
                    <a:noFill/>
                  </pic:spPr>
                </pic:pic>
              </a:graphicData>
            </a:graphic>
          </wp:inline>
        </w:drawing>
      </w:r>
    </w:p>
    <w:bookmarkEnd w:id="56"/>
    <w:bookmarkEnd w:id="57"/>
    <w:p w14:paraId="66A9B5CB" w14:textId="12555C0E" w:rsidR="0065590C" w:rsidRPr="000F1FD8" w:rsidRDefault="0065590C" w:rsidP="4A38D135">
      <w:pPr>
        <w:pStyle w:val="PargrafodaLista"/>
        <w:jc w:val="center"/>
        <w:rPr>
          <w:rFonts w:ascii="Segoe UI" w:eastAsia="Segoe UI" w:hAnsi="Segoe UI" w:cs="Segoe UI"/>
          <w:sz w:val="20"/>
          <w:szCs w:val="20"/>
          <w:lang w:val="pt-BR"/>
        </w:rPr>
      </w:pPr>
    </w:p>
    <w:p w14:paraId="5A404895" w14:textId="5BD20237" w:rsidR="00B964C2" w:rsidRPr="000F1FD8" w:rsidRDefault="4FB61A51" w:rsidP="002758DC">
      <w:pPr>
        <w:pStyle w:val="Corpo"/>
        <w:tabs>
          <w:tab w:val="left" w:pos="180"/>
          <w:tab w:val="left" w:pos="360"/>
        </w:tabs>
        <w:rPr>
          <w:rFonts w:ascii="Segoe UI" w:eastAsia="Segoe UI" w:hAnsi="Segoe UI" w:cs="Segoe UI"/>
          <w:color w:val="0070C0"/>
          <w:sz w:val="20"/>
          <w:szCs w:val="20"/>
          <w:lang w:val="pt-BR"/>
        </w:rPr>
      </w:pPr>
      <w:r w:rsidRPr="000F1FD8">
        <w:rPr>
          <w:rFonts w:ascii="Segoe UI" w:eastAsia="Segoe UI" w:hAnsi="Segoe UI" w:cs="Segoe UI"/>
          <w:color w:val="0070C0"/>
          <w:sz w:val="20"/>
          <w:szCs w:val="20"/>
          <w:lang w:val="pt-BR"/>
        </w:rPr>
        <w:t>3</w:t>
      </w:r>
      <w:r w:rsidR="00906B3C">
        <w:rPr>
          <w:rFonts w:ascii="Segoe UI" w:eastAsia="Segoe UI" w:hAnsi="Segoe UI" w:cs="Segoe UI"/>
          <w:color w:val="0070C0"/>
          <w:sz w:val="20"/>
          <w:szCs w:val="20"/>
          <w:lang w:val="pt-BR"/>
        </w:rPr>
        <w:t>7</w:t>
      </w:r>
      <w:r w:rsidRPr="000F1FD8">
        <w:rPr>
          <w:rFonts w:ascii="Segoe UI" w:eastAsia="Segoe UI" w:hAnsi="Segoe UI" w:cs="Segoe UI"/>
          <w:color w:val="0070C0"/>
          <w:sz w:val="20"/>
          <w:szCs w:val="20"/>
          <w:lang w:val="pt-BR"/>
        </w:rPr>
        <w:t>.2 – Combustível nuclear</w:t>
      </w:r>
    </w:p>
    <w:p w14:paraId="5A404896" w14:textId="77777777" w:rsidR="00B964C2" w:rsidRPr="000F1FD8" w:rsidRDefault="00B964C2" w:rsidP="002758DC">
      <w:pPr>
        <w:pStyle w:val="Corpo"/>
        <w:tabs>
          <w:tab w:val="left" w:pos="180"/>
          <w:tab w:val="left" w:pos="360"/>
        </w:tabs>
        <w:rPr>
          <w:rFonts w:ascii="Segoe UI" w:eastAsia="Segoe UI" w:hAnsi="Segoe UI" w:cs="Segoe UI"/>
          <w:b/>
          <w:bCs/>
          <w:sz w:val="20"/>
          <w:szCs w:val="20"/>
          <w:lang w:val="pt-BR"/>
        </w:rPr>
      </w:pPr>
    </w:p>
    <w:p w14:paraId="55CCF90B" w14:textId="77777777" w:rsidR="007A1B9C" w:rsidRPr="000F1FD8" w:rsidRDefault="007A1B9C" w:rsidP="007A1B9C">
      <w:pPr>
        <w:pStyle w:val="Corpo"/>
        <w:tabs>
          <w:tab w:val="center" w:pos="4782"/>
          <w:tab w:val="right" w:pos="9564"/>
        </w:tabs>
        <w:rPr>
          <w:rFonts w:ascii="Segoe UI" w:eastAsia="Segoe UI" w:hAnsi="Segoe UI" w:cs="Segoe UI"/>
          <w:sz w:val="20"/>
          <w:szCs w:val="20"/>
          <w:lang w:val="pt-BR"/>
        </w:rPr>
      </w:pPr>
      <w:r w:rsidRPr="000F1FD8">
        <w:rPr>
          <w:rFonts w:ascii="Segoe UI" w:eastAsia="Segoe UI" w:hAnsi="Segoe UI" w:cs="Segoe UI"/>
          <w:sz w:val="20"/>
          <w:szCs w:val="20"/>
          <w:lang w:val="pt-BR"/>
        </w:rPr>
        <w:t>Contratos assinados com a Indústrias Nucleares Brasileiras - INB, para aquisição de matéria-prima para produção de energia elétrica e combustível nuclear para as próximas recargas das Usinas Angra 1 e Angra 2, bem como a carga inicial de Angra 3 conforme quadro demonstrativo a seguir:</w:t>
      </w:r>
    </w:p>
    <w:p w14:paraId="08EB5DE7" w14:textId="77777777" w:rsidR="00943B55" w:rsidRPr="000F1FD8" w:rsidRDefault="00943B55" w:rsidP="007A1B9C">
      <w:pPr>
        <w:pStyle w:val="Corpo"/>
        <w:tabs>
          <w:tab w:val="center" w:pos="4782"/>
          <w:tab w:val="right" w:pos="9564"/>
        </w:tabs>
        <w:rPr>
          <w:rFonts w:ascii="Segoe UI" w:eastAsia="Segoe UI" w:hAnsi="Segoe UI" w:cs="Segoe UI"/>
          <w:sz w:val="20"/>
          <w:szCs w:val="20"/>
          <w:lang w:val="pt-BR"/>
        </w:rPr>
      </w:pPr>
    </w:p>
    <w:p w14:paraId="60FBE9F8" w14:textId="77777777" w:rsidR="00943B55" w:rsidRPr="000F1FD8" w:rsidRDefault="00943B55" w:rsidP="007A1B9C">
      <w:pPr>
        <w:pStyle w:val="Corpo"/>
        <w:tabs>
          <w:tab w:val="center" w:pos="4782"/>
          <w:tab w:val="right" w:pos="9564"/>
        </w:tabs>
        <w:rPr>
          <w:rFonts w:ascii="Segoe UI" w:eastAsia="Segoe UI" w:hAnsi="Segoe UI" w:cs="Segoe UI"/>
          <w:sz w:val="20"/>
          <w:szCs w:val="20"/>
          <w:lang w:val="pt-BR"/>
        </w:rPr>
      </w:pPr>
    </w:p>
    <w:p w14:paraId="1EA86BE3" w14:textId="153FD1EE" w:rsidR="0000426A" w:rsidRPr="000F1FD8" w:rsidRDefault="00943B55" w:rsidP="0000426A">
      <w:pPr>
        <w:pStyle w:val="Corpo"/>
        <w:tabs>
          <w:tab w:val="center" w:pos="4782"/>
          <w:tab w:val="right" w:pos="9564"/>
        </w:tabs>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4C654AC9" wp14:editId="64F2EB1E">
            <wp:extent cx="1962424" cy="1371791"/>
            <wp:effectExtent l="0" t="0" r="0" b="0"/>
            <wp:docPr id="80654309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3092" name="Imagem 1" descr="Tabela&#10;&#10;Descrição gerada automaticamente"/>
                    <pic:cNvPicPr/>
                  </pic:nvPicPr>
                  <pic:blipFill>
                    <a:blip r:embed="rId82"/>
                    <a:stretch>
                      <a:fillRect/>
                    </a:stretch>
                  </pic:blipFill>
                  <pic:spPr>
                    <a:xfrm>
                      <a:off x="0" y="0"/>
                      <a:ext cx="1962424" cy="1371791"/>
                    </a:xfrm>
                    <a:prstGeom prst="rect">
                      <a:avLst/>
                    </a:prstGeom>
                  </pic:spPr>
                </pic:pic>
              </a:graphicData>
            </a:graphic>
          </wp:inline>
        </w:drawing>
      </w:r>
    </w:p>
    <w:p w14:paraId="424312B7" w14:textId="5632BF87" w:rsidR="0000426A" w:rsidRPr="000F1FD8" w:rsidRDefault="0000426A" w:rsidP="0000426A">
      <w:pPr>
        <w:pStyle w:val="Corpo"/>
        <w:tabs>
          <w:tab w:val="center" w:pos="4782"/>
          <w:tab w:val="right" w:pos="9564"/>
        </w:tabs>
        <w:jc w:val="center"/>
        <w:rPr>
          <w:rFonts w:ascii="Segoe UI" w:eastAsia="Segoe UI" w:hAnsi="Segoe UI" w:cs="Segoe UI"/>
          <w:sz w:val="20"/>
          <w:szCs w:val="20"/>
          <w:lang w:val="pt-BR"/>
        </w:rPr>
      </w:pPr>
    </w:p>
    <w:p w14:paraId="0AA52960" w14:textId="77777777" w:rsidR="0000426A" w:rsidRPr="000F1FD8" w:rsidRDefault="0000426A"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lang w:val="pt-BR"/>
        </w:rPr>
      </w:pPr>
    </w:p>
    <w:p w14:paraId="5A40489C" w14:textId="46ECC6D9" w:rsidR="00B964C2" w:rsidRPr="000F1FD8" w:rsidRDefault="4FB61A51" w:rsidP="002758DC">
      <w:pPr>
        <w:pStyle w:val="Corpo"/>
        <w:tabs>
          <w:tab w:val="center" w:pos="4782"/>
          <w:tab w:val="right" w:pos="9564"/>
        </w:tabs>
        <w:rPr>
          <w:rFonts w:ascii="Segoe UI" w:eastAsia="Segoe UI" w:hAnsi="Segoe UI" w:cs="Segoe UI"/>
          <w:color w:val="0070C0"/>
          <w:sz w:val="20"/>
          <w:szCs w:val="20"/>
          <w:lang w:val="pt-BR"/>
        </w:rPr>
      </w:pPr>
      <w:r w:rsidRPr="000F1FD8">
        <w:rPr>
          <w:rFonts w:ascii="Segoe UI" w:eastAsia="Segoe UI" w:hAnsi="Segoe UI" w:cs="Segoe UI"/>
          <w:color w:val="0070C0"/>
          <w:sz w:val="20"/>
          <w:szCs w:val="20"/>
          <w:lang w:val="pt-BR"/>
        </w:rPr>
        <w:t>3</w:t>
      </w:r>
      <w:r w:rsidR="00906B3C">
        <w:rPr>
          <w:rFonts w:ascii="Segoe UI" w:eastAsia="Segoe UI" w:hAnsi="Segoe UI" w:cs="Segoe UI"/>
          <w:color w:val="0070C0"/>
          <w:sz w:val="20"/>
          <w:szCs w:val="20"/>
          <w:lang w:val="pt-BR"/>
        </w:rPr>
        <w:t>7</w:t>
      </w:r>
      <w:r w:rsidRPr="000F1FD8">
        <w:rPr>
          <w:rFonts w:ascii="Segoe UI" w:eastAsia="Segoe UI" w:hAnsi="Segoe UI" w:cs="Segoe UI"/>
          <w:color w:val="0070C0"/>
          <w:sz w:val="20"/>
          <w:szCs w:val="20"/>
          <w:lang w:val="pt-BR"/>
        </w:rPr>
        <w:t>.3 – Compromissos socioambientais</w:t>
      </w:r>
    </w:p>
    <w:p w14:paraId="5A40489D" w14:textId="77777777" w:rsidR="00B964C2" w:rsidRPr="000F1FD8" w:rsidRDefault="00B964C2" w:rsidP="002758DC">
      <w:pPr>
        <w:pStyle w:val="Corpo"/>
        <w:rPr>
          <w:rFonts w:ascii="Segoe UI" w:eastAsia="Segoe UI" w:hAnsi="Segoe UI" w:cs="Segoe UI"/>
          <w:sz w:val="20"/>
          <w:szCs w:val="20"/>
          <w:lang w:val="pt-BR"/>
        </w:rPr>
      </w:pPr>
    </w:p>
    <w:p w14:paraId="722F9189" w14:textId="3A1A223A" w:rsidR="007A1B9C" w:rsidRPr="000F1FD8" w:rsidRDefault="007A1B9C" w:rsidP="007A1B9C">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Termos de compromissos assumidos com os Municípios, nos quais a ELETRONUCLEAR se compromete a celebrar convênios específicos de portes socioambientais, vinculados ao empreendimento Angra 3, visando à execução dos programas e projetos em consonância com as condicionantes estabelecidas pelo Instituto Brasileiro do Meio Ambiente e dos Recursos Naturais Renováveis – Ibama conforme quadro demonstrativo a seguir:</w:t>
      </w:r>
    </w:p>
    <w:p w14:paraId="5A40489F" w14:textId="77777777" w:rsidR="00B964C2" w:rsidRPr="000F1FD8" w:rsidRDefault="00B964C2" w:rsidP="0090433D">
      <w:pPr>
        <w:pStyle w:val="Corpo"/>
        <w:jc w:val="center"/>
        <w:rPr>
          <w:rFonts w:ascii="Segoe UI" w:eastAsia="Segoe UI" w:hAnsi="Segoe UI" w:cs="Segoe UI"/>
          <w:sz w:val="20"/>
          <w:szCs w:val="20"/>
          <w:lang w:val="pt-BR"/>
        </w:rPr>
      </w:pPr>
    </w:p>
    <w:p w14:paraId="1FE37944" w14:textId="1916F223" w:rsidR="00AF2ACA" w:rsidRPr="000F1FD8" w:rsidRDefault="00422B66" w:rsidP="001563AB">
      <w:pPr>
        <w:pStyle w:val="Corpo"/>
        <w:jc w:val="center"/>
        <w:rPr>
          <w:rFonts w:ascii="Segoe UI" w:eastAsia="Segoe UI" w:hAnsi="Segoe UI" w:cs="Segoe UI"/>
          <w:sz w:val="20"/>
          <w:szCs w:val="20"/>
          <w:lang w:val="pt-BR"/>
        </w:rPr>
      </w:pPr>
      <w:r w:rsidRPr="000F1FD8">
        <w:rPr>
          <w:rFonts w:ascii="Segoe UI" w:eastAsia="Segoe UI" w:hAnsi="Segoe UI" w:cs="Segoe UI"/>
          <w:noProof/>
          <w:sz w:val="20"/>
          <w:szCs w:val="20"/>
          <w:lang w:val="pt-BR"/>
        </w:rPr>
        <w:drawing>
          <wp:inline distT="0" distB="0" distL="0" distR="0" wp14:anchorId="2053EE07" wp14:editId="4EDF36B1">
            <wp:extent cx="2295845" cy="1743318"/>
            <wp:effectExtent l="0" t="0" r="9525" b="9525"/>
            <wp:docPr id="53320091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0917" name="Imagem 1" descr="Tabela&#10;&#10;Descrição gerada automaticamente"/>
                    <pic:cNvPicPr/>
                  </pic:nvPicPr>
                  <pic:blipFill>
                    <a:blip r:embed="rId83"/>
                    <a:stretch>
                      <a:fillRect/>
                    </a:stretch>
                  </pic:blipFill>
                  <pic:spPr>
                    <a:xfrm>
                      <a:off x="0" y="0"/>
                      <a:ext cx="2295845" cy="1743318"/>
                    </a:xfrm>
                    <a:prstGeom prst="rect">
                      <a:avLst/>
                    </a:prstGeom>
                  </pic:spPr>
                </pic:pic>
              </a:graphicData>
            </a:graphic>
          </wp:inline>
        </w:drawing>
      </w:r>
    </w:p>
    <w:p w14:paraId="3B03FFE4" w14:textId="64420E53" w:rsidR="002C56C5" w:rsidRPr="000F1FD8" w:rsidRDefault="002C56C5" w:rsidP="0090433D">
      <w:pPr>
        <w:pStyle w:val="Corpo"/>
        <w:jc w:val="center"/>
        <w:rPr>
          <w:rFonts w:ascii="Segoe UI" w:eastAsia="Segoe UI" w:hAnsi="Segoe UI" w:cs="Segoe UI"/>
          <w:sz w:val="20"/>
          <w:szCs w:val="20"/>
          <w:lang w:val="pt-BR"/>
        </w:rPr>
      </w:pPr>
    </w:p>
    <w:p w14:paraId="4612FBFD" w14:textId="7034F9BF" w:rsidR="002C56C5" w:rsidRPr="000F1FD8" w:rsidRDefault="002C56C5" w:rsidP="0090433D">
      <w:pPr>
        <w:pStyle w:val="Corpo"/>
        <w:jc w:val="center"/>
        <w:rPr>
          <w:rFonts w:ascii="Segoe UI" w:eastAsia="Segoe UI" w:hAnsi="Segoe UI" w:cs="Segoe UI"/>
          <w:sz w:val="20"/>
          <w:szCs w:val="20"/>
          <w:lang w:val="pt-BR"/>
        </w:rPr>
      </w:pPr>
    </w:p>
    <w:p w14:paraId="14D8FAA3" w14:textId="77777777" w:rsidR="003C5BFF" w:rsidRPr="000F1FD8" w:rsidRDefault="003C5BFF" w:rsidP="002758DC">
      <w:pPr>
        <w:pStyle w:val="Corpo"/>
        <w:rPr>
          <w:rFonts w:ascii="Segoe UI" w:eastAsia="Segoe UI" w:hAnsi="Segoe UI" w:cs="Segoe UI"/>
          <w:sz w:val="20"/>
          <w:szCs w:val="20"/>
          <w:lang w:val="pt-BR"/>
        </w:rPr>
      </w:pPr>
    </w:p>
    <w:p w14:paraId="5A4048A3" w14:textId="03D4D3AE" w:rsidR="00B964C2" w:rsidRPr="000F1FD8" w:rsidRDefault="4FB61A51" w:rsidP="002758DC">
      <w:pPr>
        <w:pStyle w:val="Corpo"/>
        <w:tabs>
          <w:tab w:val="left" w:pos="360"/>
        </w:tabs>
        <w:rPr>
          <w:rFonts w:ascii="Segoe UI" w:eastAsia="Segoe UI" w:hAnsi="Segoe UI" w:cs="Segoe UI"/>
          <w:color w:val="0070C0"/>
          <w:sz w:val="20"/>
          <w:szCs w:val="20"/>
          <w:lang w:val="pt-BR"/>
        </w:rPr>
      </w:pPr>
      <w:r w:rsidRPr="000F1FD8">
        <w:rPr>
          <w:rFonts w:ascii="Segoe UI" w:eastAsia="Segoe UI" w:hAnsi="Segoe UI" w:cs="Segoe UI"/>
          <w:color w:val="0070C0"/>
          <w:sz w:val="20"/>
          <w:szCs w:val="20"/>
          <w:lang w:val="pt-BR"/>
        </w:rPr>
        <w:t>3</w:t>
      </w:r>
      <w:r w:rsidR="00906B3C">
        <w:rPr>
          <w:rFonts w:ascii="Segoe UI" w:eastAsia="Segoe UI" w:hAnsi="Segoe UI" w:cs="Segoe UI"/>
          <w:color w:val="0070C0"/>
          <w:sz w:val="20"/>
          <w:szCs w:val="20"/>
          <w:lang w:val="pt-BR"/>
        </w:rPr>
        <w:t>7</w:t>
      </w:r>
      <w:r w:rsidRPr="000F1FD8">
        <w:rPr>
          <w:rFonts w:ascii="Segoe UI" w:eastAsia="Segoe UI" w:hAnsi="Segoe UI" w:cs="Segoe UI"/>
          <w:color w:val="0070C0"/>
          <w:sz w:val="20"/>
          <w:szCs w:val="20"/>
          <w:lang w:val="pt-BR"/>
        </w:rPr>
        <w:t>.4 – Aquisições de bens e serviços</w:t>
      </w:r>
    </w:p>
    <w:p w14:paraId="5A4048A4" w14:textId="77777777" w:rsidR="00B964C2" w:rsidRPr="000F1FD8" w:rsidRDefault="00B964C2" w:rsidP="002758DC">
      <w:pPr>
        <w:pStyle w:val="Corpo"/>
        <w:rPr>
          <w:rFonts w:ascii="Segoe UI" w:eastAsia="Segoe UI" w:hAnsi="Segoe UI" w:cs="Segoe UI"/>
          <w:sz w:val="20"/>
          <w:szCs w:val="20"/>
          <w:lang w:val="pt-BR"/>
        </w:rPr>
      </w:pPr>
    </w:p>
    <w:p w14:paraId="5CB42047" w14:textId="77777777" w:rsidR="00815FA1" w:rsidRPr="000F1FD8" w:rsidRDefault="00815FA1" w:rsidP="00815FA1">
      <w:pPr>
        <w:pStyle w:val="Corpo"/>
        <w:rPr>
          <w:rFonts w:ascii="Segoe UI" w:eastAsia="Segoe UI" w:hAnsi="Segoe UI" w:cs="Segoe UI"/>
          <w:sz w:val="20"/>
          <w:szCs w:val="20"/>
          <w:lang w:val="pt-BR"/>
        </w:rPr>
      </w:pPr>
      <w:bookmarkStart w:id="59" w:name="_Hlk101262974"/>
      <w:bookmarkStart w:id="60" w:name="_Hlk94203137"/>
      <w:r w:rsidRPr="000F1FD8">
        <w:rPr>
          <w:rFonts w:ascii="Segoe UI" w:eastAsia="Segoe UI" w:hAnsi="Segoe UI" w:cs="Segoe UI"/>
          <w:sz w:val="20"/>
          <w:szCs w:val="20"/>
          <w:lang w:val="pt-BR"/>
        </w:rPr>
        <w:t>Contratos assinados com fornecedores diversos para aquisição de bens e serviços das Usinas Angra 1, Angra 2 e Angra 3, necessários à garantia de performance operacional desses ativos conforme quadro demonstrativo a seguir:</w:t>
      </w:r>
    </w:p>
    <w:p w14:paraId="5A4048A9" w14:textId="77777777" w:rsidR="00B964C2" w:rsidRPr="000F1FD8" w:rsidRDefault="00B964C2"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52303F76" w14:textId="4431827E" w:rsidR="001563AB" w:rsidRPr="000F1FD8" w:rsidRDefault="001563AB" w:rsidP="001563AB">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r w:rsidRPr="000F1FD8">
        <w:rPr>
          <w:rFonts w:ascii="Segoe UI" w:eastAsia="Segoe UI" w:hAnsi="Segoe UI" w:cs="Segoe UI"/>
          <w:b/>
          <w:bCs/>
          <w:noProof/>
          <w:color w:val="0D63B5"/>
          <w:sz w:val="20"/>
          <w:szCs w:val="20"/>
          <w:lang w:val="pt-BR"/>
        </w:rPr>
        <w:drawing>
          <wp:inline distT="0" distB="0" distL="0" distR="0" wp14:anchorId="3A67E7A4" wp14:editId="3F2E41DD">
            <wp:extent cx="2181529" cy="1400370"/>
            <wp:effectExtent l="0" t="0" r="9525" b="9525"/>
            <wp:docPr id="187577366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73667" name="Imagem 1" descr="Tabela&#10;&#10;Descrição gerada automaticamente"/>
                    <pic:cNvPicPr/>
                  </pic:nvPicPr>
                  <pic:blipFill>
                    <a:blip r:embed="rId84"/>
                    <a:stretch>
                      <a:fillRect/>
                    </a:stretch>
                  </pic:blipFill>
                  <pic:spPr>
                    <a:xfrm>
                      <a:off x="0" y="0"/>
                      <a:ext cx="2181529" cy="1400370"/>
                    </a:xfrm>
                    <a:prstGeom prst="rect">
                      <a:avLst/>
                    </a:prstGeom>
                  </pic:spPr>
                </pic:pic>
              </a:graphicData>
            </a:graphic>
          </wp:inline>
        </w:drawing>
      </w:r>
    </w:p>
    <w:p w14:paraId="295D6E05" w14:textId="6CA19978" w:rsidR="006C4041" w:rsidRPr="000F1FD8" w:rsidRDefault="006C4041"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72D75BED" w14:textId="77777777" w:rsidR="006C4041" w:rsidRPr="000F1FD8" w:rsidRDefault="006C4041"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BR"/>
        </w:rPr>
      </w:pPr>
    </w:p>
    <w:p w14:paraId="42AEFB91" w14:textId="7B406E82" w:rsidR="004A2F39" w:rsidRPr="000F1FD8" w:rsidRDefault="004A2F39" w:rsidP="004A2F39">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r w:rsidRPr="000F1FD8">
        <w:rPr>
          <w:rFonts w:ascii="Segoe UI" w:eastAsia="Segoe UI" w:hAnsi="Segoe UI" w:cs="Segoe UI"/>
          <w:b/>
          <w:bCs/>
          <w:color w:val="0D63B5"/>
          <w:sz w:val="20"/>
          <w:szCs w:val="20"/>
          <w:lang w:val="pt-BR"/>
        </w:rPr>
        <w:lastRenderedPageBreak/>
        <w:t>NOTA 3</w:t>
      </w:r>
      <w:r w:rsidR="00906B3C">
        <w:rPr>
          <w:rFonts w:ascii="Segoe UI" w:eastAsia="Segoe UI" w:hAnsi="Segoe UI" w:cs="Segoe UI"/>
          <w:b/>
          <w:bCs/>
          <w:color w:val="0D63B5"/>
          <w:sz w:val="20"/>
          <w:szCs w:val="20"/>
          <w:lang w:val="pt-BR"/>
        </w:rPr>
        <w:t>8</w:t>
      </w:r>
      <w:r w:rsidRPr="000F1FD8">
        <w:rPr>
          <w:rFonts w:ascii="Segoe UI" w:eastAsia="Segoe UI" w:hAnsi="Segoe UI" w:cs="Segoe UI"/>
          <w:b/>
          <w:bCs/>
          <w:color w:val="0D63B5"/>
          <w:sz w:val="20"/>
          <w:szCs w:val="20"/>
          <w:lang w:val="pt-PT"/>
        </w:rPr>
        <w:t xml:space="preserve"> – </w:t>
      </w:r>
      <w:r w:rsidRPr="000F1FD8">
        <w:rPr>
          <w:rFonts w:ascii="Segoe UI" w:eastAsia="Segoe UI" w:hAnsi="Segoe UI" w:cs="Segoe UI"/>
          <w:b/>
          <w:bCs/>
          <w:color w:val="0D63B5"/>
          <w:sz w:val="20"/>
          <w:szCs w:val="20"/>
          <w:lang w:val="es-ES"/>
        </w:rPr>
        <w:t xml:space="preserve">EVENTOS SUBSEQUENTES </w:t>
      </w:r>
    </w:p>
    <w:p w14:paraId="4DF5C829" w14:textId="77777777" w:rsidR="004A2F39" w:rsidRPr="000F1FD8" w:rsidRDefault="004A2F39" w:rsidP="004A2F39">
      <w:pPr>
        <w:pStyle w:val="Corpo"/>
        <w:rPr>
          <w:rFonts w:ascii="Segoe UI" w:eastAsia="Segoe UI" w:hAnsi="Segoe UI" w:cs="Segoe UI"/>
          <w:sz w:val="20"/>
          <w:szCs w:val="20"/>
          <w:lang w:val="pt-BR"/>
        </w:rPr>
      </w:pPr>
    </w:p>
    <w:p w14:paraId="690CA89B" w14:textId="77777777" w:rsidR="004A2F39" w:rsidRPr="000F1FD8" w:rsidRDefault="004A2F39" w:rsidP="004A2F39">
      <w:pPr>
        <w:pStyle w:val="Corpo"/>
        <w:rPr>
          <w:rFonts w:ascii="Segoe UI" w:eastAsia="Segoe UI" w:hAnsi="Segoe UI" w:cs="Segoe UI"/>
          <w:sz w:val="20"/>
          <w:szCs w:val="20"/>
          <w:lang w:val="pt-BR"/>
        </w:rPr>
      </w:pPr>
    </w:p>
    <w:p w14:paraId="25AD28BD" w14:textId="77777777" w:rsidR="004A2F39" w:rsidRPr="000F1FD8" w:rsidRDefault="004A2F39" w:rsidP="004A2F39">
      <w:pPr>
        <w:jc w:val="both"/>
        <w:rPr>
          <w:rFonts w:ascii="Segoe UI" w:hAnsi="Segoe UI" w:cs="Segoe UI"/>
          <w:b/>
          <w:bCs/>
          <w:color w:val="0D63B5"/>
          <w:sz w:val="20"/>
          <w:szCs w:val="20"/>
        </w:rPr>
      </w:pPr>
      <w:r w:rsidRPr="000F1FD8">
        <w:rPr>
          <w:rFonts w:ascii="Segoe UI" w:hAnsi="Segoe UI" w:cs="Segoe UI"/>
          <w:b/>
          <w:bCs/>
          <w:color w:val="0D63B5"/>
          <w:sz w:val="20"/>
          <w:szCs w:val="20"/>
        </w:rPr>
        <w:t>Captações de recursos</w:t>
      </w:r>
    </w:p>
    <w:p w14:paraId="7F0099BF" w14:textId="77777777" w:rsidR="004A2F39" w:rsidRPr="000F1FD8" w:rsidRDefault="004A2F39" w:rsidP="004A2F39">
      <w:pPr>
        <w:jc w:val="both"/>
        <w:rPr>
          <w:rFonts w:ascii="Segoe UI" w:hAnsi="Segoe UI" w:cs="Segoe UI"/>
          <w:color w:val="0D63B5"/>
          <w:sz w:val="20"/>
          <w:szCs w:val="20"/>
        </w:rPr>
      </w:pPr>
    </w:p>
    <w:p w14:paraId="55173257" w14:textId="77777777" w:rsidR="004A2F39" w:rsidRPr="000F1FD8" w:rsidRDefault="004A2F39" w:rsidP="004A2F39">
      <w:pPr>
        <w:jc w:val="both"/>
        <w:rPr>
          <w:rFonts w:ascii="Segoe UI" w:hAnsi="Segoe UI" w:cs="Segoe UI"/>
          <w:color w:val="0D63B5"/>
          <w:sz w:val="20"/>
          <w:szCs w:val="20"/>
        </w:rPr>
      </w:pPr>
      <w:r w:rsidRPr="000F1FD8">
        <w:rPr>
          <w:rFonts w:ascii="Segoe UI" w:hAnsi="Segoe UI" w:cs="Segoe UI"/>
          <w:color w:val="0D63B5"/>
          <w:sz w:val="20"/>
          <w:szCs w:val="20"/>
        </w:rPr>
        <w:t>Contrato de mútuo com Controladora (ENBPar)</w:t>
      </w:r>
    </w:p>
    <w:p w14:paraId="75F31A7B" w14:textId="77777777" w:rsidR="004A2F39" w:rsidRPr="000F1FD8" w:rsidRDefault="004A2F39" w:rsidP="004A2F39">
      <w:pPr>
        <w:jc w:val="both"/>
        <w:rPr>
          <w:rFonts w:ascii="Segoe UI" w:hAnsi="Segoe UI" w:cs="Segoe UI"/>
          <w:color w:val="0D63B5"/>
          <w:sz w:val="20"/>
          <w:szCs w:val="20"/>
        </w:rPr>
      </w:pPr>
    </w:p>
    <w:p w14:paraId="3142121C" w14:textId="77777777" w:rsidR="004A2F39" w:rsidRPr="000F1FD8" w:rsidRDefault="004A2F39" w:rsidP="004A2F39">
      <w:pPr>
        <w:spacing w:line="259" w:lineRule="auto"/>
        <w:jc w:val="both"/>
        <w:rPr>
          <w:rFonts w:ascii="Segoe UI" w:eastAsia="Segoe UI" w:hAnsi="Segoe UI" w:cs="Segoe UI"/>
          <w:sz w:val="20"/>
          <w:szCs w:val="20"/>
        </w:rPr>
      </w:pPr>
      <w:r w:rsidRPr="000F1FD8">
        <w:rPr>
          <w:rFonts w:ascii="Segoe UI" w:eastAsia="Segoe UI" w:hAnsi="Segoe UI" w:cs="Segoe UI"/>
          <w:sz w:val="20"/>
          <w:szCs w:val="20"/>
        </w:rPr>
        <w:t>Em 07 de outubro de 2024 houve o ingresso de recurso no valor de R$ 173.312, referente ao contrato de mútuo celebrado com a controladora (ENBPar), referente ao contrato de mútuo Nº GCGSC – 002/2024 celebrado com a controladora (ENBPar), com taxa de juros NTNB 32 + 1,5% (um e meio por cento) a.a., acrescida de taxa de administração de 0,50% a.a., com carência de principal e juros de 12 (doze) meses e prazo de amortização em 120 (cento e vinte) meses pelo sistema de amortização PRICE, para investimentos no âmbito do Programa de Extensão de Vida Útil de Angra 1 – LTO.</w:t>
      </w:r>
    </w:p>
    <w:p w14:paraId="4EBD88F9" w14:textId="77777777" w:rsidR="004A2F39" w:rsidRPr="000F1FD8" w:rsidRDefault="004A2F39" w:rsidP="004A2F39">
      <w:pPr>
        <w:spacing w:line="259" w:lineRule="auto"/>
        <w:jc w:val="both"/>
        <w:rPr>
          <w:rFonts w:ascii="Segoe UI" w:eastAsia="Segoe UI" w:hAnsi="Segoe UI" w:cs="Segoe UI"/>
          <w:sz w:val="20"/>
          <w:szCs w:val="20"/>
        </w:rPr>
      </w:pPr>
    </w:p>
    <w:p w14:paraId="11AD83AB" w14:textId="77777777" w:rsidR="004A2F39" w:rsidRPr="000F1FD8" w:rsidRDefault="004A2F39" w:rsidP="00B85812">
      <w:pPr>
        <w:pStyle w:val="Corpo"/>
        <w:rPr>
          <w:rFonts w:ascii="Segoe UI" w:eastAsia="Segoe UI" w:hAnsi="Segoe UI" w:cs="Segoe UI"/>
          <w:sz w:val="20"/>
          <w:szCs w:val="20"/>
          <w:lang w:val="pt-BR"/>
        </w:rPr>
      </w:pPr>
    </w:p>
    <w:p w14:paraId="48A0E008" w14:textId="77777777" w:rsidR="004A2F39" w:rsidRPr="000F1FD8" w:rsidRDefault="004A2F39" w:rsidP="004A2F39">
      <w:pPr>
        <w:spacing w:line="259" w:lineRule="auto"/>
        <w:jc w:val="both"/>
        <w:rPr>
          <w:rFonts w:ascii="Segoe UI" w:hAnsi="Segoe UI" w:cs="Segoe UI"/>
          <w:b/>
          <w:bCs/>
          <w:color w:val="0D63B5"/>
          <w:sz w:val="20"/>
          <w:szCs w:val="20"/>
        </w:rPr>
      </w:pPr>
      <w:r w:rsidRPr="000F1FD8">
        <w:rPr>
          <w:rFonts w:ascii="Segoe UI" w:hAnsi="Segoe UI" w:cs="Segoe UI"/>
          <w:b/>
          <w:bCs/>
          <w:color w:val="0D63B5"/>
          <w:sz w:val="20"/>
          <w:szCs w:val="20"/>
        </w:rPr>
        <w:t>Seguro Operacional das Usinas de Angra 1 e 2</w:t>
      </w:r>
    </w:p>
    <w:p w14:paraId="5EBF7EFD" w14:textId="77777777" w:rsidR="004A2F39" w:rsidRPr="000F1FD8" w:rsidRDefault="004A2F39" w:rsidP="004A2F39">
      <w:pPr>
        <w:pStyle w:val="Corpo"/>
        <w:rPr>
          <w:rFonts w:ascii="Segoe UI" w:eastAsia="Segoe UI" w:hAnsi="Segoe UI" w:cs="Segoe UI"/>
          <w:sz w:val="20"/>
          <w:szCs w:val="20"/>
          <w:lang w:val="pt-BR"/>
        </w:rPr>
      </w:pPr>
    </w:p>
    <w:p w14:paraId="73779D9A" w14:textId="7866B408" w:rsidR="004A2F39" w:rsidRPr="000F1FD8" w:rsidRDefault="004A2F39" w:rsidP="004A2F39">
      <w:pPr>
        <w:pStyle w:val="Corpo"/>
        <w:rPr>
          <w:rFonts w:ascii="Segoe UI" w:eastAsia="Segoe UI" w:hAnsi="Segoe UI" w:cs="Segoe UI"/>
          <w:sz w:val="20"/>
          <w:szCs w:val="20"/>
          <w:lang w:val="pt-BR"/>
        </w:rPr>
      </w:pPr>
      <w:r w:rsidRPr="000F1FD8">
        <w:rPr>
          <w:rFonts w:ascii="Segoe UI" w:eastAsia="Segoe UI" w:hAnsi="Segoe UI" w:cs="Segoe UI"/>
          <w:sz w:val="20"/>
          <w:szCs w:val="20"/>
          <w:lang w:val="pt-BR"/>
        </w:rPr>
        <w:t>Em 30 de outubro de 2024, foi emitida o certificado de seguro de riscos nucleares, nas modalidades de responsabilidade civil do operador de instalação nuclear e danos materiais (all risk), junto à seguradora EZZE Seguros S.A., em substituição a apólice anterior e cuja vigência se encerrou em 30 de outubro de 2024, conforme mencionado na Nota 3</w:t>
      </w:r>
      <w:r w:rsidR="00C30985">
        <w:rPr>
          <w:rFonts w:ascii="Segoe UI" w:eastAsia="Segoe UI" w:hAnsi="Segoe UI" w:cs="Segoe UI"/>
          <w:sz w:val="20"/>
          <w:szCs w:val="20"/>
          <w:lang w:val="pt-BR"/>
        </w:rPr>
        <w:t>6</w:t>
      </w:r>
      <w:r w:rsidRPr="000F1FD8">
        <w:rPr>
          <w:rFonts w:ascii="Segoe UI" w:eastAsia="Segoe UI" w:hAnsi="Segoe UI" w:cs="Segoe UI"/>
          <w:sz w:val="20"/>
          <w:szCs w:val="20"/>
          <w:lang w:val="pt-BR"/>
        </w:rPr>
        <w:t xml:space="preserve"> – Seguros. Esta nova contratação terá sua vigência do dia 30 de outubro de 2024 até 30 de outubro de 2025, sendo os novos valores em risco segurados na importância de R$ 23.268.371 (USD 4.025.600), com limite máximo de indenizações na importância de R$ 8.240.111 (USD 1.425.600) e novo prêmio equivalente de R$ 27.464 (USD 4.752). Os valores em risco, os limites máximos de indenizações e o prêmio equivalente são contratados em dólares estadunidenses, sendo os valores aproximados referenciados acima expressos em reais ao câmbio da data de 30 de outubro de 2024 ( 1,00 USD = R$ 5,7801). Esta contratação foi efetuada por meio de Pregão Eletrônico nº 200/2024 ocorrido em 15 de outubro de 2024.</w:t>
      </w:r>
    </w:p>
    <w:p w14:paraId="4EE61A26" w14:textId="77777777" w:rsidR="004A2F39" w:rsidRPr="000F1FD8" w:rsidRDefault="004A2F39" w:rsidP="004A2F39">
      <w:pPr>
        <w:pStyle w:val="Corpo"/>
        <w:rPr>
          <w:rFonts w:ascii="Segoe UI" w:eastAsia="Segoe UI" w:hAnsi="Segoe UI" w:cs="Segoe UI"/>
          <w:sz w:val="20"/>
          <w:szCs w:val="20"/>
          <w:lang w:val="pt-BR"/>
        </w:rPr>
      </w:pPr>
    </w:p>
    <w:p w14:paraId="6923F94E" w14:textId="77777777" w:rsidR="00D74A43" w:rsidRPr="000F1FD8" w:rsidRDefault="00D74A43" w:rsidP="004A2F39">
      <w:pPr>
        <w:pStyle w:val="Corpo"/>
        <w:rPr>
          <w:rFonts w:ascii="Segoe UI" w:eastAsia="Segoe UI" w:hAnsi="Segoe UI" w:cs="Segoe UI"/>
          <w:sz w:val="20"/>
          <w:szCs w:val="20"/>
          <w:lang w:val="pt-BR"/>
        </w:rPr>
      </w:pPr>
    </w:p>
    <w:p w14:paraId="6C8611B9" w14:textId="77777777" w:rsidR="004A2F39" w:rsidRPr="000F1FD8" w:rsidRDefault="004A2F39" w:rsidP="004A2F39">
      <w:pPr>
        <w:jc w:val="both"/>
        <w:rPr>
          <w:rFonts w:ascii="Segoe UI" w:hAnsi="Segoe UI" w:cs="Segoe UI"/>
          <w:b/>
          <w:bCs/>
          <w:color w:val="0D63B5"/>
          <w:sz w:val="20"/>
          <w:szCs w:val="20"/>
        </w:rPr>
      </w:pPr>
      <w:r w:rsidRPr="000F1FD8">
        <w:rPr>
          <w:rFonts w:ascii="Segoe UI" w:hAnsi="Segoe UI" w:cs="Segoe UI"/>
          <w:b/>
          <w:bCs/>
          <w:color w:val="0D63B5"/>
          <w:sz w:val="20"/>
          <w:szCs w:val="20"/>
        </w:rPr>
        <w:t>Programa LTO Angra 1</w:t>
      </w:r>
    </w:p>
    <w:p w14:paraId="6E62D1F4" w14:textId="77777777" w:rsidR="004A2F39" w:rsidRPr="000F1FD8" w:rsidRDefault="004A2F39" w:rsidP="004A2F39">
      <w:pPr>
        <w:jc w:val="both"/>
        <w:rPr>
          <w:rFonts w:ascii="Segoe UI" w:hAnsi="Segoe UI" w:cs="Segoe UI"/>
          <w:color w:val="0D63B5"/>
          <w:sz w:val="20"/>
          <w:szCs w:val="20"/>
        </w:rPr>
      </w:pPr>
    </w:p>
    <w:p w14:paraId="5E533350" w14:textId="27C6A2BA" w:rsidR="004A2F39" w:rsidRPr="000F1FD8" w:rsidRDefault="004A2F39" w:rsidP="00D913C4">
      <w:pPr>
        <w:tabs>
          <w:tab w:val="left" w:pos="567"/>
          <w:tab w:val="left" w:pos="1134"/>
          <w:tab w:val="left" w:pos="1701"/>
          <w:tab w:val="left" w:pos="2268"/>
          <w:tab w:val="left" w:pos="2835"/>
        </w:tabs>
        <w:jc w:val="both"/>
        <w:outlineLvl w:val="0"/>
        <w:rPr>
          <w:rFonts w:ascii="Segoe UI" w:hAnsi="Segoe UI" w:cs="Segoe UI"/>
          <w:b/>
          <w:color w:val="0D63B5"/>
          <w:sz w:val="20"/>
          <w:szCs w:val="20"/>
        </w:rPr>
      </w:pPr>
      <w:r w:rsidRPr="000F1FD8">
        <w:rPr>
          <w:rFonts w:ascii="Segoe UI" w:eastAsia="Segoe UI" w:hAnsi="Segoe UI" w:cs="Segoe UI"/>
          <w:sz w:val="20"/>
          <w:szCs w:val="20"/>
        </w:rPr>
        <w:t>Em 1º de novembro de 2024, foi efetuado o pagamento da Taxa de Licenciamento e Contro</w:t>
      </w:r>
      <w:r w:rsidR="00D913C4">
        <w:rPr>
          <w:rFonts w:ascii="Segoe UI" w:eastAsia="Segoe UI" w:hAnsi="Segoe UI" w:cs="Segoe UI"/>
          <w:sz w:val="20"/>
          <w:szCs w:val="20"/>
        </w:rPr>
        <w:t xml:space="preserve">le (TLC) da CNEN no valor de </w:t>
      </w:r>
      <w:r w:rsidRPr="000F1FD8">
        <w:rPr>
          <w:rFonts w:ascii="Segoe UI" w:eastAsia="Segoe UI" w:hAnsi="Segoe UI" w:cs="Segoe UI"/>
          <w:sz w:val="20"/>
          <w:szCs w:val="20"/>
        </w:rPr>
        <w:t>R$ 6.168.510,00 (seis milhões cento e sessenta e oito mil quinhentos e dez reais), referente ao processo para a obtenção da autorização para extensão de vida de Angra 1, conforme a Lei no 14.222, de 15.10.21, regulamentada pela Portaria no 1 da CNEN, de 07.01.99. A Companhia ainda aguarda a aprovação da referida autorização.</w:t>
      </w:r>
    </w:p>
    <w:p w14:paraId="2CD29632" w14:textId="77777777" w:rsidR="004A2F39" w:rsidRPr="000F1FD8" w:rsidRDefault="004A2F3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B14FC01" w14:textId="77777777" w:rsidR="002226AB" w:rsidRDefault="002226AB" w:rsidP="002226AB">
      <w:pPr>
        <w:jc w:val="both"/>
        <w:rPr>
          <w:rFonts w:ascii="Segoe UI" w:eastAsia="Segoe UI" w:hAnsi="Segoe UI" w:cs="Segoe UI"/>
          <w:sz w:val="20"/>
          <w:szCs w:val="20"/>
        </w:rPr>
      </w:pPr>
      <w:r w:rsidRPr="005B4C64">
        <w:rPr>
          <w:rFonts w:ascii="Segoe UI" w:eastAsia="Segoe UI" w:hAnsi="Segoe UI" w:cs="Segoe UI"/>
          <w:sz w:val="20"/>
          <w:szCs w:val="20"/>
        </w:rPr>
        <w:t>Em 21 de novembro de 2024, por meio da Resolução CNEN nº 331 (DOU de 25.11.2024), foi concedida a autorização para Operação a Longo Prazo (AOLP) da Central Nuclear Almirante Álvaro Alberto - Unidade 1 (CNAAA-1) “Angra 1”, prorrogando a vigência da Autorização de Operação Permanente (AOP) concedida pela Resolução nº 258, de 19 de dezembro de 2019, pelo prazo de 20 (vinte) anos. Nos termos da referida resolução, é citado pelo órgão regulador, o extenso trabalho desenvolvido pelo corpo técnico da Companhia. Além disso, a referida resolução detalha as 15 condicionantes exigidas da Comissão Nacional de Energia Nuclear (CNEN) para manter vigente a extensão da vida útil da instalação. Algumas determinações da CNEN deverão ser realizadas em etapas nos próximos anos para manter o nível de segurança exigido pela regulamentação brasileira. Até 2033, por exemplo, a ELETRONUCLEAR deverá apresentar a 4ª Reavaliação Periódica de Segurança para atestar a conformidade com os padrões internacionais. A autorização do órgão regulador considera que a ELETRONUCLEAR demonstra estar tecnicamente qualificada para conduzir a operação da usina, que passa por inspeções regulatórias e avaliações de segurança. Nenhuma das condicionantes representam obrigações em passivos a serem reconhecidos pela Companhia em suas Demonstrações Financeiras, mas decorrem especialmente da exigência da realização de investimentos necessários à garantia do desempenho e a segurança da instalação.</w:t>
      </w:r>
    </w:p>
    <w:p w14:paraId="7F14962A" w14:textId="77777777" w:rsidR="002226AB" w:rsidRDefault="002226AB" w:rsidP="002226AB">
      <w:pPr>
        <w:jc w:val="both"/>
        <w:rPr>
          <w:rFonts w:ascii="Segoe UI" w:eastAsia="Segoe UI" w:hAnsi="Segoe UI" w:cs="Segoe UI"/>
          <w:sz w:val="20"/>
          <w:szCs w:val="20"/>
        </w:rPr>
      </w:pPr>
    </w:p>
    <w:p w14:paraId="53D1C75C" w14:textId="77777777" w:rsidR="002226AB" w:rsidRDefault="002226AB" w:rsidP="002226AB">
      <w:pPr>
        <w:jc w:val="both"/>
        <w:rPr>
          <w:rFonts w:ascii="Segoe UI" w:eastAsia="Segoe UI" w:hAnsi="Segoe UI" w:cs="Segoe UI"/>
          <w:sz w:val="20"/>
          <w:szCs w:val="20"/>
        </w:rPr>
      </w:pPr>
    </w:p>
    <w:p w14:paraId="05D54280" w14:textId="77777777" w:rsidR="005B4C64" w:rsidRDefault="005B4C64" w:rsidP="002226AB">
      <w:pPr>
        <w:jc w:val="both"/>
        <w:rPr>
          <w:rFonts w:ascii="Segoe UI" w:eastAsia="Segoe UI" w:hAnsi="Segoe UI" w:cs="Segoe UI"/>
          <w:sz w:val="20"/>
          <w:szCs w:val="20"/>
        </w:rPr>
      </w:pPr>
    </w:p>
    <w:p w14:paraId="7582F58D" w14:textId="77777777" w:rsidR="005B4C64" w:rsidRDefault="005B4C64" w:rsidP="002226AB">
      <w:pPr>
        <w:jc w:val="both"/>
        <w:rPr>
          <w:rFonts w:ascii="Segoe UI" w:eastAsia="Segoe UI" w:hAnsi="Segoe UI" w:cs="Segoe UI"/>
          <w:sz w:val="20"/>
          <w:szCs w:val="20"/>
        </w:rPr>
      </w:pPr>
    </w:p>
    <w:p w14:paraId="31DA093C" w14:textId="77777777" w:rsidR="002226AB" w:rsidRPr="005B4C64" w:rsidRDefault="002226AB" w:rsidP="002226AB">
      <w:pPr>
        <w:rPr>
          <w:rFonts w:ascii="Segoe UI" w:hAnsi="Segoe UI" w:cs="Segoe UI"/>
          <w:b/>
          <w:bCs/>
          <w:color w:val="0D63B5"/>
          <w:sz w:val="20"/>
          <w:szCs w:val="20"/>
        </w:rPr>
      </w:pPr>
      <w:r w:rsidRPr="005B4C64">
        <w:rPr>
          <w:rFonts w:ascii="Segoe UI" w:hAnsi="Segoe UI" w:cs="Segoe UI"/>
          <w:b/>
          <w:bCs/>
          <w:color w:val="0D63B5"/>
          <w:sz w:val="20"/>
          <w:szCs w:val="20"/>
        </w:rPr>
        <w:lastRenderedPageBreak/>
        <w:t>Programa de Desligamento Voluntário - PDV</w:t>
      </w:r>
    </w:p>
    <w:p w14:paraId="14A12375" w14:textId="77777777" w:rsidR="002226AB" w:rsidRPr="005B4C64" w:rsidRDefault="002226AB" w:rsidP="002226AB">
      <w:pPr>
        <w:ind w:left="708"/>
      </w:pPr>
    </w:p>
    <w:p w14:paraId="04D9FF1F" w14:textId="77777777" w:rsidR="002226AB" w:rsidRPr="005B4C64" w:rsidRDefault="002226AB" w:rsidP="002226AB">
      <w:pPr>
        <w:jc w:val="both"/>
        <w:rPr>
          <w:rFonts w:ascii="Segoe UI" w:eastAsia="Segoe UI" w:hAnsi="Segoe UI" w:cs="Segoe UI"/>
          <w:sz w:val="20"/>
          <w:szCs w:val="20"/>
        </w:rPr>
      </w:pPr>
      <w:r w:rsidRPr="005B4C64">
        <w:rPr>
          <w:rFonts w:ascii="Segoe UI" w:eastAsia="Segoe UI" w:hAnsi="Segoe UI" w:cs="Segoe UI"/>
          <w:sz w:val="20"/>
          <w:szCs w:val="20"/>
        </w:rPr>
        <w:t>Em 21 de novembro de 2024, como parte de uma estratégia para a adequação de seus gastos com “Pessoal, Material, Serviços e Outros - PMSO” aos valores regulatórios estabelecidos em sua “Receita Fixa” das Usinas de Angra 1 e 2, a Companhia lançou um Programa de Desligamento Voluntário – PDV, estabelecendo o prazo de adesões voluntárias, de seus empregados elegíveis, entre as datas de 25.11.2024 a 30.12.2024. A adesão ao Programa de Desligamento Voluntário – PDV-2024 é voluntária e espontânea, por iniciativa e decisão do empregado. As adesões dos empregados ao PDV-2024 somente poderão ser consideradas efetivas após a avaliação, análise e aceite pela ELETRONUCLEAR. O aceite da ELETRONUCLEAR se dará por meio do enquadramento do empregado em grupos de desligamento com a adoção de critérios próprios. Os desligamentos ocorrerão em grupos de saídas com datas definidas ao longo de 2025, tendo como início das saídas do primeiro grupo a data de 31.01.2025 e o último grupo a ocorrer em 30.12.2025. Os empregados que se desligarem voluntariamente por meio do PDV-2024 farão jus ao recebimento das parcelas A, B e C, sendo a parcela C condicionada ao cumprimento das obrigações pelos empregados e estabelecidas e divulgadas nos termos da adesão, conforme disposto quadro abaixo:</w:t>
      </w:r>
    </w:p>
    <w:p w14:paraId="3A1D03E8" w14:textId="77777777" w:rsidR="002226AB" w:rsidRPr="005C63BB" w:rsidRDefault="002226AB" w:rsidP="002226AB">
      <w:pPr>
        <w:jc w:val="both"/>
        <w:rPr>
          <w:rFonts w:ascii="Segoe UI" w:eastAsia="Segoe UI" w:hAnsi="Segoe UI" w:cs="Segoe UI"/>
          <w:sz w:val="20"/>
          <w:szCs w:val="20"/>
        </w:rPr>
      </w:pPr>
    </w:p>
    <w:p w14:paraId="062BA53D" w14:textId="77777777" w:rsidR="002226AB" w:rsidRDefault="002226AB" w:rsidP="002226AB">
      <w:pPr>
        <w:tabs>
          <w:tab w:val="left" w:pos="567"/>
          <w:tab w:val="left" w:pos="1134"/>
          <w:tab w:val="left" w:pos="1701"/>
          <w:tab w:val="left" w:pos="2268"/>
          <w:tab w:val="left" w:pos="2835"/>
        </w:tabs>
        <w:outlineLvl w:val="0"/>
        <w:rPr>
          <w:rFonts w:ascii="Segoe UI" w:hAnsi="Segoe UI" w:cs="Segoe UI"/>
          <w:b/>
          <w:color w:val="0D63B5"/>
          <w:sz w:val="20"/>
          <w:szCs w:val="20"/>
        </w:rPr>
      </w:pPr>
    </w:p>
    <w:p w14:paraId="536ED35A" w14:textId="77777777" w:rsidR="002226AB" w:rsidRDefault="002226AB" w:rsidP="005B4C64">
      <w:pPr>
        <w:tabs>
          <w:tab w:val="left" w:pos="567"/>
          <w:tab w:val="left" w:pos="1134"/>
          <w:tab w:val="left" w:pos="1701"/>
          <w:tab w:val="left" w:pos="2268"/>
          <w:tab w:val="left" w:pos="2835"/>
        </w:tabs>
        <w:jc w:val="center"/>
        <w:outlineLvl w:val="0"/>
        <w:rPr>
          <w:rFonts w:ascii="Segoe UI" w:hAnsi="Segoe UI" w:cs="Segoe UI"/>
          <w:b/>
          <w:color w:val="0D63B5"/>
          <w:sz w:val="20"/>
          <w:szCs w:val="20"/>
        </w:rPr>
      </w:pPr>
      <w:r>
        <w:rPr>
          <w:noProof/>
          <w:lang w:eastAsia="pt-BR"/>
        </w:rPr>
        <w:drawing>
          <wp:inline distT="0" distB="0" distL="0" distR="0" wp14:anchorId="3237FE8A" wp14:editId="792A9985">
            <wp:extent cx="4000500" cy="2381250"/>
            <wp:effectExtent l="0" t="0" r="0" b="0"/>
            <wp:docPr id="7" name="Imagem 7" descr="cid:image002.png@01DB470D.F9B9C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png@01DB470D.F9B9C550"/>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4000500" cy="2381250"/>
                    </a:xfrm>
                    <a:prstGeom prst="rect">
                      <a:avLst/>
                    </a:prstGeom>
                    <a:noFill/>
                    <a:ln>
                      <a:noFill/>
                    </a:ln>
                  </pic:spPr>
                </pic:pic>
              </a:graphicData>
            </a:graphic>
          </wp:inline>
        </w:drawing>
      </w:r>
    </w:p>
    <w:p w14:paraId="5DAEF464" w14:textId="77777777" w:rsidR="002226AB" w:rsidRPr="0068375C" w:rsidRDefault="002226AB" w:rsidP="002226AB">
      <w:pPr>
        <w:tabs>
          <w:tab w:val="left" w:pos="567"/>
          <w:tab w:val="left" w:pos="1134"/>
          <w:tab w:val="left" w:pos="1701"/>
          <w:tab w:val="left" w:pos="2268"/>
          <w:tab w:val="left" w:pos="2835"/>
        </w:tabs>
        <w:outlineLvl w:val="0"/>
        <w:rPr>
          <w:rFonts w:ascii="Segoe UI" w:hAnsi="Segoe UI" w:cs="Segoe UI"/>
          <w:b/>
          <w:color w:val="0D63B5"/>
          <w:sz w:val="20"/>
          <w:szCs w:val="20"/>
        </w:rPr>
      </w:pPr>
    </w:p>
    <w:p w14:paraId="1BE29239" w14:textId="77777777" w:rsidR="002226AB" w:rsidRPr="00CD24F9" w:rsidRDefault="002226AB" w:rsidP="002226AB">
      <w:pPr>
        <w:pStyle w:val="Corpo"/>
        <w:tabs>
          <w:tab w:val="left" w:pos="567"/>
          <w:tab w:val="left" w:pos="1134"/>
          <w:tab w:val="left" w:pos="1701"/>
          <w:tab w:val="left" w:pos="2268"/>
          <w:tab w:val="left" w:pos="2835"/>
        </w:tabs>
        <w:rPr>
          <w:rFonts w:ascii="Segoe UI" w:eastAsia="Segoe UI" w:hAnsi="Segoe UI" w:cs="Segoe UI"/>
          <w:color w:val="auto"/>
          <w:sz w:val="20"/>
          <w:szCs w:val="20"/>
          <w:lang w:val="pt-BR" w:eastAsia="en-US"/>
        </w:rPr>
      </w:pPr>
    </w:p>
    <w:p w14:paraId="5E104BC7" w14:textId="77777777" w:rsidR="002226AB" w:rsidRPr="00CD24F9" w:rsidRDefault="002226AB" w:rsidP="002226AB">
      <w:pPr>
        <w:jc w:val="both"/>
        <w:rPr>
          <w:rFonts w:ascii="Segoe UI" w:eastAsia="Segoe UI" w:hAnsi="Segoe UI" w:cs="Segoe UI"/>
          <w:sz w:val="20"/>
          <w:szCs w:val="20"/>
        </w:rPr>
      </w:pPr>
      <w:r w:rsidRPr="00CD24F9">
        <w:rPr>
          <w:rFonts w:ascii="Segoe UI" w:eastAsia="Segoe UI" w:hAnsi="Segoe UI" w:cs="Segoe UI"/>
          <w:sz w:val="20"/>
          <w:szCs w:val="20"/>
        </w:rPr>
        <w:t>A aprovação da divulgação destas Demonstrações Financeiras ocorre ainda durante o período definido de prazo para adesões dos empregados, não sendo possível, neste momento, serem divulgadas as estimativas dos gastos relacionados a este PDV.</w:t>
      </w:r>
    </w:p>
    <w:p w14:paraId="441CCB30" w14:textId="77777777" w:rsidR="004A2F39" w:rsidRPr="000F1FD8" w:rsidRDefault="004A2F3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86A88E4" w14:textId="77777777" w:rsidR="004A2F39" w:rsidRPr="000F1FD8" w:rsidRDefault="004A2F39"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222279F" w14:textId="77777777" w:rsidR="00E91D5F" w:rsidRPr="004D49AE" w:rsidRDefault="00E91D5F" w:rsidP="00E91D5F">
      <w:pPr>
        <w:jc w:val="both"/>
        <w:rPr>
          <w:rFonts w:ascii="Segoe UI" w:hAnsi="Segoe UI" w:cs="Segoe UI"/>
          <w:b/>
          <w:bCs/>
          <w:color w:val="0D63B5"/>
          <w:sz w:val="20"/>
          <w:szCs w:val="20"/>
        </w:rPr>
      </w:pPr>
      <w:r w:rsidRPr="004D49AE">
        <w:rPr>
          <w:rFonts w:ascii="Segoe UI" w:hAnsi="Segoe UI" w:cs="Segoe UI"/>
          <w:b/>
          <w:bCs/>
          <w:color w:val="0D63B5"/>
          <w:sz w:val="20"/>
          <w:szCs w:val="20"/>
        </w:rPr>
        <w:t>Angra 3</w:t>
      </w:r>
    </w:p>
    <w:p w14:paraId="1356C56C" w14:textId="77777777" w:rsidR="00E91D5F" w:rsidRPr="004D49AE" w:rsidRDefault="00E91D5F" w:rsidP="00E91D5F">
      <w:pPr>
        <w:ind w:left="708"/>
        <w:jc w:val="both"/>
        <w:rPr>
          <w:rFonts w:ascii="Segoe UI" w:eastAsia="Segoe UI" w:hAnsi="Segoe UI" w:cs="Segoe UI"/>
          <w:sz w:val="20"/>
          <w:szCs w:val="20"/>
        </w:rPr>
      </w:pPr>
    </w:p>
    <w:p w14:paraId="02E07EBB" w14:textId="77777777" w:rsidR="00E91D5F" w:rsidRPr="004D49AE" w:rsidRDefault="00E91D5F" w:rsidP="00E91D5F">
      <w:pPr>
        <w:jc w:val="both"/>
        <w:rPr>
          <w:rFonts w:ascii="Segoe UI" w:eastAsia="Segoe UI" w:hAnsi="Segoe UI" w:cs="Segoe UI"/>
          <w:sz w:val="20"/>
          <w:szCs w:val="20"/>
        </w:rPr>
      </w:pPr>
      <w:r w:rsidRPr="004D49AE">
        <w:rPr>
          <w:rFonts w:ascii="Segoe UI" w:eastAsia="Segoe UI" w:hAnsi="Segoe UI" w:cs="Segoe UI"/>
          <w:sz w:val="20"/>
          <w:szCs w:val="20"/>
        </w:rPr>
        <w:t xml:space="preserve">Em 10 de dezembro de 2024, ocorreu a 43ª Reunião Ordinária do Conselho Nacional de Política Energética – CNPE, onde estava previsto a deliberação sobre a aprovação da outorga de autorização para a exploração da Usina Termelétrica Nuclear Angra 3 (Angra 3), bem como a aprovação do preço da energia elétrica produzida e outras condições previstas nos termos da Lei nº 14.120/2021, de 01.03.2021, e Resolução CNPE nº 23/2021, de 23.10.2021. Embora o Ministério de Minas e Energia - MME, que preside o Conselho, tenha orientado pela aprovação dos itens, houve um pedido de vista coletivo, adiando-se quaisquer decisões. Há expectativa de que o tema retorne a pauta do referido Conselho na primeira reunião extraordinária de 2025, a ser realizada em janeiro, ainda sem data definida. As Demonstrações Financeiras reportadas nesta data não são afetadas pelo adiamento desta decisão. </w:t>
      </w:r>
    </w:p>
    <w:p w14:paraId="796A6BC6" w14:textId="51C758A8" w:rsidR="00E91D5F" w:rsidRDefault="00E91D5F" w:rsidP="00E91D5F">
      <w:pPr>
        <w:jc w:val="both"/>
        <w:rPr>
          <w:rFonts w:ascii="Segoe UI" w:eastAsia="Segoe UI" w:hAnsi="Segoe UI" w:cs="Segoe UI"/>
          <w:sz w:val="20"/>
          <w:szCs w:val="20"/>
        </w:rPr>
      </w:pPr>
    </w:p>
    <w:p w14:paraId="67A104DD" w14:textId="2C605EEC" w:rsidR="00994D43" w:rsidRDefault="00994D43" w:rsidP="00E91D5F">
      <w:pPr>
        <w:jc w:val="both"/>
        <w:rPr>
          <w:rFonts w:ascii="Segoe UI" w:eastAsia="Segoe UI" w:hAnsi="Segoe UI" w:cs="Segoe UI"/>
          <w:sz w:val="20"/>
          <w:szCs w:val="20"/>
        </w:rPr>
      </w:pPr>
    </w:p>
    <w:p w14:paraId="08265962" w14:textId="520008EE" w:rsidR="00994D43" w:rsidRDefault="00994D43" w:rsidP="00E91D5F">
      <w:pPr>
        <w:jc w:val="both"/>
        <w:rPr>
          <w:rFonts w:ascii="Segoe UI" w:eastAsia="Segoe UI" w:hAnsi="Segoe UI" w:cs="Segoe UI"/>
          <w:sz w:val="20"/>
          <w:szCs w:val="20"/>
        </w:rPr>
      </w:pPr>
    </w:p>
    <w:p w14:paraId="666372AB" w14:textId="62306DC2" w:rsidR="00994D43" w:rsidRDefault="00994D43" w:rsidP="00E91D5F">
      <w:pPr>
        <w:jc w:val="both"/>
        <w:rPr>
          <w:rFonts w:ascii="Segoe UI" w:eastAsia="Segoe UI" w:hAnsi="Segoe UI" w:cs="Segoe UI"/>
          <w:sz w:val="20"/>
          <w:szCs w:val="20"/>
        </w:rPr>
      </w:pPr>
    </w:p>
    <w:p w14:paraId="76EF9832" w14:textId="306DD7C2" w:rsidR="00994D43" w:rsidRDefault="00994D43" w:rsidP="00E91D5F">
      <w:pPr>
        <w:jc w:val="both"/>
        <w:rPr>
          <w:rFonts w:ascii="Segoe UI" w:eastAsia="Segoe UI" w:hAnsi="Segoe UI" w:cs="Segoe UI"/>
          <w:sz w:val="20"/>
          <w:szCs w:val="20"/>
        </w:rPr>
      </w:pPr>
    </w:p>
    <w:p w14:paraId="00FAE933" w14:textId="34985A9F" w:rsidR="00994D43" w:rsidRDefault="00994D43" w:rsidP="00E91D5F">
      <w:pPr>
        <w:jc w:val="both"/>
        <w:rPr>
          <w:rFonts w:ascii="Segoe UI" w:eastAsia="Segoe UI" w:hAnsi="Segoe UI" w:cs="Segoe UI"/>
          <w:sz w:val="20"/>
          <w:szCs w:val="20"/>
        </w:rPr>
      </w:pPr>
    </w:p>
    <w:p w14:paraId="02B592B5" w14:textId="77777777" w:rsidR="00E91D5F" w:rsidRPr="004D49AE" w:rsidRDefault="00E91D5F" w:rsidP="00E91D5F">
      <w:pPr>
        <w:jc w:val="both"/>
        <w:rPr>
          <w:rFonts w:ascii="Segoe UI" w:hAnsi="Segoe UI" w:cs="Segoe UI"/>
          <w:b/>
          <w:bCs/>
          <w:color w:val="0D63B5"/>
          <w:sz w:val="20"/>
          <w:szCs w:val="20"/>
        </w:rPr>
      </w:pPr>
      <w:r w:rsidRPr="004D49AE">
        <w:rPr>
          <w:rFonts w:ascii="Segoe UI" w:hAnsi="Segoe UI" w:cs="Segoe UI"/>
          <w:b/>
          <w:bCs/>
          <w:color w:val="0D63B5"/>
          <w:sz w:val="20"/>
          <w:szCs w:val="20"/>
        </w:rPr>
        <w:t>Angra 1 e 2 – Receita Fixa para 2025</w:t>
      </w:r>
    </w:p>
    <w:p w14:paraId="0AC9D30B" w14:textId="77777777" w:rsidR="00E91D5F" w:rsidRPr="004D49AE" w:rsidRDefault="00E91D5F" w:rsidP="00E91D5F">
      <w:pPr>
        <w:jc w:val="both"/>
        <w:rPr>
          <w:rFonts w:ascii="Segoe UI" w:eastAsia="Segoe UI" w:hAnsi="Segoe UI" w:cs="Segoe UI"/>
          <w:sz w:val="20"/>
          <w:szCs w:val="20"/>
        </w:rPr>
      </w:pPr>
      <w:r w:rsidRPr="004D49AE">
        <w:rPr>
          <w:rFonts w:ascii="Segoe UI" w:eastAsia="Segoe UI" w:hAnsi="Segoe UI" w:cs="Segoe UI"/>
          <w:sz w:val="20"/>
          <w:szCs w:val="20"/>
        </w:rPr>
        <w:lastRenderedPageBreak/>
        <w:t xml:space="preserve">               </w:t>
      </w:r>
    </w:p>
    <w:p w14:paraId="7BB203B1" w14:textId="77777777" w:rsidR="00E91D5F" w:rsidRPr="004D49AE" w:rsidRDefault="00E91D5F" w:rsidP="00E91D5F">
      <w:pPr>
        <w:jc w:val="both"/>
        <w:rPr>
          <w:rFonts w:ascii="Segoe UI" w:eastAsia="Segoe UI" w:hAnsi="Segoe UI" w:cs="Segoe UI"/>
          <w:sz w:val="20"/>
          <w:szCs w:val="20"/>
        </w:rPr>
      </w:pPr>
      <w:r w:rsidRPr="004D49AE">
        <w:rPr>
          <w:rFonts w:ascii="Segoe UI" w:eastAsia="Segoe UI" w:hAnsi="Segoe UI" w:cs="Segoe UI"/>
          <w:sz w:val="20"/>
          <w:szCs w:val="20"/>
        </w:rPr>
        <w:t>Em 10 de dezembro de 2024, a Diretoria da Agência Nacional de Energia Elétrica - ANEEL, por meio da Resolução Homologatória nº 3.432/2024, D.O.U. de 12.12.2024, decidiu: (i) aprovar a Receita Fixa da Energia Elétrica das Centrais de Geração Nucleoelétricas – UTNs Angra 1 e 2, a vigorar a partir de 1º de janeiro de 2025, no valor de R$ 4.107.224.263,00 (quatro bilhões, cento e sete milhões, duzentos e vinte e quatro mil, duzentos e sessenta e três reais), o que resulta na tarifa de R$ 308,41/MWh (trezentos e oito reais e quarente e um centavos por megawatt hora); e (ii) delegar à Superintendência de Gestão Tarifária e Regulação Econômica – STR  a competência para atualizar a referida Receita constante na Tabela 2 do voto do Diretor-Relator e sua correspondente tarifa, considerando o efeito do IPCA definitivo do mês de novembro de 2024.</w:t>
      </w:r>
    </w:p>
    <w:p w14:paraId="7EF12073"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1CDDEC4"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0266E16"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4329454"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82921C8"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C6D6B30"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47FF5CD"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B984542"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C8A03D5"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724B94B" w14:textId="4870D5A2" w:rsidR="00D74A43"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BC08656" w14:textId="24F7EDFA" w:rsidR="00B56C61" w:rsidRDefault="00B56C61"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6714924" w14:textId="3C6B7374" w:rsidR="00B56C61" w:rsidRDefault="00B56C61"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138FDAA" w14:textId="4903774F" w:rsidR="00B56C61" w:rsidRDefault="00B56C61"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504ED1D" w14:textId="6C63C49E" w:rsidR="00B56C61" w:rsidRDefault="00B56C61"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A7AD6F6" w14:textId="0A5E3D27"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C5CA7D4" w14:textId="139F295B"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C024DBE" w14:textId="3B5A4F32"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29D01DD" w14:textId="76220B2C"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313A08E" w14:textId="513CA97B"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F3EBB9D" w14:textId="7A9E97E2"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135BD34" w14:textId="0E683986"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F737F41" w14:textId="30A53D74"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E335A30" w14:textId="18AFCF09"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BA64644" w14:textId="2B8D7143"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C3EEF14" w14:textId="4ED5AFDE"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6C8C291" w14:textId="53254D8C"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91CDBEF" w14:textId="504A067C"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2E7AD25" w14:textId="49DBF33E"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60F64FF" w14:textId="6B45ED50"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4AE0C85" w14:textId="3E594F57"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03458B49" w14:textId="608D7E34"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2F2F7140" w14:textId="2072C2ED"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DACD4A3" w14:textId="5C167BDA"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59A41D2" w14:textId="2A5D1A69"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0CAFB05" w14:textId="224702FE"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194A9847" w14:textId="31D0BDDC"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30105E4A" w14:textId="21F99225"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E684877" w14:textId="7429A00A"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7BEDA214" w14:textId="6FFD4F80"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3DFDB42" w14:textId="7ADBD5E2"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EA9381C" w14:textId="664A4383"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A0CEF0D" w14:textId="4BB10DCA"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626AD0E1" w14:textId="129D898C" w:rsidR="00E91D5F"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40B2810C" w14:textId="77777777" w:rsidR="00E91D5F" w:rsidRPr="000F1FD8" w:rsidRDefault="00E91D5F"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2CCAFA8" w14:textId="77777777" w:rsidR="00D74A43" w:rsidRPr="000F1FD8" w:rsidRDefault="00D74A43" w:rsidP="000C00E8">
      <w:pPr>
        <w:tabs>
          <w:tab w:val="left" w:pos="567"/>
          <w:tab w:val="left" w:pos="1134"/>
          <w:tab w:val="left" w:pos="1701"/>
          <w:tab w:val="left" w:pos="2268"/>
          <w:tab w:val="left" w:pos="2835"/>
        </w:tabs>
        <w:outlineLvl w:val="0"/>
        <w:rPr>
          <w:rFonts w:ascii="Segoe UI" w:hAnsi="Segoe UI" w:cs="Segoe UI"/>
          <w:b/>
          <w:color w:val="0D63B5"/>
          <w:sz w:val="20"/>
          <w:szCs w:val="20"/>
        </w:rPr>
      </w:pPr>
    </w:p>
    <w:p w14:paraId="51063D79" w14:textId="24CD016D" w:rsidR="000C00E8" w:rsidRPr="000F1FD8" w:rsidRDefault="000C00E8" w:rsidP="000C00E8">
      <w:pPr>
        <w:tabs>
          <w:tab w:val="left" w:pos="567"/>
          <w:tab w:val="left" w:pos="1134"/>
          <w:tab w:val="left" w:pos="1701"/>
          <w:tab w:val="left" w:pos="2268"/>
          <w:tab w:val="left" w:pos="2835"/>
        </w:tabs>
        <w:outlineLvl w:val="0"/>
        <w:rPr>
          <w:rFonts w:ascii="Segoe UI" w:hAnsi="Segoe UI" w:cs="Segoe UI"/>
          <w:b/>
          <w:color w:val="0D63B5"/>
          <w:sz w:val="20"/>
          <w:szCs w:val="20"/>
        </w:rPr>
      </w:pPr>
      <w:r w:rsidRPr="00CD24F9">
        <w:rPr>
          <w:rFonts w:ascii="Segoe UI" w:hAnsi="Segoe UI" w:cs="Segoe UI"/>
          <w:b/>
          <w:color w:val="0D63B5"/>
          <w:sz w:val="20"/>
          <w:szCs w:val="20"/>
        </w:rPr>
        <w:lastRenderedPageBreak/>
        <w:t>NOTA 3</w:t>
      </w:r>
      <w:r w:rsidR="00906B3C" w:rsidRPr="00CD24F9">
        <w:rPr>
          <w:rFonts w:ascii="Segoe UI" w:hAnsi="Segoe UI" w:cs="Segoe UI"/>
          <w:b/>
          <w:color w:val="0D63B5"/>
          <w:sz w:val="20"/>
          <w:szCs w:val="20"/>
        </w:rPr>
        <w:t>9</w:t>
      </w:r>
      <w:r w:rsidRPr="00CD24F9">
        <w:rPr>
          <w:rFonts w:ascii="Segoe UI" w:hAnsi="Segoe UI" w:cs="Segoe UI"/>
          <w:b/>
          <w:color w:val="0D63B5"/>
          <w:sz w:val="20"/>
          <w:szCs w:val="20"/>
        </w:rPr>
        <w:t xml:space="preserve"> – CORRELAÇÃO ENTRE AS NOTAS EXPLICATIVAS DE 31 DE DEZEMBRO DE 202</w:t>
      </w:r>
      <w:r w:rsidR="00FE75F1" w:rsidRPr="00CD24F9">
        <w:rPr>
          <w:rFonts w:ascii="Segoe UI" w:hAnsi="Segoe UI" w:cs="Segoe UI"/>
          <w:b/>
          <w:color w:val="0D63B5"/>
          <w:sz w:val="20"/>
          <w:szCs w:val="20"/>
        </w:rPr>
        <w:t>3</w:t>
      </w:r>
      <w:r w:rsidRPr="00CD24F9">
        <w:rPr>
          <w:rFonts w:ascii="Segoe UI" w:hAnsi="Segoe UI" w:cs="Segoe UI"/>
          <w:b/>
          <w:color w:val="0D63B5"/>
          <w:sz w:val="20"/>
          <w:szCs w:val="20"/>
        </w:rPr>
        <w:t xml:space="preserve"> E 3</w:t>
      </w:r>
      <w:r w:rsidR="008E37D4" w:rsidRPr="00CD24F9">
        <w:rPr>
          <w:rFonts w:ascii="Segoe UI" w:hAnsi="Segoe UI" w:cs="Segoe UI"/>
          <w:b/>
          <w:color w:val="0D63B5"/>
          <w:sz w:val="20"/>
          <w:szCs w:val="20"/>
        </w:rPr>
        <w:t>0</w:t>
      </w:r>
      <w:r w:rsidRPr="00CD24F9">
        <w:rPr>
          <w:rFonts w:ascii="Segoe UI" w:hAnsi="Segoe UI" w:cs="Segoe UI"/>
          <w:b/>
          <w:color w:val="0D63B5"/>
          <w:sz w:val="20"/>
          <w:szCs w:val="20"/>
        </w:rPr>
        <w:t xml:space="preserve"> DE </w:t>
      </w:r>
      <w:r w:rsidR="008E37D4" w:rsidRPr="00CD24F9">
        <w:rPr>
          <w:rFonts w:ascii="Segoe UI" w:hAnsi="Segoe UI" w:cs="Segoe UI"/>
          <w:b/>
          <w:color w:val="0D63B5"/>
          <w:sz w:val="20"/>
          <w:szCs w:val="20"/>
        </w:rPr>
        <w:t>JUNHO</w:t>
      </w:r>
      <w:r w:rsidRPr="00CD24F9">
        <w:rPr>
          <w:rFonts w:ascii="Segoe UI" w:hAnsi="Segoe UI" w:cs="Segoe UI"/>
          <w:b/>
          <w:color w:val="0D63B5"/>
          <w:sz w:val="20"/>
          <w:szCs w:val="20"/>
        </w:rPr>
        <w:t xml:space="preserve"> DE 202</w:t>
      </w:r>
      <w:r w:rsidR="00FE75F1" w:rsidRPr="00CD24F9">
        <w:rPr>
          <w:rFonts w:ascii="Segoe UI" w:hAnsi="Segoe UI" w:cs="Segoe UI"/>
          <w:b/>
          <w:color w:val="0D63B5"/>
          <w:sz w:val="20"/>
          <w:szCs w:val="20"/>
        </w:rPr>
        <w:t>4</w:t>
      </w:r>
    </w:p>
    <w:p w14:paraId="06CC7E73" w14:textId="77777777" w:rsidR="002025ED" w:rsidRDefault="002025ED" w:rsidP="009019A3">
      <w:pPr>
        <w:pStyle w:val="Corpo"/>
        <w:jc w:val="center"/>
        <w:rPr>
          <w:rFonts w:ascii="Segoe UI" w:eastAsia="Segoe UI" w:hAnsi="Segoe UI" w:cs="Segoe UI"/>
          <w:sz w:val="20"/>
          <w:szCs w:val="20"/>
          <w:lang w:val="pt-BR"/>
        </w:rPr>
      </w:pPr>
    </w:p>
    <w:p w14:paraId="0E40F647" w14:textId="77777777" w:rsidR="002025ED" w:rsidRPr="000F1FD8" w:rsidRDefault="002025ED" w:rsidP="009019A3">
      <w:pPr>
        <w:pStyle w:val="Corpo"/>
        <w:jc w:val="center"/>
        <w:rPr>
          <w:rFonts w:ascii="Segoe UI" w:eastAsia="Segoe UI" w:hAnsi="Segoe UI" w:cs="Segoe UI"/>
          <w:sz w:val="20"/>
          <w:szCs w:val="20"/>
          <w:lang w:val="pt-BR"/>
        </w:rPr>
      </w:pPr>
    </w:p>
    <w:p w14:paraId="3F871015" w14:textId="35A7E38E" w:rsidR="000C00E8" w:rsidRPr="000F1FD8" w:rsidRDefault="002943A0" w:rsidP="000C00E8">
      <w:pPr>
        <w:adjustRightInd w:val="0"/>
        <w:jc w:val="both"/>
        <w:rPr>
          <w:rFonts w:ascii="Segoe UI" w:hAnsi="Segoe UI" w:cs="Segoe UI"/>
          <w:sz w:val="20"/>
          <w:szCs w:val="20"/>
        </w:rPr>
      </w:pPr>
      <w:r w:rsidRPr="002943A0">
        <w:rPr>
          <w:noProof/>
          <w:lang w:eastAsia="pt-BR"/>
        </w:rPr>
        <w:drawing>
          <wp:inline distT="0" distB="0" distL="0" distR="0" wp14:anchorId="7C8E0FC9" wp14:editId="78629E9D">
            <wp:extent cx="6649085" cy="7633335"/>
            <wp:effectExtent l="0" t="0" r="0" b="5715"/>
            <wp:docPr id="203491743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9085" cy="7633335"/>
                    </a:xfrm>
                    <a:prstGeom prst="rect">
                      <a:avLst/>
                    </a:prstGeom>
                    <a:noFill/>
                    <a:ln>
                      <a:noFill/>
                    </a:ln>
                  </pic:spPr>
                </pic:pic>
              </a:graphicData>
            </a:graphic>
          </wp:inline>
        </w:drawing>
      </w:r>
    </w:p>
    <w:p w14:paraId="1A3DA8DB" w14:textId="77777777" w:rsidR="003F219A" w:rsidRPr="000F1FD8" w:rsidRDefault="003F219A" w:rsidP="000C00E8">
      <w:pPr>
        <w:adjustRightInd w:val="0"/>
        <w:jc w:val="both"/>
        <w:rPr>
          <w:rFonts w:ascii="Segoe UI" w:hAnsi="Segoe UI" w:cs="Segoe UI"/>
          <w:sz w:val="20"/>
          <w:szCs w:val="20"/>
        </w:rPr>
      </w:pPr>
    </w:p>
    <w:p w14:paraId="34D497C9" w14:textId="77777777" w:rsidR="003F219A" w:rsidRPr="000F1FD8" w:rsidRDefault="003F219A" w:rsidP="000C00E8">
      <w:pPr>
        <w:adjustRightInd w:val="0"/>
        <w:jc w:val="both"/>
        <w:rPr>
          <w:rFonts w:ascii="Segoe UI" w:hAnsi="Segoe UI" w:cs="Segoe UI"/>
          <w:sz w:val="20"/>
          <w:szCs w:val="20"/>
        </w:rPr>
      </w:pPr>
    </w:p>
    <w:p w14:paraId="34935601" w14:textId="77777777" w:rsidR="003F219A" w:rsidRPr="000F1FD8" w:rsidRDefault="003F219A" w:rsidP="000C00E8">
      <w:pPr>
        <w:adjustRightInd w:val="0"/>
        <w:jc w:val="both"/>
        <w:rPr>
          <w:rFonts w:ascii="Segoe UI" w:hAnsi="Segoe UI" w:cs="Segoe UI"/>
          <w:sz w:val="20"/>
          <w:szCs w:val="20"/>
        </w:rPr>
      </w:pPr>
    </w:p>
    <w:p w14:paraId="56FD47C4" w14:textId="66E32FA3" w:rsidR="000C00E8" w:rsidRPr="000F1FD8" w:rsidRDefault="000C00E8" w:rsidP="000C00E8">
      <w:pPr>
        <w:adjustRightInd w:val="0"/>
        <w:jc w:val="both"/>
        <w:rPr>
          <w:rFonts w:ascii="Segoe UI" w:hAnsi="Segoe UI" w:cs="Segoe UI"/>
          <w:sz w:val="20"/>
          <w:szCs w:val="20"/>
        </w:rPr>
      </w:pPr>
      <w:r w:rsidRPr="000F1FD8">
        <w:rPr>
          <w:rFonts w:ascii="Segoe UI" w:hAnsi="Segoe UI" w:cs="Segoe UI"/>
          <w:sz w:val="20"/>
          <w:szCs w:val="20"/>
        </w:rPr>
        <w:lastRenderedPageBreak/>
        <w:t>As notas explicativas do relatório anual de 202</w:t>
      </w:r>
      <w:r w:rsidR="00FD4866" w:rsidRPr="000F1FD8">
        <w:rPr>
          <w:rFonts w:ascii="Segoe UI" w:hAnsi="Segoe UI" w:cs="Segoe UI"/>
          <w:sz w:val="20"/>
          <w:szCs w:val="20"/>
        </w:rPr>
        <w:t>3</w:t>
      </w:r>
      <w:r w:rsidRPr="000F1FD8">
        <w:rPr>
          <w:rFonts w:ascii="Segoe UI" w:hAnsi="Segoe UI" w:cs="Segoe UI"/>
          <w:sz w:val="20"/>
          <w:szCs w:val="20"/>
        </w:rPr>
        <w:t xml:space="preserve"> que foram suprimidas no relatório trimestral do período findo de 3</w:t>
      </w:r>
      <w:r w:rsidR="001563AB" w:rsidRPr="000F1FD8">
        <w:rPr>
          <w:rFonts w:ascii="Segoe UI" w:hAnsi="Segoe UI" w:cs="Segoe UI"/>
          <w:sz w:val="20"/>
          <w:szCs w:val="20"/>
        </w:rPr>
        <w:t>0</w:t>
      </w:r>
      <w:r w:rsidRPr="000F1FD8">
        <w:rPr>
          <w:rFonts w:ascii="Segoe UI" w:hAnsi="Segoe UI" w:cs="Segoe UI"/>
          <w:sz w:val="20"/>
          <w:szCs w:val="20"/>
        </w:rPr>
        <w:t xml:space="preserve"> de </w:t>
      </w:r>
      <w:r w:rsidR="001563AB" w:rsidRPr="000F1FD8">
        <w:rPr>
          <w:rFonts w:ascii="Segoe UI" w:hAnsi="Segoe UI" w:cs="Segoe UI"/>
          <w:sz w:val="20"/>
          <w:szCs w:val="20"/>
        </w:rPr>
        <w:t>junho</w:t>
      </w:r>
      <w:r w:rsidRPr="000F1FD8">
        <w:rPr>
          <w:rFonts w:ascii="Segoe UI" w:hAnsi="Segoe UI" w:cs="Segoe UI"/>
          <w:sz w:val="20"/>
          <w:szCs w:val="20"/>
        </w:rPr>
        <w:t xml:space="preserve"> de 202</w:t>
      </w:r>
      <w:r w:rsidR="00FD4866" w:rsidRPr="000F1FD8">
        <w:rPr>
          <w:rFonts w:ascii="Segoe UI" w:hAnsi="Segoe UI" w:cs="Segoe UI"/>
          <w:sz w:val="20"/>
          <w:szCs w:val="20"/>
        </w:rPr>
        <w:t>4</w:t>
      </w:r>
      <w:r w:rsidRPr="000F1FD8">
        <w:rPr>
          <w:rFonts w:ascii="Segoe UI" w:hAnsi="Segoe UI" w:cs="Segoe UI"/>
          <w:sz w:val="20"/>
          <w:szCs w:val="20"/>
        </w:rPr>
        <w:t>, pelo fato de não apresentarem alterações relevantes e/ou não serem aplicáveis às informações intermediárias condensadas, estão relacionadas abaixo:</w:t>
      </w:r>
    </w:p>
    <w:p w14:paraId="4DB70C6F" w14:textId="77777777" w:rsidR="000C00E8" w:rsidRPr="000F1FD8" w:rsidRDefault="000C00E8" w:rsidP="000C00E8">
      <w:pPr>
        <w:adjustRightInd w:val="0"/>
        <w:rPr>
          <w:rFonts w:ascii="Segoe UI" w:hAnsi="Segoe UI" w:cs="Segoe UI"/>
          <w:sz w:val="20"/>
          <w:szCs w:val="20"/>
        </w:rPr>
      </w:pPr>
    </w:p>
    <w:p w14:paraId="0AC79356" w14:textId="77777777" w:rsidR="003F219A" w:rsidRPr="000F1FD8" w:rsidRDefault="003F219A" w:rsidP="000C00E8">
      <w:pPr>
        <w:adjustRightInd w:val="0"/>
        <w:rPr>
          <w:rFonts w:ascii="Segoe UI" w:hAnsi="Segoe UI" w:cs="Segoe UI"/>
          <w:sz w:val="20"/>
          <w:szCs w:val="20"/>
        </w:rPr>
      </w:pPr>
    </w:p>
    <w:p w14:paraId="0264DD30" w14:textId="0BD9543B" w:rsidR="000C00E8" w:rsidRPr="000F1FD8" w:rsidRDefault="00282C84" w:rsidP="000C00E8">
      <w:pPr>
        <w:adjustRightInd w:val="0"/>
        <w:jc w:val="center"/>
        <w:rPr>
          <w:rFonts w:ascii="Segoe UI" w:hAnsi="Segoe UI" w:cs="Segoe UI"/>
          <w:sz w:val="20"/>
          <w:szCs w:val="20"/>
        </w:rPr>
      </w:pPr>
      <w:r w:rsidRPr="000F1FD8">
        <w:rPr>
          <w:noProof/>
          <w:lang w:eastAsia="pt-BR"/>
        </w:rPr>
        <w:drawing>
          <wp:inline distT="0" distB="0" distL="0" distR="0" wp14:anchorId="2B81246A" wp14:editId="145ECD34">
            <wp:extent cx="5915025" cy="733425"/>
            <wp:effectExtent l="0" t="0" r="9525" b="9525"/>
            <wp:docPr id="1813129390" name="Imagem 1">
              <a:extLst xmlns:a="http://schemas.openxmlformats.org/drawingml/2006/main">
                <a:ext uri="{FF2B5EF4-FFF2-40B4-BE49-F238E27FC236}">
                  <a16:creationId xmlns:a16="http://schemas.microsoft.com/office/drawing/2014/main" id="{0B852836-493F-3A6E-7066-4C1A0D46E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0B852836-493F-3A6E-7066-4C1A0D46E4C2}"/>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1502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2862C43" w14:textId="46EB79EA" w:rsidR="000C00E8" w:rsidRPr="000F1FD8" w:rsidRDefault="000C00E8" w:rsidP="000C00E8">
      <w:pPr>
        <w:adjustRightInd w:val="0"/>
        <w:jc w:val="center"/>
        <w:rPr>
          <w:rFonts w:ascii="Segoe UI" w:hAnsi="Segoe UI" w:cs="Segoe UI"/>
          <w:sz w:val="20"/>
          <w:szCs w:val="20"/>
        </w:rPr>
      </w:pPr>
    </w:p>
    <w:p w14:paraId="205CFE88" w14:textId="77777777" w:rsidR="000C00E8" w:rsidRPr="000F1FD8" w:rsidRDefault="000C00E8" w:rsidP="000C00E8">
      <w:pPr>
        <w:adjustRightInd w:val="0"/>
        <w:rPr>
          <w:rFonts w:ascii="Segoe UI" w:hAnsi="Segoe UI" w:cs="Segoe UI"/>
          <w:sz w:val="20"/>
          <w:szCs w:val="20"/>
        </w:rPr>
      </w:pPr>
    </w:p>
    <w:p w14:paraId="2A9D5916" w14:textId="77777777" w:rsidR="000C00E8" w:rsidRPr="000F1FD8" w:rsidRDefault="000C00E8" w:rsidP="000C00E8">
      <w:pPr>
        <w:pStyle w:val="SemEspaamento"/>
        <w:rPr>
          <w:rFonts w:ascii="Segoe UI" w:hAnsi="Segoe UI" w:cs="Segoe UI"/>
          <w:sz w:val="20"/>
          <w:szCs w:val="20"/>
          <w:lang w:val="pt-BR"/>
        </w:rPr>
      </w:pPr>
    </w:p>
    <w:p w14:paraId="5FC049DE" w14:textId="6DB152DC" w:rsidR="69C45308" w:rsidRPr="000F1FD8" w:rsidRDefault="69C45308" w:rsidP="69C45308">
      <w:pPr>
        <w:pStyle w:val="Corpo"/>
        <w:rPr>
          <w:rFonts w:ascii="Segoe UI" w:eastAsia="Segoe UI" w:hAnsi="Segoe UI" w:cs="Segoe UI"/>
          <w:sz w:val="20"/>
          <w:szCs w:val="20"/>
          <w:lang w:val="pt-BR"/>
        </w:rPr>
      </w:pPr>
    </w:p>
    <w:p w14:paraId="740F74B2" w14:textId="60EEAB4F" w:rsidR="69C45308" w:rsidRDefault="69C45308" w:rsidP="69C45308">
      <w:pPr>
        <w:pStyle w:val="Corpo"/>
        <w:rPr>
          <w:rFonts w:ascii="Segoe UI" w:eastAsia="Segoe UI" w:hAnsi="Segoe UI" w:cs="Segoe UI"/>
          <w:sz w:val="20"/>
          <w:szCs w:val="20"/>
          <w:lang w:val="pt-BR"/>
        </w:rPr>
      </w:pPr>
    </w:p>
    <w:p w14:paraId="7752BD30" w14:textId="77777777" w:rsidR="003D507E" w:rsidRPr="000F1FD8" w:rsidRDefault="003D507E" w:rsidP="69C45308">
      <w:pPr>
        <w:pStyle w:val="Corpo"/>
        <w:rPr>
          <w:rFonts w:ascii="Segoe UI" w:eastAsia="Segoe UI" w:hAnsi="Segoe UI" w:cs="Segoe UI"/>
          <w:sz w:val="20"/>
          <w:szCs w:val="20"/>
          <w:lang w:val="pt-BR"/>
        </w:rPr>
      </w:pPr>
    </w:p>
    <w:p w14:paraId="5A4048B1" w14:textId="77777777" w:rsidR="00B964C2" w:rsidRPr="000F1FD8" w:rsidRDefault="00B964C2" w:rsidP="002758DC">
      <w:pPr>
        <w:pStyle w:val="Corpo"/>
        <w:rPr>
          <w:rFonts w:ascii="Segoe UI" w:eastAsia="Segoe UI" w:hAnsi="Segoe UI" w:cs="Segoe UI"/>
          <w:sz w:val="20"/>
          <w:szCs w:val="20"/>
          <w:lang w:val="pt-BR"/>
        </w:rPr>
      </w:pPr>
    </w:p>
    <w:p w14:paraId="5A4048B2" w14:textId="77777777" w:rsidR="00B964C2" w:rsidRPr="000F1FD8" w:rsidRDefault="00B964C2" w:rsidP="002758DC">
      <w:pPr>
        <w:pStyle w:val="Corpo"/>
        <w:rPr>
          <w:rFonts w:ascii="Segoe UI" w:eastAsia="Segoe UI" w:hAnsi="Segoe UI" w:cs="Segoe UI"/>
          <w:sz w:val="20"/>
          <w:szCs w:val="20"/>
          <w:lang w:val="pt-BR"/>
        </w:rPr>
      </w:pPr>
    </w:p>
    <w:p w14:paraId="5A4048B3" w14:textId="77777777" w:rsidR="00B964C2" w:rsidRPr="000F1FD8" w:rsidRDefault="00B964C2" w:rsidP="002758DC">
      <w:pPr>
        <w:pStyle w:val="Corpo"/>
        <w:rPr>
          <w:rFonts w:ascii="Segoe UI" w:eastAsia="Segoe UI" w:hAnsi="Segoe UI" w:cs="Segoe UI"/>
          <w:sz w:val="20"/>
          <w:szCs w:val="20"/>
          <w:lang w:val="pt-BR"/>
        </w:rPr>
      </w:pPr>
    </w:p>
    <w:p w14:paraId="5A4048B4" w14:textId="1F66582E" w:rsidR="00B964C2" w:rsidRPr="000F1FD8" w:rsidRDefault="009F74F1" w:rsidP="002758DC">
      <w:pPr>
        <w:pStyle w:val="Corpo"/>
        <w:tabs>
          <w:tab w:val="center" w:pos="4782"/>
          <w:tab w:val="right" w:pos="9564"/>
        </w:tabs>
        <w:rPr>
          <w:rFonts w:ascii="Segoe UI" w:eastAsia="Segoe UI" w:hAnsi="Segoe UI" w:cs="Segoe UI"/>
          <w:sz w:val="20"/>
          <w:szCs w:val="20"/>
          <w:lang w:val="pt-BR"/>
        </w:rPr>
      </w:pPr>
      <w:r w:rsidRPr="000F1FD8">
        <w:rPr>
          <w:rFonts w:ascii="Segoe UI" w:eastAsia="Segoe UI" w:hAnsi="Segoe UI" w:cs="Segoe UI"/>
          <w:sz w:val="20"/>
          <w:szCs w:val="20"/>
          <w:lang w:val="pt-BR"/>
        </w:rPr>
        <w:t>ALEXANDRE CAPORAL</w:t>
      </w:r>
      <w:r w:rsidR="00C63CE5" w:rsidRPr="000F1FD8">
        <w:rPr>
          <w:rFonts w:ascii="Segoe UI" w:eastAsia="Segoe UI" w:hAnsi="Segoe UI" w:cs="Segoe UI"/>
          <w:sz w:val="20"/>
          <w:szCs w:val="20"/>
          <w:lang w:val="pt-BR"/>
        </w:rPr>
        <w:t> </w:t>
      </w:r>
    </w:p>
    <w:p w14:paraId="5A4048B5" w14:textId="77777777" w:rsidR="00B964C2" w:rsidRPr="000F1FD8" w:rsidRDefault="00C63CE5" w:rsidP="002758DC">
      <w:pPr>
        <w:pStyle w:val="Corpo"/>
        <w:tabs>
          <w:tab w:val="center" w:pos="4782"/>
          <w:tab w:val="right" w:pos="9564"/>
        </w:tabs>
        <w:rPr>
          <w:rFonts w:ascii="Segoe UI" w:eastAsia="Segoe UI" w:hAnsi="Segoe UI" w:cs="Segoe UI"/>
          <w:sz w:val="20"/>
          <w:szCs w:val="20"/>
          <w:lang w:val="pt-BR"/>
        </w:rPr>
      </w:pPr>
      <w:r w:rsidRPr="000F1FD8">
        <w:rPr>
          <w:rFonts w:ascii="Segoe UI" w:eastAsia="Segoe UI" w:hAnsi="Segoe UI" w:cs="Segoe UI"/>
          <w:sz w:val="20"/>
          <w:szCs w:val="20"/>
          <w:lang w:val="pt-BR"/>
        </w:rPr>
        <w:t xml:space="preserve">Diretor Financeiro </w:t>
      </w:r>
    </w:p>
    <w:p w14:paraId="5A4048B6" w14:textId="6D7C73B1" w:rsidR="00B964C2" w:rsidRPr="000F1FD8" w:rsidRDefault="00C63CE5" w:rsidP="69C45308">
      <w:pPr>
        <w:pStyle w:val="Corpo"/>
        <w:tabs>
          <w:tab w:val="center" w:pos="4782"/>
          <w:tab w:val="right" w:pos="9564"/>
        </w:tabs>
        <w:rPr>
          <w:rFonts w:ascii="Segoe UI" w:eastAsia="Segoe UI" w:hAnsi="Segoe UI" w:cs="Segoe UI"/>
          <w:sz w:val="20"/>
          <w:szCs w:val="20"/>
          <w:lang w:val="pt-BR"/>
        </w:rPr>
      </w:pPr>
      <w:r w:rsidRPr="000F1FD8">
        <w:rPr>
          <w:rFonts w:ascii="Segoe UI" w:eastAsia="Segoe UI" w:hAnsi="Segoe UI" w:cs="Segoe UI"/>
          <w:sz w:val="20"/>
          <w:szCs w:val="20"/>
          <w:lang w:val="pt-BR"/>
        </w:rPr>
        <w:t xml:space="preserve">CPF: </w:t>
      </w:r>
      <w:r w:rsidR="009F74F1" w:rsidRPr="000F1FD8">
        <w:rPr>
          <w:rFonts w:ascii="Segoe UI" w:eastAsia="Segoe UI" w:hAnsi="Segoe UI" w:cs="Segoe UI"/>
          <w:sz w:val="20"/>
          <w:szCs w:val="20"/>
          <w:lang w:val="pt-BR"/>
        </w:rPr>
        <w:t>074.875.217-02</w:t>
      </w:r>
    </w:p>
    <w:p w14:paraId="5A4048B7" w14:textId="77777777" w:rsidR="00B964C2" w:rsidRPr="000F1FD8" w:rsidRDefault="00B964C2" w:rsidP="002758DC">
      <w:pPr>
        <w:pStyle w:val="Corpo"/>
        <w:tabs>
          <w:tab w:val="center" w:pos="4782"/>
          <w:tab w:val="right" w:pos="9564"/>
        </w:tabs>
        <w:rPr>
          <w:rFonts w:ascii="Segoe UI" w:eastAsia="Segoe UI" w:hAnsi="Segoe UI" w:cs="Segoe UI"/>
          <w:sz w:val="20"/>
          <w:szCs w:val="20"/>
          <w:lang w:val="pt-BR"/>
        </w:rPr>
      </w:pPr>
    </w:p>
    <w:p w14:paraId="5A4048B8" w14:textId="77777777" w:rsidR="00B964C2" w:rsidRPr="000F1FD8" w:rsidRDefault="00B964C2" w:rsidP="002758DC">
      <w:pPr>
        <w:pStyle w:val="Corpo"/>
        <w:tabs>
          <w:tab w:val="center" w:pos="4782"/>
          <w:tab w:val="right" w:pos="9564"/>
        </w:tabs>
        <w:rPr>
          <w:rFonts w:ascii="Segoe UI" w:eastAsia="Segoe UI" w:hAnsi="Segoe UI" w:cs="Segoe UI"/>
          <w:sz w:val="20"/>
          <w:szCs w:val="20"/>
          <w:lang w:val="pt-BR"/>
        </w:rPr>
      </w:pPr>
    </w:p>
    <w:p w14:paraId="5A4048BB" w14:textId="77777777" w:rsidR="00B964C2" w:rsidRPr="000F1FD8" w:rsidRDefault="00B964C2" w:rsidP="002758DC">
      <w:pPr>
        <w:pStyle w:val="Corpo"/>
        <w:rPr>
          <w:rFonts w:ascii="Segoe UI" w:eastAsia="Segoe UI" w:hAnsi="Segoe UI" w:cs="Segoe UI"/>
          <w:sz w:val="20"/>
          <w:szCs w:val="20"/>
          <w:lang w:val="pt-BR"/>
        </w:rPr>
      </w:pPr>
    </w:p>
    <w:bookmarkEnd w:id="59"/>
    <w:bookmarkEnd w:id="60"/>
    <w:p w14:paraId="5A4048C0" w14:textId="0BE02612" w:rsidR="00B964C2" w:rsidRPr="000F1FD8" w:rsidRDefault="00B964C2" w:rsidP="002758DC">
      <w:pPr>
        <w:pStyle w:val="Corpo"/>
        <w:tabs>
          <w:tab w:val="center" w:pos="4782"/>
          <w:tab w:val="right" w:pos="9564"/>
        </w:tabs>
        <w:rPr>
          <w:rFonts w:ascii="Segoe UI" w:eastAsia="Segoe UI" w:hAnsi="Segoe UI" w:cs="Segoe UI"/>
          <w:sz w:val="20"/>
          <w:szCs w:val="20"/>
          <w:lang w:val="pt-BR"/>
        </w:rPr>
      </w:pPr>
    </w:p>
    <w:p w14:paraId="5A4048C1" w14:textId="77777777" w:rsidR="00B964C2" w:rsidRDefault="00B964C2" w:rsidP="151642DF">
      <w:pPr>
        <w:pStyle w:val="Corpo"/>
        <w:rPr>
          <w:rFonts w:ascii="Segoe UI" w:hAnsi="Segoe UI" w:cs="Segoe UI"/>
          <w:sz w:val="20"/>
          <w:szCs w:val="20"/>
          <w:lang w:val="pt-BR"/>
        </w:rPr>
      </w:pPr>
    </w:p>
    <w:p w14:paraId="4F29C760" w14:textId="77777777" w:rsidR="003D507E" w:rsidRPr="000F1FD8" w:rsidRDefault="003D507E" w:rsidP="151642DF">
      <w:pPr>
        <w:pStyle w:val="Corpo"/>
        <w:rPr>
          <w:rFonts w:ascii="Segoe UI" w:hAnsi="Segoe UI" w:cs="Segoe UI"/>
          <w:sz w:val="20"/>
          <w:szCs w:val="20"/>
          <w:lang w:val="pt-BR"/>
        </w:rPr>
      </w:pPr>
    </w:p>
    <w:p w14:paraId="6FC98752" w14:textId="77777777" w:rsidR="00AD7AB3" w:rsidRPr="000F1FD8" w:rsidRDefault="00AD7AB3" w:rsidP="151642DF">
      <w:pPr>
        <w:pStyle w:val="Corpo"/>
        <w:rPr>
          <w:rFonts w:ascii="Segoe UI" w:hAnsi="Segoe UI" w:cs="Segoe UI"/>
          <w:sz w:val="20"/>
          <w:szCs w:val="20"/>
          <w:lang w:val="pt-BR"/>
        </w:rPr>
      </w:pPr>
    </w:p>
    <w:p w14:paraId="69A829A0" w14:textId="77777777" w:rsidR="00AD7AB3" w:rsidRPr="000F1FD8"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0F1FD8">
        <w:rPr>
          <w:rStyle w:val="normaltextrun"/>
          <w:rFonts w:ascii="Segoe UI" w:hAnsi="Segoe UI" w:cs="Segoe UI"/>
          <w:color w:val="000000"/>
          <w:sz w:val="20"/>
          <w:szCs w:val="20"/>
        </w:rPr>
        <w:t>RONALDO NETO ALCÂNTARA</w:t>
      </w:r>
      <w:r w:rsidRPr="000F1FD8">
        <w:rPr>
          <w:rStyle w:val="eop"/>
          <w:rFonts w:ascii="Segoe UI" w:hAnsi="Segoe UI" w:cs="Segoe UI"/>
          <w:color w:val="000000"/>
          <w:sz w:val="20"/>
          <w:szCs w:val="20"/>
        </w:rPr>
        <w:t> </w:t>
      </w:r>
    </w:p>
    <w:p w14:paraId="7351DFA0" w14:textId="77777777" w:rsidR="00AD7AB3" w:rsidRPr="000F1FD8"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0F1FD8">
        <w:rPr>
          <w:rStyle w:val="normaltextrun"/>
          <w:rFonts w:ascii="Segoe UI" w:hAnsi="Segoe UI" w:cs="Segoe UI"/>
          <w:color w:val="000000"/>
          <w:sz w:val="20"/>
          <w:szCs w:val="20"/>
        </w:rPr>
        <w:t>Superintendente de Contabilidade </w:t>
      </w:r>
      <w:r w:rsidRPr="000F1FD8">
        <w:rPr>
          <w:rStyle w:val="eop"/>
          <w:rFonts w:ascii="Segoe UI" w:hAnsi="Segoe UI" w:cs="Segoe UI"/>
          <w:color w:val="000000"/>
          <w:sz w:val="20"/>
          <w:szCs w:val="20"/>
        </w:rPr>
        <w:t> </w:t>
      </w:r>
    </w:p>
    <w:p w14:paraId="26FCEAAC" w14:textId="77777777" w:rsidR="00AD7AB3" w:rsidRPr="000F1FD8"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0F1FD8">
        <w:rPr>
          <w:rStyle w:val="normaltextrun"/>
          <w:rFonts w:ascii="Segoe UI" w:hAnsi="Segoe UI" w:cs="Segoe UI"/>
          <w:color w:val="000000"/>
          <w:sz w:val="20"/>
          <w:szCs w:val="20"/>
        </w:rPr>
        <w:t>Contador</w:t>
      </w:r>
      <w:r w:rsidRPr="000F1FD8">
        <w:rPr>
          <w:rStyle w:val="eop"/>
          <w:rFonts w:ascii="Segoe UI" w:hAnsi="Segoe UI" w:cs="Segoe UI"/>
          <w:color w:val="000000"/>
          <w:sz w:val="20"/>
          <w:szCs w:val="20"/>
        </w:rPr>
        <w:t> </w:t>
      </w:r>
    </w:p>
    <w:p w14:paraId="4FC3918A" w14:textId="77777777" w:rsidR="00AD7AB3" w:rsidRPr="00B85812" w:rsidRDefault="00AD7AB3" w:rsidP="00AD7AB3">
      <w:pPr>
        <w:pStyle w:val="paragraph"/>
        <w:spacing w:before="0" w:beforeAutospacing="0" w:after="0" w:afterAutospacing="0"/>
        <w:jc w:val="both"/>
        <w:textAlignment w:val="baseline"/>
        <w:rPr>
          <w:rFonts w:ascii="Segoe UI" w:hAnsi="Segoe UI" w:cs="Segoe UI"/>
          <w:color w:val="000000"/>
          <w:sz w:val="18"/>
          <w:szCs w:val="18"/>
        </w:rPr>
      </w:pPr>
      <w:r w:rsidRPr="000F1FD8">
        <w:rPr>
          <w:rStyle w:val="normaltextrun"/>
          <w:rFonts w:ascii="Segoe UI" w:hAnsi="Segoe UI" w:cs="Segoe UI"/>
          <w:color w:val="000000"/>
          <w:sz w:val="20"/>
          <w:szCs w:val="20"/>
        </w:rPr>
        <w:t>CPF: 085.658.417-74 – CRC: RJ – 086615/O-4</w:t>
      </w:r>
      <w:r w:rsidRPr="00B85812">
        <w:rPr>
          <w:rStyle w:val="eop"/>
          <w:rFonts w:ascii="Segoe UI" w:hAnsi="Segoe UI" w:cs="Segoe UI"/>
          <w:color w:val="000000"/>
          <w:sz w:val="20"/>
          <w:szCs w:val="20"/>
        </w:rPr>
        <w:t> </w:t>
      </w:r>
    </w:p>
    <w:p w14:paraId="10E6AE4F" w14:textId="77777777" w:rsidR="00AD7AB3" w:rsidRPr="00B85812" w:rsidRDefault="00AD7AB3" w:rsidP="151642DF">
      <w:pPr>
        <w:pStyle w:val="Corpo"/>
        <w:rPr>
          <w:rFonts w:ascii="Segoe UI" w:hAnsi="Segoe UI" w:cs="Segoe UI"/>
          <w:sz w:val="20"/>
          <w:szCs w:val="20"/>
          <w:lang w:val="pt-BR"/>
        </w:rPr>
      </w:pPr>
    </w:p>
    <w:sectPr w:rsidR="00AD7AB3" w:rsidRPr="00B85812">
      <w:headerReference w:type="default" r:id="rId89"/>
      <w:footerReference w:type="even" r:id="rId90"/>
      <w:footerReference w:type="default" r:id="rId91"/>
      <w:footerReference w:type="first" r:id="rId92"/>
      <w:pgSz w:w="11900" w:h="16840"/>
      <w:pgMar w:top="922" w:right="709" w:bottom="720" w:left="720" w:header="181"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F01AE" w14:textId="77777777" w:rsidR="00E91D5F" w:rsidRPr="004A7BB8" w:rsidRDefault="00E91D5F">
      <w:r w:rsidRPr="004A7BB8">
        <w:separator/>
      </w:r>
    </w:p>
  </w:endnote>
  <w:endnote w:type="continuationSeparator" w:id="0">
    <w:p w14:paraId="5F9944DB" w14:textId="77777777" w:rsidR="00E91D5F" w:rsidRPr="004A7BB8" w:rsidRDefault="00E91D5F">
      <w:r w:rsidRPr="004A7BB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8CC55" w14:textId="7CC5435B" w:rsidR="00E91D5F" w:rsidRPr="00B85812" w:rsidRDefault="00E91D5F">
    <w:pPr>
      <w:pStyle w:val="Rodap"/>
      <w:rPr>
        <w:lang w:val="pt-BR"/>
      </w:rPr>
    </w:pPr>
    <w:r w:rsidRPr="00B85812">
      <w:rPr>
        <w:noProof/>
        <w:lang w:val="pt-BR"/>
      </w:rPr>
      <mc:AlternateContent>
        <mc:Choice Requires="wps">
          <w:drawing>
            <wp:anchor distT="0" distB="0" distL="0" distR="0" simplePos="0" relativeHeight="251659264" behindDoc="0" locked="0" layoutInCell="1" allowOverlap="1" wp14:anchorId="4F083750" wp14:editId="4F3D4678">
              <wp:simplePos x="0" y="0"/>
              <wp:positionH relativeFrom="page">
                <wp:align>center</wp:align>
              </wp:positionH>
              <wp:positionV relativeFrom="page">
                <wp:align>bottom</wp:align>
              </wp:positionV>
              <wp:extent cx="443865" cy="443865"/>
              <wp:effectExtent l="0" t="0" r="0" b="0"/>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641A8111" w14:textId="67D64662"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083750" id="_x0000_t202" coordsize="21600,21600" o:spt="202" path="m,l,21600r21600,l21600,xe">
              <v:stroke joinstyle="miter"/>
              <v:path gradientshapeok="t" o:connecttype="rect"/>
            </v:shapetype>
            <v:shape id="Caixa de Texto 9" o:spid="_x0000_s1026" type="#_x0000_t202" style="position:absolute;left:0;text-align:left;margin-left:0;margin-top:0;width:34.95pt;height:34.95pt;z-index:251659264;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" filled="f" stroked="f">
              <v:textbox style="mso-fit-shape-to-text:t" inset="0,0,0,15pt">
                <w:txbxContent>
                  <w:p w14:paraId="641A8111" w14:textId="67D64662"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49D1" w14:textId="767DB216" w:rsidR="00E91D5F" w:rsidRPr="00B85812" w:rsidRDefault="00E91D5F">
    <w:pPr>
      <w:pStyle w:val="Rodap"/>
      <w:jc w:val="right"/>
      <w:rPr>
        <w:rFonts w:ascii="Verdana" w:hAnsi="Verdana"/>
        <w:sz w:val="20"/>
        <w:szCs w:val="20"/>
        <w:lang w:val="pt-BR"/>
      </w:rPr>
    </w:pPr>
    <w:r w:rsidRPr="00B85812">
      <w:rPr>
        <w:noProof/>
        <w:lang w:val="pt-BR"/>
      </w:rPr>
      <mc:AlternateContent>
        <mc:Choice Requires="wps">
          <w:drawing>
            <wp:anchor distT="0" distB="0" distL="0" distR="0" simplePos="0" relativeHeight="251660288" behindDoc="0" locked="0" layoutInCell="1" allowOverlap="1" wp14:anchorId="70C234FD" wp14:editId="1BCB19C9">
              <wp:simplePos x="0" y="0"/>
              <wp:positionH relativeFrom="page">
                <wp:align>center</wp:align>
              </wp:positionH>
              <wp:positionV relativeFrom="page">
                <wp:align>bottom</wp:align>
              </wp:positionV>
              <wp:extent cx="2856865" cy="345440"/>
              <wp:effectExtent l="0" t="0" r="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345440"/>
                      </a:xfrm>
                      <a:prstGeom prst="rect">
                        <a:avLst/>
                      </a:prstGeom>
                      <a:noFill/>
                      <a:ln>
                        <a:noFill/>
                      </a:ln>
                      <a:effectLst/>
                      <a:sp3d/>
                    </wps:spPr>
                    <wps:txbx>
                      <w:txbxContent>
                        <w:p w14:paraId="21D889A0" w14:textId="0B24912D"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0C234FD" id="_x0000_t202" coordsize="21600,21600" o:spt="202" path="m,l,21600r21600,l21600,xe">
              <v:stroke joinstyle="miter"/>
              <v:path gradientshapeok="t" o:connecttype="rect"/>
            </v:shapetype>
            <v:shape id="Caixa de Texto 5" o:spid="_x0000_s1027" type="#_x0000_t202" style="position:absolute;left:0;text-align:left;margin-left:0;margin-top:0;width:224.95pt;height:27.2pt;z-index:25166028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" filled="f" stroked="f">
              <v:textbox style="mso-fit-shape-to-text:t" inset="0,0,0,15pt">
                <w:txbxContent>
                  <w:p w14:paraId="21D889A0" w14:textId="0B24912D"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v:textbox>
              <w10:wrap anchorx="page" anchory="page"/>
            </v:shape>
          </w:pict>
        </mc:Fallback>
      </mc:AlternateContent>
    </w:r>
    <w:r w:rsidRPr="00B85812">
      <w:rPr>
        <w:rFonts w:ascii="Verdana" w:hAnsi="Verdana"/>
        <w:sz w:val="20"/>
        <w:szCs w:val="20"/>
        <w:lang w:val="pt-BR"/>
      </w:rPr>
      <w:fldChar w:fldCharType="begin"/>
    </w:r>
    <w:r w:rsidRPr="00B85812">
      <w:rPr>
        <w:rFonts w:ascii="Verdana" w:hAnsi="Verdana"/>
        <w:sz w:val="20"/>
        <w:szCs w:val="20"/>
        <w:lang w:val="pt-BR"/>
      </w:rPr>
      <w:instrText xml:space="preserve"> PAGE </w:instrText>
    </w:r>
    <w:r w:rsidRPr="00B85812">
      <w:rPr>
        <w:rFonts w:ascii="Verdana" w:hAnsi="Verdana"/>
        <w:sz w:val="20"/>
        <w:szCs w:val="20"/>
        <w:lang w:val="pt-BR"/>
      </w:rPr>
      <w:fldChar w:fldCharType="separate"/>
    </w:r>
    <w:r w:rsidR="00D913C4">
      <w:rPr>
        <w:rFonts w:ascii="Verdana" w:hAnsi="Verdana"/>
        <w:noProof/>
        <w:sz w:val="20"/>
        <w:szCs w:val="20"/>
        <w:lang w:val="pt-BR"/>
      </w:rPr>
      <w:t>55</w:t>
    </w:r>
    <w:r w:rsidRPr="00B85812">
      <w:rPr>
        <w:rFonts w:ascii="Verdana" w:hAnsi="Verdana"/>
        <w:sz w:val="20"/>
        <w:szCs w:val="20"/>
        <w:lang w:val="pt-BR"/>
      </w:rPr>
      <w:fldChar w:fldCharType="end"/>
    </w:r>
  </w:p>
  <w:p w14:paraId="5A4049D2" w14:textId="77777777" w:rsidR="00E91D5F" w:rsidRPr="00B85812" w:rsidRDefault="00E91D5F">
    <w:pPr>
      <w:pStyle w:val="Corpodetexto"/>
      <w:spacing w:line="14" w:lineRule="auto"/>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BC905" w14:textId="16E7B14E" w:rsidR="00E91D5F" w:rsidRPr="00B85812" w:rsidRDefault="00E91D5F">
    <w:pPr>
      <w:pStyle w:val="Rodap"/>
      <w:rPr>
        <w:lang w:val="pt-BR"/>
      </w:rPr>
    </w:pPr>
    <w:r w:rsidRPr="00B85812">
      <w:rPr>
        <w:noProof/>
        <w:lang w:val="pt-BR"/>
      </w:rPr>
      <mc:AlternateContent>
        <mc:Choice Requires="wps">
          <w:drawing>
            <wp:anchor distT="0" distB="0" distL="0" distR="0" simplePos="0" relativeHeight="251658240" behindDoc="0" locked="0" layoutInCell="1" allowOverlap="1" wp14:anchorId="76534F24" wp14:editId="12425C9D">
              <wp:simplePos x="0" y="0"/>
              <wp:positionH relativeFrom="page">
                <wp:align>center</wp:align>
              </wp:positionH>
              <wp:positionV relativeFrom="page">
                <wp:align>bottom</wp:align>
              </wp:positionV>
              <wp:extent cx="443865" cy="443865"/>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a:effectLst/>
                      <a:sp3d/>
                    </wps:spPr>
                    <wps:txbx>
                      <w:txbxContent>
                        <w:p w14:paraId="2A1EBD1A" w14:textId="7849661C"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6534F24" id="_x0000_t202" coordsize="21600,21600" o:spt="202" path="m,l,21600r21600,l21600,xe">
              <v:stroke joinstyle="miter"/>
              <v:path gradientshapeok="t" o:connecttype="rect"/>
            </v:shapetype>
            <v:shape id="Caixa de Texto 1" o:spid="_x0000_s1028" type="#_x0000_t202" style="position:absolute;left:0;text-align:left;margin-left:0;margin-top:0;width:34.95pt;height:34.9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" filled="f" stroked="f">
              <v:textbox style="mso-fit-shape-to-text:t" inset="0,0,0,15pt">
                <w:txbxContent>
                  <w:p w14:paraId="2A1EBD1A" w14:textId="7849661C" w:rsidR="00E91D5F" w:rsidRPr="00B85812" w:rsidRDefault="00E91D5F" w:rsidP="006B1122">
                    <w:pPr>
                      <w:rPr>
                        <w:rFonts w:ascii="Calibri" w:eastAsia="Calibri" w:hAnsi="Calibri" w:cs="Calibri"/>
                        <w:color w:val="000000"/>
                        <w:sz w:val="20"/>
                        <w:szCs w:val="20"/>
                      </w:rPr>
                    </w:pPr>
                    <w:r w:rsidRPr="00B85812">
                      <w:rPr>
                        <w:rFonts w:ascii="Calibri" w:eastAsia="Calibri" w:hAnsi="Calibri" w:cs="Calibri"/>
                        <w:color w:val="000000"/>
                        <w:sz w:val="20"/>
                        <w:szCs w:val="20"/>
                      </w:rPr>
                      <w:t>(  X  ) Público    (   ) Interno  (   ) Setorial  (  ) Confidencial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DCDDA" w14:textId="77777777" w:rsidR="00E91D5F" w:rsidRPr="004A7BB8" w:rsidRDefault="00E91D5F">
      <w:r w:rsidRPr="004A7BB8">
        <w:separator/>
      </w:r>
    </w:p>
  </w:footnote>
  <w:footnote w:type="continuationSeparator" w:id="0">
    <w:p w14:paraId="55CDDDE0" w14:textId="77777777" w:rsidR="00E91D5F" w:rsidRPr="004A7BB8" w:rsidRDefault="00E91D5F">
      <w:r w:rsidRPr="004A7BB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049CF" w14:textId="77777777" w:rsidR="00E91D5F" w:rsidRPr="00B85812" w:rsidRDefault="00E91D5F">
    <w:pPr>
      <w:pStyle w:val="Cabealho"/>
      <w:jc w:val="center"/>
      <w:rPr>
        <w:lang w:val="pt-BR"/>
      </w:rPr>
    </w:pPr>
  </w:p>
  <w:p w14:paraId="5A4049D0" w14:textId="77777777" w:rsidR="00E91D5F" w:rsidRPr="00B85812" w:rsidRDefault="00E91D5F">
    <w:pPr>
      <w:pStyle w:val="Cabealho"/>
      <w:rPr>
        <w:lang w:val="pt-BR"/>
      </w:rPr>
    </w:pPr>
    <w:r w:rsidRPr="00B85812">
      <w:rPr>
        <w:noProof/>
        <w:lang w:val="pt-BR"/>
      </w:rPr>
      <w:drawing>
        <wp:inline distT="0" distB="0" distL="0" distR="0" wp14:anchorId="5A4049D3" wp14:editId="5A4049D4">
          <wp:extent cx="1413723" cy="597771"/>
          <wp:effectExtent l="0" t="0" r="0" b="0"/>
          <wp:docPr id="1249558556" name="officeArt object"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ntendo LogotipoDescrição gerada automaticamente" descr="Uma imagem contendo LogotipoDescrição gerada automaticamente"/>
                  <pic:cNvPicPr>
                    <a:picLocks noChangeAspect="1"/>
                  </pic:cNvPicPr>
                </pic:nvPicPr>
                <pic:blipFill>
                  <a:blip r:embed="rId1"/>
                  <a:stretch>
                    <a:fillRect/>
                  </a:stretch>
                </pic:blipFill>
                <pic:spPr>
                  <a:xfrm>
                    <a:off x="0" y="0"/>
                    <a:ext cx="1413723" cy="59777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7567C"/>
    <w:multiLevelType w:val="hybridMultilevel"/>
    <w:tmpl w:val="3C1A07E6"/>
    <w:styleLink w:val="EstiloImportado5"/>
    <w:lvl w:ilvl="0" w:tplc="641E4F14">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CAD6C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44233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1CE34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307D5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3A824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B29B3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C9BE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540ED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4EF7191"/>
    <w:multiLevelType w:val="hybridMultilevel"/>
    <w:tmpl w:val="16169E1A"/>
    <w:styleLink w:val="EstiloImportado4"/>
    <w:lvl w:ilvl="0" w:tplc="B682258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A92E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0EBB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82055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14AC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0E549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787E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80E0C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4646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065401"/>
    <w:multiLevelType w:val="multilevel"/>
    <w:tmpl w:val="F6A83AC0"/>
    <w:styleLink w:val="EstiloImportado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E520EE"/>
    <w:multiLevelType w:val="multilevel"/>
    <w:tmpl w:val="26620B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902D6D"/>
    <w:multiLevelType w:val="hybridMultilevel"/>
    <w:tmpl w:val="A3127F10"/>
    <w:lvl w:ilvl="0" w:tplc="A42462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458299C"/>
    <w:multiLevelType w:val="hybridMultilevel"/>
    <w:tmpl w:val="98660E82"/>
    <w:lvl w:ilvl="0" w:tplc="D21E5EC8">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AF2C55"/>
    <w:multiLevelType w:val="hybridMultilevel"/>
    <w:tmpl w:val="07EC2282"/>
    <w:styleLink w:val="EstiloImportado16"/>
    <w:lvl w:ilvl="0" w:tplc="49FCDD6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0EEE8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7A251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445F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2EC0D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6E20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1462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108C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EC40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96CB051"/>
    <w:multiLevelType w:val="hybridMultilevel"/>
    <w:tmpl w:val="FFFFFFFF"/>
    <w:lvl w:ilvl="0" w:tplc="D3D2A1C4">
      <w:start w:val="1"/>
      <w:numFmt w:val="lowerLetter"/>
      <w:lvlText w:val="%1)"/>
      <w:lvlJc w:val="left"/>
      <w:pPr>
        <w:ind w:left="720" w:hanging="360"/>
      </w:pPr>
    </w:lvl>
    <w:lvl w:ilvl="1" w:tplc="7520B73E">
      <w:start w:val="1"/>
      <w:numFmt w:val="lowerLetter"/>
      <w:lvlText w:val="%2."/>
      <w:lvlJc w:val="left"/>
      <w:pPr>
        <w:ind w:left="1440" w:hanging="360"/>
      </w:pPr>
    </w:lvl>
    <w:lvl w:ilvl="2" w:tplc="4D74DE74">
      <w:start w:val="1"/>
      <w:numFmt w:val="lowerRoman"/>
      <w:lvlText w:val="%3."/>
      <w:lvlJc w:val="right"/>
      <w:pPr>
        <w:ind w:left="2160" w:hanging="180"/>
      </w:pPr>
    </w:lvl>
    <w:lvl w:ilvl="3" w:tplc="A20A015C">
      <w:start w:val="1"/>
      <w:numFmt w:val="decimal"/>
      <w:lvlText w:val="%4."/>
      <w:lvlJc w:val="left"/>
      <w:pPr>
        <w:ind w:left="2880" w:hanging="360"/>
      </w:pPr>
    </w:lvl>
    <w:lvl w:ilvl="4" w:tplc="7E80620A">
      <w:start w:val="1"/>
      <w:numFmt w:val="lowerLetter"/>
      <w:lvlText w:val="%5."/>
      <w:lvlJc w:val="left"/>
      <w:pPr>
        <w:ind w:left="3600" w:hanging="360"/>
      </w:pPr>
    </w:lvl>
    <w:lvl w:ilvl="5" w:tplc="6D6E8A7E">
      <w:start w:val="1"/>
      <w:numFmt w:val="lowerRoman"/>
      <w:lvlText w:val="%6."/>
      <w:lvlJc w:val="right"/>
      <w:pPr>
        <w:ind w:left="4320" w:hanging="180"/>
      </w:pPr>
    </w:lvl>
    <w:lvl w:ilvl="6" w:tplc="6DDE4A64">
      <w:start w:val="1"/>
      <w:numFmt w:val="decimal"/>
      <w:lvlText w:val="%7."/>
      <w:lvlJc w:val="left"/>
      <w:pPr>
        <w:ind w:left="5040" w:hanging="360"/>
      </w:pPr>
    </w:lvl>
    <w:lvl w:ilvl="7" w:tplc="45227502">
      <w:start w:val="1"/>
      <w:numFmt w:val="lowerLetter"/>
      <w:lvlText w:val="%8."/>
      <w:lvlJc w:val="left"/>
      <w:pPr>
        <w:ind w:left="5760" w:hanging="360"/>
      </w:pPr>
    </w:lvl>
    <w:lvl w:ilvl="8" w:tplc="3F249B84">
      <w:start w:val="1"/>
      <w:numFmt w:val="lowerRoman"/>
      <w:lvlText w:val="%9."/>
      <w:lvlJc w:val="right"/>
      <w:pPr>
        <w:ind w:left="6480" w:hanging="180"/>
      </w:pPr>
    </w:lvl>
  </w:abstractNum>
  <w:abstractNum w:abstractNumId="8" w15:restartNumberingAfterBreak="0">
    <w:nsid w:val="1DDD5A19"/>
    <w:multiLevelType w:val="hybridMultilevel"/>
    <w:tmpl w:val="7EDC3358"/>
    <w:styleLink w:val="EstiloImportado10"/>
    <w:lvl w:ilvl="0" w:tplc="29E6BD08">
      <w:start w:val="1"/>
      <w:numFmt w:val="lowerLetter"/>
      <w:lvlText w:val="%1)"/>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EAD14C">
      <w:start w:val="1"/>
      <w:numFmt w:val="lowerLetter"/>
      <w:lvlText w:val="%2."/>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100704">
      <w:start w:val="1"/>
      <w:numFmt w:val="lowerRoman"/>
      <w:lvlText w:val="%3."/>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98E446">
      <w:start w:val="1"/>
      <w:numFmt w:val="decimal"/>
      <w:lvlText w:val="%4."/>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729B8E">
      <w:start w:val="1"/>
      <w:numFmt w:val="lowerLetter"/>
      <w:lvlText w:val="%5."/>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F2BBAA">
      <w:start w:val="1"/>
      <w:numFmt w:val="lowerRoman"/>
      <w:lvlText w:val="%6."/>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00BF6A">
      <w:start w:val="1"/>
      <w:numFmt w:val="decimal"/>
      <w:lvlText w:val="%7."/>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140184">
      <w:start w:val="1"/>
      <w:numFmt w:val="lowerLetter"/>
      <w:lvlText w:val="%8."/>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9667784">
      <w:start w:val="1"/>
      <w:numFmt w:val="lowerRoman"/>
      <w:lvlText w:val="%9."/>
      <w:lvlJc w:val="left"/>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95BFB"/>
    <w:multiLevelType w:val="hybridMultilevel"/>
    <w:tmpl w:val="F488C7AC"/>
    <w:styleLink w:val="EstiloImportado6"/>
    <w:lvl w:ilvl="0" w:tplc="857C903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1EE1C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1812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1E243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EC9E5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CEB3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A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2002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280A8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79B2BE2"/>
    <w:multiLevelType w:val="hybridMultilevel"/>
    <w:tmpl w:val="F488C7AC"/>
    <w:numStyleLink w:val="EstiloImportado6"/>
  </w:abstractNum>
  <w:abstractNum w:abstractNumId="12" w15:restartNumberingAfterBreak="0">
    <w:nsid w:val="27DF518F"/>
    <w:multiLevelType w:val="hybridMultilevel"/>
    <w:tmpl w:val="233033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9101C6"/>
    <w:multiLevelType w:val="hybridMultilevel"/>
    <w:tmpl w:val="7EDC3358"/>
    <w:numStyleLink w:val="EstiloImportado10"/>
  </w:abstractNum>
  <w:abstractNum w:abstractNumId="14" w15:restartNumberingAfterBreak="0">
    <w:nsid w:val="2FED6374"/>
    <w:multiLevelType w:val="hybridMultilevel"/>
    <w:tmpl w:val="22D48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59E26A4"/>
    <w:multiLevelType w:val="hybridMultilevel"/>
    <w:tmpl w:val="7750C010"/>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15:restartNumberingAfterBreak="0">
    <w:nsid w:val="363374DF"/>
    <w:multiLevelType w:val="hybridMultilevel"/>
    <w:tmpl w:val="FF7011CC"/>
    <w:numStyleLink w:val="EstiloImportado14"/>
  </w:abstractNum>
  <w:abstractNum w:abstractNumId="17"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15:restartNumberingAfterBreak="0">
    <w:nsid w:val="3A504AC5"/>
    <w:multiLevelType w:val="hybridMultilevel"/>
    <w:tmpl w:val="51C8BDE4"/>
    <w:styleLink w:val="EstiloImportado8"/>
    <w:lvl w:ilvl="0" w:tplc="804A02D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26F2B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DEA8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4E79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3E410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1CD3F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9287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525D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C88BD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32C3910"/>
    <w:multiLevelType w:val="hybridMultilevel"/>
    <w:tmpl w:val="D4241C54"/>
    <w:lvl w:ilvl="0" w:tplc="28324B80">
      <w:start w:val="1"/>
      <w:numFmt w:val="bullet"/>
      <w:lvlText w:val=""/>
      <w:lvlJc w:val="left"/>
      <w:pPr>
        <w:tabs>
          <w:tab w:val="num" w:pos="720"/>
        </w:tabs>
        <w:ind w:left="720" w:hanging="360"/>
      </w:pPr>
      <w:rPr>
        <w:rFonts w:ascii="Wingdings" w:hAnsi="Wingdings" w:hint="default"/>
      </w:rPr>
    </w:lvl>
    <w:lvl w:ilvl="1" w:tplc="C6C87D14" w:tentative="1">
      <w:start w:val="1"/>
      <w:numFmt w:val="bullet"/>
      <w:lvlText w:val=""/>
      <w:lvlJc w:val="left"/>
      <w:pPr>
        <w:tabs>
          <w:tab w:val="num" w:pos="1440"/>
        </w:tabs>
        <w:ind w:left="1440" w:hanging="360"/>
      </w:pPr>
      <w:rPr>
        <w:rFonts w:ascii="Wingdings" w:hAnsi="Wingdings" w:hint="default"/>
      </w:rPr>
    </w:lvl>
    <w:lvl w:ilvl="2" w:tplc="C7B89B10" w:tentative="1">
      <w:start w:val="1"/>
      <w:numFmt w:val="bullet"/>
      <w:lvlText w:val=""/>
      <w:lvlJc w:val="left"/>
      <w:pPr>
        <w:tabs>
          <w:tab w:val="num" w:pos="2160"/>
        </w:tabs>
        <w:ind w:left="2160" w:hanging="360"/>
      </w:pPr>
      <w:rPr>
        <w:rFonts w:ascii="Wingdings" w:hAnsi="Wingdings" w:hint="default"/>
      </w:rPr>
    </w:lvl>
    <w:lvl w:ilvl="3" w:tplc="2E6E9864" w:tentative="1">
      <w:start w:val="1"/>
      <w:numFmt w:val="bullet"/>
      <w:lvlText w:val=""/>
      <w:lvlJc w:val="left"/>
      <w:pPr>
        <w:tabs>
          <w:tab w:val="num" w:pos="2880"/>
        </w:tabs>
        <w:ind w:left="2880" w:hanging="360"/>
      </w:pPr>
      <w:rPr>
        <w:rFonts w:ascii="Wingdings" w:hAnsi="Wingdings" w:hint="default"/>
      </w:rPr>
    </w:lvl>
    <w:lvl w:ilvl="4" w:tplc="C85603F6" w:tentative="1">
      <w:start w:val="1"/>
      <w:numFmt w:val="bullet"/>
      <w:lvlText w:val=""/>
      <w:lvlJc w:val="left"/>
      <w:pPr>
        <w:tabs>
          <w:tab w:val="num" w:pos="3600"/>
        </w:tabs>
        <w:ind w:left="3600" w:hanging="360"/>
      </w:pPr>
      <w:rPr>
        <w:rFonts w:ascii="Wingdings" w:hAnsi="Wingdings" w:hint="default"/>
      </w:rPr>
    </w:lvl>
    <w:lvl w:ilvl="5" w:tplc="3604B3D2" w:tentative="1">
      <w:start w:val="1"/>
      <w:numFmt w:val="bullet"/>
      <w:lvlText w:val=""/>
      <w:lvlJc w:val="left"/>
      <w:pPr>
        <w:tabs>
          <w:tab w:val="num" w:pos="4320"/>
        </w:tabs>
        <w:ind w:left="4320" w:hanging="360"/>
      </w:pPr>
      <w:rPr>
        <w:rFonts w:ascii="Wingdings" w:hAnsi="Wingdings" w:hint="default"/>
      </w:rPr>
    </w:lvl>
    <w:lvl w:ilvl="6" w:tplc="162289CA" w:tentative="1">
      <w:start w:val="1"/>
      <w:numFmt w:val="bullet"/>
      <w:lvlText w:val=""/>
      <w:lvlJc w:val="left"/>
      <w:pPr>
        <w:tabs>
          <w:tab w:val="num" w:pos="5040"/>
        </w:tabs>
        <w:ind w:left="5040" w:hanging="360"/>
      </w:pPr>
      <w:rPr>
        <w:rFonts w:ascii="Wingdings" w:hAnsi="Wingdings" w:hint="default"/>
      </w:rPr>
    </w:lvl>
    <w:lvl w:ilvl="7" w:tplc="824E7448" w:tentative="1">
      <w:start w:val="1"/>
      <w:numFmt w:val="bullet"/>
      <w:lvlText w:val=""/>
      <w:lvlJc w:val="left"/>
      <w:pPr>
        <w:tabs>
          <w:tab w:val="num" w:pos="5760"/>
        </w:tabs>
        <w:ind w:left="5760" w:hanging="360"/>
      </w:pPr>
      <w:rPr>
        <w:rFonts w:ascii="Wingdings" w:hAnsi="Wingdings" w:hint="default"/>
      </w:rPr>
    </w:lvl>
    <w:lvl w:ilvl="8" w:tplc="519C3A4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EC0685"/>
    <w:multiLevelType w:val="hybridMultilevel"/>
    <w:tmpl w:val="BB8468E2"/>
    <w:styleLink w:val="EstiloImportado7"/>
    <w:lvl w:ilvl="0" w:tplc="3BBCFC9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92B47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3E431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299E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C2834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BC4E3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A44D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D6F2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D6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4FA5C81"/>
    <w:multiLevelType w:val="hybridMultilevel"/>
    <w:tmpl w:val="FF7011CC"/>
    <w:styleLink w:val="EstiloImportado14"/>
    <w:lvl w:ilvl="0" w:tplc="24C86EC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1A229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C8E9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FEA3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BA12D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1659A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9271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365EA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0E19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92E35DB"/>
    <w:multiLevelType w:val="hybridMultilevel"/>
    <w:tmpl w:val="FFFFFFFF"/>
    <w:lvl w:ilvl="0" w:tplc="AAFE49A6">
      <w:start w:val="1"/>
      <w:numFmt w:val="upperLetter"/>
      <w:lvlText w:val="%1)"/>
      <w:lvlJc w:val="left"/>
      <w:pPr>
        <w:ind w:left="720" w:hanging="360"/>
      </w:pPr>
    </w:lvl>
    <w:lvl w:ilvl="1" w:tplc="E6CCE434">
      <w:start w:val="1"/>
      <w:numFmt w:val="lowerLetter"/>
      <w:lvlText w:val="%2."/>
      <w:lvlJc w:val="left"/>
      <w:pPr>
        <w:ind w:left="1440" w:hanging="360"/>
      </w:pPr>
    </w:lvl>
    <w:lvl w:ilvl="2" w:tplc="39C81DBA">
      <w:start w:val="1"/>
      <w:numFmt w:val="lowerRoman"/>
      <w:lvlText w:val="%3."/>
      <w:lvlJc w:val="right"/>
      <w:pPr>
        <w:ind w:left="2160" w:hanging="180"/>
      </w:pPr>
    </w:lvl>
    <w:lvl w:ilvl="3" w:tplc="D7B4B950">
      <w:start w:val="1"/>
      <w:numFmt w:val="decimal"/>
      <w:lvlText w:val="%4."/>
      <w:lvlJc w:val="left"/>
      <w:pPr>
        <w:ind w:left="2880" w:hanging="360"/>
      </w:pPr>
    </w:lvl>
    <w:lvl w:ilvl="4" w:tplc="B344DB82">
      <w:start w:val="1"/>
      <w:numFmt w:val="lowerLetter"/>
      <w:lvlText w:val="%5."/>
      <w:lvlJc w:val="left"/>
      <w:pPr>
        <w:ind w:left="3600" w:hanging="360"/>
      </w:pPr>
    </w:lvl>
    <w:lvl w:ilvl="5" w:tplc="ABE06476">
      <w:start w:val="1"/>
      <w:numFmt w:val="lowerRoman"/>
      <w:lvlText w:val="%6."/>
      <w:lvlJc w:val="right"/>
      <w:pPr>
        <w:ind w:left="4320" w:hanging="180"/>
      </w:pPr>
    </w:lvl>
    <w:lvl w:ilvl="6" w:tplc="70C801CE">
      <w:start w:val="1"/>
      <w:numFmt w:val="decimal"/>
      <w:lvlText w:val="%7."/>
      <w:lvlJc w:val="left"/>
      <w:pPr>
        <w:ind w:left="5040" w:hanging="360"/>
      </w:pPr>
    </w:lvl>
    <w:lvl w:ilvl="7" w:tplc="939A140C">
      <w:start w:val="1"/>
      <w:numFmt w:val="lowerLetter"/>
      <w:lvlText w:val="%8."/>
      <w:lvlJc w:val="left"/>
      <w:pPr>
        <w:ind w:left="5760" w:hanging="360"/>
      </w:pPr>
    </w:lvl>
    <w:lvl w:ilvl="8" w:tplc="8F1A6B70">
      <w:start w:val="1"/>
      <w:numFmt w:val="lowerRoman"/>
      <w:lvlText w:val="%9."/>
      <w:lvlJc w:val="right"/>
      <w:pPr>
        <w:ind w:left="6480" w:hanging="180"/>
      </w:pPr>
    </w:lvl>
  </w:abstractNum>
  <w:abstractNum w:abstractNumId="23" w15:restartNumberingAfterBreak="0">
    <w:nsid w:val="49575612"/>
    <w:multiLevelType w:val="hybridMultilevel"/>
    <w:tmpl w:val="BC72EF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430E38"/>
    <w:multiLevelType w:val="hybridMultilevel"/>
    <w:tmpl w:val="C2E0BFB2"/>
    <w:lvl w:ilvl="0" w:tplc="6B12FC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00D50E2"/>
    <w:multiLevelType w:val="hybridMultilevel"/>
    <w:tmpl w:val="8C9A6C9E"/>
    <w:numStyleLink w:val="EstiloImportado15"/>
  </w:abstractNum>
  <w:abstractNum w:abstractNumId="26" w15:restartNumberingAfterBreak="0">
    <w:nsid w:val="51851A8D"/>
    <w:multiLevelType w:val="hybridMultilevel"/>
    <w:tmpl w:val="AD646A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BD4ABC"/>
    <w:multiLevelType w:val="hybridMultilevel"/>
    <w:tmpl w:val="8C9A6C9E"/>
    <w:styleLink w:val="EstiloImportado15"/>
    <w:lvl w:ilvl="0" w:tplc="7B68A19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3EB87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FEA7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0F9E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44B8B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BC54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9090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469A3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89B6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B7C65D9"/>
    <w:multiLevelType w:val="hybridMultilevel"/>
    <w:tmpl w:val="E168D06C"/>
    <w:styleLink w:val="EstiloImportado9"/>
    <w:lvl w:ilvl="0" w:tplc="7F16EDF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BCBE1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504B71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1E5CF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10E5C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48958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A2538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AAC7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70AA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0A6122A"/>
    <w:multiLevelType w:val="multilevel"/>
    <w:tmpl w:val="0C2AEC28"/>
    <w:styleLink w:val="EstiloImportado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caps w:val="0"/>
        <w:smallCaps w:val="0"/>
        <w:strike w:val="0"/>
        <w:dstrike w:val="0"/>
        <w:color w:val="0D63B5"/>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611248B2"/>
    <w:multiLevelType w:val="hybridMultilevel"/>
    <w:tmpl w:val="5314A3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283788F"/>
    <w:multiLevelType w:val="hybridMultilevel"/>
    <w:tmpl w:val="07EC2282"/>
    <w:numStyleLink w:val="EstiloImportado16"/>
  </w:abstractNum>
  <w:abstractNum w:abstractNumId="32" w15:restartNumberingAfterBreak="0">
    <w:nsid w:val="68BE188E"/>
    <w:multiLevelType w:val="hybridMultilevel"/>
    <w:tmpl w:val="E168D06C"/>
    <w:numStyleLink w:val="EstiloImportado9"/>
  </w:abstractNum>
  <w:abstractNum w:abstractNumId="33" w15:restartNumberingAfterBreak="0">
    <w:nsid w:val="6AD425BD"/>
    <w:multiLevelType w:val="hybridMultilevel"/>
    <w:tmpl w:val="51C8BDE4"/>
    <w:numStyleLink w:val="EstiloImportado8"/>
  </w:abstractNum>
  <w:abstractNum w:abstractNumId="34" w15:restartNumberingAfterBreak="0">
    <w:nsid w:val="6E690567"/>
    <w:multiLevelType w:val="multilevel"/>
    <w:tmpl w:val="F6A83AC0"/>
    <w:numStyleLink w:val="EstiloImportado2"/>
  </w:abstractNum>
  <w:abstractNum w:abstractNumId="35" w15:restartNumberingAfterBreak="0">
    <w:nsid w:val="6F1A7979"/>
    <w:multiLevelType w:val="multilevel"/>
    <w:tmpl w:val="BAE09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0DE41FE"/>
    <w:multiLevelType w:val="hybridMultilevel"/>
    <w:tmpl w:val="D0FCD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7DE5AA1"/>
    <w:multiLevelType w:val="hybridMultilevel"/>
    <w:tmpl w:val="BB8468E2"/>
    <w:numStyleLink w:val="EstiloImportado7"/>
  </w:abstractNum>
  <w:abstractNum w:abstractNumId="39" w15:restartNumberingAfterBreak="0">
    <w:nsid w:val="7A0B571E"/>
    <w:multiLevelType w:val="hybridMultilevel"/>
    <w:tmpl w:val="FFFFFFFF"/>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B88705F"/>
    <w:multiLevelType w:val="hybridMultilevel"/>
    <w:tmpl w:val="3D0C4964"/>
    <w:lvl w:ilvl="0" w:tplc="FFFFFFFF">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1" w15:restartNumberingAfterBreak="0">
    <w:nsid w:val="7BE71C2D"/>
    <w:multiLevelType w:val="hybridMultilevel"/>
    <w:tmpl w:val="16169E1A"/>
    <w:numStyleLink w:val="EstiloImportado4"/>
  </w:abstractNum>
  <w:abstractNum w:abstractNumId="42" w15:restartNumberingAfterBreak="0">
    <w:nsid w:val="7E195767"/>
    <w:multiLevelType w:val="hybridMultilevel"/>
    <w:tmpl w:val="3C1A07E6"/>
    <w:numStyleLink w:val="EstiloImportado5"/>
  </w:abstractNum>
  <w:abstractNum w:abstractNumId="43" w15:restartNumberingAfterBreak="0">
    <w:nsid w:val="7FAC46B3"/>
    <w:multiLevelType w:val="multilevel"/>
    <w:tmpl w:val="0C2AEC28"/>
    <w:numStyleLink w:val="EstiloImportado3"/>
  </w:abstractNum>
  <w:num w:numId="1" w16cid:durableId="372704141">
    <w:abstractNumId w:val="22"/>
  </w:num>
  <w:num w:numId="2" w16cid:durableId="1681664423">
    <w:abstractNumId w:val="7"/>
  </w:num>
  <w:num w:numId="3" w16cid:durableId="365639695">
    <w:abstractNumId w:val="2"/>
  </w:num>
  <w:num w:numId="4" w16cid:durableId="849683557">
    <w:abstractNumId w:val="34"/>
  </w:num>
  <w:num w:numId="5" w16cid:durableId="1101879852">
    <w:abstractNumId w:val="29"/>
  </w:num>
  <w:num w:numId="6" w16cid:durableId="2104839151">
    <w:abstractNumId w:val="43"/>
  </w:num>
  <w:num w:numId="7" w16cid:durableId="715281541">
    <w:abstractNumId w:val="1"/>
  </w:num>
  <w:num w:numId="8" w16cid:durableId="433091167">
    <w:abstractNumId w:val="41"/>
  </w:num>
  <w:num w:numId="9" w16cid:durableId="1165590339">
    <w:abstractNumId w:val="0"/>
  </w:num>
  <w:num w:numId="10" w16cid:durableId="1466001801">
    <w:abstractNumId w:val="42"/>
  </w:num>
  <w:num w:numId="11" w16cid:durableId="1284073060">
    <w:abstractNumId w:val="10"/>
  </w:num>
  <w:num w:numId="12" w16cid:durableId="683173434">
    <w:abstractNumId w:val="11"/>
  </w:num>
  <w:num w:numId="13" w16cid:durableId="105657799">
    <w:abstractNumId w:val="20"/>
  </w:num>
  <w:num w:numId="14" w16cid:durableId="134563173">
    <w:abstractNumId w:val="38"/>
  </w:num>
  <w:num w:numId="15" w16cid:durableId="1356929231">
    <w:abstractNumId w:val="18"/>
  </w:num>
  <w:num w:numId="16" w16cid:durableId="1662391261">
    <w:abstractNumId w:val="33"/>
  </w:num>
  <w:num w:numId="17" w16cid:durableId="502815688">
    <w:abstractNumId w:val="33"/>
    <w:lvlOverride w:ilvl="0">
      <w:lvl w:ilvl="0" w:tplc="6AB28808">
        <w:start w:val="1"/>
        <w:numFmt w:val="lowerLetter"/>
        <w:lvlText w:val="%1)"/>
        <w:lvlJc w:val="left"/>
        <w:pPr>
          <w:tabs>
            <w:tab w:val="num" w:pos="360"/>
          </w:tabs>
          <w:ind w:left="502" w:hanging="5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2EC0130">
        <w:start w:val="1"/>
        <w:numFmt w:val="lowerLetter"/>
        <w:lvlText w:val="%2."/>
        <w:lvlJc w:val="left"/>
        <w:pPr>
          <w:tabs>
            <w:tab w:val="left" w:pos="360"/>
            <w:tab w:val="num" w:pos="1222"/>
          </w:tabs>
          <w:ind w:left="13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706B6C2">
        <w:start w:val="1"/>
        <w:numFmt w:val="lowerRoman"/>
        <w:lvlText w:val="%3."/>
        <w:lvlJc w:val="left"/>
        <w:pPr>
          <w:tabs>
            <w:tab w:val="left" w:pos="360"/>
            <w:tab w:val="num" w:pos="1942"/>
          </w:tabs>
          <w:ind w:left="208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D102B8A">
        <w:start w:val="1"/>
        <w:numFmt w:val="decimal"/>
        <w:lvlText w:val="%4."/>
        <w:lvlJc w:val="left"/>
        <w:pPr>
          <w:tabs>
            <w:tab w:val="left" w:pos="360"/>
            <w:tab w:val="num" w:pos="2662"/>
          </w:tabs>
          <w:ind w:left="280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0834E8">
        <w:start w:val="1"/>
        <w:numFmt w:val="lowerLetter"/>
        <w:lvlText w:val="%5."/>
        <w:lvlJc w:val="left"/>
        <w:pPr>
          <w:tabs>
            <w:tab w:val="left" w:pos="360"/>
            <w:tab w:val="num" w:pos="3382"/>
          </w:tabs>
          <w:ind w:left="352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ACEA24C">
        <w:start w:val="1"/>
        <w:numFmt w:val="lowerRoman"/>
        <w:lvlText w:val="%6."/>
        <w:lvlJc w:val="left"/>
        <w:pPr>
          <w:tabs>
            <w:tab w:val="left" w:pos="360"/>
            <w:tab w:val="num" w:pos="4102"/>
          </w:tabs>
          <w:ind w:left="424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EFEB370">
        <w:start w:val="1"/>
        <w:numFmt w:val="decimal"/>
        <w:lvlText w:val="%7."/>
        <w:lvlJc w:val="left"/>
        <w:pPr>
          <w:tabs>
            <w:tab w:val="left" w:pos="360"/>
            <w:tab w:val="num" w:pos="4822"/>
          </w:tabs>
          <w:ind w:left="49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A72241E">
        <w:start w:val="1"/>
        <w:numFmt w:val="lowerLetter"/>
        <w:lvlText w:val="%8."/>
        <w:lvlJc w:val="left"/>
        <w:pPr>
          <w:tabs>
            <w:tab w:val="left" w:pos="360"/>
            <w:tab w:val="num" w:pos="5542"/>
          </w:tabs>
          <w:ind w:left="568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E18D5DC">
        <w:start w:val="1"/>
        <w:numFmt w:val="lowerRoman"/>
        <w:lvlText w:val="%9."/>
        <w:lvlJc w:val="left"/>
        <w:pPr>
          <w:tabs>
            <w:tab w:val="left" w:pos="360"/>
            <w:tab w:val="num" w:pos="6262"/>
          </w:tabs>
          <w:ind w:left="6404" w:hanging="5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610120693">
    <w:abstractNumId w:val="28"/>
  </w:num>
  <w:num w:numId="19" w16cid:durableId="732123356">
    <w:abstractNumId w:val="32"/>
  </w:num>
  <w:num w:numId="20" w16cid:durableId="1711950021">
    <w:abstractNumId w:val="8"/>
  </w:num>
  <w:num w:numId="21" w16cid:durableId="972560903">
    <w:abstractNumId w:val="13"/>
  </w:num>
  <w:num w:numId="22" w16cid:durableId="480662212">
    <w:abstractNumId w:val="21"/>
  </w:num>
  <w:num w:numId="23" w16cid:durableId="2052607329">
    <w:abstractNumId w:val="16"/>
  </w:num>
  <w:num w:numId="24" w16cid:durableId="1887446193">
    <w:abstractNumId w:val="27"/>
  </w:num>
  <w:num w:numId="25" w16cid:durableId="1180437647">
    <w:abstractNumId w:val="25"/>
  </w:num>
  <w:num w:numId="26" w16cid:durableId="386026853">
    <w:abstractNumId w:val="6"/>
  </w:num>
  <w:num w:numId="27" w16cid:durableId="983041569">
    <w:abstractNumId w:val="31"/>
  </w:num>
  <w:num w:numId="28" w16cid:durableId="1224751012">
    <w:abstractNumId w:val="9"/>
  </w:num>
  <w:num w:numId="29" w16cid:durableId="265961338">
    <w:abstractNumId w:val="17"/>
  </w:num>
  <w:num w:numId="30" w16cid:durableId="65613065">
    <w:abstractNumId w:val="39"/>
  </w:num>
  <w:num w:numId="31" w16cid:durableId="2023969725">
    <w:abstractNumId w:val="19"/>
  </w:num>
  <w:num w:numId="32" w16cid:durableId="2048213402">
    <w:abstractNumId w:val="12"/>
  </w:num>
  <w:num w:numId="33" w16cid:durableId="4478158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77399864">
    <w:abstractNumId w:val="4"/>
  </w:num>
  <w:num w:numId="35" w16cid:durableId="1630476524">
    <w:abstractNumId w:val="26"/>
  </w:num>
  <w:num w:numId="36" w16cid:durableId="1696685598">
    <w:abstractNumId w:val="37"/>
  </w:num>
  <w:num w:numId="37" w16cid:durableId="191234840">
    <w:abstractNumId w:val="35"/>
  </w:num>
  <w:num w:numId="38" w16cid:durableId="121116340">
    <w:abstractNumId w:val="40"/>
  </w:num>
  <w:num w:numId="39" w16cid:durableId="1590233764">
    <w:abstractNumId w:val="15"/>
  </w:num>
  <w:num w:numId="40" w16cid:durableId="905215519">
    <w:abstractNumId w:val="14"/>
  </w:num>
  <w:num w:numId="41" w16cid:durableId="92213648">
    <w:abstractNumId w:val="24"/>
  </w:num>
  <w:num w:numId="42" w16cid:durableId="1889368197">
    <w:abstractNumId w:val="3"/>
  </w:num>
  <w:num w:numId="43" w16cid:durableId="1183281929">
    <w:abstractNumId w:val="5"/>
  </w:num>
  <w:num w:numId="44" w16cid:durableId="161432587">
    <w:abstractNumId w:val="23"/>
  </w:num>
  <w:num w:numId="45" w16cid:durableId="13782380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98963111">
    <w:abstractNumId w:val="36"/>
  </w:num>
  <w:num w:numId="47" w16cid:durableId="47422548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pt-BR" w:vendorID="64" w:dllVersion="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C2"/>
    <w:rsid w:val="0000209D"/>
    <w:rsid w:val="00003992"/>
    <w:rsid w:val="0000426A"/>
    <w:rsid w:val="00006AF1"/>
    <w:rsid w:val="0000A697"/>
    <w:rsid w:val="00010980"/>
    <w:rsid w:val="00010A24"/>
    <w:rsid w:val="00012B75"/>
    <w:rsid w:val="000136B2"/>
    <w:rsid w:val="00013928"/>
    <w:rsid w:val="00013C22"/>
    <w:rsid w:val="000156D2"/>
    <w:rsid w:val="000165C5"/>
    <w:rsid w:val="00017086"/>
    <w:rsid w:val="00017C0E"/>
    <w:rsid w:val="00020516"/>
    <w:rsid w:val="000213D2"/>
    <w:rsid w:val="000216AE"/>
    <w:rsid w:val="00022A8F"/>
    <w:rsid w:val="00023443"/>
    <w:rsid w:val="00023EE8"/>
    <w:rsid w:val="00024F1F"/>
    <w:rsid w:val="00025574"/>
    <w:rsid w:val="0002621C"/>
    <w:rsid w:val="00026406"/>
    <w:rsid w:val="00027410"/>
    <w:rsid w:val="0003098A"/>
    <w:rsid w:val="00030CF4"/>
    <w:rsid w:val="00030DAA"/>
    <w:rsid w:val="00030EA3"/>
    <w:rsid w:val="0003158A"/>
    <w:rsid w:val="000337BB"/>
    <w:rsid w:val="00034FE2"/>
    <w:rsid w:val="0003536C"/>
    <w:rsid w:val="000368A3"/>
    <w:rsid w:val="00037FF3"/>
    <w:rsid w:val="000403A2"/>
    <w:rsid w:val="000406F8"/>
    <w:rsid w:val="00040782"/>
    <w:rsid w:val="00041114"/>
    <w:rsid w:val="00042DE5"/>
    <w:rsid w:val="00044210"/>
    <w:rsid w:val="00045409"/>
    <w:rsid w:val="00046877"/>
    <w:rsid w:val="00047B82"/>
    <w:rsid w:val="00050DE7"/>
    <w:rsid w:val="000523DF"/>
    <w:rsid w:val="0005327B"/>
    <w:rsid w:val="00053A7A"/>
    <w:rsid w:val="0005551B"/>
    <w:rsid w:val="00061959"/>
    <w:rsid w:val="00062524"/>
    <w:rsid w:val="00062D8E"/>
    <w:rsid w:val="00067385"/>
    <w:rsid w:val="00067CAB"/>
    <w:rsid w:val="000701B6"/>
    <w:rsid w:val="00070444"/>
    <w:rsid w:val="00070CC0"/>
    <w:rsid w:val="00071FF4"/>
    <w:rsid w:val="00072210"/>
    <w:rsid w:val="000722A2"/>
    <w:rsid w:val="000738DE"/>
    <w:rsid w:val="00075241"/>
    <w:rsid w:val="000775A9"/>
    <w:rsid w:val="00080493"/>
    <w:rsid w:val="0008099E"/>
    <w:rsid w:val="0008247B"/>
    <w:rsid w:val="0008261C"/>
    <w:rsid w:val="00082BFA"/>
    <w:rsid w:val="00082F5D"/>
    <w:rsid w:val="0008384D"/>
    <w:rsid w:val="00085FB0"/>
    <w:rsid w:val="000861C2"/>
    <w:rsid w:val="000863DE"/>
    <w:rsid w:val="00086B9F"/>
    <w:rsid w:val="0008728D"/>
    <w:rsid w:val="000901AB"/>
    <w:rsid w:val="00091243"/>
    <w:rsid w:val="000913AA"/>
    <w:rsid w:val="00091A17"/>
    <w:rsid w:val="000925BE"/>
    <w:rsid w:val="0009275C"/>
    <w:rsid w:val="00094DDC"/>
    <w:rsid w:val="000A3260"/>
    <w:rsid w:val="000A39F0"/>
    <w:rsid w:val="000A4CCD"/>
    <w:rsid w:val="000A5369"/>
    <w:rsid w:val="000A5A52"/>
    <w:rsid w:val="000A6979"/>
    <w:rsid w:val="000A756D"/>
    <w:rsid w:val="000A7C89"/>
    <w:rsid w:val="000B129B"/>
    <w:rsid w:val="000B2101"/>
    <w:rsid w:val="000B36E1"/>
    <w:rsid w:val="000B3A4E"/>
    <w:rsid w:val="000B45E3"/>
    <w:rsid w:val="000B7228"/>
    <w:rsid w:val="000B7C72"/>
    <w:rsid w:val="000C00E8"/>
    <w:rsid w:val="000C078E"/>
    <w:rsid w:val="000C2412"/>
    <w:rsid w:val="000C2656"/>
    <w:rsid w:val="000C59AE"/>
    <w:rsid w:val="000C6F58"/>
    <w:rsid w:val="000C7179"/>
    <w:rsid w:val="000C752C"/>
    <w:rsid w:val="000D010E"/>
    <w:rsid w:val="000D1BEA"/>
    <w:rsid w:val="000E037E"/>
    <w:rsid w:val="000E07FF"/>
    <w:rsid w:val="000E25B7"/>
    <w:rsid w:val="000E29EC"/>
    <w:rsid w:val="000E41AB"/>
    <w:rsid w:val="000E4CD9"/>
    <w:rsid w:val="000E5DA5"/>
    <w:rsid w:val="000E6F99"/>
    <w:rsid w:val="000E7B9D"/>
    <w:rsid w:val="000F1FD8"/>
    <w:rsid w:val="000F205D"/>
    <w:rsid w:val="000F5D33"/>
    <w:rsid w:val="000F6CCB"/>
    <w:rsid w:val="00102642"/>
    <w:rsid w:val="00103064"/>
    <w:rsid w:val="001031D7"/>
    <w:rsid w:val="001031E3"/>
    <w:rsid w:val="00104BEC"/>
    <w:rsid w:val="00104CDD"/>
    <w:rsid w:val="00104F9F"/>
    <w:rsid w:val="00105824"/>
    <w:rsid w:val="00105840"/>
    <w:rsid w:val="00107C41"/>
    <w:rsid w:val="001121FC"/>
    <w:rsid w:val="00112677"/>
    <w:rsid w:val="00113666"/>
    <w:rsid w:val="00114CCF"/>
    <w:rsid w:val="0011714C"/>
    <w:rsid w:val="00117223"/>
    <w:rsid w:val="00120E80"/>
    <w:rsid w:val="00122699"/>
    <w:rsid w:val="00122A41"/>
    <w:rsid w:val="00123F8D"/>
    <w:rsid w:val="00124106"/>
    <w:rsid w:val="001242F0"/>
    <w:rsid w:val="00126E97"/>
    <w:rsid w:val="00127127"/>
    <w:rsid w:val="00130ABD"/>
    <w:rsid w:val="00134644"/>
    <w:rsid w:val="001350E5"/>
    <w:rsid w:val="001365CE"/>
    <w:rsid w:val="00137019"/>
    <w:rsid w:val="001372D4"/>
    <w:rsid w:val="00143261"/>
    <w:rsid w:val="00143A5C"/>
    <w:rsid w:val="00144898"/>
    <w:rsid w:val="00144DE6"/>
    <w:rsid w:val="0014532D"/>
    <w:rsid w:val="00145507"/>
    <w:rsid w:val="00150D75"/>
    <w:rsid w:val="0015145E"/>
    <w:rsid w:val="00152653"/>
    <w:rsid w:val="001529D8"/>
    <w:rsid w:val="00152AED"/>
    <w:rsid w:val="00153C4A"/>
    <w:rsid w:val="00153D67"/>
    <w:rsid w:val="00154566"/>
    <w:rsid w:val="0015594B"/>
    <w:rsid w:val="00155B95"/>
    <w:rsid w:val="001563AB"/>
    <w:rsid w:val="00157945"/>
    <w:rsid w:val="00157F3F"/>
    <w:rsid w:val="00160A16"/>
    <w:rsid w:val="00161082"/>
    <w:rsid w:val="00161AFF"/>
    <w:rsid w:val="0016208E"/>
    <w:rsid w:val="00162A86"/>
    <w:rsid w:val="00163C0C"/>
    <w:rsid w:val="00165142"/>
    <w:rsid w:val="00165815"/>
    <w:rsid w:val="00165855"/>
    <w:rsid w:val="001703E6"/>
    <w:rsid w:val="001709F9"/>
    <w:rsid w:val="00171C74"/>
    <w:rsid w:val="00172425"/>
    <w:rsid w:val="00173F48"/>
    <w:rsid w:val="001744CC"/>
    <w:rsid w:val="0017456B"/>
    <w:rsid w:val="00175855"/>
    <w:rsid w:val="001812FE"/>
    <w:rsid w:val="001869C7"/>
    <w:rsid w:val="00186F22"/>
    <w:rsid w:val="0018734E"/>
    <w:rsid w:val="0018738F"/>
    <w:rsid w:val="00190063"/>
    <w:rsid w:val="00192580"/>
    <w:rsid w:val="00192A81"/>
    <w:rsid w:val="0019579F"/>
    <w:rsid w:val="00196C33"/>
    <w:rsid w:val="001A0B4C"/>
    <w:rsid w:val="001A14BC"/>
    <w:rsid w:val="001A3788"/>
    <w:rsid w:val="001A4986"/>
    <w:rsid w:val="001A4C51"/>
    <w:rsid w:val="001A635A"/>
    <w:rsid w:val="001A6748"/>
    <w:rsid w:val="001A6B96"/>
    <w:rsid w:val="001A7A9F"/>
    <w:rsid w:val="001B0DB7"/>
    <w:rsid w:val="001B1DB7"/>
    <w:rsid w:val="001B4176"/>
    <w:rsid w:val="001B43F9"/>
    <w:rsid w:val="001B5318"/>
    <w:rsid w:val="001B5A40"/>
    <w:rsid w:val="001B7544"/>
    <w:rsid w:val="001C08D3"/>
    <w:rsid w:val="001C140C"/>
    <w:rsid w:val="001C41C5"/>
    <w:rsid w:val="001C5329"/>
    <w:rsid w:val="001C6863"/>
    <w:rsid w:val="001C7013"/>
    <w:rsid w:val="001C766D"/>
    <w:rsid w:val="001C79F9"/>
    <w:rsid w:val="001C7C7A"/>
    <w:rsid w:val="001C7E0C"/>
    <w:rsid w:val="001D02C7"/>
    <w:rsid w:val="001D1EF3"/>
    <w:rsid w:val="001D2963"/>
    <w:rsid w:val="001D3459"/>
    <w:rsid w:val="001D48D7"/>
    <w:rsid w:val="001D4FE0"/>
    <w:rsid w:val="001D541A"/>
    <w:rsid w:val="001D66C9"/>
    <w:rsid w:val="001D7EC9"/>
    <w:rsid w:val="001E00D7"/>
    <w:rsid w:val="001E195C"/>
    <w:rsid w:val="001E2404"/>
    <w:rsid w:val="001E3519"/>
    <w:rsid w:val="001E4F70"/>
    <w:rsid w:val="001F136F"/>
    <w:rsid w:val="001F4C2E"/>
    <w:rsid w:val="001F4F74"/>
    <w:rsid w:val="001F52DB"/>
    <w:rsid w:val="001F59F2"/>
    <w:rsid w:val="001F734F"/>
    <w:rsid w:val="002004B9"/>
    <w:rsid w:val="00201AF5"/>
    <w:rsid w:val="002025ED"/>
    <w:rsid w:val="00202F54"/>
    <w:rsid w:val="00203CA4"/>
    <w:rsid w:val="0020404C"/>
    <w:rsid w:val="00204FDE"/>
    <w:rsid w:val="00206C25"/>
    <w:rsid w:val="00207BAF"/>
    <w:rsid w:val="00210950"/>
    <w:rsid w:val="002109CC"/>
    <w:rsid w:val="00210CEF"/>
    <w:rsid w:val="00212420"/>
    <w:rsid w:val="00213095"/>
    <w:rsid w:val="0021433B"/>
    <w:rsid w:val="00214484"/>
    <w:rsid w:val="0021537D"/>
    <w:rsid w:val="002159A9"/>
    <w:rsid w:val="0022224A"/>
    <w:rsid w:val="002226AB"/>
    <w:rsid w:val="00223804"/>
    <w:rsid w:val="00225241"/>
    <w:rsid w:val="00227893"/>
    <w:rsid w:val="002309C4"/>
    <w:rsid w:val="0023319E"/>
    <w:rsid w:val="00233A78"/>
    <w:rsid w:val="002358F5"/>
    <w:rsid w:val="00243FF2"/>
    <w:rsid w:val="00247113"/>
    <w:rsid w:val="00253850"/>
    <w:rsid w:val="00253CF0"/>
    <w:rsid w:val="00255D1D"/>
    <w:rsid w:val="00255F92"/>
    <w:rsid w:val="00256C64"/>
    <w:rsid w:val="0025710D"/>
    <w:rsid w:val="00257AA3"/>
    <w:rsid w:val="0026084E"/>
    <w:rsid w:val="00262471"/>
    <w:rsid w:val="0026428A"/>
    <w:rsid w:val="0026698E"/>
    <w:rsid w:val="002671EF"/>
    <w:rsid w:val="00267A2E"/>
    <w:rsid w:val="00270682"/>
    <w:rsid w:val="00272028"/>
    <w:rsid w:val="00274E21"/>
    <w:rsid w:val="002758DC"/>
    <w:rsid w:val="00276EF5"/>
    <w:rsid w:val="00277CC6"/>
    <w:rsid w:val="00277F4F"/>
    <w:rsid w:val="00280A44"/>
    <w:rsid w:val="00280C90"/>
    <w:rsid w:val="00280E93"/>
    <w:rsid w:val="00281351"/>
    <w:rsid w:val="00281709"/>
    <w:rsid w:val="00282919"/>
    <w:rsid w:val="00282C84"/>
    <w:rsid w:val="00283EDF"/>
    <w:rsid w:val="002849FF"/>
    <w:rsid w:val="00287187"/>
    <w:rsid w:val="00287D0E"/>
    <w:rsid w:val="0029003E"/>
    <w:rsid w:val="00290944"/>
    <w:rsid w:val="002913CF"/>
    <w:rsid w:val="00291479"/>
    <w:rsid w:val="00292C27"/>
    <w:rsid w:val="002933B6"/>
    <w:rsid w:val="00293AF2"/>
    <w:rsid w:val="002943A0"/>
    <w:rsid w:val="00294F1D"/>
    <w:rsid w:val="00296344"/>
    <w:rsid w:val="002968A1"/>
    <w:rsid w:val="002970F4"/>
    <w:rsid w:val="00297620"/>
    <w:rsid w:val="00297937"/>
    <w:rsid w:val="002A079A"/>
    <w:rsid w:val="002A093C"/>
    <w:rsid w:val="002A17DD"/>
    <w:rsid w:val="002A58C5"/>
    <w:rsid w:val="002A60F5"/>
    <w:rsid w:val="002A69F0"/>
    <w:rsid w:val="002A7642"/>
    <w:rsid w:val="002A7F0E"/>
    <w:rsid w:val="002B28FB"/>
    <w:rsid w:val="002B2C32"/>
    <w:rsid w:val="002B2F15"/>
    <w:rsid w:val="002B33E9"/>
    <w:rsid w:val="002B3E80"/>
    <w:rsid w:val="002B45DC"/>
    <w:rsid w:val="002B61BA"/>
    <w:rsid w:val="002B6F5F"/>
    <w:rsid w:val="002C0267"/>
    <w:rsid w:val="002C02EE"/>
    <w:rsid w:val="002C05DB"/>
    <w:rsid w:val="002C09AC"/>
    <w:rsid w:val="002C09F0"/>
    <w:rsid w:val="002C360D"/>
    <w:rsid w:val="002C490A"/>
    <w:rsid w:val="002C4B49"/>
    <w:rsid w:val="002C56C5"/>
    <w:rsid w:val="002C56EC"/>
    <w:rsid w:val="002C66A1"/>
    <w:rsid w:val="002C760B"/>
    <w:rsid w:val="002D06CA"/>
    <w:rsid w:val="002D1029"/>
    <w:rsid w:val="002D2840"/>
    <w:rsid w:val="002D2C6C"/>
    <w:rsid w:val="002D3EB7"/>
    <w:rsid w:val="002D541D"/>
    <w:rsid w:val="002D71A6"/>
    <w:rsid w:val="002D7D4E"/>
    <w:rsid w:val="002E10A4"/>
    <w:rsid w:val="002E1625"/>
    <w:rsid w:val="002E39FF"/>
    <w:rsid w:val="002E4904"/>
    <w:rsid w:val="002E4CCB"/>
    <w:rsid w:val="002E5008"/>
    <w:rsid w:val="002E68CB"/>
    <w:rsid w:val="002E7869"/>
    <w:rsid w:val="002E78D4"/>
    <w:rsid w:val="002F0511"/>
    <w:rsid w:val="002F0971"/>
    <w:rsid w:val="002F1B4A"/>
    <w:rsid w:val="002F2001"/>
    <w:rsid w:val="002F240E"/>
    <w:rsid w:val="002F25BD"/>
    <w:rsid w:val="002F26DB"/>
    <w:rsid w:val="002F28FD"/>
    <w:rsid w:val="002F4830"/>
    <w:rsid w:val="002F4D23"/>
    <w:rsid w:val="002F4F9E"/>
    <w:rsid w:val="002F55D4"/>
    <w:rsid w:val="002F5E99"/>
    <w:rsid w:val="002F608D"/>
    <w:rsid w:val="00301599"/>
    <w:rsid w:val="003015B4"/>
    <w:rsid w:val="00301CF5"/>
    <w:rsid w:val="00301E73"/>
    <w:rsid w:val="003022BA"/>
    <w:rsid w:val="00302443"/>
    <w:rsid w:val="00303674"/>
    <w:rsid w:val="00305E08"/>
    <w:rsid w:val="00306233"/>
    <w:rsid w:val="00310932"/>
    <w:rsid w:val="00311E43"/>
    <w:rsid w:val="00312250"/>
    <w:rsid w:val="003129A4"/>
    <w:rsid w:val="00314176"/>
    <w:rsid w:val="003158A4"/>
    <w:rsid w:val="00315CA3"/>
    <w:rsid w:val="00315FE4"/>
    <w:rsid w:val="00317726"/>
    <w:rsid w:val="00321EA3"/>
    <w:rsid w:val="00323EB3"/>
    <w:rsid w:val="003244CA"/>
    <w:rsid w:val="00324ABC"/>
    <w:rsid w:val="00325797"/>
    <w:rsid w:val="00326EF9"/>
    <w:rsid w:val="00330760"/>
    <w:rsid w:val="0033182B"/>
    <w:rsid w:val="003323AE"/>
    <w:rsid w:val="00333145"/>
    <w:rsid w:val="0033366C"/>
    <w:rsid w:val="003337C9"/>
    <w:rsid w:val="00334185"/>
    <w:rsid w:val="003341BE"/>
    <w:rsid w:val="00334B6D"/>
    <w:rsid w:val="00335DC8"/>
    <w:rsid w:val="00337201"/>
    <w:rsid w:val="0033730F"/>
    <w:rsid w:val="00337FF9"/>
    <w:rsid w:val="003417DD"/>
    <w:rsid w:val="00341F8E"/>
    <w:rsid w:val="00342B03"/>
    <w:rsid w:val="003452DB"/>
    <w:rsid w:val="00345BBE"/>
    <w:rsid w:val="003475C4"/>
    <w:rsid w:val="00350304"/>
    <w:rsid w:val="00350EFC"/>
    <w:rsid w:val="00353B81"/>
    <w:rsid w:val="003634EB"/>
    <w:rsid w:val="003635B5"/>
    <w:rsid w:val="00364F2E"/>
    <w:rsid w:val="00367E85"/>
    <w:rsid w:val="00370A0B"/>
    <w:rsid w:val="0037273F"/>
    <w:rsid w:val="003728DA"/>
    <w:rsid w:val="00373D71"/>
    <w:rsid w:val="00376E40"/>
    <w:rsid w:val="003809E4"/>
    <w:rsid w:val="00381D19"/>
    <w:rsid w:val="0038239D"/>
    <w:rsid w:val="003823D9"/>
    <w:rsid w:val="00386DB5"/>
    <w:rsid w:val="00386ECA"/>
    <w:rsid w:val="00387C25"/>
    <w:rsid w:val="003902EA"/>
    <w:rsid w:val="003916B4"/>
    <w:rsid w:val="00391BCE"/>
    <w:rsid w:val="00392866"/>
    <w:rsid w:val="00393281"/>
    <w:rsid w:val="00393346"/>
    <w:rsid w:val="003938B1"/>
    <w:rsid w:val="00395F4B"/>
    <w:rsid w:val="003962A9"/>
    <w:rsid w:val="00397738"/>
    <w:rsid w:val="003A1604"/>
    <w:rsid w:val="003A2C50"/>
    <w:rsid w:val="003A3C2A"/>
    <w:rsid w:val="003A5D24"/>
    <w:rsid w:val="003A5E1D"/>
    <w:rsid w:val="003A6BA7"/>
    <w:rsid w:val="003B05D4"/>
    <w:rsid w:val="003B0808"/>
    <w:rsid w:val="003B64E4"/>
    <w:rsid w:val="003B6661"/>
    <w:rsid w:val="003B69AA"/>
    <w:rsid w:val="003B6C64"/>
    <w:rsid w:val="003B726F"/>
    <w:rsid w:val="003B7305"/>
    <w:rsid w:val="003B7AE4"/>
    <w:rsid w:val="003C0B7D"/>
    <w:rsid w:val="003C238F"/>
    <w:rsid w:val="003C2763"/>
    <w:rsid w:val="003C34E5"/>
    <w:rsid w:val="003C3C63"/>
    <w:rsid w:val="003C4745"/>
    <w:rsid w:val="003C5BFF"/>
    <w:rsid w:val="003C61CB"/>
    <w:rsid w:val="003C6448"/>
    <w:rsid w:val="003C647B"/>
    <w:rsid w:val="003C7B8D"/>
    <w:rsid w:val="003D0137"/>
    <w:rsid w:val="003D0B2A"/>
    <w:rsid w:val="003D1A10"/>
    <w:rsid w:val="003D2257"/>
    <w:rsid w:val="003D2A0E"/>
    <w:rsid w:val="003D4040"/>
    <w:rsid w:val="003D44D8"/>
    <w:rsid w:val="003D507E"/>
    <w:rsid w:val="003D786E"/>
    <w:rsid w:val="003D7A30"/>
    <w:rsid w:val="003E16E2"/>
    <w:rsid w:val="003E2870"/>
    <w:rsid w:val="003E4C02"/>
    <w:rsid w:val="003E4DAA"/>
    <w:rsid w:val="003E51E4"/>
    <w:rsid w:val="003E6288"/>
    <w:rsid w:val="003F05E0"/>
    <w:rsid w:val="003F116F"/>
    <w:rsid w:val="003F195D"/>
    <w:rsid w:val="003F1FDF"/>
    <w:rsid w:val="003F219A"/>
    <w:rsid w:val="003F2CFC"/>
    <w:rsid w:val="003F30C0"/>
    <w:rsid w:val="003F3C5C"/>
    <w:rsid w:val="003F5403"/>
    <w:rsid w:val="003F5AFB"/>
    <w:rsid w:val="003F6BDD"/>
    <w:rsid w:val="003F7F49"/>
    <w:rsid w:val="00400A72"/>
    <w:rsid w:val="00401810"/>
    <w:rsid w:val="00401DE5"/>
    <w:rsid w:val="00402603"/>
    <w:rsid w:val="0040340D"/>
    <w:rsid w:val="00404323"/>
    <w:rsid w:val="00404F69"/>
    <w:rsid w:val="00406426"/>
    <w:rsid w:val="00407195"/>
    <w:rsid w:val="004071C6"/>
    <w:rsid w:val="004128CE"/>
    <w:rsid w:val="004133D3"/>
    <w:rsid w:val="0041625B"/>
    <w:rsid w:val="00417A83"/>
    <w:rsid w:val="00417D66"/>
    <w:rsid w:val="00420EA8"/>
    <w:rsid w:val="00421152"/>
    <w:rsid w:val="00421B9D"/>
    <w:rsid w:val="00422B66"/>
    <w:rsid w:val="00423BCC"/>
    <w:rsid w:val="00424850"/>
    <w:rsid w:val="00424C45"/>
    <w:rsid w:val="00425637"/>
    <w:rsid w:val="00427273"/>
    <w:rsid w:val="004306F0"/>
    <w:rsid w:val="00430FB5"/>
    <w:rsid w:val="00431B94"/>
    <w:rsid w:val="004352FF"/>
    <w:rsid w:val="00436C79"/>
    <w:rsid w:val="004457B9"/>
    <w:rsid w:val="00450EE6"/>
    <w:rsid w:val="00450FD0"/>
    <w:rsid w:val="00451AD9"/>
    <w:rsid w:val="004543F4"/>
    <w:rsid w:val="00456515"/>
    <w:rsid w:val="0045656A"/>
    <w:rsid w:val="00456952"/>
    <w:rsid w:val="00460D33"/>
    <w:rsid w:val="00461200"/>
    <w:rsid w:val="0046167C"/>
    <w:rsid w:val="00461F50"/>
    <w:rsid w:val="004622A6"/>
    <w:rsid w:val="0046515E"/>
    <w:rsid w:val="00465A14"/>
    <w:rsid w:val="00465CAA"/>
    <w:rsid w:val="00466686"/>
    <w:rsid w:val="00467A8D"/>
    <w:rsid w:val="0047081C"/>
    <w:rsid w:val="00471099"/>
    <w:rsid w:val="0047450D"/>
    <w:rsid w:val="00475611"/>
    <w:rsid w:val="00475A5B"/>
    <w:rsid w:val="00476479"/>
    <w:rsid w:val="00480B3D"/>
    <w:rsid w:val="00481D35"/>
    <w:rsid w:val="00483372"/>
    <w:rsid w:val="004835AA"/>
    <w:rsid w:val="0048477C"/>
    <w:rsid w:val="00485639"/>
    <w:rsid w:val="0048721F"/>
    <w:rsid w:val="0049328C"/>
    <w:rsid w:val="00495473"/>
    <w:rsid w:val="00497B0F"/>
    <w:rsid w:val="004A2F39"/>
    <w:rsid w:val="004A7BB8"/>
    <w:rsid w:val="004B0581"/>
    <w:rsid w:val="004B2A3F"/>
    <w:rsid w:val="004B2BEA"/>
    <w:rsid w:val="004B37E0"/>
    <w:rsid w:val="004B407F"/>
    <w:rsid w:val="004B43BC"/>
    <w:rsid w:val="004C187C"/>
    <w:rsid w:val="004C18CA"/>
    <w:rsid w:val="004C1940"/>
    <w:rsid w:val="004C283E"/>
    <w:rsid w:val="004C36D5"/>
    <w:rsid w:val="004C534D"/>
    <w:rsid w:val="004C55FE"/>
    <w:rsid w:val="004C5658"/>
    <w:rsid w:val="004C5D15"/>
    <w:rsid w:val="004C71E8"/>
    <w:rsid w:val="004C77A6"/>
    <w:rsid w:val="004C7BC7"/>
    <w:rsid w:val="004D1C48"/>
    <w:rsid w:val="004D3049"/>
    <w:rsid w:val="004E034E"/>
    <w:rsid w:val="004E2FBB"/>
    <w:rsid w:val="004E4786"/>
    <w:rsid w:val="004E5329"/>
    <w:rsid w:val="004E5A3C"/>
    <w:rsid w:val="004E5B04"/>
    <w:rsid w:val="004E6287"/>
    <w:rsid w:val="004E6824"/>
    <w:rsid w:val="004E68F2"/>
    <w:rsid w:val="004E6C2F"/>
    <w:rsid w:val="004E711F"/>
    <w:rsid w:val="004E7251"/>
    <w:rsid w:val="004E7C51"/>
    <w:rsid w:val="004E7DFB"/>
    <w:rsid w:val="004F17CF"/>
    <w:rsid w:val="004F2CD9"/>
    <w:rsid w:val="004F39C4"/>
    <w:rsid w:val="004F4E8D"/>
    <w:rsid w:val="004F524A"/>
    <w:rsid w:val="004F5A95"/>
    <w:rsid w:val="004F5AB2"/>
    <w:rsid w:val="004F6EE7"/>
    <w:rsid w:val="00500421"/>
    <w:rsid w:val="00504ABC"/>
    <w:rsid w:val="00505C02"/>
    <w:rsid w:val="00505E89"/>
    <w:rsid w:val="00506C79"/>
    <w:rsid w:val="00510CB1"/>
    <w:rsid w:val="0051298A"/>
    <w:rsid w:val="00514E35"/>
    <w:rsid w:val="00516E41"/>
    <w:rsid w:val="0052070F"/>
    <w:rsid w:val="00521070"/>
    <w:rsid w:val="005239B5"/>
    <w:rsid w:val="00524873"/>
    <w:rsid w:val="00524A0E"/>
    <w:rsid w:val="00526549"/>
    <w:rsid w:val="005272D6"/>
    <w:rsid w:val="00530942"/>
    <w:rsid w:val="00530971"/>
    <w:rsid w:val="00531888"/>
    <w:rsid w:val="00534649"/>
    <w:rsid w:val="00536FC1"/>
    <w:rsid w:val="00542E3B"/>
    <w:rsid w:val="00543387"/>
    <w:rsid w:val="005435CD"/>
    <w:rsid w:val="005439FE"/>
    <w:rsid w:val="00545506"/>
    <w:rsid w:val="005465F1"/>
    <w:rsid w:val="00547AEB"/>
    <w:rsid w:val="00550AEB"/>
    <w:rsid w:val="00550E60"/>
    <w:rsid w:val="00551A09"/>
    <w:rsid w:val="005535EB"/>
    <w:rsid w:val="00555AC5"/>
    <w:rsid w:val="00557509"/>
    <w:rsid w:val="00557852"/>
    <w:rsid w:val="00561623"/>
    <w:rsid w:val="005617B2"/>
    <w:rsid w:val="00561D7B"/>
    <w:rsid w:val="0056359D"/>
    <w:rsid w:val="005709B6"/>
    <w:rsid w:val="0057268A"/>
    <w:rsid w:val="005728E5"/>
    <w:rsid w:val="00576BAA"/>
    <w:rsid w:val="00577141"/>
    <w:rsid w:val="00580E53"/>
    <w:rsid w:val="00581158"/>
    <w:rsid w:val="00582EDB"/>
    <w:rsid w:val="005834A5"/>
    <w:rsid w:val="00583505"/>
    <w:rsid w:val="0058509A"/>
    <w:rsid w:val="00585BCD"/>
    <w:rsid w:val="00587330"/>
    <w:rsid w:val="0058798C"/>
    <w:rsid w:val="00587FFE"/>
    <w:rsid w:val="0059152A"/>
    <w:rsid w:val="0059187B"/>
    <w:rsid w:val="00594794"/>
    <w:rsid w:val="00595D1D"/>
    <w:rsid w:val="005A164A"/>
    <w:rsid w:val="005A21BD"/>
    <w:rsid w:val="005A3AF9"/>
    <w:rsid w:val="005A440F"/>
    <w:rsid w:val="005A5A1A"/>
    <w:rsid w:val="005A65F8"/>
    <w:rsid w:val="005A6710"/>
    <w:rsid w:val="005A71BF"/>
    <w:rsid w:val="005A71F2"/>
    <w:rsid w:val="005A7488"/>
    <w:rsid w:val="005A7AA4"/>
    <w:rsid w:val="005B0D27"/>
    <w:rsid w:val="005B1118"/>
    <w:rsid w:val="005B2CC7"/>
    <w:rsid w:val="005B498B"/>
    <w:rsid w:val="005B4C64"/>
    <w:rsid w:val="005B70E1"/>
    <w:rsid w:val="005B7BB9"/>
    <w:rsid w:val="005C1E00"/>
    <w:rsid w:val="005C2334"/>
    <w:rsid w:val="005C2471"/>
    <w:rsid w:val="005C665B"/>
    <w:rsid w:val="005C6685"/>
    <w:rsid w:val="005C6AB3"/>
    <w:rsid w:val="005C78E4"/>
    <w:rsid w:val="005D019A"/>
    <w:rsid w:val="005D04DD"/>
    <w:rsid w:val="005D0953"/>
    <w:rsid w:val="005D11D4"/>
    <w:rsid w:val="005D2049"/>
    <w:rsid w:val="005D4196"/>
    <w:rsid w:val="005D6CE5"/>
    <w:rsid w:val="005E196E"/>
    <w:rsid w:val="005E1FD3"/>
    <w:rsid w:val="005E53DF"/>
    <w:rsid w:val="005E6AD7"/>
    <w:rsid w:val="005F0B0C"/>
    <w:rsid w:val="005F10E5"/>
    <w:rsid w:val="005F273D"/>
    <w:rsid w:val="005F3312"/>
    <w:rsid w:val="005F364B"/>
    <w:rsid w:val="005F39AC"/>
    <w:rsid w:val="005F5DED"/>
    <w:rsid w:val="005F62F5"/>
    <w:rsid w:val="005F69B1"/>
    <w:rsid w:val="005F6B77"/>
    <w:rsid w:val="0060076A"/>
    <w:rsid w:val="00601327"/>
    <w:rsid w:val="00601329"/>
    <w:rsid w:val="00603056"/>
    <w:rsid w:val="00606D63"/>
    <w:rsid w:val="00607596"/>
    <w:rsid w:val="00610FF8"/>
    <w:rsid w:val="006201C6"/>
    <w:rsid w:val="00621BDF"/>
    <w:rsid w:val="00621D76"/>
    <w:rsid w:val="0062238B"/>
    <w:rsid w:val="00622FEF"/>
    <w:rsid w:val="00623FAF"/>
    <w:rsid w:val="0062417C"/>
    <w:rsid w:val="006270FA"/>
    <w:rsid w:val="0062785E"/>
    <w:rsid w:val="00631D5D"/>
    <w:rsid w:val="0063208E"/>
    <w:rsid w:val="0063386E"/>
    <w:rsid w:val="00634F9B"/>
    <w:rsid w:val="00635475"/>
    <w:rsid w:val="006357A0"/>
    <w:rsid w:val="0063662E"/>
    <w:rsid w:val="00637B0A"/>
    <w:rsid w:val="0064034A"/>
    <w:rsid w:val="0064046A"/>
    <w:rsid w:val="00642701"/>
    <w:rsid w:val="00643AED"/>
    <w:rsid w:val="00644A44"/>
    <w:rsid w:val="00644D59"/>
    <w:rsid w:val="006458BC"/>
    <w:rsid w:val="00645B8B"/>
    <w:rsid w:val="00646F2C"/>
    <w:rsid w:val="006510EE"/>
    <w:rsid w:val="006516A1"/>
    <w:rsid w:val="006517C0"/>
    <w:rsid w:val="00652E84"/>
    <w:rsid w:val="0065333C"/>
    <w:rsid w:val="006535FD"/>
    <w:rsid w:val="0065590C"/>
    <w:rsid w:val="00655C36"/>
    <w:rsid w:val="0065673D"/>
    <w:rsid w:val="0066099B"/>
    <w:rsid w:val="00662831"/>
    <w:rsid w:val="00664086"/>
    <w:rsid w:val="00664DD5"/>
    <w:rsid w:val="00664F51"/>
    <w:rsid w:val="00666957"/>
    <w:rsid w:val="0067052D"/>
    <w:rsid w:val="00670593"/>
    <w:rsid w:val="00670E7F"/>
    <w:rsid w:val="006726B0"/>
    <w:rsid w:val="00674467"/>
    <w:rsid w:val="0067455C"/>
    <w:rsid w:val="00675F3C"/>
    <w:rsid w:val="006765DE"/>
    <w:rsid w:val="006779A7"/>
    <w:rsid w:val="00681E3D"/>
    <w:rsid w:val="00682699"/>
    <w:rsid w:val="006833DB"/>
    <w:rsid w:val="006834B8"/>
    <w:rsid w:val="00685409"/>
    <w:rsid w:val="00685766"/>
    <w:rsid w:val="00685D50"/>
    <w:rsid w:val="00686134"/>
    <w:rsid w:val="0068683E"/>
    <w:rsid w:val="006875C4"/>
    <w:rsid w:val="006903C4"/>
    <w:rsid w:val="00690DBD"/>
    <w:rsid w:val="00691511"/>
    <w:rsid w:val="00691887"/>
    <w:rsid w:val="00691EFC"/>
    <w:rsid w:val="0069420D"/>
    <w:rsid w:val="00695634"/>
    <w:rsid w:val="00695A1A"/>
    <w:rsid w:val="00695C4C"/>
    <w:rsid w:val="00696A01"/>
    <w:rsid w:val="0069745C"/>
    <w:rsid w:val="006974A6"/>
    <w:rsid w:val="00697700"/>
    <w:rsid w:val="006A02A4"/>
    <w:rsid w:val="006A0345"/>
    <w:rsid w:val="006A0B17"/>
    <w:rsid w:val="006A23DE"/>
    <w:rsid w:val="006A416E"/>
    <w:rsid w:val="006A46A9"/>
    <w:rsid w:val="006A4BD2"/>
    <w:rsid w:val="006A71F8"/>
    <w:rsid w:val="006A74B5"/>
    <w:rsid w:val="006A7A4E"/>
    <w:rsid w:val="006A7E6D"/>
    <w:rsid w:val="006B1122"/>
    <w:rsid w:val="006B18FC"/>
    <w:rsid w:val="006B310A"/>
    <w:rsid w:val="006B3D4C"/>
    <w:rsid w:val="006B443A"/>
    <w:rsid w:val="006B7DD9"/>
    <w:rsid w:val="006C0320"/>
    <w:rsid w:val="006C1EB8"/>
    <w:rsid w:val="006C1FD8"/>
    <w:rsid w:val="006C2235"/>
    <w:rsid w:val="006C2BD1"/>
    <w:rsid w:val="006C2E81"/>
    <w:rsid w:val="006C4041"/>
    <w:rsid w:val="006C4AA5"/>
    <w:rsid w:val="006C54A0"/>
    <w:rsid w:val="006C621B"/>
    <w:rsid w:val="006C7526"/>
    <w:rsid w:val="006D5012"/>
    <w:rsid w:val="006D5372"/>
    <w:rsid w:val="006E10BA"/>
    <w:rsid w:val="006E17F1"/>
    <w:rsid w:val="006E24A8"/>
    <w:rsid w:val="006E25D8"/>
    <w:rsid w:val="006E27D3"/>
    <w:rsid w:val="006E36E6"/>
    <w:rsid w:val="006E3E0B"/>
    <w:rsid w:val="006E4048"/>
    <w:rsid w:val="006E41E4"/>
    <w:rsid w:val="006E58CF"/>
    <w:rsid w:val="006E59E8"/>
    <w:rsid w:val="006E5B20"/>
    <w:rsid w:val="006E6E10"/>
    <w:rsid w:val="006F167C"/>
    <w:rsid w:val="006F1939"/>
    <w:rsid w:val="006F19ED"/>
    <w:rsid w:val="006F2033"/>
    <w:rsid w:val="006F206E"/>
    <w:rsid w:val="006F20EE"/>
    <w:rsid w:val="006F2BE4"/>
    <w:rsid w:val="006F7DF9"/>
    <w:rsid w:val="00700E6C"/>
    <w:rsid w:val="007017C7"/>
    <w:rsid w:val="00701D8B"/>
    <w:rsid w:val="0070363F"/>
    <w:rsid w:val="00703890"/>
    <w:rsid w:val="007067B0"/>
    <w:rsid w:val="00707910"/>
    <w:rsid w:val="007100C7"/>
    <w:rsid w:val="00710BAF"/>
    <w:rsid w:val="00713660"/>
    <w:rsid w:val="00713C7E"/>
    <w:rsid w:val="00713DE9"/>
    <w:rsid w:val="00714978"/>
    <w:rsid w:val="00716654"/>
    <w:rsid w:val="00717F42"/>
    <w:rsid w:val="00720921"/>
    <w:rsid w:val="0072279E"/>
    <w:rsid w:val="00723922"/>
    <w:rsid w:val="007248D3"/>
    <w:rsid w:val="007252B0"/>
    <w:rsid w:val="007261EF"/>
    <w:rsid w:val="00726886"/>
    <w:rsid w:val="00726987"/>
    <w:rsid w:val="00726BED"/>
    <w:rsid w:val="00727597"/>
    <w:rsid w:val="00727E99"/>
    <w:rsid w:val="007302FD"/>
    <w:rsid w:val="007312FF"/>
    <w:rsid w:val="00732876"/>
    <w:rsid w:val="0073502D"/>
    <w:rsid w:val="007360A4"/>
    <w:rsid w:val="00736816"/>
    <w:rsid w:val="007369AB"/>
    <w:rsid w:val="007370B0"/>
    <w:rsid w:val="00737397"/>
    <w:rsid w:val="00737F97"/>
    <w:rsid w:val="00741879"/>
    <w:rsid w:val="00741A3E"/>
    <w:rsid w:val="007421F1"/>
    <w:rsid w:val="00742659"/>
    <w:rsid w:val="007473E9"/>
    <w:rsid w:val="007474EA"/>
    <w:rsid w:val="00747996"/>
    <w:rsid w:val="00752FC1"/>
    <w:rsid w:val="007536BE"/>
    <w:rsid w:val="007553B0"/>
    <w:rsid w:val="00760AB5"/>
    <w:rsid w:val="00765EAB"/>
    <w:rsid w:val="00772232"/>
    <w:rsid w:val="0077376E"/>
    <w:rsid w:val="00773B29"/>
    <w:rsid w:val="00774559"/>
    <w:rsid w:val="0078029B"/>
    <w:rsid w:val="00783126"/>
    <w:rsid w:val="00783205"/>
    <w:rsid w:val="0078357E"/>
    <w:rsid w:val="007847F4"/>
    <w:rsid w:val="0078519D"/>
    <w:rsid w:val="007851D0"/>
    <w:rsid w:val="00785C1F"/>
    <w:rsid w:val="00786943"/>
    <w:rsid w:val="007909D2"/>
    <w:rsid w:val="007929FC"/>
    <w:rsid w:val="0079476F"/>
    <w:rsid w:val="00795ED0"/>
    <w:rsid w:val="00796961"/>
    <w:rsid w:val="007A025E"/>
    <w:rsid w:val="007A043D"/>
    <w:rsid w:val="007A0642"/>
    <w:rsid w:val="007A19A6"/>
    <w:rsid w:val="007A1B9C"/>
    <w:rsid w:val="007A74E6"/>
    <w:rsid w:val="007A771C"/>
    <w:rsid w:val="007A788B"/>
    <w:rsid w:val="007A78B0"/>
    <w:rsid w:val="007B0716"/>
    <w:rsid w:val="007B0C7F"/>
    <w:rsid w:val="007B239D"/>
    <w:rsid w:val="007B3549"/>
    <w:rsid w:val="007B5541"/>
    <w:rsid w:val="007B5A44"/>
    <w:rsid w:val="007B78C5"/>
    <w:rsid w:val="007B7E5C"/>
    <w:rsid w:val="007C454E"/>
    <w:rsid w:val="007C4B85"/>
    <w:rsid w:val="007C4F61"/>
    <w:rsid w:val="007C79C2"/>
    <w:rsid w:val="007C7B06"/>
    <w:rsid w:val="007D3DDF"/>
    <w:rsid w:val="007D3F32"/>
    <w:rsid w:val="007D4ED7"/>
    <w:rsid w:val="007D54B2"/>
    <w:rsid w:val="007D645A"/>
    <w:rsid w:val="007E0C45"/>
    <w:rsid w:val="007E23C2"/>
    <w:rsid w:val="007E41EF"/>
    <w:rsid w:val="007E617F"/>
    <w:rsid w:val="007E7397"/>
    <w:rsid w:val="007F258A"/>
    <w:rsid w:val="007F2EB1"/>
    <w:rsid w:val="007F536C"/>
    <w:rsid w:val="00800657"/>
    <w:rsid w:val="00800BB7"/>
    <w:rsid w:val="00802237"/>
    <w:rsid w:val="0080340C"/>
    <w:rsid w:val="0080382E"/>
    <w:rsid w:val="00803E27"/>
    <w:rsid w:val="00804109"/>
    <w:rsid w:val="008043B8"/>
    <w:rsid w:val="0080444E"/>
    <w:rsid w:val="0080470A"/>
    <w:rsid w:val="00805DB2"/>
    <w:rsid w:val="00810F2F"/>
    <w:rsid w:val="008116F4"/>
    <w:rsid w:val="00811A26"/>
    <w:rsid w:val="008128C8"/>
    <w:rsid w:val="00812CCA"/>
    <w:rsid w:val="00813807"/>
    <w:rsid w:val="00813ADE"/>
    <w:rsid w:val="00814252"/>
    <w:rsid w:val="00814617"/>
    <w:rsid w:val="008152B9"/>
    <w:rsid w:val="00815FA1"/>
    <w:rsid w:val="0081639F"/>
    <w:rsid w:val="0081676F"/>
    <w:rsid w:val="00817CCB"/>
    <w:rsid w:val="00821825"/>
    <w:rsid w:val="00821AB2"/>
    <w:rsid w:val="00823AEA"/>
    <w:rsid w:val="00824BD5"/>
    <w:rsid w:val="008251F5"/>
    <w:rsid w:val="00825B2D"/>
    <w:rsid w:val="008313AE"/>
    <w:rsid w:val="00831818"/>
    <w:rsid w:val="00831A4C"/>
    <w:rsid w:val="008340DF"/>
    <w:rsid w:val="00834E1B"/>
    <w:rsid w:val="00835B48"/>
    <w:rsid w:val="00837544"/>
    <w:rsid w:val="008379D6"/>
    <w:rsid w:val="008379F6"/>
    <w:rsid w:val="00840C74"/>
    <w:rsid w:val="008426C7"/>
    <w:rsid w:val="0084380C"/>
    <w:rsid w:val="00844264"/>
    <w:rsid w:val="008509A6"/>
    <w:rsid w:val="008530B2"/>
    <w:rsid w:val="008532CE"/>
    <w:rsid w:val="00853D71"/>
    <w:rsid w:val="00855163"/>
    <w:rsid w:val="00855F50"/>
    <w:rsid w:val="00857739"/>
    <w:rsid w:val="00857A4F"/>
    <w:rsid w:val="0086147D"/>
    <w:rsid w:val="008618E4"/>
    <w:rsid w:val="00861BC6"/>
    <w:rsid w:val="00862BFE"/>
    <w:rsid w:val="00863037"/>
    <w:rsid w:val="00865043"/>
    <w:rsid w:val="00866577"/>
    <w:rsid w:val="008668AA"/>
    <w:rsid w:val="00866AA6"/>
    <w:rsid w:val="008700CE"/>
    <w:rsid w:val="00870B95"/>
    <w:rsid w:val="00871B8E"/>
    <w:rsid w:val="008730CF"/>
    <w:rsid w:val="00873FC3"/>
    <w:rsid w:val="00874CA1"/>
    <w:rsid w:val="00875045"/>
    <w:rsid w:val="00875C0F"/>
    <w:rsid w:val="008773D5"/>
    <w:rsid w:val="0088135B"/>
    <w:rsid w:val="00881C1B"/>
    <w:rsid w:val="00881F57"/>
    <w:rsid w:val="008825A2"/>
    <w:rsid w:val="008837C7"/>
    <w:rsid w:val="00884390"/>
    <w:rsid w:val="00887565"/>
    <w:rsid w:val="00887FE9"/>
    <w:rsid w:val="00890534"/>
    <w:rsid w:val="00890745"/>
    <w:rsid w:val="008925EB"/>
    <w:rsid w:val="0089272B"/>
    <w:rsid w:val="00893125"/>
    <w:rsid w:val="0089389A"/>
    <w:rsid w:val="00894ABB"/>
    <w:rsid w:val="008950BB"/>
    <w:rsid w:val="00895280"/>
    <w:rsid w:val="008961AE"/>
    <w:rsid w:val="00896A6C"/>
    <w:rsid w:val="008A1536"/>
    <w:rsid w:val="008A3F1E"/>
    <w:rsid w:val="008A4766"/>
    <w:rsid w:val="008A49DE"/>
    <w:rsid w:val="008A5192"/>
    <w:rsid w:val="008B2EA7"/>
    <w:rsid w:val="008B3970"/>
    <w:rsid w:val="008B3D07"/>
    <w:rsid w:val="008B4490"/>
    <w:rsid w:val="008B44FA"/>
    <w:rsid w:val="008B5765"/>
    <w:rsid w:val="008B582F"/>
    <w:rsid w:val="008C041F"/>
    <w:rsid w:val="008C1BDF"/>
    <w:rsid w:val="008C20B1"/>
    <w:rsid w:val="008C3079"/>
    <w:rsid w:val="008C5417"/>
    <w:rsid w:val="008C549B"/>
    <w:rsid w:val="008C5FB9"/>
    <w:rsid w:val="008C7928"/>
    <w:rsid w:val="008C7CCD"/>
    <w:rsid w:val="008C7FF8"/>
    <w:rsid w:val="008D11DF"/>
    <w:rsid w:val="008D3474"/>
    <w:rsid w:val="008D4B04"/>
    <w:rsid w:val="008D5AAD"/>
    <w:rsid w:val="008E0E81"/>
    <w:rsid w:val="008E36BF"/>
    <w:rsid w:val="008E37D4"/>
    <w:rsid w:val="008E4A7F"/>
    <w:rsid w:val="008E60E2"/>
    <w:rsid w:val="008E718D"/>
    <w:rsid w:val="008F030A"/>
    <w:rsid w:val="008F08FC"/>
    <w:rsid w:val="008F096A"/>
    <w:rsid w:val="008F1B41"/>
    <w:rsid w:val="008F322B"/>
    <w:rsid w:val="008F4918"/>
    <w:rsid w:val="008F4932"/>
    <w:rsid w:val="00900217"/>
    <w:rsid w:val="00900652"/>
    <w:rsid w:val="00900AA6"/>
    <w:rsid w:val="0090128D"/>
    <w:rsid w:val="0090137F"/>
    <w:rsid w:val="009019A3"/>
    <w:rsid w:val="0090240F"/>
    <w:rsid w:val="0090400A"/>
    <w:rsid w:val="0090433D"/>
    <w:rsid w:val="00904E60"/>
    <w:rsid w:val="00906B3C"/>
    <w:rsid w:val="00906D1A"/>
    <w:rsid w:val="00907DB3"/>
    <w:rsid w:val="00911CDD"/>
    <w:rsid w:val="00914360"/>
    <w:rsid w:val="00914D80"/>
    <w:rsid w:val="00915636"/>
    <w:rsid w:val="0091797C"/>
    <w:rsid w:val="009219FE"/>
    <w:rsid w:val="00923F05"/>
    <w:rsid w:val="0092480B"/>
    <w:rsid w:val="00925B42"/>
    <w:rsid w:val="00925F36"/>
    <w:rsid w:val="00930EAF"/>
    <w:rsid w:val="009321C2"/>
    <w:rsid w:val="00933475"/>
    <w:rsid w:val="00934F7C"/>
    <w:rsid w:val="00936A79"/>
    <w:rsid w:val="00936D2E"/>
    <w:rsid w:val="00940341"/>
    <w:rsid w:val="00940DEB"/>
    <w:rsid w:val="00940F9A"/>
    <w:rsid w:val="00941C2F"/>
    <w:rsid w:val="0094213E"/>
    <w:rsid w:val="009428F4"/>
    <w:rsid w:val="00943AB6"/>
    <w:rsid w:val="00943B55"/>
    <w:rsid w:val="00943DE4"/>
    <w:rsid w:val="00946F59"/>
    <w:rsid w:val="00953B18"/>
    <w:rsid w:val="00953DFC"/>
    <w:rsid w:val="00953E52"/>
    <w:rsid w:val="00954820"/>
    <w:rsid w:val="009558DC"/>
    <w:rsid w:val="00955C2B"/>
    <w:rsid w:val="00956992"/>
    <w:rsid w:val="00957BC3"/>
    <w:rsid w:val="00967362"/>
    <w:rsid w:val="00970D09"/>
    <w:rsid w:val="0097300E"/>
    <w:rsid w:val="0097387F"/>
    <w:rsid w:val="00974072"/>
    <w:rsid w:val="00975ED5"/>
    <w:rsid w:val="00981548"/>
    <w:rsid w:val="00981B18"/>
    <w:rsid w:val="009838ED"/>
    <w:rsid w:val="00983A1D"/>
    <w:rsid w:val="00983D18"/>
    <w:rsid w:val="00983E33"/>
    <w:rsid w:val="0098434F"/>
    <w:rsid w:val="009848D2"/>
    <w:rsid w:val="009867EE"/>
    <w:rsid w:val="00987D52"/>
    <w:rsid w:val="00990CFE"/>
    <w:rsid w:val="009912A2"/>
    <w:rsid w:val="00992466"/>
    <w:rsid w:val="00994838"/>
    <w:rsid w:val="009948E4"/>
    <w:rsid w:val="00994D43"/>
    <w:rsid w:val="00994F99"/>
    <w:rsid w:val="00996CD9"/>
    <w:rsid w:val="009A05BE"/>
    <w:rsid w:val="009A2206"/>
    <w:rsid w:val="009A29EC"/>
    <w:rsid w:val="009A6657"/>
    <w:rsid w:val="009B0375"/>
    <w:rsid w:val="009B08CE"/>
    <w:rsid w:val="009B3219"/>
    <w:rsid w:val="009B3D01"/>
    <w:rsid w:val="009B405E"/>
    <w:rsid w:val="009B545F"/>
    <w:rsid w:val="009B5C14"/>
    <w:rsid w:val="009B6B0E"/>
    <w:rsid w:val="009B7B36"/>
    <w:rsid w:val="009C0D5A"/>
    <w:rsid w:val="009C1563"/>
    <w:rsid w:val="009C2802"/>
    <w:rsid w:val="009C3F01"/>
    <w:rsid w:val="009C43D2"/>
    <w:rsid w:val="009C50B5"/>
    <w:rsid w:val="009C598B"/>
    <w:rsid w:val="009C5B6B"/>
    <w:rsid w:val="009C6B7E"/>
    <w:rsid w:val="009C725F"/>
    <w:rsid w:val="009D258E"/>
    <w:rsid w:val="009D3CB0"/>
    <w:rsid w:val="009D57A1"/>
    <w:rsid w:val="009D5B56"/>
    <w:rsid w:val="009E0E8A"/>
    <w:rsid w:val="009E2BB2"/>
    <w:rsid w:val="009E6182"/>
    <w:rsid w:val="009E66C4"/>
    <w:rsid w:val="009E6B82"/>
    <w:rsid w:val="009E7AD6"/>
    <w:rsid w:val="009F190A"/>
    <w:rsid w:val="009F23E0"/>
    <w:rsid w:val="009F436F"/>
    <w:rsid w:val="009F5E09"/>
    <w:rsid w:val="009F74F1"/>
    <w:rsid w:val="009F7FC9"/>
    <w:rsid w:val="00A02477"/>
    <w:rsid w:val="00A026E6"/>
    <w:rsid w:val="00A027D5"/>
    <w:rsid w:val="00A03FAF"/>
    <w:rsid w:val="00A04E00"/>
    <w:rsid w:val="00A04F04"/>
    <w:rsid w:val="00A07B94"/>
    <w:rsid w:val="00A10B1A"/>
    <w:rsid w:val="00A1150D"/>
    <w:rsid w:val="00A11917"/>
    <w:rsid w:val="00A11AAF"/>
    <w:rsid w:val="00A167D4"/>
    <w:rsid w:val="00A16A38"/>
    <w:rsid w:val="00A2152D"/>
    <w:rsid w:val="00A22385"/>
    <w:rsid w:val="00A22A7C"/>
    <w:rsid w:val="00A24070"/>
    <w:rsid w:val="00A250E1"/>
    <w:rsid w:val="00A251FA"/>
    <w:rsid w:val="00A25716"/>
    <w:rsid w:val="00A274C6"/>
    <w:rsid w:val="00A31775"/>
    <w:rsid w:val="00A31B07"/>
    <w:rsid w:val="00A32F80"/>
    <w:rsid w:val="00A33C2B"/>
    <w:rsid w:val="00A35961"/>
    <w:rsid w:val="00A368E5"/>
    <w:rsid w:val="00A37032"/>
    <w:rsid w:val="00A376B7"/>
    <w:rsid w:val="00A4495C"/>
    <w:rsid w:val="00A44E77"/>
    <w:rsid w:val="00A45959"/>
    <w:rsid w:val="00A470DD"/>
    <w:rsid w:val="00A5161B"/>
    <w:rsid w:val="00A52165"/>
    <w:rsid w:val="00A538F4"/>
    <w:rsid w:val="00A57176"/>
    <w:rsid w:val="00A578D5"/>
    <w:rsid w:val="00A60504"/>
    <w:rsid w:val="00A60C11"/>
    <w:rsid w:val="00A6177F"/>
    <w:rsid w:val="00A61B60"/>
    <w:rsid w:val="00A61E34"/>
    <w:rsid w:val="00A62A2A"/>
    <w:rsid w:val="00A631CA"/>
    <w:rsid w:val="00A6361E"/>
    <w:rsid w:val="00A646D7"/>
    <w:rsid w:val="00A64FC3"/>
    <w:rsid w:val="00A659C7"/>
    <w:rsid w:val="00A66018"/>
    <w:rsid w:val="00A67831"/>
    <w:rsid w:val="00A72630"/>
    <w:rsid w:val="00A72CB0"/>
    <w:rsid w:val="00A74088"/>
    <w:rsid w:val="00A74C54"/>
    <w:rsid w:val="00A75ECE"/>
    <w:rsid w:val="00A769E7"/>
    <w:rsid w:val="00A76CC4"/>
    <w:rsid w:val="00A80A48"/>
    <w:rsid w:val="00A8251F"/>
    <w:rsid w:val="00A82715"/>
    <w:rsid w:val="00A83950"/>
    <w:rsid w:val="00A83FDB"/>
    <w:rsid w:val="00A84D8D"/>
    <w:rsid w:val="00A855D8"/>
    <w:rsid w:val="00A859A9"/>
    <w:rsid w:val="00A9211A"/>
    <w:rsid w:val="00A9269D"/>
    <w:rsid w:val="00A9284C"/>
    <w:rsid w:val="00A93DDC"/>
    <w:rsid w:val="00A94519"/>
    <w:rsid w:val="00A94C96"/>
    <w:rsid w:val="00A94D7A"/>
    <w:rsid w:val="00A95311"/>
    <w:rsid w:val="00A96BB5"/>
    <w:rsid w:val="00A96F33"/>
    <w:rsid w:val="00A96F3C"/>
    <w:rsid w:val="00A97F26"/>
    <w:rsid w:val="00AA0651"/>
    <w:rsid w:val="00AA0B9F"/>
    <w:rsid w:val="00AA164C"/>
    <w:rsid w:val="00AA2E4C"/>
    <w:rsid w:val="00AA3D41"/>
    <w:rsid w:val="00AA3FCC"/>
    <w:rsid w:val="00AA4CC2"/>
    <w:rsid w:val="00AA6D05"/>
    <w:rsid w:val="00AB06C6"/>
    <w:rsid w:val="00AB3306"/>
    <w:rsid w:val="00AB36BB"/>
    <w:rsid w:val="00AB6752"/>
    <w:rsid w:val="00AB717F"/>
    <w:rsid w:val="00AB7D18"/>
    <w:rsid w:val="00AC0B1F"/>
    <w:rsid w:val="00AC0BC3"/>
    <w:rsid w:val="00AC179C"/>
    <w:rsid w:val="00AC1CA1"/>
    <w:rsid w:val="00AC259C"/>
    <w:rsid w:val="00AC2EE6"/>
    <w:rsid w:val="00AC378C"/>
    <w:rsid w:val="00AC3F25"/>
    <w:rsid w:val="00AC4C8F"/>
    <w:rsid w:val="00AC5658"/>
    <w:rsid w:val="00AC73FA"/>
    <w:rsid w:val="00AD0170"/>
    <w:rsid w:val="00AD0E1B"/>
    <w:rsid w:val="00AD14D5"/>
    <w:rsid w:val="00AD1502"/>
    <w:rsid w:val="00AD224E"/>
    <w:rsid w:val="00AD2E6D"/>
    <w:rsid w:val="00AD41B8"/>
    <w:rsid w:val="00AD55E8"/>
    <w:rsid w:val="00AD7AB3"/>
    <w:rsid w:val="00AE0475"/>
    <w:rsid w:val="00AE0832"/>
    <w:rsid w:val="00AE44C0"/>
    <w:rsid w:val="00AE4C22"/>
    <w:rsid w:val="00AE5101"/>
    <w:rsid w:val="00AE54F7"/>
    <w:rsid w:val="00AE561B"/>
    <w:rsid w:val="00AE5D62"/>
    <w:rsid w:val="00AE6AB7"/>
    <w:rsid w:val="00AE7A89"/>
    <w:rsid w:val="00AF24B4"/>
    <w:rsid w:val="00AF2ACA"/>
    <w:rsid w:val="00AF36AC"/>
    <w:rsid w:val="00AF378A"/>
    <w:rsid w:val="00AF46ED"/>
    <w:rsid w:val="00AF4DA6"/>
    <w:rsid w:val="00AF6794"/>
    <w:rsid w:val="00B00DED"/>
    <w:rsid w:val="00B04CA6"/>
    <w:rsid w:val="00B057BF"/>
    <w:rsid w:val="00B06B52"/>
    <w:rsid w:val="00B07111"/>
    <w:rsid w:val="00B07BBB"/>
    <w:rsid w:val="00B12938"/>
    <w:rsid w:val="00B12EB0"/>
    <w:rsid w:val="00B1401C"/>
    <w:rsid w:val="00B14092"/>
    <w:rsid w:val="00B14812"/>
    <w:rsid w:val="00B22AE4"/>
    <w:rsid w:val="00B22C26"/>
    <w:rsid w:val="00B24224"/>
    <w:rsid w:val="00B26BAF"/>
    <w:rsid w:val="00B30B65"/>
    <w:rsid w:val="00B35E8D"/>
    <w:rsid w:val="00B361BA"/>
    <w:rsid w:val="00B404F4"/>
    <w:rsid w:val="00B40524"/>
    <w:rsid w:val="00B41C4E"/>
    <w:rsid w:val="00B47A25"/>
    <w:rsid w:val="00B47CC0"/>
    <w:rsid w:val="00B503A1"/>
    <w:rsid w:val="00B507B0"/>
    <w:rsid w:val="00B510F3"/>
    <w:rsid w:val="00B519AF"/>
    <w:rsid w:val="00B51AA6"/>
    <w:rsid w:val="00B54097"/>
    <w:rsid w:val="00B5524F"/>
    <w:rsid w:val="00B56C61"/>
    <w:rsid w:val="00B60335"/>
    <w:rsid w:val="00B603A9"/>
    <w:rsid w:val="00B604DA"/>
    <w:rsid w:val="00B60B69"/>
    <w:rsid w:val="00B6177D"/>
    <w:rsid w:val="00B617E4"/>
    <w:rsid w:val="00B61AC2"/>
    <w:rsid w:val="00B61B55"/>
    <w:rsid w:val="00B6204E"/>
    <w:rsid w:val="00B6276D"/>
    <w:rsid w:val="00B63A7D"/>
    <w:rsid w:val="00B65B95"/>
    <w:rsid w:val="00B66130"/>
    <w:rsid w:val="00B676A2"/>
    <w:rsid w:val="00B7345A"/>
    <w:rsid w:val="00B7591D"/>
    <w:rsid w:val="00B76118"/>
    <w:rsid w:val="00B76EF6"/>
    <w:rsid w:val="00B77298"/>
    <w:rsid w:val="00B80035"/>
    <w:rsid w:val="00B80884"/>
    <w:rsid w:val="00B811BD"/>
    <w:rsid w:val="00B828CE"/>
    <w:rsid w:val="00B84880"/>
    <w:rsid w:val="00B84A6F"/>
    <w:rsid w:val="00B84D26"/>
    <w:rsid w:val="00B84FEC"/>
    <w:rsid w:val="00B85812"/>
    <w:rsid w:val="00B874DE"/>
    <w:rsid w:val="00B878FB"/>
    <w:rsid w:val="00B90050"/>
    <w:rsid w:val="00B91555"/>
    <w:rsid w:val="00B93BA1"/>
    <w:rsid w:val="00B95907"/>
    <w:rsid w:val="00B95C10"/>
    <w:rsid w:val="00B964C2"/>
    <w:rsid w:val="00BA0774"/>
    <w:rsid w:val="00BA1A29"/>
    <w:rsid w:val="00BA3576"/>
    <w:rsid w:val="00BA3E40"/>
    <w:rsid w:val="00BA6BEA"/>
    <w:rsid w:val="00BB280A"/>
    <w:rsid w:val="00BB3208"/>
    <w:rsid w:val="00BB4C4E"/>
    <w:rsid w:val="00BB4D54"/>
    <w:rsid w:val="00BB59C8"/>
    <w:rsid w:val="00BC0169"/>
    <w:rsid w:val="00BC052C"/>
    <w:rsid w:val="00BC0D22"/>
    <w:rsid w:val="00BC0FB1"/>
    <w:rsid w:val="00BC1392"/>
    <w:rsid w:val="00BC13E5"/>
    <w:rsid w:val="00BC2120"/>
    <w:rsid w:val="00BC3B01"/>
    <w:rsid w:val="00BD22D2"/>
    <w:rsid w:val="00BD3107"/>
    <w:rsid w:val="00BD54EB"/>
    <w:rsid w:val="00BD5614"/>
    <w:rsid w:val="00BD5E8B"/>
    <w:rsid w:val="00BE13B5"/>
    <w:rsid w:val="00BE257B"/>
    <w:rsid w:val="00BE7EA0"/>
    <w:rsid w:val="00BE7FC1"/>
    <w:rsid w:val="00BF0E40"/>
    <w:rsid w:val="00BF13B6"/>
    <w:rsid w:val="00BF1441"/>
    <w:rsid w:val="00BF187F"/>
    <w:rsid w:val="00BF46F2"/>
    <w:rsid w:val="00BF5180"/>
    <w:rsid w:val="00BF5732"/>
    <w:rsid w:val="00BF619F"/>
    <w:rsid w:val="00BF6E62"/>
    <w:rsid w:val="00BF7BDC"/>
    <w:rsid w:val="00C004A5"/>
    <w:rsid w:val="00C00674"/>
    <w:rsid w:val="00C03370"/>
    <w:rsid w:val="00C040C1"/>
    <w:rsid w:val="00C0420E"/>
    <w:rsid w:val="00C050B0"/>
    <w:rsid w:val="00C1045C"/>
    <w:rsid w:val="00C12C20"/>
    <w:rsid w:val="00C138EE"/>
    <w:rsid w:val="00C138F2"/>
    <w:rsid w:val="00C16490"/>
    <w:rsid w:val="00C17093"/>
    <w:rsid w:val="00C20F18"/>
    <w:rsid w:val="00C220B3"/>
    <w:rsid w:val="00C228D4"/>
    <w:rsid w:val="00C231F5"/>
    <w:rsid w:val="00C2399C"/>
    <w:rsid w:val="00C23EB8"/>
    <w:rsid w:val="00C24543"/>
    <w:rsid w:val="00C2495A"/>
    <w:rsid w:val="00C270F4"/>
    <w:rsid w:val="00C30308"/>
    <w:rsid w:val="00C30985"/>
    <w:rsid w:val="00C30BBF"/>
    <w:rsid w:val="00C30F61"/>
    <w:rsid w:val="00C33E04"/>
    <w:rsid w:val="00C33F6B"/>
    <w:rsid w:val="00C34188"/>
    <w:rsid w:val="00C354D1"/>
    <w:rsid w:val="00C35655"/>
    <w:rsid w:val="00C35752"/>
    <w:rsid w:val="00C35B1A"/>
    <w:rsid w:val="00C35ECD"/>
    <w:rsid w:val="00C36829"/>
    <w:rsid w:val="00C36FA6"/>
    <w:rsid w:val="00C3708F"/>
    <w:rsid w:val="00C37ECC"/>
    <w:rsid w:val="00C37FF3"/>
    <w:rsid w:val="00C40183"/>
    <w:rsid w:val="00C40735"/>
    <w:rsid w:val="00C40B1E"/>
    <w:rsid w:val="00C4116D"/>
    <w:rsid w:val="00C4228B"/>
    <w:rsid w:val="00C42D6F"/>
    <w:rsid w:val="00C42E1B"/>
    <w:rsid w:val="00C454DC"/>
    <w:rsid w:val="00C47379"/>
    <w:rsid w:val="00C47518"/>
    <w:rsid w:val="00C5007D"/>
    <w:rsid w:val="00C504DB"/>
    <w:rsid w:val="00C53D10"/>
    <w:rsid w:val="00C54D61"/>
    <w:rsid w:val="00C54D85"/>
    <w:rsid w:val="00C5511E"/>
    <w:rsid w:val="00C55442"/>
    <w:rsid w:val="00C57DDC"/>
    <w:rsid w:val="00C61C09"/>
    <w:rsid w:val="00C61F53"/>
    <w:rsid w:val="00C635B5"/>
    <w:rsid w:val="00C63CE5"/>
    <w:rsid w:val="00C63E45"/>
    <w:rsid w:val="00C657A4"/>
    <w:rsid w:val="00C6601E"/>
    <w:rsid w:val="00C6656B"/>
    <w:rsid w:val="00C67FB2"/>
    <w:rsid w:val="00C70000"/>
    <w:rsid w:val="00C72636"/>
    <w:rsid w:val="00C728B7"/>
    <w:rsid w:val="00C72D4D"/>
    <w:rsid w:val="00C73413"/>
    <w:rsid w:val="00C73655"/>
    <w:rsid w:val="00C762BE"/>
    <w:rsid w:val="00C77CEA"/>
    <w:rsid w:val="00C8153F"/>
    <w:rsid w:val="00C81A36"/>
    <w:rsid w:val="00C83260"/>
    <w:rsid w:val="00C8371C"/>
    <w:rsid w:val="00C838A8"/>
    <w:rsid w:val="00C84A02"/>
    <w:rsid w:val="00C8502A"/>
    <w:rsid w:val="00C85843"/>
    <w:rsid w:val="00C871A5"/>
    <w:rsid w:val="00C87DAC"/>
    <w:rsid w:val="00C87FB9"/>
    <w:rsid w:val="00C9091E"/>
    <w:rsid w:val="00C91439"/>
    <w:rsid w:val="00C92368"/>
    <w:rsid w:val="00C974DF"/>
    <w:rsid w:val="00C975F2"/>
    <w:rsid w:val="00C9795A"/>
    <w:rsid w:val="00C979C7"/>
    <w:rsid w:val="00CA187C"/>
    <w:rsid w:val="00CA1EC9"/>
    <w:rsid w:val="00CA2501"/>
    <w:rsid w:val="00CA2EDB"/>
    <w:rsid w:val="00CA3FC7"/>
    <w:rsid w:val="00CA67CD"/>
    <w:rsid w:val="00CA7C3C"/>
    <w:rsid w:val="00CB02F9"/>
    <w:rsid w:val="00CB16E2"/>
    <w:rsid w:val="00CB242B"/>
    <w:rsid w:val="00CB28A8"/>
    <w:rsid w:val="00CB3891"/>
    <w:rsid w:val="00CB4858"/>
    <w:rsid w:val="00CB7E11"/>
    <w:rsid w:val="00CC1194"/>
    <w:rsid w:val="00CC1E2A"/>
    <w:rsid w:val="00CC22E0"/>
    <w:rsid w:val="00CC2E8A"/>
    <w:rsid w:val="00CC3E0F"/>
    <w:rsid w:val="00CC595E"/>
    <w:rsid w:val="00CC7AD9"/>
    <w:rsid w:val="00CD1471"/>
    <w:rsid w:val="00CD24F9"/>
    <w:rsid w:val="00CD368F"/>
    <w:rsid w:val="00CD4D28"/>
    <w:rsid w:val="00CD4E6D"/>
    <w:rsid w:val="00CD6A23"/>
    <w:rsid w:val="00CE0C34"/>
    <w:rsid w:val="00CE1E67"/>
    <w:rsid w:val="00CE356C"/>
    <w:rsid w:val="00CE4323"/>
    <w:rsid w:val="00CE4613"/>
    <w:rsid w:val="00CE4B9D"/>
    <w:rsid w:val="00CE4EB3"/>
    <w:rsid w:val="00CE52BC"/>
    <w:rsid w:val="00CE7E81"/>
    <w:rsid w:val="00CF2203"/>
    <w:rsid w:val="00CF32D1"/>
    <w:rsid w:val="00CF33D2"/>
    <w:rsid w:val="00CF3B92"/>
    <w:rsid w:val="00CF4D99"/>
    <w:rsid w:val="00CF4E90"/>
    <w:rsid w:val="00CF568A"/>
    <w:rsid w:val="00CF5970"/>
    <w:rsid w:val="00CF59C8"/>
    <w:rsid w:val="00CF5C85"/>
    <w:rsid w:val="00CF5DFA"/>
    <w:rsid w:val="00CF5F13"/>
    <w:rsid w:val="00CF6620"/>
    <w:rsid w:val="00CF7A73"/>
    <w:rsid w:val="00D00CE8"/>
    <w:rsid w:val="00D00FA7"/>
    <w:rsid w:val="00D01133"/>
    <w:rsid w:val="00D01940"/>
    <w:rsid w:val="00D01AB7"/>
    <w:rsid w:val="00D04D14"/>
    <w:rsid w:val="00D06D90"/>
    <w:rsid w:val="00D076C5"/>
    <w:rsid w:val="00D10E10"/>
    <w:rsid w:val="00D11FE4"/>
    <w:rsid w:val="00D123F8"/>
    <w:rsid w:val="00D13AE4"/>
    <w:rsid w:val="00D13FA7"/>
    <w:rsid w:val="00D1453A"/>
    <w:rsid w:val="00D1456F"/>
    <w:rsid w:val="00D153F5"/>
    <w:rsid w:val="00D15E6B"/>
    <w:rsid w:val="00D1616D"/>
    <w:rsid w:val="00D17EED"/>
    <w:rsid w:val="00D21538"/>
    <w:rsid w:val="00D2247A"/>
    <w:rsid w:val="00D22C7E"/>
    <w:rsid w:val="00D230C2"/>
    <w:rsid w:val="00D23422"/>
    <w:rsid w:val="00D259EE"/>
    <w:rsid w:val="00D267A9"/>
    <w:rsid w:val="00D2760E"/>
    <w:rsid w:val="00D30451"/>
    <w:rsid w:val="00D30DB4"/>
    <w:rsid w:val="00D32DF6"/>
    <w:rsid w:val="00D32FED"/>
    <w:rsid w:val="00D34578"/>
    <w:rsid w:val="00D35C42"/>
    <w:rsid w:val="00D361BB"/>
    <w:rsid w:val="00D361C9"/>
    <w:rsid w:val="00D36E06"/>
    <w:rsid w:val="00D37A14"/>
    <w:rsid w:val="00D41665"/>
    <w:rsid w:val="00D41698"/>
    <w:rsid w:val="00D424F8"/>
    <w:rsid w:val="00D46FAF"/>
    <w:rsid w:val="00D522A6"/>
    <w:rsid w:val="00D527BB"/>
    <w:rsid w:val="00D53161"/>
    <w:rsid w:val="00D53CA5"/>
    <w:rsid w:val="00D55546"/>
    <w:rsid w:val="00D556E3"/>
    <w:rsid w:val="00D60E90"/>
    <w:rsid w:val="00D62952"/>
    <w:rsid w:val="00D6427A"/>
    <w:rsid w:val="00D64E97"/>
    <w:rsid w:val="00D70704"/>
    <w:rsid w:val="00D71DA4"/>
    <w:rsid w:val="00D72954"/>
    <w:rsid w:val="00D72A17"/>
    <w:rsid w:val="00D72C48"/>
    <w:rsid w:val="00D7311A"/>
    <w:rsid w:val="00D74A43"/>
    <w:rsid w:val="00D768F0"/>
    <w:rsid w:val="00D76FDA"/>
    <w:rsid w:val="00D81330"/>
    <w:rsid w:val="00D8274F"/>
    <w:rsid w:val="00D8363F"/>
    <w:rsid w:val="00D84493"/>
    <w:rsid w:val="00D86467"/>
    <w:rsid w:val="00D913C4"/>
    <w:rsid w:val="00D935B6"/>
    <w:rsid w:val="00D942C5"/>
    <w:rsid w:val="00D95968"/>
    <w:rsid w:val="00D9608A"/>
    <w:rsid w:val="00D97539"/>
    <w:rsid w:val="00DA0BE4"/>
    <w:rsid w:val="00DA30FD"/>
    <w:rsid w:val="00DA54E9"/>
    <w:rsid w:val="00DA6649"/>
    <w:rsid w:val="00DA7617"/>
    <w:rsid w:val="00DA783A"/>
    <w:rsid w:val="00DA78FD"/>
    <w:rsid w:val="00DB2F8C"/>
    <w:rsid w:val="00DB3B4B"/>
    <w:rsid w:val="00DB641D"/>
    <w:rsid w:val="00DC1B8C"/>
    <w:rsid w:val="00DC3A36"/>
    <w:rsid w:val="00DC4898"/>
    <w:rsid w:val="00DC49F8"/>
    <w:rsid w:val="00DC62CB"/>
    <w:rsid w:val="00DC6F1C"/>
    <w:rsid w:val="00DC73F3"/>
    <w:rsid w:val="00DC7E5A"/>
    <w:rsid w:val="00DD17AE"/>
    <w:rsid w:val="00DD23A5"/>
    <w:rsid w:val="00DD2FB4"/>
    <w:rsid w:val="00DD4F89"/>
    <w:rsid w:val="00DD5C08"/>
    <w:rsid w:val="00DD60F6"/>
    <w:rsid w:val="00DD6310"/>
    <w:rsid w:val="00DE1039"/>
    <w:rsid w:val="00DE1463"/>
    <w:rsid w:val="00DE293D"/>
    <w:rsid w:val="00DE44AE"/>
    <w:rsid w:val="00DE5385"/>
    <w:rsid w:val="00DE6383"/>
    <w:rsid w:val="00DE7F5C"/>
    <w:rsid w:val="00DF06D0"/>
    <w:rsid w:val="00DF0C90"/>
    <w:rsid w:val="00DF3160"/>
    <w:rsid w:val="00DF4021"/>
    <w:rsid w:val="00DF4603"/>
    <w:rsid w:val="00DF54E8"/>
    <w:rsid w:val="00DF66A2"/>
    <w:rsid w:val="00DF6805"/>
    <w:rsid w:val="00DF78D9"/>
    <w:rsid w:val="00DF7BB3"/>
    <w:rsid w:val="00E00F46"/>
    <w:rsid w:val="00E02819"/>
    <w:rsid w:val="00E02D65"/>
    <w:rsid w:val="00E02FF4"/>
    <w:rsid w:val="00E0387D"/>
    <w:rsid w:val="00E04708"/>
    <w:rsid w:val="00E0553A"/>
    <w:rsid w:val="00E061E0"/>
    <w:rsid w:val="00E13343"/>
    <w:rsid w:val="00E144E1"/>
    <w:rsid w:val="00E145E4"/>
    <w:rsid w:val="00E15458"/>
    <w:rsid w:val="00E201D7"/>
    <w:rsid w:val="00E202F4"/>
    <w:rsid w:val="00E20956"/>
    <w:rsid w:val="00E212B3"/>
    <w:rsid w:val="00E2177C"/>
    <w:rsid w:val="00E22428"/>
    <w:rsid w:val="00E2337E"/>
    <w:rsid w:val="00E24E97"/>
    <w:rsid w:val="00E2686D"/>
    <w:rsid w:val="00E26D75"/>
    <w:rsid w:val="00E304E2"/>
    <w:rsid w:val="00E30F0C"/>
    <w:rsid w:val="00E310B3"/>
    <w:rsid w:val="00E33538"/>
    <w:rsid w:val="00E33A82"/>
    <w:rsid w:val="00E34B60"/>
    <w:rsid w:val="00E35BE3"/>
    <w:rsid w:val="00E35EBF"/>
    <w:rsid w:val="00E3637E"/>
    <w:rsid w:val="00E36A08"/>
    <w:rsid w:val="00E40C95"/>
    <w:rsid w:val="00E42A45"/>
    <w:rsid w:val="00E44BF0"/>
    <w:rsid w:val="00E463E5"/>
    <w:rsid w:val="00E4694E"/>
    <w:rsid w:val="00E4FA82"/>
    <w:rsid w:val="00E5103A"/>
    <w:rsid w:val="00E51291"/>
    <w:rsid w:val="00E525D8"/>
    <w:rsid w:val="00E55548"/>
    <w:rsid w:val="00E57C81"/>
    <w:rsid w:val="00E63EED"/>
    <w:rsid w:val="00E65D3C"/>
    <w:rsid w:val="00E65DC7"/>
    <w:rsid w:val="00E664B8"/>
    <w:rsid w:val="00E67606"/>
    <w:rsid w:val="00E7059F"/>
    <w:rsid w:val="00E731B3"/>
    <w:rsid w:val="00E73FD9"/>
    <w:rsid w:val="00E75604"/>
    <w:rsid w:val="00E771C1"/>
    <w:rsid w:val="00E774DD"/>
    <w:rsid w:val="00E813B1"/>
    <w:rsid w:val="00E839E3"/>
    <w:rsid w:val="00E84D88"/>
    <w:rsid w:val="00E85F78"/>
    <w:rsid w:val="00E91477"/>
    <w:rsid w:val="00E917F3"/>
    <w:rsid w:val="00E91D5F"/>
    <w:rsid w:val="00E92BEF"/>
    <w:rsid w:val="00E93133"/>
    <w:rsid w:val="00EA06C7"/>
    <w:rsid w:val="00EA0966"/>
    <w:rsid w:val="00EA3A69"/>
    <w:rsid w:val="00EA3FE9"/>
    <w:rsid w:val="00EA7D92"/>
    <w:rsid w:val="00EB12A5"/>
    <w:rsid w:val="00EB2687"/>
    <w:rsid w:val="00EB26E5"/>
    <w:rsid w:val="00EB2DB5"/>
    <w:rsid w:val="00EB324D"/>
    <w:rsid w:val="00EB59FD"/>
    <w:rsid w:val="00EB7445"/>
    <w:rsid w:val="00EC02A9"/>
    <w:rsid w:val="00EC02E3"/>
    <w:rsid w:val="00EC2A99"/>
    <w:rsid w:val="00EC326E"/>
    <w:rsid w:val="00EC354C"/>
    <w:rsid w:val="00EC38A4"/>
    <w:rsid w:val="00EC3996"/>
    <w:rsid w:val="00EC489F"/>
    <w:rsid w:val="00EC5714"/>
    <w:rsid w:val="00EC5A9B"/>
    <w:rsid w:val="00EC5CA9"/>
    <w:rsid w:val="00EC5E2A"/>
    <w:rsid w:val="00EC6451"/>
    <w:rsid w:val="00EC6EE1"/>
    <w:rsid w:val="00EC7EBF"/>
    <w:rsid w:val="00ED397B"/>
    <w:rsid w:val="00ED3CEE"/>
    <w:rsid w:val="00ED5694"/>
    <w:rsid w:val="00ED5C49"/>
    <w:rsid w:val="00ED6949"/>
    <w:rsid w:val="00ED6D86"/>
    <w:rsid w:val="00EE105F"/>
    <w:rsid w:val="00EE1EE2"/>
    <w:rsid w:val="00EE2EDD"/>
    <w:rsid w:val="00EE4503"/>
    <w:rsid w:val="00EE4536"/>
    <w:rsid w:val="00EE54A8"/>
    <w:rsid w:val="00EE5A0A"/>
    <w:rsid w:val="00EE62D8"/>
    <w:rsid w:val="00EE712A"/>
    <w:rsid w:val="00EF1039"/>
    <w:rsid w:val="00EF2723"/>
    <w:rsid w:val="00EF2983"/>
    <w:rsid w:val="00EF308C"/>
    <w:rsid w:val="00EF47ED"/>
    <w:rsid w:val="00EF48E2"/>
    <w:rsid w:val="00EF4D28"/>
    <w:rsid w:val="00EF694A"/>
    <w:rsid w:val="00EF746F"/>
    <w:rsid w:val="00EFC4AE"/>
    <w:rsid w:val="00F0049D"/>
    <w:rsid w:val="00F01C85"/>
    <w:rsid w:val="00F03328"/>
    <w:rsid w:val="00F038F5"/>
    <w:rsid w:val="00F03F0D"/>
    <w:rsid w:val="00F042D3"/>
    <w:rsid w:val="00F05165"/>
    <w:rsid w:val="00F070AD"/>
    <w:rsid w:val="00F100BB"/>
    <w:rsid w:val="00F114B3"/>
    <w:rsid w:val="00F1311C"/>
    <w:rsid w:val="00F149AB"/>
    <w:rsid w:val="00F15E36"/>
    <w:rsid w:val="00F17D96"/>
    <w:rsid w:val="00F20E6C"/>
    <w:rsid w:val="00F22B76"/>
    <w:rsid w:val="00F2421C"/>
    <w:rsid w:val="00F2680A"/>
    <w:rsid w:val="00F2733F"/>
    <w:rsid w:val="00F304BE"/>
    <w:rsid w:val="00F32B25"/>
    <w:rsid w:val="00F32E24"/>
    <w:rsid w:val="00F33572"/>
    <w:rsid w:val="00F33CBE"/>
    <w:rsid w:val="00F35FED"/>
    <w:rsid w:val="00F367D3"/>
    <w:rsid w:val="00F371C6"/>
    <w:rsid w:val="00F40723"/>
    <w:rsid w:val="00F42561"/>
    <w:rsid w:val="00F43ECC"/>
    <w:rsid w:val="00F45B18"/>
    <w:rsid w:val="00F473FE"/>
    <w:rsid w:val="00F478FA"/>
    <w:rsid w:val="00F508D7"/>
    <w:rsid w:val="00F52472"/>
    <w:rsid w:val="00F52719"/>
    <w:rsid w:val="00F52786"/>
    <w:rsid w:val="00F53A24"/>
    <w:rsid w:val="00F5428C"/>
    <w:rsid w:val="00F56AC7"/>
    <w:rsid w:val="00F57190"/>
    <w:rsid w:val="00F60488"/>
    <w:rsid w:val="00F618AE"/>
    <w:rsid w:val="00F61AC4"/>
    <w:rsid w:val="00F61DF8"/>
    <w:rsid w:val="00F62DC7"/>
    <w:rsid w:val="00F64E03"/>
    <w:rsid w:val="00F6606C"/>
    <w:rsid w:val="00F662B1"/>
    <w:rsid w:val="00F67400"/>
    <w:rsid w:val="00F67B6C"/>
    <w:rsid w:val="00F7052E"/>
    <w:rsid w:val="00F708BF"/>
    <w:rsid w:val="00F73168"/>
    <w:rsid w:val="00F74758"/>
    <w:rsid w:val="00F74E8E"/>
    <w:rsid w:val="00F75F23"/>
    <w:rsid w:val="00F77400"/>
    <w:rsid w:val="00F77A1C"/>
    <w:rsid w:val="00F77A38"/>
    <w:rsid w:val="00F814F0"/>
    <w:rsid w:val="00F83214"/>
    <w:rsid w:val="00F83C54"/>
    <w:rsid w:val="00F86CC7"/>
    <w:rsid w:val="00F9042E"/>
    <w:rsid w:val="00F904C1"/>
    <w:rsid w:val="00F932D7"/>
    <w:rsid w:val="00F94B00"/>
    <w:rsid w:val="00F95616"/>
    <w:rsid w:val="00FA42CE"/>
    <w:rsid w:val="00FA5A8D"/>
    <w:rsid w:val="00FA6D8D"/>
    <w:rsid w:val="00FB05B7"/>
    <w:rsid w:val="00FB0D76"/>
    <w:rsid w:val="00FB2B76"/>
    <w:rsid w:val="00FB4074"/>
    <w:rsid w:val="00FB5457"/>
    <w:rsid w:val="00FB6228"/>
    <w:rsid w:val="00FB7341"/>
    <w:rsid w:val="00FC5E66"/>
    <w:rsid w:val="00FD0E07"/>
    <w:rsid w:val="00FD2BB2"/>
    <w:rsid w:val="00FD4866"/>
    <w:rsid w:val="00FD63B7"/>
    <w:rsid w:val="00FE340F"/>
    <w:rsid w:val="00FE6796"/>
    <w:rsid w:val="00FE68DB"/>
    <w:rsid w:val="00FE6EC0"/>
    <w:rsid w:val="00FE75F1"/>
    <w:rsid w:val="00FEB80E"/>
    <w:rsid w:val="00FF0362"/>
    <w:rsid w:val="00FF1BFB"/>
    <w:rsid w:val="00FF2CBC"/>
    <w:rsid w:val="00FF2CCB"/>
    <w:rsid w:val="00FF3483"/>
    <w:rsid w:val="00FF34DB"/>
    <w:rsid w:val="00FF48F7"/>
    <w:rsid w:val="00FF684B"/>
    <w:rsid w:val="00FF6A7E"/>
    <w:rsid w:val="00FF7E70"/>
    <w:rsid w:val="0101E525"/>
    <w:rsid w:val="010E2153"/>
    <w:rsid w:val="017D5004"/>
    <w:rsid w:val="019D93A1"/>
    <w:rsid w:val="01A33C33"/>
    <w:rsid w:val="01BBBE67"/>
    <w:rsid w:val="01C26E05"/>
    <w:rsid w:val="01C5433F"/>
    <w:rsid w:val="020C5C4B"/>
    <w:rsid w:val="020D659B"/>
    <w:rsid w:val="02612877"/>
    <w:rsid w:val="02696F8D"/>
    <w:rsid w:val="0276216C"/>
    <w:rsid w:val="028A57C5"/>
    <w:rsid w:val="028B5FA6"/>
    <w:rsid w:val="02EDE87A"/>
    <w:rsid w:val="02F26E10"/>
    <w:rsid w:val="0315C75B"/>
    <w:rsid w:val="033BC3E7"/>
    <w:rsid w:val="033D6642"/>
    <w:rsid w:val="0353041A"/>
    <w:rsid w:val="036FCBDE"/>
    <w:rsid w:val="03706CE9"/>
    <w:rsid w:val="037D2363"/>
    <w:rsid w:val="03C0A68A"/>
    <w:rsid w:val="03EC1C79"/>
    <w:rsid w:val="04425489"/>
    <w:rsid w:val="04756242"/>
    <w:rsid w:val="04790E06"/>
    <w:rsid w:val="04E0B030"/>
    <w:rsid w:val="055ABA7E"/>
    <w:rsid w:val="0575A406"/>
    <w:rsid w:val="0580B70D"/>
    <w:rsid w:val="05B4AA24"/>
    <w:rsid w:val="05B71C97"/>
    <w:rsid w:val="05D3EC51"/>
    <w:rsid w:val="05DE01D8"/>
    <w:rsid w:val="061287AA"/>
    <w:rsid w:val="063CB752"/>
    <w:rsid w:val="0651E15B"/>
    <w:rsid w:val="0666A4DF"/>
    <w:rsid w:val="06DE9424"/>
    <w:rsid w:val="07032FAA"/>
    <w:rsid w:val="0712EFB0"/>
    <w:rsid w:val="071D7F16"/>
    <w:rsid w:val="07418C8E"/>
    <w:rsid w:val="076878AE"/>
    <w:rsid w:val="0773C3FC"/>
    <w:rsid w:val="078E565D"/>
    <w:rsid w:val="079EDBCB"/>
    <w:rsid w:val="07CBFBB9"/>
    <w:rsid w:val="07DEF057"/>
    <w:rsid w:val="07F541F1"/>
    <w:rsid w:val="07FDA0D0"/>
    <w:rsid w:val="080B8199"/>
    <w:rsid w:val="083768C3"/>
    <w:rsid w:val="0838997F"/>
    <w:rsid w:val="084C6DD3"/>
    <w:rsid w:val="084ED769"/>
    <w:rsid w:val="088E40A7"/>
    <w:rsid w:val="08A552AF"/>
    <w:rsid w:val="08EF001B"/>
    <w:rsid w:val="08FB7FD5"/>
    <w:rsid w:val="09380E02"/>
    <w:rsid w:val="096F6DD7"/>
    <w:rsid w:val="097D7BA6"/>
    <w:rsid w:val="09D8E158"/>
    <w:rsid w:val="09DCB4E8"/>
    <w:rsid w:val="09F414B1"/>
    <w:rsid w:val="0A3F3C16"/>
    <w:rsid w:val="0A4F99D2"/>
    <w:rsid w:val="0A6615E6"/>
    <w:rsid w:val="0A66A833"/>
    <w:rsid w:val="0A713A9F"/>
    <w:rsid w:val="0A802854"/>
    <w:rsid w:val="0A9540EC"/>
    <w:rsid w:val="0ACBD610"/>
    <w:rsid w:val="0ADA0365"/>
    <w:rsid w:val="0AE2F1A7"/>
    <w:rsid w:val="0B25290E"/>
    <w:rsid w:val="0B4352F3"/>
    <w:rsid w:val="0B48E14A"/>
    <w:rsid w:val="0B497850"/>
    <w:rsid w:val="0B4DE8AE"/>
    <w:rsid w:val="0BB6D93A"/>
    <w:rsid w:val="0C027894"/>
    <w:rsid w:val="0C12179A"/>
    <w:rsid w:val="0C14C3F6"/>
    <w:rsid w:val="0C24487E"/>
    <w:rsid w:val="0C444D80"/>
    <w:rsid w:val="0C456810"/>
    <w:rsid w:val="0C6182B4"/>
    <w:rsid w:val="0C645AB6"/>
    <w:rsid w:val="0C78B0E6"/>
    <w:rsid w:val="0CA562A3"/>
    <w:rsid w:val="0CC806DB"/>
    <w:rsid w:val="0CE3D949"/>
    <w:rsid w:val="0CF19D7B"/>
    <w:rsid w:val="0D0B6C67"/>
    <w:rsid w:val="0D2EBCFC"/>
    <w:rsid w:val="0D3022ED"/>
    <w:rsid w:val="0D315ED3"/>
    <w:rsid w:val="0D567A62"/>
    <w:rsid w:val="0D5EA2D6"/>
    <w:rsid w:val="0D87BCEF"/>
    <w:rsid w:val="0DA09236"/>
    <w:rsid w:val="0DBAD4DA"/>
    <w:rsid w:val="0E02C5D8"/>
    <w:rsid w:val="0E0BCA55"/>
    <w:rsid w:val="0E24D23C"/>
    <w:rsid w:val="0E39335A"/>
    <w:rsid w:val="0E4101C2"/>
    <w:rsid w:val="0E683FB6"/>
    <w:rsid w:val="0EE0EF40"/>
    <w:rsid w:val="0F37CB54"/>
    <w:rsid w:val="0F49D810"/>
    <w:rsid w:val="0F689552"/>
    <w:rsid w:val="0F7A22AF"/>
    <w:rsid w:val="0F819980"/>
    <w:rsid w:val="0F8F5C17"/>
    <w:rsid w:val="0FFF0149"/>
    <w:rsid w:val="102DF1AE"/>
    <w:rsid w:val="10328341"/>
    <w:rsid w:val="10512E61"/>
    <w:rsid w:val="108A382C"/>
    <w:rsid w:val="109532B7"/>
    <w:rsid w:val="10AF3257"/>
    <w:rsid w:val="10DA72B9"/>
    <w:rsid w:val="11067D71"/>
    <w:rsid w:val="11179E04"/>
    <w:rsid w:val="11201087"/>
    <w:rsid w:val="113CB6F1"/>
    <w:rsid w:val="11874154"/>
    <w:rsid w:val="11D23418"/>
    <w:rsid w:val="11E9FEE9"/>
    <w:rsid w:val="120EA7D2"/>
    <w:rsid w:val="1212D47D"/>
    <w:rsid w:val="12412256"/>
    <w:rsid w:val="1276431A"/>
    <w:rsid w:val="128012D7"/>
    <w:rsid w:val="12BCBB7F"/>
    <w:rsid w:val="12DA772E"/>
    <w:rsid w:val="12E5370A"/>
    <w:rsid w:val="13175480"/>
    <w:rsid w:val="132E130B"/>
    <w:rsid w:val="13316344"/>
    <w:rsid w:val="13382DF7"/>
    <w:rsid w:val="1345DD55"/>
    <w:rsid w:val="1362462A"/>
    <w:rsid w:val="137F0ABF"/>
    <w:rsid w:val="13AC575C"/>
    <w:rsid w:val="13C82AC6"/>
    <w:rsid w:val="13CC9BD0"/>
    <w:rsid w:val="13DA491F"/>
    <w:rsid w:val="13E936EA"/>
    <w:rsid w:val="14290965"/>
    <w:rsid w:val="149D107A"/>
    <w:rsid w:val="14DFF2E1"/>
    <w:rsid w:val="151642DF"/>
    <w:rsid w:val="15225C92"/>
    <w:rsid w:val="152BB0F3"/>
    <w:rsid w:val="154340EB"/>
    <w:rsid w:val="154A875C"/>
    <w:rsid w:val="15C849DE"/>
    <w:rsid w:val="15D7D6D6"/>
    <w:rsid w:val="15E7B961"/>
    <w:rsid w:val="15EB3224"/>
    <w:rsid w:val="164757FE"/>
    <w:rsid w:val="16AC93F3"/>
    <w:rsid w:val="16ACBCD3"/>
    <w:rsid w:val="16C82CEF"/>
    <w:rsid w:val="16E954B2"/>
    <w:rsid w:val="1712A5B3"/>
    <w:rsid w:val="17171FE4"/>
    <w:rsid w:val="17250367"/>
    <w:rsid w:val="174C95B7"/>
    <w:rsid w:val="1767BC3F"/>
    <w:rsid w:val="17B28C25"/>
    <w:rsid w:val="17BE17B8"/>
    <w:rsid w:val="17D82F27"/>
    <w:rsid w:val="17F919BD"/>
    <w:rsid w:val="182B2E19"/>
    <w:rsid w:val="1874699E"/>
    <w:rsid w:val="192CB99E"/>
    <w:rsid w:val="19423FD2"/>
    <w:rsid w:val="19564A0C"/>
    <w:rsid w:val="19669887"/>
    <w:rsid w:val="19863E49"/>
    <w:rsid w:val="1989B63D"/>
    <w:rsid w:val="19936ECB"/>
    <w:rsid w:val="19B51ED9"/>
    <w:rsid w:val="19BC813E"/>
    <w:rsid w:val="19C76BFA"/>
    <w:rsid w:val="19CE1B4F"/>
    <w:rsid w:val="19DC3949"/>
    <w:rsid w:val="19DF6DA1"/>
    <w:rsid w:val="1A08DB31"/>
    <w:rsid w:val="1A608E7E"/>
    <w:rsid w:val="1A87E360"/>
    <w:rsid w:val="1B087FA3"/>
    <w:rsid w:val="1B71B9D6"/>
    <w:rsid w:val="1B8B8A66"/>
    <w:rsid w:val="1BADB3AF"/>
    <w:rsid w:val="1C0FD47A"/>
    <w:rsid w:val="1C451584"/>
    <w:rsid w:val="1C4FA141"/>
    <w:rsid w:val="1CB741D3"/>
    <w:rsid w:val="1CB80814"/>
    <w:rsid w:val="1CB9612C"/>
    <w:rsid w:val="1CC970C1"/>
    <w:rsid w:val="1CF8C381"/>
    <w:rsid w:val="1D0B36DC"/>
    <w:rsid w:val="1D333AE0"/>
    <w:rsid w:val="1D3A86BA"/>
    <w:rsid w:val="1D606D24"/>
    <w:rsid w:val="1D7E4D5A"/>
    <w:rsid w:val="1D8992A1"/>
    <w:rsid w:val="1DC59AC0"/>
    <w:rsid w:val="1DCB4395"/>
    <w:rsid w:val="1DE14F5C"/>
    <w:rsid w:val="1E07A2E9"/>
    <w:rsid w:val="1E347ACE"/>
    <w:rsid w:val="1E3B4590"/>
    <w:rsid w:val="1E43F2C0"/>
    <w:rsid w:val="1E441E71"/>
    <w:rsid w:val="1E4770AB"/>
    <w:rsid w:val="1E6976D9"/>
    <w:rsid w:val="1E6AE63C"/>
    <w:rsid w:val="1EBFC6DE"/>
    <w:rsid w:val="1EC75378"/>
    <w:rsid w:val="1EC854AD"/>
    <w:rsid w:val="1EE02542"/>
    <w:rsid w:val="1F12ED19"/>
    <w:rsid w:val="1F2A9C3A"/>
    <w:rsid w:val="1F798574"/>
    <w:rsid w:val="1F8C8994"/>
    <w:rsid w:val="1F967868"/>
    <w:rsid w:val="1F96B693"/>
    <w:rsid w:val="1FA0077A"/>
    <w:rsid w:val="1FA7DB3F"/>
    <w:rsid w:val="1FE4E388"/>
    <w:rsid w:val="1FF36DB6"/>
    <w:rsid w:val="1FF46660"/>
    <w:rsid w:val="1FF95B19"/>
    <w:rsid w:val="200E7381"/>
    <w:rsid w:val="203A76BC"/>
    <w:rsid w:val="204EBD3D"/>
    <w:rsid w:val="20640B26"/>
    <w:rsid w:val="20AD75AC"/>
    <w:rsid w:val="20BC489A"/>
    <w:rsid w:val="20CF50CA"/>
    <w:rsid w:val="20D43D0B"/>
    <w:rsid w:val="20E56A41"/>
    <w:rsid w:val="214C0332"/>
    <w:rsid w:val="215AE659"/>
    <w:rsid w:val="2174AE0A"/>
    <w:rsid w:val="217B1FF6"/>
    <w:rsid w:val="218F3E17"/>
    <w:rsid w:val="21944306"/>
    <w:rsid w:val="21951251"/>
    <w:rsid w:val="21A328F8"/>
    <w:rsid w:val="21B238AC"/>
    <w:rsid w:val="21B54602"/>
    <w:rsid w:val="21B91041"/>
    <w:rsid w:val="21C200E0"/>
    <w:rsid w:val="22282175"/>
    <w:rsid w:val="224AD9D5"/>
    <w:rsid w:val="22624983"/>
    <w:rsid w:val="22640364"/>
    <w:rsid w:val="227A579F"/>
    <w:rsid w:val="22973FA9"/>
    <w:rsid w:val="22BE4764"/>
    <w:rsid w:val="22BF0116"/>
    <w:rsid w:val="22E17DB7"/>
    <w:rsid w:val="22F34013"/>
    <w:rsid w:val="22F57C21"/>
    <w:rsid w:val="2308F7D6"/>
    <w:rsid w:val="231159C7"/>
    <w:rsid w:val="2338ED0D"/>
    <w:rsid w:val="23420643"/>
    <w:rsid w:val="23481EFF"/>
    <w:rsid w:val="2385CA90"/>
    <w:rsid w:val="23876D8F"/>
    <w:rsid w:val="239AC49B"/>
    <w:rsid w:val="23ABD54F"/>
    <w:rsid w:val="23AE30FC"/>
    <w:rsid w:val="23BD75C1"/>
    <w:rsid w:val="24105EFB"/>
    <w:rsid w:val="24171A64"/>
    <w:rsid w:val="24425BC1"/>
    <w:rsid w:val="245B3C90"/>
    <w:rsid w:val="245D49E8"/>
    <w:rsid w:val="248B857C"/>
    <w:rsid w:val="249018AC"/>
    <w:rsid w:val="24BEB65F"/>
    <w:rsid w:val="24F269B7"/>
    <w:rsid w:val="250AFEBB"/>
    <w:rsid w:val="254A015D"/>
    <w:rsid w:val="255996E5"/>
    <w:rsid w:val="255B6181"/>
    <w:rsid w:val="255C4775"/>
    <w:rsid w:val="256F170A"/>
    <w:rsid w:val="258214C4"/>
    <w:rsid w:val="258B348C"/>
    <w:rsid w:val="258D300B"/>
    <w:rsid w:val="25A2DEDE"/>
    <w:rsid w:val="25B3905B"/>
    <w:rsid w:val="25B55E76"/>
    <w:rsid w:val="25B88ABC"/>
    <w:rsid w:val="25CF7D2E"/>
    <w:rsid w:val="25FDE194"/>
    <w:rsid w:val="261025EF"/>
    <w:rsid w:val="263B0FDD"/>
    <w:rsid w:val="2645C376"/>
    <w:rsid w:val="2673177B"/>
    <w:rsid w:val="267CF40A"/>
    <w:rsid w:val="26854D51"/>
    <w:rsid w:val="26A187C0"/>
    <w:rsid w:val="26C8ABAA"/>
    <w:rsid w:val="26CE5132"/>
    <w:rsid w:val="26D0AEBE"/>
    <w:rsid w:val="26DB71D6"/>
    <w:rsid w:val="26E0CBB1"/>
    <w:rsid w:val="26E5D1BE"/>
    <w:rsid w:val="26EC7FA7"/>
    <w:rsid w:val="271DE525"/>
    <w:rsid w:val="272704ED"/>
    <w:rsid w:val="272E0D2F"/>
    <w:rsid w:val="2738B518"/>
    <w:rsid w:val="2782773E"/>
    <w:rsid w:val="27ABF650"/>
    <w:rsid w:val="27B21083"/>
    <w:rsid w:val="27BEE042"/>
    <w:rsid w:val="27D8E82C"/>
    <w:rsid w:val="284197B7"/>
    <w:rsid w:val="2849E3E2"/>
    <w:rsid w:val="285B8CAC"/>
    <w:rsid w:val="2868CAFD"/>
    <w:rsid w:val="288549F9"/>
    <w:rsid w:val="2887683C"/>
    <w:rsid w:val="28A2BD91"/>
    <w:rsid w:val="28A6DEF5"/>
    <w:rsid w:val="28B377E3"/>
    <w:rsid w:val="28B95F07"/>
    <w:rsid w:val="28F0F555"/>
    <w:rsid w:val="29034271"/>
    <w:rsid w:val="292A3BCC"/>
    <w:rsid w:val="292D88E8"/>
    <w:rsid w:val="2936168A"/>
    <w:rsid w:val="294135FF"/>
    <w:rsid w:val="294CA736"/>
    <w:rsid w:val="294D83FD"/>
    <w:rsid w:val="29589536"/>
    <w:rsid w:val="295AB0A3"/>
    <w:rsid w:val="29622E03"/>
    <w:rsid w:val="2968DDF7"/>
    <w:rsid w:val="2997E6CB"/>
    <w:rsid w:val="29A73289"/>
    <w:rsid w:val="29B7A004"/>
    <w:rsid w:val="29D35948"/>
    <w:rsid w:val="29F7CE0F"/>
    <w:rsid w:val="2A40652C"/>
    <w:rsid w:val="2A7D2169"/>
    <w:rsid w:val="2AAF01FC"/>
    <w:rsid w:val="2AF7A5B2"/>
    <w:rsid w:val="2AF7D768"/>
    <w:rsid w:val="2B12F048"/>
    <w:rsid w:val="2B1A1B68"/>
    <w:rsid w:val="2B945D9F"/>
    <w:rsid w:val="2BA5132B"/>
    <w:rsid w:val="2BE3C21D"/>
    <w:rsid w:val="2C031F66"/>
    <w:rsid w:val="2C333551"/>
    <w:rsid w:val="2C3597A3"/>
    <w:rsid w:val="2C572E86"/>
    <w:rsid w:val="2C5AAA10"/>
    <w:rsid w:val="2C71BC1F"/>
    <w:rsid w:val="2C7A8B98"/>
    <w:rsid w:val="2C94B832"/>
    <w:rsid w:val="2CB79A8E"/>
    <w:rsid w:val="2CD84268"/>
    <w:rsid w:val="2D39FF7C"/>
    <w:rsid w:val="2D414705"/>
    <w:rsid w:val="2D679BDB"/>
    <w:rsid w:val="2D692E64"/>
    <w:rsid w:val="2D6D5BD9"/>
    <w:rsid w:val="2D8EBAD2"/>
    <w:rsid w:val="2DB00E82"/>
    <w:rsid w:val="2DC06913"/>
    <w:rsid w:val="2DD4F30C"/>
    <w:rsid w:val="2DD59AB8"/>
    <w:rsid w:val="2DE7EE6B"/>
    <w:rsid w:val="2E1A3DA6"/>
    <w:rsid w:val="2E1B37D4"/>
    <w:rsid w:val="2E1C049C"/>
    <w:rsid w:val="2E308893"/>
    <w:rsid w:val="2E3B421A"/>
    <w:rsid w:val="2E449CBD"/>
    <w:rsid w:val="2E75F76A"/>
    <w:rsid w:val="2E8C41CC"/>
    <w:rsid w:val="2EA47691"/>
    <w:rsid w:val="2EB169AB"/>
    <w:rsid w:val="2ECB99C0"/>
    <w:rsid w:val="2ECBB832"/>
    <w:rsid w:val="2F0816E4"/>
    <w:rsid w:val="2F10152D"/>
    <w:rsid w:val="2F143EBA"/>
    <w:rsid w:val="2F167C30"/>
    <w:rsid w:val="2F1D2B16"/>
    <w:rsid w:val="2F5E7A73"/>
    <w:rsid w:val="2F682186"/>
    <w:rsid w:val="2F6F06E3"/>
    <w:rsid w:val="2FB94051"/>
    <w:rsid w:val="2FCA605B"/>
    <w:rsid w:val="2FE06D1E"/>
    <w:rsid w:val="2FF44BAD"/>
    <w:rsid w:val="3013911D"/>
    <w:rsid w:val="30186A85"/>
    <w:rsid w:val="30204B76"/>
    <w:rsid w:val="303A5840"/>
    <w:rsid w:val="306D45D9"/>
    <w:rsid w:val="307E51A1"/>
    <w:rsid w:val="308B0D4F"/>
    <w:rsid w:val="309373CB"/>
    <w:rsid w:val="309CCCE2"/>
    <w:rsid w:val="30A21ABC"/>
    <w:rsid w:val="30B5EFE1"/>
    <w:rsid w:val="310CF13B"/>
    <w:rsid w:val="3118B774"/>
    <w:rsid w:val="312FE44A"/>
    <w:rsid w:val="31301149"/>
    <w:rsid w:val="3141DD1A"/>
    <w:rsid w:val="317C2563"/>
    <w:rsid w:val="3199A4D2"/>
    <w:rsid w:val="31A19269"/>
    <w:rsid w:val="31B56360"/>
    <w:rsid w:val="31F9AEDA"/>
    <w:rsid w:val="322B7BF4"/>
    <w:rsid w:val="3248C698"/>
    <w:rsid w:val="32628825"/>
    <w:rsid w:val="3267281D"/>
    <w:rsid w:val="3273AF5D"/>
    <w:rsid w:val="32ABD69C"/>
    <w:rsid w:val="32C9D855"/>
    <w:rsid w:val="32CB94DE"/>
    <w:rsid w:val="32F0E113"/>
    <w:rsid w:val="32F48E8F"/>
    <w:rsid w:val="330366FC"/>
    <w:rsid w:val="333A08CB"/>
    <w:rsid w:val="33711F14"/>
    <w:rsid w:val="3381B44A"/>
    <w:rsid w:val="338E6307"/>
    <w:rsid w:val="33B3A302"/>
    <w:rsid w:val="33F459D1"/>
    <w:rsid w:val="340A853D"/>
    <w:rsid w:val="342B0F71"/>
    <w:rsid w:val="3438C77E"/>
    <w:rsid w:val="34B96EB5"/>
    <w:rsid w:val="34D8812A"/>
    <w:rsid w:val="34EF5222"/>
    <w:rsid w:val="34F653E4"/>
    <w:rsid w:val="34F716FA"/>
    <w:rsid w:val="34FBF91A"/>
    <w:rsid w:val="3504F4B8"/>
    <w:rsid w:val="350DBF1C"/>
    <w:rsid w:val="3521B3F2"/>
    <w:rsid w:val="35279347"/>
    <w:rsid w:val="35414F40"/>
    <w:rsid w:val="35671532"/>
    <w:rsid w:val="356D200B"/>
    <w:rsid w:val="358D19B1"/>
    <w:rsid w:val="35A6559E"/>
    <w:rsid w:val="35C35B43"/>
    <w:rsid w:val="35F0CE52"/>
    <w:rsid w:val="367D3EEE"/>
    <w:rsid w:val="36CB8161"/>
    <w:rsid w:val="36DF0184"/>
    <w:rsid w:val="36F054EA"/>
    <w:rsid w:val="36F76E2D"/>
    <w:rsid w:val="3720E4A0"/>
    <w:rsid w:val="3744E36C"/>
    <w:rsid w:val="3768061E"/>
    <w:rsid w:val="37730666"/>
    <w:rsid w:val="37966FF9"/>
    <w:rsid w:val="37A64022"/>
    <w:rsid w:val="37C6AAD4"/>
    <w:rsid w:val="3816E736"/>
    <w:rsid w:val="38197F6D"/>
    <w:rsid w:val="38447DE8"/>
    <w:rsid w:val="389FC3E1"/>
    <w:rsid w:val="38B26668"/>
    <w:rsid w:val="38BA553E"/>
    <w:rsid w:val="38BC30F6"/>
    <w:rsid w:val="38D85F9E"/>
    <w:rsid w:val="38DDF660"/>
    <w:rsid w:val="38F27DB2"/>
    <w:rsid w:val="38F557DB"/>
    <w:rsid w:val="39058AD9"/>
    <w:rsid w:val="3932405A"/>
    <w:rsid w:val="39345E9D"/>
    <w:rsid w:val="394F0965"/>
    <w:rsid w:val="3980944A"/>
    <w:rsid w:val="3981A7A2"/>
    <w:rsid w:val="39C0D70E"/>
    <w:rsid w:val="39EFCD39"/>
    <w:rsid w:val="39F9B8AD"/>
    <w:rsid w:val="3A0B1291"/>
    <w:rsid w:val="3A2D4D5C"/>
    <w:rsid w:val="3A2DDA74"/>
    <w:rsid w:val="3A3873FE"/>
    <w:rsid w:val="3A3FD0F3"/>
    <w:rsid w:val="3A4E36C9"/>
    <w:rsid w:val="3A552AE3"/>
    <w:rsid w:val="3A594B70"/>
    <w:rsid w:val="3A61B955"/>
    <w:rsid w:val="3A742FFF"/>
    <w:rsid w:val="3A79C6C1"/>
    <w:rsid w:val="3A93D88E"/>
    <w:rsid w:val="3B15B2B6"/>
    <w:rsid w:val="3B2C2633"/>
    <w:rsid w:val="3BB02224"/>
    <w:rsid w:val="3BDF2795"/>
    <w:rsid w:val="3BEE30DF"/>
    <w:rsid w:val="3C3D4AFB"/>
    <w:rsid w:val="3C4E5F3F"/>
    <w:rsid w:val="3C68B661"/>
    <w:rsid w:val="3C6E6BCA"/>
    <w:rsid w:val="3C998DA3"/>
    <w:rsid w:val="3CBBBC73"/>
    <w:rsid w:val="3CFB9447"/>
    <w:rsid w:val="3D0D5216"/>
    <w:rsid w:val="3D1C1CF0"/>
    <w:rsid w:val="3D791E5D"/>
    <w:rsid w:val="3D830FC5"/>
    <w:rsid w:val="3DA650E8"/>
    <w:rsid w:val="3E0C98A0"/>
    <w:rsid w:val="3E43A9B4"/>
    <w:rsid w:val="3E551667"/>
    <w:rsid w:val="3EAA8231"/>
    <w:rsid w:val="3EAE7A66"/>
    <w:rsid w:val="3EF8F4B0"/>
    <w:rsid w:val="3F074D50"/>
    <w:rsid w:val="3F2756AD"/>
    <w:rsid w:val="3F329E9E"/>
    <w:rsid w:val="3F9E1307"/>
    <w:rsid w:val="3FC5BC48"/>
    <w:rsid w:val="3FCA0621"/>
    <w:rsid w:val="3FD7BE6B"/>
    <w:rsid w:val="3FFC7CC1"/>
    <w:rsid w:val="40004A72"/>
    <w:rsid w:val="401744A5"/>
    <w:rsid w:val="40524272"/>
    <w:rsid w:val="40848D1D"/>
    <w:rsid w:val="40A21DA2"/>
    <w:rsid w:val="40B4F707"/>
    <w:rsid w:val="41050859"/>
    <w:rsid w:val="41106529"/>
    <w:rsid w:val="4123ED74"/>
    <w:rsid w:val="413A17D9"/>
    <w:rsid w:val="4141991C"/>
    <w:rsid w:val="4145E394"/>
    <w:rsid w:val="414AA9FF"/>
    <w:rsid w:val="416D88BE"/>
    <w:rsid w:val="41AE0234"/>
    <w:rsid w:val="42315BA2"/>
    <w:rsid w:val="4261BE83"/>
    <w:rsid w:val="42683E1B"/>
    <w:rsid w:val="42769AC0"/>
    <w:rsid w:val="42AEAFBF"/>
    <w:rsid w:val="42D70E02"/>
    <w:rsid w:val="42F1640E"/>
    <w:rsid w:val="43203533"/>
    <w:rsid w:val="4323BE4D"/>
    <w:rsid w:val="43254E4E"/>
    <w:rsid w:val="437C4BAE"/>
    <w:rsid w:val="4389E334"/>
    <w:rsid w:val="438E20FB"/>
    <w:rsid w:val="43922E1B"/>
    <w:rsid w:val="43A4BA8C"/>
    <w:rsid w:val="43BF5A21"/>
    <w:rsid w:val="43C32133"/>
    <w:rsid w:val="43DF6F0A"/>
    <w:rsid w:val="43E634D2"/>
    <w:rsid w:val="43E6C1B2"/>
    <w:rsid w:val="44263393"/>
    <w:rsid w:val="4483CD45"/>
    <w:rsid w:val="448F624B"/>
    <w:rsid w:val="4490405E"/>
    <w:rsid w:val="44ADD044"/>
    <w:rsid w:val="44D52B8E"/>
    <w:rsid w:val="44DB0CFE"/>
    <w:rsid w:val="44F48991"/>
    <w:rsid w:val="452A9D4F"/>
    <w:rsid w:val="457EFB8B"/>
    <w:rsid w:val="45928AF8"/>
    <w:rsid w:val="459CE676"/>
    <w:rsid w:val="45F01A6D"/>
    <w:rsid w:val="46095787"/>
    <w:rsid w:val="46217E61"/>
    <w:rsid w:val="4658E33E"/>
    <w:rsid w:val="465FF284"/>
    <w:rsid w:val="469461CC"/>
    <w:rsid w:val="46CC8D47"/>
    <w:rsid w:val="46DA14C7"/>
    <w:rsid w:val="47168A61"/>
    <w:rsid w:val="47313A19"/>
    <w:rsid w:val="4738B6D7"/>
    <w:rsid w:val="47539BC8"/>
    <w:rsid w:val="475DD455"/>
    <w:rsid w:val="47781392"/>
    <w:rsid w:val="47912055"/>
    <w:rsid w:val="479CDBE5"/>
    <w:rsid w:val="47A68AF6"/>
    <w:rsid w:val="47E515C7"/>
    <w:rsid w:val="48156B04"/>
    <w:rsid w:val="482011C3"/>
    <w:rsid w:val="48341A78"/>
    <w:rsid w:val="487B21A9"/>
    <w:rsid w:val="4890D873"/>
    <w:rsid w:val="48D77F9F"/>
    <w:rsid w:val="49272ACB"/>
    <w:rsid w:val="4930C81C"/>
    <w:rsid w:val="49447567"/>
    <w:rsid w:val="4986F471"/>
    <w:rsid w:val="49887A38"/>
    <w:rsid w:val="498CDFE5"/>
    <w:rsid w:val="49A00243"/>
    <w:rsid w:val="49BCA0EE"/>
    <w:rsid w:val="49F683FF"/>
    <w:rsid w:val="4A38D135"/>
    <w:rsid w:val="4A3DFDA3"/>
    <w:rsid w:val="4A4D068F"/>
    <w:rsid w:val="4AA07990"/>
    <w:rsid w:val="4AB233E1"/>
    <w:rsid w:val="4AB63EC5"/>
    <w:rsid w:val="4ADC00FE"/>
    <w:rsid w:val="4BA55D5A"/>
    <w:rsid w:val="4BAD8782"/>
    <w:rsid w:val="4BB8F08D"/>
    <w:rsid w:val="4BBB7E0E"/>
    <w:rsid w:val="4BEE2E17"/>
    <w:rsid w:val="4BFAF7D2"/>
    <w:rsid w:val="4C06D35F"/>
    <w:rsid w:val="4C3051EF"/>
    <w:rsid w:val="4C5ECB8D"/>
    <w:rsid w:val="4C7F3C8B"/>
    <w:rsid w:val="4C7F7325"/>
    <w:rsid w:val="4C95000E"/>
    <w:rsid w:val="4C968F87"/>
    <w:rsid w:val="4CB77D59"/>
    <w:rsid w:val="4CCCAF97"/>
    <w:rsid w:val="4CEA1F4B"/>
    <w:rsid w:val="4D006B0E"/>
    <w:rsid w:val="4D3D17EF"/>
    <w:rsid w:val="4D56F9CE"/>
    <w:rsid w:val="4D5FB65E"/>
    <w:rsid w:val="4D7D20C5"/>
    <w:rsid w:val="4D8B8192"/>
    <w:rsid w:val="4D8E5620"/>
    <w:rsid w:val="4D912655"/>
    <w:rsid w:val="4D9E9C0B"/>
    <w:rsid w:val="4E057B04"/>
    <w:rsid w:val="4E37A32B"/>
    <w:rsid w:val="4E404289"/>
    <w:rsid w:val="4E494303"/>
    <w:rsid w:val="4E74CA44"/>
    <w:rsid w:val="4E85609E"/>
    <w:rsid w:val="4E9C1032"/>
    <w:rsid w:val="4EC05332"/>
    <w:rsid w:val="4EC2EC0B"/>
    <w:rsid w:val="4ECAA7C8"/>
    <w:rsid w:val="4ED161BE"/>
    <w:rsid w:val="4EDE2109"/>
    <w:rsid w:val="4EF8BCA6"/>
    <w:rsid w:val="4F0EBD05"/>
    <w:rsid w:val="4F392459"/>
    <w:rsid w:val="4F3CA26C"/>
    <w:rsid w:val="4F42F829"/>
    <w:rsid w:val="4F45D4C7"/>
    <w:rsid w:val="4F46F733"/>
    <w:rsid w:val="4F88B1DC"/>
    <w:rsid w:val="4F8BC6DA"/>
    <w:rsid w:val="4F8E7D98"/>
    <w:rsid w:val="4F927190"/>
    <w:rsid w:val="4FB61A51"/>
    <w:rsid w:val="4FBDA294"/>
    <w:rsid w:val="4FCF0DB4"/>
    <w:rsid w:val="4FD3738C"/>
    <w:rsid w:val="4FDB9AB9"/>
    <w:rsid w:val="4FE8EE54"/>
    <w:rsid w:val="4FF80677"/>
    <w:rsid w:val="4FFAA07F"/>
    <w:rsid w:val="4FFFC3C5"/>
    <w:rsid w:val="500C07DA"/>
    <w:rsid w:val="5041CEE4"/>
    <w:rsid w:val="506B662C"/>
    <w:rsid w:val="50992CFC"/>
    <w:rsid w:val="50A0D2B1"/>
    <w:rsid w:val="50C3BBBB"/>
    <w:rsid w:val="50E77BE0"/>
    <w:rsid w:val="510D374C"/>
    <w:rsid w:val="511E7373"/>
    <w:rsid w:val="5123F369"/>
    <w:rsid w:val="51320C2A"/>
    <w:rsid w:val="513BB50F"/>
    <w:rsid w:val="5140F394"/>
    <w:rsid w:val="5147C1FF"/>
    <w:rsid w:val="514927F0"/>
    <w:rsid w:val="5159A7D3"/>
    <w:rsid w:val="515B4240"/>
    <w:rsid w:val="515F6A36"/>
    <w:rsid w:val="51788EAD"/>
    <w:rsid w:val="51792DCE"/>
    <w:rsid w:val="517DF13A"/>
    <w:rsid w:val="51848E39"/>
    <w:rsid w:val="5197EDAA"/>
    <w:rsid w:val="5220AB4B"/>
    <w:rsid w:val="523D3275"/>
    <w:rsid w:val="526A7845"/>
    <w:rsid w:val="527982BA"/>
    <w:rsid w:val="527C0F98"/>
    <w:rsid w:val="52D48D30"/>
    <w:rsid w:val="52DC1E8E"/>
    <w:rsid w:val="531FE6B9"/>
    <w:rsid w:val="532F24D1"/>
    <w:rsid w:val="53995659"/>
    <w:rsid w:val="53B07DF4"/>
    <w:rsid w:val="53CF680B"/>
    <w:rsid w:val="53D753BE"/>
    <w:rsid w:val="542BED70"/>
    <w:rsid w:val="5455AD43"/>
    <w:rsid w:val="546527E0"/>
    <w:rsid w:val="546F09D4"/>
    <w:rsid w:val="5480C8B2"/>
    <w:rsid w:val="548D2467"/>
    <w:rsid w:val="54A72931"/>
    <w:rsid w:val="54E30FA9"/>
    <w:rsid w:val="5524A0F5"/>
    <w:rsid w:val="552859B2"/>
    <w:rsid w:val="55494965"/>
    <w:rsid w:val="555B8B69"/>
    <w:rsid w:val="556C9E1F"/>
    <w:rsid w:val="557E80D2"/>
    <w:rsid w:val="558A986F"/>
    <w:rsid w:val="55A006D6"/>
    <w:rsid w:val="55E8E1E4"/>
    <w:rsid w:val="55EAED7E"/>
    <w:rsid w:val="560EF43A"/>
    <w:rsid w:val="561C9913"/>
    <w:rsid w:val="565A4216"/>
    <w:rsid w:val="56AD37C8"/>
    <w:rsid w:val="57620B45"/>
    <w:rsid w:val="579334ED"/>
    <w:rsid w:val="57C6D624"/>
    <w:rsid w:val="57ED88B0"/>
    <w:rsid w:val="58238997"/>
    <w:rsid w:val="582F0B24"/>
    <w:rsid w:val="58379C3E"/>
    <w:rsid w:val="583894A9"/>
    <w:rsid w:val="583A58FA"/>
    <w:rsid w:val="5843E76F"/>
    <w:rsid w:val="58722B26"/>
    <w:rsid w:val="58A50828"/>
    <w:rsid w:val="58ACC370"/>
    <w:rsid w:val="58DE5EB5"/>
    <w:rsid w:val="58EFB9A6"/>
    <w:rsid w:val="593C2203"/>
    <w:rsid w:val="5945A036"/>
    <w:rsid w:val="597BF986"/>
    <w:rsid w:val="59895911"/>
    <w:rsid w:val="599849C7"/>
    <w:rsid w:val="599A16B8"/>
    <w:rsid w:val="59A674AB"/>
    <w:rsid w:val="59B2FA66"/>
    <w:rsid w:val="59C7D53B"/>
    <w:rsid w:val="59EB9BAA"/>
    <w:rsid w:val="5A068866"/>
    <w:rsid w:val="5A0C927C"/>
    <w:rsid w:val="5A126999"/>
    <w:rsid w:val="5A534700"/>
    <w:rsid w:val="5A5A4F33"/>
    <w:rsid w:val="5A5D3E76"/>
    <w:rsid w:val="5A66B2C2"/>
    <w:rsid w:val="5A6A2FE2"/>
    <w:rsid w:val="5A6AF197"/>
    <w:rsid w:val="5A6EF247"/>
    <w:rsid w:val="5A9B0127"/>
    <w:rsid w:val="5AA2EAA3"/>
    <w:rsid w:val="5B41AEDD"/>
    <w:rsid w:val="5BD4C4D5"/>
    <w:rsid w:val="5BD68949"/>
    <w:rsid w:val="5BDB0B71"/>
    <w:rsid w:val="5C34A926"/>
    <w:rsid w:val="5C8BA0DC"/>
    <w:rsid w:val="5CAA635D"/>
    <w:rsid w:val="5CDACED8"/>
    <w:rsid w:val="5CF2517D"/>
    <w:rsid w:val="5D1DEB7F"/>
    <w:rsid w:val="5D2E3121"/>
    <w:rsid w:val="5D34F689"/>
    <w:rsid w:val="5D66A114"/>
    <w:rsid w:val="5D8E8347"/>
    <w:rsid w:val="5D97D4A8"/>
    <w:rsid w:val="5D9DF399"/>
    <w:rsid w:val="5DBB3D03"/>
    <w:rsid w:val="5DC56ABD"/>
    <w:rsid w:val="5DC5DB22"/>
    <w:rsid w:val="5DD97DFA"/>
    <w:rsid w:val="5DFEA2C5"/>
    <w:rsid w:val="5E6ACCCA"/>
    <w:rsid w:val="5E81F9D1"/>
    <w:rsid w:val="5E8E21DE"/>
    <w:rsid w:val="5EE7D7F1"/>
    <w:rsid w:val="5EF1E644"/>
    <w:rsid w:val="5F27A51B"/>
    <w:rsid w:val="5F7EB101"/>
    <w:rsid w:val="5F802C6D"/>
    <w:rsid w:val="5FF18677"/>
    <w:rsid w:val="60090495"/>
    <w:rsid w:val="605B7C71"/>
    <w:rsid w:val="6083D325"/>
    <w:rsid w:val="608E714E"/>
    <w:rsid w:val="60C873F8"/>
    <w:rsid w:val="6109AA82"/>
    <w:rsid w:val="612514CD"/>
    <w:rsid w:val="614188DF"/>
    <w:rsid w:val="614A9079"/>
    <w:rsid w:val="615721C9"/>
    <w:rsid w:val="615F4BBA"/>
    <w:rsid w:val="61704CBE"/>
    <w:rsid w:val="618B7F7F"/>
    <w:rsid w:val="61BAAEB5"/>
    <w:rsid w:val="61D09288"/>
    <w:rsid w:val="61EB814D"/>
    <w:rsid w:val="620F0CF3"/>
    <w:rsid w:val="6215C3AA"/>
    <w:rsid w:val="622A0E9D"/>
    <w:rsid w:val="6239E650"/>
    <w:rsid w:val="624F27FE"/>
    <w:rsid w:val="625CA354"/>
    <w:rsid w:val="62646F17"/>
    <w:rsid w:val="626C51A2"/>
    <w:rsid w:val="628F6CE8"/>
    <w:rsid w:val="62931797"/>
    <w:rsid w:val="62A89C40"/>
    <w:rsid w:val="62ADE8BB"/>
    <w:rsid w:val="62B09C01"/>
    <w:rsid w:val="62C685E3"/>
    <w:rsid w:val="62C84C5F"/>
    <w:rsid w:val="62D01563"/>
    <w:rsid w:val="63207FDB"/>
    <w:rsid w:val="632A32CE"/>
    <w:rsid w:val="636C62E9"/>
    <w:rsid w:val="6373DE09"/>
    <w:rsid w:val="637DF227"/>
    <w:rsid w:val="63BECB71"/>
    <w:rsid w:val="63C33C0A"/>
    <w:rsid w:val="63C732DF"/>
    <w:rsid w:val="63CF2984"/>
    <w:rsid w:val="6429E7F3"/>
    <w:rsid w:val="642C2E6F"/>
    <w:rsid w:val="6453247D"/>
    <w:rsid w:val="6479A57B"/>
    <w:rsid w:val="6496EC7C"/>
    <w:rsid w:val="64EE3707"/>
    <w:rsid w:val="6513DE39"/>
    <w:rsid w:val="6516C10C"/>
    <w:rsid w:val="6556CFC7"/>
    <w:rsid w:val="658EDD54"/>
    <w:rsid w:val="65C69629"/>
    <w:rsid w:val="65D3EAB9"/>
    <w:rsid w:val="660EFC93"/>
    <w:rsid w:val="663A7CE4"/>
    <w:rsid w:val="6660C660"/>
    <w:rsid w:val="6685BE2D"/>
    <w:rsid w:val="66C5BC9A"/>
    <w:rsid w:val="66D46E09"/>
    <w:rsid w:val="66EE7D7C"/>
    <w:rsid w:val="67030ADC"/>
    <w:rsid w:val="67047DB0"/>
    <w:rsid w:val="67365900"/>
    <w:rsid w:val="674A5634"/>
    <w:rsid w:val="6788BC7E"/>
    <w:rsid w:val="67AD7AB4"/>
    <w:rsid w:val="67C9EBA3"/>
    <w:rsid w:val="67EFEC3B"/>
    <w:rsid w:val="68248184"/>
    <w:rsid w:val="682DE3EF"/>
    <w:rsid w:val="689EDB3D"/>
    <w:rsid w:val="68A71F46"/>
    <w:rsid w:val="68A80AF2"/>
    <w:rsid w:val="68A86CB4"/>
    <w:rsid w:val="68DE9E06"/>
    <w:rsid w:val="68E335F6"/>
    <w:rsid w:val="68E81737"/>
    <w:rsid w:val="6931D6FF"/>
    <w:rsid w:val="69600899"/>
    <w:rsid w:val="69643455"/>
    <w:rsid w:val="696A5D9F"/>
    <w:rsid w:val="696E3317"/>
    <w:rsid w:val="69A12181"/>
    <w:rsid w:val="69B70608"/>
    <w:rsid w:val="69C45308"/>
    <w:rsid w:val="69CAB95E"/>
    <w:rsid w:val="69D35118"/>
    <w:rsid w:val="69DD08A3"/>
    <w:rsid w:val="69E76CD0"/>
    <w:rsid w:val="69E92AA3"/>
    <w:rsid w:val="69F26539"/>
    <w:rsid w:val="6A0B538D"/>
    <w:rsid w:val="6A27EF7E"/>
    <w:rsid w:val="6A564A87"/>
    <w:rsid w:val="6A5AE489"/>
    <w:rsid w:val="6A783B6F"/>
    <w:rsid w:val="6AA0D6F2"/>
    <w:rsid w:val="6AAD397A"/>
    <w:rsid w:val="6AD0C4DA"/>
    <w:rsid w:val="6AE6B9A5"/>
    <w:rsid w:val="6AF61282"/>
    <w:rsid w:val="6AFFCBEE"/>
    <w:rsid w:val="6B01BBF2"/>
    <w:rsid w:val="6B3B7370"/>
    <w:rsid w:val="6B3F6A0E"/>
    <w:rsid w:val="6B551CD0"/>
    <w:rsid w:val="6B63D178"/>
    <w:rsid w:val="6B78EC09"/>
    <w:rsid w:val="6BFDF79A"/>
    <w:rsid w:val="6CA1FE61"/>
    <w:rsid w:val="6CAE39C4"/>
    <w:rsid w:val="6CC51484"/>
    <w:rsid w:val="6CCCCB39"/>
    <w:rsid w:val="6D29AD7A"/>
    <w:rsid w:val="6D3B08FD"/>
    <w:rsid w:val="6D51F955"/>
    <w:rsid w:val="6D67B5E6"/>
    <w:rsid w:val="6D6FB608"/>
    <w:rsid w:val="6D829DEB"/>
    <w:rsid w:val="6D91EC83"/>
    <w:rsid w:val="6DA943E0"/>
    <w:rsid w:val="6DC9CE5D"/>
    <w:rsid w:val="6DCF052D"/>
    <w:rsid w:val="6DE5F8C7"/>
    <w:rsid w:val="6DFC125F"/>
    <w:rsid w:val="6E56DA79"/>
    <w:rsid w:val="6EA60233"/>
    <w:rsid w:val="6EBE4D91"/>
    <w:rsid w:val="6EEBCB3E"/>
    <w:rsid w:val="6F0601EF"/>
    <w:rsid w:val="6F0D9504"/>
    <w:rsid w:val="6F41B775"/>
    <w:rsid w:val="6F44EE7C"/>
    <w:rsid w:val="6F451441"/>
    <w:rsid w:val="6F46CD98"/>
    <w:rsid w:val="6F480373"/>
    <w:rsid w:val="6F5517EE"/>
    <w:rsid w:val="6F6AC51C"/>
    <w:rsid w:val="6F76D0A5"/>
    <w:rsid w:val="6F798799"/>
    <w:rsid w:val="6F7D8ECC"/>
    <w:rsid w:val="6FAFCB2D"/>
    <w:rsid w:val="6FBC5822"/>
    <w:rsid w:val="6FBFA9E0"/>
    <w:rsid w:val="6FCF078C"/>
    <w:rsid w:val="6FD3CDC4"/>
    <w:rsid w:val="700321DB"/>
    <w:rsid w:val="700815A2"/>
    <w:rsid w:val="700A82FC"/>
    <w:rsid w:val="702AAB43"/>
    <w:rsid w:val="706FBFE7"/>
    <w:rsid w:val="707C3316"/>
    <w:rsid w:val="70B9EBBD"/>
    <w:rsid w:val="70CD6216"/>
    <w:rsid w:val="70D768DE"/>
    <w:rsid w:val="70FCB443"/>
    <w:rsid w:val="7102E731"/>
    <w:rsid w:val="710E61F3"/>
    <w:rsid w:val="7123A1C2"/>
    <w:rsid w:val="7127B0EF"/>
    <w:rsid w:val="7175F74C"/>
    <w:rsid w:val="717E2EC4"/>
    <w:rsid w:val="71867885"/>
    <w:rsid w:val="718F0036"/>
    <w:rsid w:val="71BD3E5A"/>
    <w:rsid w:val="71CCBA0F"/>
    <w:rsid w:val="71CDCE97"/>
    <w:rsid w:val="71E00F74"/>
    <w:rsid w:val="71E8D5BB"/>
    <w:rsid w:val="71F16134"/>
    <w:rsid w:val="7221027C"/>
    <w:rsid w:val="72226FF5"/>
    <w:rsid w:val="723875E0"/>
    <w:rsid w:val="72562AFE"/>
    <w:rsid w:val="72809C01"/>
    <w:rsid w:val="7280C898"/>
    <w:rsid w:val="72B713A9"/>
    <w:rsid w:val="72C612FB"/>
    <w:rsid w:val="72E6DCB1"/>
    <w:rsid w:val="73111B05"/>
    <w:rsid w:val="731E9886"/>
    <w:rsid w:val="732A4009"/>
    <w:rsid w:val="7335244A"/>
    <w:rsid w:val="73632461"/>
    <w:rsid w:val="738A3756"/>
    <w:rsid w:val="7391EF59"/>
    <w:rsid w:val="73A3A203"/>
    <w:rsid w:val="73A8FB5C"/>
    <w:rsid w:val="73AF4237"/>
    <w:rsid w:val="73C46A23"/>
    <w:rsid w:val="73D49979"/>
    <w:rsid w:val="73DD0CD6"/>
    <w:rsid w:val="73EBDA7B"/>
    <w:rsid w:val="7426BF3D"/>
    <w:rsid w:val="743066FD"/>
    <w:rsid w:val="74447FCC"/>
    <w:rsid w:val="74494E99"/>
    <w:rsid w:val="747A5645"/>
    <w:rsid w:val="747DAB9C"/>
    <w:rsid w:val="74B72195"/>
    <w:rsid w:val="74D5DBF0"/>
    <w:rsid w:val="74D7DC70"/>
    <w:rsid w:val="74ECFA2C"/>
    <w:rsid w:val="74F48F4C"/>
    <w:rsid w:val="7520E5C0"/>
    <w:rsid w:val="752F6881"/>
    <w:rsid w:val="75392B91"/>
    <w:rsid w:val="75ABAF64"/>
    <w:rsid w:val="75CA79CC"/>
    <w:rsid w:val="75D15EEE"/>
    <w:rsid w:val="76003F15"/>
    <w:rsid w:val="760A0BAB"/>
    <w:rsid w:val="7612810C"/>
    <w:rsid w:val="762963B7"/>
    <w:rsid w:val="763F277A"/>
    <w:rsid w:val="764D943D"/>
    <w:rsid w:val="7686147C"/>
    <w:rsid w:val="76B772DF"/>
    <w:rsid w:val="76C9A763"/>
    <w:rsid w:val="76D15525"/>
    <w:rsid w:val="76D3442C"/>
    <w:rsid w:val="76E4B634"/>
    <w:rsid w:val="76FB4BDE"/>
    <w:rsid w:val="77589A79"/>
    <w:rsid w:val="7762AC6D"/>
    <w:rsid w:val="77745F6F"/>
    <w:rsid w:val="778178B8"/>
    <w:rsid w:val="77CB1C92"/>
    <w:rsid w:val="77D5D6B0"/>
    <w:rsid w:val="77E9B877"/>
    <w:rsid w:val="77FA6251"/>
    <w:rsid w:val="78141E24"/>
    <w:rsid w:val="78218A3A"/>
    <w:rsid w:val="7821999B"/>
    <w:rsid w:val="78607118"/>
    <w:rsid w:val="7866CBDA"/>
    <w:rsid w:val="789977EB"/>
    <w:rsid w:val="78A4E117"/>
    <w:rsid w:val="78BC6587"/>
    <w:rsid w:val="78D22D6A"/>
    <w:rsid w:val="791B39A1"/>
    <w:rsid w:val="7964B426"/>
    <w:rsid w:val="79689938"/>
    <w:rsid w:val="79727F45"/>
    <w:rsid w:val="7980E9BE"/>
    <w:rsid w:val="7989FDC6"/>
    <w:rsid w:val="799DAAD2"/>
    <w:rsid w:val="7A3B56FA"/>
    <w:rsid w:val="7A5835E8"/>
    <w:rsid w:val="7A7D0D93"/>
    <w:rsid w:val="7A81ACAD"/>
    <w:rsid w:val="7AB291E5"/>
    <w:rsid w:val="7AB2D498"/>
    <w:rsid w:val="7ABE1770"/>
    <w:rsid w:val="7AC16D0A"/>
    <w:rsid w:val="7AC84CA1"/>
    <w:rsid w:val="7AFBD45A"/>
    <w:rsid w:val="7B4AE807"/>
    <w:rsid w:val="7B69C390"/>
    <w:rsid w:val="7B95DD60"/>
    <w:rsid w:val="7BE2DEFC"/>
    <w:rsid w:val="7BE5DD70"/>
    <w:rsid w:val="7BF4467F"/>
    <w:rsid w:val="7C15C6A5"/>
    <w:rsid w:val="7C195BBD"/>
    <w:rsid w:val="7C20E44F"/>
    <w:rsid w:val="7C3965ED"/>
    <w:rsid w:val="7C39D39C"/>
    <w:rsid w:val="7C3D99F4"/>
    <w:rsid w:val="7C7F8BDC"/>
    <w:rsid w:val="7CA2B648"/>
    <w:rsid w:val="7CAAD85B"/>
    <w:rsid w:val="7CC3CC76"/>
    <w:rsid w:val="7D3EB82A"/>
    <w:rsid w:val="7D5FED05"/>
    <w:rsid w:val="7D9E94CA"/>
    <w:rsid w:val="7D9F7C87"/>
    <w:rsid w:val="7DB04604"/>
    <w:rsid w:val="7DB823EB"/>
    <w:rsid w:val="7DD172AA"/>
    <w:rsid w:val="7DED0DEF"/>
    <w:rsid w:val="7E29B070"/>
    <w:rsid w:val="7E38C283"/>
    <w:rsid w:val="7E47A654"/>
    <w:rsid w:val="7EAA4E05"/>
    <w:rsid w:val="7ECEF7E0"/>
    <w:rsid w:val="7ED8E0F6"/>
    <w:rsid w:val="7EE130C7"/>
    <w:rsid w:val="7F2EB6BE"/>
    <w:rsid w:val="7F3609E6"/>
    <w:rsid w:val="7F98C19F"/>
    <w:rsid w:val="7FB9C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4380"/>
  <w15:docId w15:val="{37E21044-AF51-441F-B9B1-3CFE85A0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Ttulo1">
    <w:name w:val="heading 1"/>
    <w:uiPriority w:val="9"/>
    <w:qFormat/>
    <w:pPr>
      <w:spacing w:before="240"/>
      <w:jc w:val="right"/>
      <w:outlineLvl w:val="0"/>
    </w:pPr>
    <w:rPr>
      <w:rFonts w:ascii="Verdana" w:eastAsia="Verdana" w:hAnsi="Verdana" w:cs="Verdana"/>
      <w:b/>
      <w:bCs/>
      <w:color w:val="000000"/>
      <w:u w:val="single" w:color="000000"/>
      <w:lang w:val="pt-PT"/>
    </w:rPr>
  </w:style>
  <w:style w:type="paragraph" w:styleId="Ttulo3">
    <w:name w:val="heading 3"/>
    <w:basedOn w:val="Normal"/>
    <w:next w:val="Normal"/>
    <w:link w:val="Ttulo3Char"/>
    <w:uiPriority w:val="9"/>
    <w:semiHidden/>
    <w:unhideWhenUsed/>
    <w:qFormat/>
    <w:rsid w:val="00AA0651"/>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Cabealho">
    <w:name w:val="header"/>
    <w:pPr>
      <w:tabs>
        <w:tab w:val="center" w:pos="4252"/>
        <w:tab w:val="right" w:pos="8504"/>
      </w:tabs>
      <w:jc w:val="right"/>
    </w:pPr>
    <w:rPr>
      <w:rFonts w:ascii="@PMingLiU" w:eastAsia="@PMingLiU" w:hAnsi="@PMingLiU" w:cs="@PMingLiU"/>
      <w:color w:val="000000"/>
      <w:u w:color="000000"/>
      <w:lang w:val="pt-PT"/>
    </w:rPr>
  </w:style>
  <w:style w:type="paragraph" w:styleId="Rodap">
    <w:name w:val="footer"/>
    <w:pPr>
      <w:tabs>
        <w:tab w:val="center" w:pos="4419"/>
        <w:tab w:val="right" w:pos="8838"/>
      </w:tabs>
      <w:jc w:val="both"/>
    </w:pPr>
    <w:rPr>
      <w:rFonts w:ascii="@PMingLiU" w:eastAsia="@PMingLiU" w:hAnsi="@PMingLiU" w:cs="@PMingLiU"/>
      <w:color w:val="000000"/>
      <w:sz w:val="22"/>
      <w:szCs w:val="22"/>
      <w:u w:color="000000"/>
      <w:lang w:val="pt-PT"/>
    </w:rPr>
  </w:style>
  <w:style w:type="paragraph" w:styleId="Corpodetexto">
    <w:name w:val="Body Text"/>
    <w:pPr>
      <w:tabs>
        <w:tab w:val="left" w:pos="567"/>
        <w:tab w:val="left" w:pos="1134"/>
        <w:tab w:val="left" w:pos="1701"/>
        <w:tab w:val="left" w:pos="2268"/>
        <w:tab w:val="left" w:pos="2835"/>
      </w:tabs>
      <w:jc w:val="both"/>
    </w:pPr>
    <w:rPr>
      <w:rFonts w:ascii="@PMingLiU" w:eastAsia="@PMingLiU" w:hAnsi="@PMingLiU" w:cs="@PMingLiU"/>
      <w:color w:val="000000"/>
      <w:u w:color="000000"/>
      <w:lang w:val="pt-PT"/>
    </w:rPr>
  </w:style>
  <w:style w:type="paragraph" w:customStyle="1" w:styleId="Corpo">
    <w:name w:val="Corpo"/>
    <w:pPr>
      <w:jc w:val="both"/>
    </w:pPr>
    <w:rPr>
      <w:rFonts w:ascii="@PMingLiU" w:eastAsia="@PMingLiU" w:hAnsi="@PMingLiU" w:cs="@PMingLiU"/>
      <w:color w:val="000000"/>
      <w:sz w:val="22"/>
      <w:szCs w:val="22"/>
      <w:u w:color="000000"/>
      <w:lang w:val="de-DE"/>
    </w:rPr>
  </w:style>
  <w:style w:type="paragraph" w:styleId="Commarcadores">
    <w:name w:val="List Bullet"/>
    <w:pPr>
      <w:tabs>
        <w:tab w:val="left" w:pos="4680"/>
      </w:tabs>
      <w:jc w:val="both"/>
    </w:pPr>
    <w:rPr>
      <w:rFonts w:ascii="@PMingLiU" w:eastAsia="@PMingLiU" w:hAnsi="@PMingLiU" w:cs="@PMingLiU"/>
      <w:color w:val="000000"/>
      <w:sz w:val="22"/>
      <w:szCs w:val="22"/>
      <w:u w:color="000000"/>
      <w:lang w:val="pt-PT"/>
    </w:rPr>
  </w:style>
  <w:style w:type="paragraph" w:customStyle="1" w:styleId="Padro">
    <w:name w:val="Padrão"/>
    <w:pPr>
      <w:spacing w:before="160" w:line="288" w:lineRule="auto"/>
    </w:pPr>
    <w:rPr>
      <w:rFonts w:ascii="Helvetica Neue" w:eastAsia="Helvetica Neue" w:hAnsi="Helvetica Neue" w:cs="Helvetica Neue"/>
      <w:color w:val="000000"/>
      <w:sz w:val="24"/>
      <w:szCs w:val="24"/>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link w:val="PargrafodaListaChar"/>
    <w:uiPriority w:val="34"/>
    <w:qFormat/>
    <w:pPr>
      <w:ind w:left="708"/>
      <w:jc w:val="both"/>
    </w:pPr>
    <w:rPr>
      <w:rFonts w:ascii="@PMingLiU" w:eastAsia="@PMingLiU" w:hAnsi="@PMingLiU" w:cs="@PMingLiU"/>
      <w:color w:val="000000"/>
      <w:sz w:val="22"/>
      <w:szCs w:val="22"/>
      <w:u w:color="000000"/>
      <w:lang w:val="pt-PT"/>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styleId="Corpodetexto2">
    <w:name w:val="Body Text 2"/>
    <w:pPr>
      <w:jc w:val="both"/>
    </w:pPr>
    <w:rPr>
      <w:rFonts w:ascii="@PMingLiU" w:eastAsia="@PMingLiU" w:hAnsi="@PMingLiU" w:cs="@PMingLiU"/>
      <w:b/>
      <w:bCs/>
      <w:color w:val="000000"/>
      <w:u w:color="000000"/>
      <w:lang w:val="pt-PT"/>
    </w:r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1"/>
      </w:numPr>
    </w:pPr>
  </w:style>
  <w:style w:type="numbering" w:customStyle="1" w:styleId="EstiloImportado7">
    <w:name w:val="Estilo Importado 7"/>
    <w:pPr>
      <w:numPr>
        <w:numId w:val="13"/>
      </w:numPr>
    </w:pPr>
  </w:style>
  <w:style w:type="numbering" w:customStyle="1" w:styleId="EstiloImportado8">
    <w:name w:val="Estilo Importado 8"/>
    <w:pPr>
      <w:numPr>
        <w:numId w:val="15"/>
      </w:numPr>
    </w:pPr>
  </w:style>
  <w:style w:type="paragraph" w:customStyle="1" w:styleId="FCD">
    <w:name w:val="FCD"/>
    <w:pPr>
      <w:spacing w:line="312" w:lineRule="auto"/>
      <w:jc w:val="both"/>
    </w:pPr>
    <w:rPr>
      <w:rFonts w:ascii="@PMingLiU" w:eastAsia="@PMingLiU" w:hAnsi="@PMingLiU" w:cs="@PMingLiU"/>
      <w:color w:val="000000"/>
      <w:sz w:val="22"/>
      <w:szCs w:val="22"/>
      <w:u w:color="000000"/>
      <w:lang w:val="pt-PT"/>
    </w:rPr>
  </w:style>
  <w:style w:type="paragraph" w:customStyle="1" w:styleId="Bodycopy">
    <w:name w:val="Body copy"/>
    <w:pPr>
      <w:spacing w:before="20" w:line="210" w:lineRule="exact"/>
      <w:jc w:val="both"/>
    </w:pPr>
    <w:rPr>
      <w:rFonts w:ascii="Verdana" w:eastAsia="Verdana" w:hAnsi="Verdana" w:cs="Verdana"/>
      <w:color w:val="000000"/>
      <w:sz w:val="17"/>
      <w:szCs w:val="17"/>
      <w:u w:color="000000"/>
      <w:lang w:val="en-US"/>
    </w:rPr>
  </w:style>
  <w:style w:type="numbering" w:customStyle="1" w:styleId="EstiloImportado9">
    <w:name w:val="Estilo Importado 9"/>
    <w:pPr>
      <w:numPr>
        <w:numId w:val="18"/>
      </w:numPr>
    </w:pPr>
  </w:style>
  <w:style w:type="numbering" w:customStyle="1" w:styleId="EstiloImportado10">
    <w:name w:val="Estilo Importado 10"/>
    <w:pPr>
      <w:numPr>
        <w:numId w:val="20"/>
      </w:numPr>
    </w:pPr>
  </w:style>
  <w:style w:type="paragraph" w:customStyle="1" w:styleId="Default">
    <w:name w:val="Default"/>
    <w:link w:val="DefaultChar"/>
    <w:pPr>
      <w:jc w:val="both"/>
    </w:pPr>
    <w:rPr>
      <w:rFonts w:ascii="Verdana" w:hAnsi="Verdana" w:cs="Arial Unicode MS"/>
      <w:color w:val="000000"/>
      <w:sz w:val="24"/>
      <w:szCs w:val="24"/>
      <w:u w:color="000000"/>
      <w:lang w:val="pt-PT"/>
    </w:rPr>
  </w:style>
  <w:style w:type="paragraph" w:styleId="Textodecomentrio">
    <w:name w:val="annotation text"/>
    <w:link w:val="TextodecomentrioChar"/>
    <w:pPr>
      <w:jc w:val="both"/>
    </w:pPr>
    <w:rPr>
      <w:rFonts w:ascii="@PMingLiU" w:eastAsia="@PMingLiU" w:hAnsi="@PMingLiU" w:cs="@PMingLiU"/>
      <w:color w:val="000000"/>
      <w:u w:color="000000"/>
      <w:lang w:val="pt-PT"/>
    </w:rPr>
  </w:style>
  <w:style w:type="paragraph" w:customStyle="1" w:styleId="TableParagraph">
    <w:name w:val="Table Paragraph"/>
    <w:pPr>
      <w:jc w:val="both"/>
    </w:pPr>
    <w:rPr>
      <w:rFonts w:ascii="@PMingLiU" w:eastAsia="@PMingLiU" w:hAnsi="@PMingLiU" w:cs="@PMingLiU"/>
      <w:color w:val="000000"/>
      <w:sz w:val="22"/>
      <w:szCs w:val="22"/>
      <w:u w:color="000000"/>
      <w:lang w:val="pt-PT"/>
    </w:rPr>
  </w:style>
  <w:style w:type="paragraph" w:styleId="SemEspaamento">
    <w:name w:val="No Spacing"/>
    <w:pPr>
      <w:jc w:val="both"/>
    </w:pPr>
    <w:rPr>
      <w:rFonts w:cs="Arial Unicode MS"/>
      <w:color w:val="000000"/>
      <w:sz w:val="24"/>
      <w:szCs w:val="24"/>
      <w:u w:color="000000"/>
      <w:lang w:val="pt-PT"/>
    </w:rPr>
  </w:style>
  <w:style w:type="numbering" w:customStyle="1" w:styleId="EstiloImportado14">
    <w:name w:val="Estilo Importado 14"/>
    <w:pPr>
      <w:numPr>
        <w:numId w:val="22"/>
      </w:numPr>
    </w:pPr>
  </w:style>
  <w:style w:type="numbering" w:customStyle="1" w:styleId="EstiloImportado15">
    <w:name w:val="Estilo Importado 15"/>
    <w:pPr>
      <w:numPr>
        <w:numId w:val="24"/>
      </w:numPr>
    </w:pPr>
  </w:style>
  <w:style w:type="paragraph" w:styleId="NormalWeb">
    <w:name w:val="Normal (Web)"/>
    <w:link w:val="NormalWebChar"/>
    <w:uiPriority w:val="99"/>
    <w:pPr>
      <w:spacing w:before="100" w:after="100"/>
      <w:jc w:val="both"/>
    </w:pPr>
    <w:rPr>
      <w:rFonts w:ascii="@PMingLiU" w:eastAsia="@PMingLiU" w:hAnsi="@PMingLiU" w:cs="@PMingLiU"/>
      <w:color w:val="000000"/>
      <w:sz w:val="22"/>
      <w:szCs w:val="22"/>
      <w:u w:color="000000"/>
      <w:lang w:val="pt-PT"/>
    </w:rPr>
  </w:style>
  <w:style w:type="paragraph" w:customStyle="1" w:styleId="xmsonormal">
    <w:name w:val="x_msonormal"/>
    <w:pPr>
      <w:spacing w:before="100" w:after="100"/>
      <w:jc w:val="both"/>
    </w:pPr>
    <w:rPr>
      <w:rFonts w:ascii="@PMingLiU" w:eastAsia="@PMingLiU" w:hAnsi="@PMingLiU" w:cs="@PMingLiU"/>
      <w:color w:val="000000"/>
      <w:sz w:val="22"/>
      <w:szCs w:val="22"/>
      <w:u w:color="000000"/>
      <w:lang w:val="pt-PT"/>
    </w:rPr>
  </w:style>
  <w:style w:type="numbering" w:customStyle="1" w:styleId="EstiloImportado16">
    <w:name w:val="Estilo Importado 16"/>
    <w:pPr>
      <w:numPr>
        <w:numId w:val="26"/>
      </w:numPr>
    </w:p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B1D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1B1DB7"/>
    <w:pPr>
      <w:jc w:val="left"/>
    </w:pPr>
    <w:rPr>
      <w:rFonts w:ascii="Times New Roman" w:eastAsia="Arial Unicode MS" w:hAnsi="Times New Roman" w:cs="Times New Roman"/>
      <w:b/>
      <w:bCs/>
      <w:color w:val="auto"/>
      <w:lang w:val="en-US" w:eastAsia="en-US"/>
    </w:rPr>
  </w:style>
  <w:style w:type="character" w:customStyle="1" w:styleId="TextodecomentrioChar">
    <w:name w:val="Texto de comentário Char"/>
    <w:basedOn w:val="Fontepargpadro"/>
    <w:link w:val="Textodecomentrio"/>
    <w:rsid w:val="001B1DB7"/>
    <w:rPr>
      <w:rFonts w:ascii="@PMingLiU" w:eastAsia="@PMingLiU" w:hAnsi="@PMingLiU" w:cs="@PMingLiU"/>
      <w:color w:val="000000"/>
      <w:u w:color="000000"/>
      <w:lang w:val="pt-PT"/>
    </w:rPr>
  </w:style>
  <w:style w:type="character" w:customStyle="1" w:styleId="AssuntodocomentrioChar">
    <w:name w:val="Assunto do comentário Char"/>
    <w:basedOn w:val="TextodecomentrioChar"/>
    <w:link w:val="Assuntodocomentrio"/>
    <w:uiPriority w:val="99"/>
    <w:semiHidden/>
    <w:rsid w:val="001B1DB7"/>
    <w:rPr>
      <w:rFonts w:ascii="@PMingLiU" w:eastAsia="@PMingLiU" w:hAnsi="@PMingLiU" w:cs="@PMingLiU"/>
      <w:b/>
      <w:bCs/>
      <w:color w:val="000000"/>
      <w:u w:color="000000"/>
      <w:lang w:val="en-US" w:eastAsia="en-US"/>
    </w:rPr>
  </w:style>
  <w:style w:type="paragraph" w:customStyle="1" w:styleId="pf0">
    <w:name w:val="pf0"/>
    <w:basedOn w:val="Normal"/>
    <w:rsid w:val="00FD63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 w:type="character" w:customStyle="1" w:styleId="cf01">
    <w:name w:val="cf01"/>
    <w:basedOn w:val="Fontepargpadro"/>
    <w:rsid w:val="00FD63B7"/>
    <w:rPr>
      <w:rFonts w:ascii="Segoe UI" w:hAnsi="Segoe UI" w:cs="Segoe UI" w:hint="default"/>
      <w:sz w:val="18"/>
      <w:szCs w:val="18"/>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65815"/>
    <w:rPr>
      <w:rFonts w:ascii="@PMingLiU" w:eastAsia="@PMingLiU" w:hAnsi="@PMingLiU" w:cs="@PMingLiU"/>
      <w:color w:val="000000"/>
      <w:sz w:val="22"/>
      <w:szCs w:val="22"/>
      <w:u w:color="000000"/>
      <w:lang w:val="pt-PT"/>
    </w:rPr>
  </w:style>
  <w:style w:type="character" w:customStyle="1" w:styleId="NormalWebChar">
    <w:name w:val="Normal (Web) Char"/>
    <w:link w:val="NormalWeb"/>
    <w:uiPriority w:val="99"/>
    <w:locked/>
    <w:rsid w:val="001D1EF3"/>
    <w:rPr>
      <w:rFonts w:ascii="@PMingLiU" w:eastAsia="@PMingLiU" w:hAnsi="@PMingLiU" w:cs="@PMingLiU"/>
      <w:color w:val="000000"/>
      <w:sz w:val="22"/>
      <w:szCs w:val="22"/>
      <w:u w:color="000000"/>
      <w:lang w:val="pt-PT"/>
    </w:rPr>
  </w:style>
  <w:style w:type="character" w:customStyle="1" w:styleId="Ttulo3Char">
    <w:name w:val="Título 3 Char"/>
    <w:basedOn w:val="Fontepargpadro"/>
    <w:link w:val="Ttulo3"/>
    <w:uiPriority w:val="99"/>
    <w:rsid w:val="00AA0651"/>
    <w:rPr>
      <w:rFonts w:asciiTheme="majorHAnsi" w:eastAsiaTheme="majorEastAsia" w:hAnsiTheme="majorHAnsi" w:cstheme="majorBidi"/>
      <w:color w:val="243F60" w:themeColor="accent1" w:themeShade="7F"/>
      <w:sz w:val="24"/>
      <w:szCs w:val="24"/>
      <w:lang w:val="en-US" w:eastAsia="en-US"/>
    </w:rPr>
  </w:style>
  <w:style w:type="character" w:customStyle="1" w:styleId="DefaultChar">
    <w:name w:val="Default Char"/>
    <w:basedOn w:val="Fontepargpadro"/>
    <w:link w:val="Default"/>
    <w:locked/>
    <w:rsid w:val="00AE7A89"/>
    <w:rPr>
      <w:rFonts w:ascii="Verdana" w:hAnsi="Verdana" w:cs="Arial Unicode MS"/>
      <w:color w:val="000000"/>
      <w:sz w:val="24"/>
      <w:szCs w:val="24"/>
      <w:u w:color="000000"/>
      <w:lang w:val="pt-PT"/>
    </w:rPr>
  </w:style>
  <w:style w:type="paragraph" w:styleId="Textodebalo">
    <w:name w:val="Balloon Text"/>
    <w:basedOn w:val="Normal"/>
    <w:link w:val="TextodebaloChar"/>
    <w:uiPriority w:val="99"/>
    <w:semiHidden/>
    <w:unhideWhenUsed/>
    <w:rsid w:val="006E25D8"/>
    <w:rPr>
      <w:rFonts w:ascii="Segoe UI" w:hAnsi="Segoe UI" w:cs="Segoe UI"/>
      <w:sz w:val="18"/>
      <w:szCs w:val="18"/>
    </w:rPr>
  </w:style>
  <w:style w:type="character" w:customStyle="1" w:styleId="TextodebaloChar">
    <w:name w:val="Texto de balão Char"/>
    <w:basedOn w:val="Fontepargpadro"/>
    <w:link w:val="Textodebalo"/>
    <w:uiPriority w:val="99"/>
    <w:semiHidden/>
    <w:rsid w:val="006E25D8"/>
    <w:rPr>
      <w:rFonts w:ascii="Segoe UI" w:hAnsi="Segoe UI" w:cs="Segoe UI"/>
      <w:sz w:val="18"/>
      <w:szCs w:val="18"/>
      <w:lang w:val="en-US" w:eastAsia="en-US"/>
    </w:rPr>
  </w:style>
  <w:style w:type="character" w:customStyle="1" w:styleId="ui-provider">
    <w:name w:val="ui-provider"/>
    <w:basedOn w:val="Fontepargpadro"/>
    <w:rsid w:val="000B45E3"/>
  </w:style>
  <w:style w:type="character" w:customStyle="1" w:styleId="contentpasted01">
    <w:name w:val="contentpasted01"/>
    <w:basedOn w:val="Fontepargpadro"/>
    <w:uiPriority w:val="1"/>
    <w:rsid w:val="70D768DE"/>
  </w:style>
  <w:style w:type="character" w:customStyle="1" w:styleId="xcontentpasted01">
    <w:name w:val="x_contentpasted01"/>
    <w:basedOn w:val="Fontepargpadro"/>
    <w:uiPriority w:val="1"/>
    <w:rsid w:val="70D768DE"/>
  </w:style>
  <w:style w:type="paragraph" w:customStyle="1" w:styleId="elementtoproof">
    <w:name w:val="elementtoproof"/>
    <w:basedOn w:val="Normal"/>
    <w:uiPriority w:val="99"/>
    <w:semiHidden/>
    <w:rsid w:val="70D768DE"/>
    <w:rPr>
      <w:rFonts w:ascii="Calibri" w:eastAsiaTheme="minorEastAsia" w:hAnsi="Calibri" w:cs="Calibri"/>
      <w:sz w:val="22"/>
      <w:szCs w:val="22"/>
      <w:lang w:eastAsia="pt-BR"/>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notaderodap">
    <w:name w:val="footnote reference"/>
    <w:basedOn w:val="Fontepargpadro"/>
    <w:uiPriority w:val="99"/>
    <w:semiHidden/>
    <w:unhideWhenUsed/>
    <w:rsid w:val="00010980"/>
    <w:rPr>
      <w:vertAlign w:val="superscript"/>
    </w:rPr>
  </w:style>
  <w:style w:type="paragraph" w:styleId="Textodenotaderodap">
    <w:name w:val="footnote text"/>
    <w:basedOn w:val="Normal"/>
    <w:link w:val="TextodenotaderodapChar"/>
    <w:uiPriority w:val="99"/>
    <w:semiHidden/>
    <w:rsid w:val="0001098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eastAsia="pt-BR"/>
    </w:rPr>
  </w:style>
  <w:style w:type="character" w:customStyle="1" w:styleId="TextodenotaderodapChar">
    <w:name w:val="Texto de nota de rodapé Char"/>
    <w:basedOn w:val="Fontepargpadro"/>
    <w:link w:val="Textodenotaderodap"/>
    <w:uiPriority w:val="99"/>
    <w:semiHidden/>
    <w:rsid w:val="00010980"/>
    <w:rPr>
      <w:rFonts w:eastAsia="Times New Roman"/>
      <w:bdr w:val="none" w:sz="0" w:space="0" w:color="auto"/>
    </w:rPr>
  </w:style>
  <w:style w:type="paragraph" w:customStyle="1" w:styleId="paragraph">
    <w:name w:val="paragraph"/>
    <w:basedOn w:val="Normal"/>
    <w:rsid w:val="00AD7AB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 w:type="character" w:customStyle="1" w:styleId="normaltextrun">
    <w:name w:val="normaltextrun"/>
    <w:basedOn w:val="Fontepargpadro"/>
    <w:rsid w:val="00AD7AB3"/>
  </w:style>
  <w:style w:type="character" w:customStyle="1" w:styleId="eop">
    <w:name w:val="eop"/>
    <w:basedOn w:val="Fontepargpadro"/>
    <w:rsid w:val="00AD7AB3"/>
  </w:style>
  <w:style w:type="paragraph" w:customStyle="1" w:styleId="xcorpo">
    <w:name w:val="x_corpo"/>
    <w:basedOn w:val="Normal"/>
    <w:rsid w:val="00EB268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6646">
      <w:bodyDiv w:val="1"/>
      <w:marLeft w:val="0"/>
      <w:marRight w:val="0"/>
      <w:marTop w:val="0"/>
      <w:marBottom w:val="0"/>
      <w:divBdr>
        <w:top w:val="none" w:sz="0" w:space="0" w:color="auto"/>
        <w:left w:val="none" w:sz="0" w:space="0" w:color="auto"/>
        <w:bottom w:val="none" w:sz="0" w:space="0" w:color="auto"/>
        <w:right w:val="none" w:sz="0" w:space="0" w:color="auto"/>
      </w:divBdr>
    </w:div>
    <w:div w:id="125587367">
      <w:bodyDiv w:val="1"/>
      <w:marLeft w:val="0"/>
      <w:marRight w:val="0"/>
      <w:marTop w:val="0"/>
      <w:marBottom w:val="0"/>
      <w:divBdr>
        <w:top w:val="none" w:sz="0" w:space="0" w:color="auto"/>
        <w:left w:val="none" w:sz="0" w:space="0" w:color="auto"/>
        <w:bottom w:val="none" w:sz="0" w:space="0" w:color="auto"/>
        <w:right w:val="none" w:sz="0" w:space="0" w:color="auto"/>
      </w:divBdr>
    </w:div>
    <w:div w:id="154810195">
      <w:bodyDiv w:val="1"/>
      <w:marLeft w:val="0"/>
      <w:marRight w:val="0"/>
      <w:marTop w:val="0"/>
      <w:marBottom w:val="0"/>
      <w:divBdr>
        <w:top w:val="none" w:sz="0" w:space="0" w:color="auto"/>
        <w:left w:val="none" w:sz="0" w:space="0" w:color="auto"/>
        <w:bottom w:val="none" w:sz="0" w:space="0" w:color="auto"/>
        <w:right w:val="none" w:sz="0" w:space="0" w:color="auto"/>
      </w:divBdr>
    </w:div>
    <w:div w:id="192814151">
      <w:bodyDiv w:val="1"/>
      <w:marLeft w:val="0"/>
      <w:marRight w:val="0"/>
      <w:marTop w:val="0"/>
      <w:marBottom w:val="0"/>
      <w:divBdr>
        <w:top w:val="none" w:sz="0" w:space="0" w:color="auto"/>
        <w:left w:val="none" w:sz="0" w:space="0" w:color="auto"/>
        <w:bottom w:val="none" w:sz="0" w:space="0" w:color="auto"/>
        <w:right w:val="none" w:sz="0" w:space="0" w:color="auto"/>
      </w:divBdr>
    </w:div>
    <w:div w:id="222445590">
      <w:bodyDiv w:val="1"/>
      <w:marLeft w:val="0"/>
      <w:marRight w:val="0"/>
      <w:marTop w:val="0"/>
      <w:marBottom w:val="0"/>
      <w:divBdr>
        <w:top w:val="none" w:sz="0" w:space="0" w:color="auto"/>
        <w:left w:val="none" w:sz="0" w:space="0" w:color="auto"/>
        <w:bottom w:val="none" w:sz="0" w:space="0" w:color="auto"/>
        <w:right w:val="none" w:sz="0" w:space="0" w:color="auto"/>
      </w:divBdr>
    </w:div>
    <w:div w:id="240876013">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sChild>
        <w:div w:id="164782858">
          <w:marLeft w:val="446"/>
          <w:marRight w:val="0"/>
          <w:marTop w:val="0"/>
          <w:marBottom w:val="0"/>
          <w:divBdr>
            <w:top w:val="none" w:sz="0" w:space="0" w:color="auto"/>
            <w:left w:val="none" w:sz="0" w:space="0" w:color="auto"/>
            <w:bottom w:val="none" w:sz="0" w:space="0" w:color="auto"/>
            <w:right w:val="none" w:sz="0" w:space="0" w:color="auto"/>
          </w:divBdr>
        </w:div>
      </w:divsChild>
    </w:div>
    <w:div w:id="352415964">
      <w:bodyDiv w:val="1"/>
      <w:marLeft w:val="0"/>
      <w:marRight w:val="0"/>
      <w:marTop w:val="0"/>
      <w:marBottom w:val="0"/>
      <w:divBdr>
        <w:top w:val="none" w:sz="0" w:space="0" w:color="auto"/>
        <w:left w:val="none" w:sz="0" w:space="0" w:color="auto"/>
        <w:bottom w:val="none" w:sz="0" w:space="0" w:color="auto"/>
        <w:right w:val="none" w:sz="0" w:space="0" w:color="auto"/>
      </w:divBdr>
    </w:div>
    <w:div w:id="374820031">
      <w:bodyDiv w:val="1"/>
      <w:marLeft w:val="0"/>
      <w:marRight w:val="0"/>
      <w:marTop w:val="0"/>
      <w:marBottom w:val="0"/>
      <w:divBdr>
        <w:top w:val="none" w:sz="0" w:space="0" w:color="auto"/>
        <w:left w:val="none" w:sz="0" w:space="0" w:color="auto"/>
        <w:bottom w:val="none" w:sz="0" w:space="0" w:color="auto"/>
        <w:right w:val="none" w:sz="0" w:space="0" w:color="auto"/>
      </w:divBdr>
    </w:div>
    <w:div w:id="391346299">
      <w:bodyDiv w:val="1"/>
      <w:marLeft w:val="0"/>
      <w:marRight w:val="0"/>
      <w:marTop w:val="0"/>
      <w:marBottom w:val="0"/>
      <w:divBdr>
        <w:top w:val="none" w:sz="0" w:space="0" w:color="auto"/>
        <w:left w:val="none" w:sz="0" w:space="0" w:color="auto"/>
        <w:bottom w:val="none" w:sz="0" w:space="0" w:color="auto"/>
        <w:right w:val="none" w:sz="0" w:space="0" w:color="auto"/>
      </w:divBdr>
    </w:div>
    <w:div w:id="392629986">
      <w:bodyDiv w:val="1"/>
      <w:marLeft w:val="0"/>
      <w:marRight w:val="0"/>
      <w:marTop w:val="0"/>
      <w:marBottom w:val="0"/>
      <w:divBdr>
        <w:top w:val="none" w:sz="0" w:space="0" w:color="auto"/>
        <w:left w:val="none" w:sz="0" w:space="0" w:color="auto"/>
        <w:bottom w:val="none" w:sz="0" w:space="0" w:color="auto"/>
        <w:right w:val="none" w:sz="0" w:space="0" w:color="auto"/>
      </w:divBdr>
    </w:div>
    <w:div w:id="472718691">
      <w:bodyDiv w:val="1"/>
      <w:marLeft w:val="0"/>
      <w:marRight w:val="0"/>
      <w:marTop w:val="0"/>
      <w:marBottom w:val="0"/>
      <w:divBdr>
        <w:top w:val="none" w:sz="0" w:space="0" w:color="auto"/>
        <w:left w:val="none" w:sz="0" w:space="0" w:color="auto"/>
        <w:bottom w:val="none" w:sz="0" w:space="0" w:color="auto"/>
        <w:right w:val="none" w:sz="0" w:space="0" w:color="auto"/>
      </w:divBdr>
    </w:div>
    <w:div w:id="603222841">
      <w:bodyDiv w:val="1"/>
      <w:marLeft w:val="0"/>
      <w:marRight w:val="0"/>
      <w:marTop w:val="0"/>
      <w:marBottom w:val="0"/>
      <w:divBdr>
        <w:top w:val="none" w:sz="0" w:space="0" w:color="auto"/>
        <w:left w:val="none" w:sz="0" w:space="0" w:color="auto"/>
        <w:bottom w:val="none" w:sz="0" w:space="0" w:color="auto"/>
        <w:right w:val="none" w:sz="0" w:space="0" w:color="auto"/>
      </w:divBdr>
    </w:div>
    <w:div w:id="676225636">
      <w:bodyDiv w:val="1"/>
      <w:marLeft w:val="0"/>
      <w:marRight w:val="0"/>
      <w:marTop w:val="0"/>
      <w:marBottom w:val="0"/>
      <w:divBdr>
        <w:top w:val="none" w:sz="0" w:space="0" w:color="auto"/>
        <w:left w:val="none" w:sz="0" w:space="0" w:color="auto"/>
        <w:bottom w:val="none" w:sz="0" w:space="0" w:color="auto"/>
        <w:right w:val="none" w:sz="0" w:space="0" w:color="auto"/>
      </w:divBdr>
    </w:div>
    <w:div w:id="783575364">
      <w:bodyDiv w:val="1"/>
      <w:marLeft w:val="0"/>
      <w:marRight w:val="0"/>
      <w:marTop w:val="0"/>
      <w:marBottom w:val="0"/>
      <w:divBdr>
        <w:top w:val="none" w:sz="0" w:space="0" w:color="auto"/>
        <w:left w:val="none" w:sz="0" w:space="0" w:color="auto"/>
        <w:bottom w:val="none" w:sz="0" w:space="0" w:color="auto"/>
        <w:right w:val="none" w:sz="0" w:space="0" w:color="auto"/>
      </w:divBdr>
    </w:div>
    <w:div w:id="843201242">
      <w:bodyDiv w:val="1"/>
      <w:marLeft w:val="0"/>
      <w:marRight w:val="0"/>
      <w:marTop w:val="0"/>
      <w:marBottom w:val="0"/>
      <w:divBdr>
        <w:top w:val="none" w:sz="0" w:space="0" w:color="auto"/>
        <w:left w:val="none" w:sz="0" w:space="0" w:color="auto"/>
        <w:bottom w:val="none" w:sz="0" w:space="0" w:color="auto"/>
        <w:right w:val="none" w:sz="0" w:space="0" w:color="auto"/>
      </w:divBdr>
    </w:div>
    <w:div w:id="901327361">
      <w:bodyDiv w:val="1"/>
      <w:marLeft w:val="0"/>
      <w:marRight w:val="0"/>
      <w:marTop w:val="0"/>
      <w:marBottom w:val="0"/>
      <w:divBdr>
        <w:top w:val="none" w:sz="0" w:space="0" w:color="auto"/>
        <w:left w:val="none" w:sz="0" w:space="0" w:color="auto"/>
        <w:bottom w:val="none" w:sz="0" w:space="0" w:color="auto"/>
        <w:right w:val="none" w:sz="0" w:space="0" w:color="auto"/>
      </w:divBdr>
    </w:div>
    <w:div w:id="911887718">
      <w:bodyDiv w:val="1"/>
      <w:marLeft w:val="0"/>
      <w:marRight w:val="0"/>
      <w:marTop w:val="0"/>
      <w:marBottom w:val="0"/>
      <w:divBdr>
        <w:top w:val="none" w:sz="0" w:space="0" w:color="auto"/>
        <w:left w:val="none" w:sz="0" w:space="0" w:color="auto"/>
        <w:bottom w:val="none" w:sz="0" w:space="0" w:color="auto"/>
        <w:right w:val="none" w:sz="0" w:space="0" w:color="auto"/>
      </w:divBdr>
    </w:div>
    <w:div w:id="914045948">
      <w:bodyDiv w:val="1"/>
      <w:marLeft w:val="0"/>
      <w:marRight w:val="0"/>
      <w:marTop w:val="0"/>
      <w:marBottom w:val="0"/>
      <w:divBdr>
        <w:top w:val="none" w:sz="0" w:space="0" w:color="auto"/>
        <w:left w:val="none" w:sz="0" w:space="0" w:color="auto"/>
        <w:bottom w:val="none" w:sz="0" w:space="0" w:color="auto"/>
        <w:right w:val="none" w:sz="0" w:space="0" w:color="auto"/>
      </w:divBdr>
    </w:div>
    <w:div w:id="933587914">
      <w:bodyDiv w:val="1"/>
      <w:marLeft w:val="0"/>
      <w:marRight w:val="0"/>
      <w:marTop w:val="0"/>
      <w:marBottom w:val="0"/>
      <w:divBdr>
        <w:top w:val="none" w:sz="0" w:space="0" w:color="auto"/>
        <w:left w:val="none" w:sz="0" w:space="0" w:color="auto"/>
        <w:bottom w:val="none" w:sz="0" w:space="0" w:color="auto"/>
        <w:right w:val="none" w:sz="0" w:space="0" w:color="auto"/>
      </w:divBdr>
    </w:div>
    <w:div w:id="962266624">
      <w:bodyDiv w:val="1"/>
      <w:marLeft w:val="0"/>
      <w:marRight w:val="0"/>
      <w:marTop w:val="0"/>
      <w:marBottom w:val="0"/>
      <w:divBdr>
        <w:top w:val="none" w:sz="0" w:space="0" w:color="auto"/>
        <w:left w:val="none" w:sz="0" w:space="0" w:color="auto"/>
        <w:bottom w:val="none" w:sz="0" w:space="0" w:color="auto"/>
        <w:right w:val="none" w:sz="0" w:space="0" w:color="auto"/>
      </w:divBdr>
    </w:div>
    <w:div w:id="1078096841">
      <w:bodyDiv w:val="1"/>
      <w:marLeft w:val="0"/>
      <w:marRight w:val="0"/>
      <w:marTop w:val="0"/>
      <w:marBottom w:val="0"/>
      <w:divBdr>
        <w:top w:val="none" w:sz="0" w:space="0" w:color="auto"/>
        <w:left w:val="none" w:sz="0" w:space="0" w:color="auto"/>
        <w:bottom w:val="none" w:sz="0" w:space="0" w:color="auto"/>
        <w:right w:val="none" w:sz="0" w:space="0" w:color="auto"/>
      </w:divBdr>
    </w:div>
    <w:div w:id="1094664799">
      <w:bodyDiv w:val="1"/>
      <w:marLeft w:val="0"/>
      <w:marRight w:val="0"/>
      <w:marTop w:val="0"/>
      <w:marBottom w:val="0"/>
      <w:divBdr>
        <w:top w:val="none" w:sz="0" w:space="0" w:color="auto"/>
        <w:left w:val="none" w:sz="0" w:space="0" w:color="auto"/>
        <w:bottom w:val="none" w:sz="0" w:space="0" w:color="auto"/>
        <w:right w:val="none" w:sz="0" w:space="0" w:color="auto"/>
      </w:divBdr>
    </w:div>
    <w:div w:id="1186821149">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276064245">
      <w:bodyDiv w:val="1"/>
      <w:marLeft w:val="0"/>
      <w:marRight w:val="0"/>
      <w:marTop w:val="0"/>
      <w:marBottom w:val="0"/>
      <w:divBdr>
        <w:top w:val="none" w:sz="0" w:space="0" w:color="auto"/>
        <w:left w:val="none" w:sz="0" w:space="0" w:color="auto"/>
        <w:bottom w:val="none" w:sz="0" w:space="0" w:color="auto"/>
        <w:right w:val="none" w:sz="0" w:space="0" w:color="auto"/>
      </w:divBdr>
    </w:div>
    <w:div w:id="1324239368">
      <w:bodyDiv w:val="1"/>
      <w:marLeft w:val="0"/>
      <w:marRight w:val="0"/>
      <w:marTop w:val="0"/>
      <w:marBottom w:val="0"/>
      <w:divBdr>
        <w:top w:val="none" w:sz="0" w:space="0" w:color="auto"/>
        <w:left w:val="none" w:sz="0" w:space="0" w:color="auto"/>
        <w:bottom w:val="none" w:sz="0" w:space="0" w:color="auto"/>
        <w:right w:val="none" w:sz="0" w:space="0" w:color="auto"/>
      </w:divBdr>
    </w:div>
    <w:div w:id="1449079697">
      <w:bodyDiv w:val="1"/>
      <w:marLeft w:val="0"/>
      <w:marRight w:val="0"/>
      <w:marTop w:val="0"/>
      <w:marBottom w:val="0"/>
      <w:divBdr>
        <w:top w:val="none" w:sz="0" w:space="0" w:color="auto"/>
        <w:left w:val="none" w:sz="0" w:space="0" w:color="auto"/>
        <w:bottom w:val="none" w:sz="0" w:space="0" w:color="auto"/>
        <w:right w:val="none" w:sz="0" w:space="0" w:color="auto"/>
      </w:divBdr>
    </w:div>
    <w:div w:id="1511483791">
      <w:bodyDiv w:val="1"/>
      <w:marLeft w:val="0"/>
      <w:marRight w:val="0"/>
      <w:marTop w:val="0"/>
      <w:marBottom w:val="0"/>
      <w:divBdr>
        <w:top w:val="none" w:sz="0" w:space="0" w:color="auto"/>
        <w:left w:val="none" w:sz="0" w:space="0" w:color="auto"/>
        <w:bottom w:val="none" w:sz="0" w:space="0" w:color="auto"/>
        <w:right w:val="none" w:sz="0" w:space="0" w:color="auto"/>
      </w:divBdr>
    </w:div>
    <w:div w:id="1684278718">
      <w:bodyDiv w:val="1"/>
      <w:marLeft w:val="0"/>
      <w:marRight w:val="0"/>
      <w:marTop w:val="0"/>
      <w:marBottom w:val="0"/>
      <w:divBdr>
        <w:top w:val="none" w:sz="0" w:space="0" w:color="auto"/>
        <w:left w:val="none" w:sz="0" w:space="0" w:color="auto"/>
        <w:bottom w:val="none" w:sz="0" w:space="0" w:color="auto"/>
        <w:right w:val="none" w:sz="0" w:space="0" w:color="auto"/>
      </w:divBdr>
    </w:div>
    <w:div w:id="1857889167">
      <w:bodyDiv w:val="1"/>
      <w:marLeft w:val="0"/>
      <w:marRight w:val="0"/>
      <w:marTop w:val="0"/>
      <w:marBottom w:val="0"/>
      <w:divBdr>
        <w:top w:val="none" w:sz="0" w:space="0" w:color="auto"/>
        <w:left w:val="none" w:sz="0" w:space="0" w:color="auto"/>
        <w:bottom w:val="none" w:sz="0" w:space="0" w:color="auto"/>
        <w:right w:val="none" w:sz="0" w:space="0" w:color="auto"/>
      </w:divBdr>
    </w:div>
    <w:div w:id="1894654453">
      <w:bodyDiv w:val="1"/>
      <w:marLeft w:val="0"/>
      <w:marRight w:val="0"/>
      <w:marTop w:val="0"/>
      <w:marBottom w:val="0"/>
      <w:divBdr>
        <w:top w:val="none" w:sz="0" w:space="0" w:color="auto"/>
        <w:left w:val="none" w:sz="0" w:space="0" w:color="auto"/>
        <w:bottom w:val="none" w:sz="0" w:space="0" w:color="auto"/>
        <w:right w:val="none" w:sz="0" w:space="0" w:color="auto"/>
      </w:divBdr>
    </w:div>
    <w:div w:id="1908177135">
      <w:bodyDiv w:val="1"/>
      <w:marLeft w:val="0"/>
      <w:marRight w:val="0"/>
      <w:marTop w:val="0"/>
      <w:marBottom w:val="0"/>
      <w:divBdr>
        <w:top w:val="none" w:sz="0" w:space="0" w:color="auto"/>
        <w:left w:val="none" w:sz="0" w:space="0" w:color="auto"/>
        <w:bottom w:val="none" w:sz="0" w:space="0" w:color="auto"/>
        <w:right w:val="none" w:sz="0" w:space="0" w:color="auto"/>
      </w:divBdr>
    </w:div>
    <w:div w:id="1908225143">
      <w:bodyDiv w:val="1"/>
      <w:marLeft w:val="0"/>
      <w:marRight w:val="0"/>
      <w:marTop w:val="0"/>
      <w:marBottom w:val="0"/>
      <w:divBdr>
        <w:top w:val="none" w:sz="0" w:space="0" w:color="auto"/>
        <w:left w:val="none" w:sz="0" w:space="0" w:color="auto"/>
        <w:bottom w:val="none" w:sz="0" w:space="0" w:color="auto"/>
        <w:right w:val="none" w:sz="0" w:space="0" w:color="auto"/>
      </w:divBdr>
      <w:divsChild>
        <w:div w:id="2104836248">
          <w:marLeft w:val="0"/>
          <w:marRight w:val="0"/>
          <w:marTop w:val="0"/>
          <w:marBottom w:val="0"/>
          <w:divBdr>
            <w:top w:val="none" w:sz="0" w:space="0" w:color="auto"/>
            <w:left w:val="none" w:sz="0" w:space="0" w:color="auto"/>
            <w:bottom w:val="none" w:sz="0" w:space="0" w:color="auto"/>
            <w:right w:val="none" w:sz="0" w:space="0" w:color="auto"/>
          </w:divBdr>
        </w:div>
        <w:div w:id="800029881">
          <w:marLeft w:val="0"/>
          <w:marRight w:val="0"/>
          <w:marTop w:val="0"/>
          <w:marBottom w:val="0"/>
          <w:divBdr>
            <w:top w:val="none" w:sz="0" w:space="0" w:color="auto"/>
            <w:left w:val="none" w:sz="0" w:space="0" w:color="auto"/>
            <w:bottom w:val="none" w:sz="0" w:space="0" w:color="auto"/>
            <w:right w:val="none" w:sz="0" w:space="0" w:color="auto"/>
          </w:divBdr>
        </w:div>
        <w:div w:id="1837378947">
          <w:marLeft w:val="0"/>
          <w:marRight w:val="0"/>
          <w:marTop w:val="0"/>
          <w:marBottom w:val="0"/>
          <w:divBdr>
            <w:top w:val="none" w:sz="0" w:space="0" w:color="auto"/>
            <w:left w:val="none" w:sz="0" w:space="0" w:color="auto"/>
            <w:bottom w:val="none" w:sz="0" w:space="0" w:color="auto"/>
            <w:right w:val="none" w:sz="0" w:space="0" w:color="auto"/>
          </w:divBdr>
        </w:div>
        <w:div w:id="271476366">
          <w:marLeft w:val="0"/>
          <w:marRight w:val="0"/>
          <w:marTop w:val="0"/>
          <w:marBottom w:val="0"/>
          <w:divBdr>
            <w:top w:val="none" w:sz="0" w:space="0" w:color="auto"/>
            <w:left w:val="none" w:sz="0" w:space="0" w:color="auto"/>
            <w:bottom w:val="none" w:sz="0" w:space="0" w:color="auto"/>
            <w:right w:val="none" w:sz="0" w:space="0" w:color="auto"/>
          </w:divBdr>
        </w:div>
      </w:divsChild>
    </w:div>
    <w:div w:id="1947080491">
      <w:bodyDiv w:val="1"/>
      <w:marLeft w:val="0"/>
      <w:marRight w:val="0"/>
      <w:marTop w:val="0"/>
      <w:marBottom w:val="0"/>
      <w:divBdr>
        <w:top w:val="none" w:sz="0" w:space="0" w:color="auto"/>
        <w:left w:val="none" w:sz="0" w:space="0" w:color="auto"/>
        <w:bottom w:val="none" w:sz="0" w:space="0" w:color="auto"/>
        <w:right w:val="none" w:sz="0" w:space="0" w:color="auto"/>
      </w:divBdr>
    </w:div>
    <w:div w:id="1949581238">
      <w:bodyDiv w:val="1"/>
      <w:marLeft w:val="0"/>
      <w:marRight w:val="0"/>
      <w:marTop w:val="0"/>
      <w:marBottom w:val="0"/>
      <w:divBdr>
        <w:top w:val="none" w:sz="0" w:space="0" w:color="auto"/>
        <w:left w:val="none" w:sz="0" w:space="0" w:color="auto"/>
        <w:bottom w:val="none" w:sz="0" w:space="0" w:color="auto"/>
        <w:right w:val="none" w:sz="0" w:space="0" w:color="auto"/>
      </w:divBdr>
    </w:div>
    <w:div w:id="1961185835">
      <w:bodyDiv w:val="1"/>
      <w:marLeft w:val="0"/>
      <w:marRight w:val="0"/>
      <w:marTop w:val="0"/>
      <w:marBottom w:val="0"/>
      <w:divBdr>
        <w:top w:val="none" w:sz="0" w:space="0" w:color="auto"/>
        <w:left w:val="none" w:sz="0" w:space="0" w:color="auto"/>
        <w:bottom w:val="none" w:sz="0" w:space="0" w:color="auto"/>
        <w:right w:val="none" w:sz="0" w:space="0" w:color="auto"/>
      </w:divBdr>
    </w:div>
    <w:div w:id="2055542359">
      <w:bodyDiv w:val="1"/>
      <w:marLeft w:val="0"/>
      <w:marRight w:val="0"/>
      <w:marTop w:val="0"/>
      <w:marBottom w:val="0"/>
      <w:divBdr>
        <w:top w:val="none" w:sz="0" w:space="0" w:color="auto"/>
        <w:left w:val="none" w:sz="0" w:space="0" w:color="auto"/>
        <w:bottom w:val="none" w:sz="0" w:space="0" w:color="auto"/>
        <w:right w:val="none" w:sz="0" w:space="0" w:color="auto"/>
      </w:divBdr>
    </w:div>
    <w:div w:id="2056348312">
      <w:bodyDiv w:val="1"/>
      <w:marLeft w:val="0"/>
      <w:marRight w:val="0"/>
      <w:marTop w:val="0"/>
      <w:marBottom w:val="0"/>
      <w:divBdr>
        <w:top w:val="none" w:sz="0" w:space="0" w:color="auto"/>
        <w:left w:val="none" w:sz="0" w:space="0" w:color="auto"/>
        <w:bottom w:val="none" w:sz="0" w:space="0" w:color="auto"/>
        <w:right w:val="none" w:sz="0" w:space="0" w:color="auto"/>
      </w:divBdr>
    </w:div>
    <w:div w:id="2080323071">
      <w:bodyDiv w:val="1"/>
      <w:marLeft w:val="0"/>
      <w:marRight w:val="0"/>
      <w:marTop w:val="0"/>
      <w:marBottom w:val="0"/>
      <w:divBdr>
        <w:top w:val="none" w:sz="0" w:space="0" w:color="auto"/>
        <w:left w:val="none" w:sz="0" w:space="0" w:color="auto"/>
        <w:bottom w:val="none" w:sz="0" w:space="0" w:color="auto"/>
        <w:right w:val="none" w:sz="0" w:space="0" w:color="auto"/>
      </w:divBdr>
    </w:div>
    <w:div w:id="2087026263">
      <w:bodyDiv w:val="1"/>
      <w:marLeft w:val="0"/>
      <w:marRight w:val="0"/>
      <w:marTop w:val="0"/>
      <w:marBottom w:val="0"/>
      <w:divBdr>
        <w:top w:val="none" w:sz="0" w:space="0" w:color="auto"/>
        <w:left w:val="none" w:sz="0" w:space="0" w:color="auto"/>
        <w:bottom w:val="none" w:sz="0" w:space="0" w:color="auto"/>
        <w:right w:val="none" w:sz="0" w:space="0" w:color="auto"/>
      </w:divBdr>
    </w:div>
    <w:div w:id="2109276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png"/><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emf"/><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emf"/><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emf"/><Relationship Id="rId86" Type="http://schemas.openxmlformats.org/officeDocument/2006/relationships/image" Target="cid:image002.png@01DB470D.F9B9C550"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emf"/><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header1.xml.rels><?xml version="1.0" encoding="UTF-8" standalone="yes"?>
<Relationships xmlns="http://schemas.openxmlformats.org/package/2006/relationships"><Relationship Id="rId1" Type="http://schemas.openxmlformats.org/officeDocument/2006/relationships/image" Target="media/image7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913D11-4191-49AF-B8F5-EC01E195BCD8}">
  <ds:schemaRefs>
    <ds:schemaRef ds:uri="http://schemas.openxmlformats.org/officeDocument/2006/bibliography"/>
  </ds:schemaRefs>
</ds:datastoreItem>
</file>

<file path=customXml/itemProps2.xml><?xml version="1.0" encoding="utf-8"?>
<ds:datastoreItem xmlns:ds="http://schemas.openxmlformats.org/officeDocument/2006/customXml" ds:itemID="{A0C9849B-DE18-4018-B29E-9E5103B87BD2}">
  <ds:schemaRefs>
    <ds:schemaRef ds:uri="http://schemas.microsoft.com/sharepoint/v3/contenttype/forms"/>
  </ds:schemaRefs>
</ds:datastoreItem>
</file>

<file path=customXml/itemProps3.xml><?xml version="1.0" encoding="utf-8"?>
<ds:datastoreItem xmlns:ds="http://schemas.openxmlformats.org/officeDocument/2006/customXml" ds:itemID="{B6A21E86-29B5-413E-9E36-5391ECD6FD1F}"/>
</file>

<file path=customXml/itemProps4.xml><?xml version="1.0" encoding="utf-8"?>
<ds:datastoreItem xmlns:ds="http://schemas.openxmlformats.org/officeDocument/2006/customXml" ds:itemID="{B82419B6-1CE4-4504-BA07-DC4EFFF2C0B3}">
  <ds:schemaRefs>
    <ds:schemaRef ds:uri="8a3ccbd0-0fc1-4281-a505-c25cbe8af249"/>
    <ds:schemaRef ds:uri="22462485-abd2-4340-857a-2622f36b33e8"/>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58</Pages>
  <Words>18526</Words>
  <Characters>100046</Characters>
  <Application>Microsoft Office Word</Application>
  <DocSecurity>0</DocSecurity>
  <Lines>833</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Albino da Silva</dc:creator>
  <cp:keywords/>
  <dc:description/>
  <cp:lastModifiedBy>Beatriz Albino da Silva</cp:lastModifiedBy>
  <cp:revision>171</cp:revision>
  <cp:lastPrinted>2024-07-08T17:14:00Z</cp:lastPrinted>
  <dcterms:created xsi:type="dcterms:W3CDTF">2024-11-06T17:44:00Z</dcterms:created>
  <dcterms:modified xsi:type="dcterms:W3CDTF">2024-12-17T09:59:00Z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524ba22e,41ba0fe5,592da543</vt:lpwstr>
  </property>
  <property fmtid="{D5CDD505-2E9C-101B-9397-08002B2CF9AE}" pid="3" name="ClassificationContentMarkingFooterFontProps">
    <vt:lpwstr>#000000,10,Calibri</vt:lpwstr>
  </property>
  <property fmtid="{D5CDD505-2E9C-101B-9397-08002B2CF9AE}" pid="4" name="ClassificationContentMarkingFooterText">
    <vt:lpwstr>(  X  ) Público    (   ) Interno  (   ) Setorial  (  ) Confidencial</vt:lpwstr>
  </property>
  <property fmtid="{D5CDD505-2E9C-101B-9397-08002B2CF9AE}" pid="5" name="ContentTypeId">
    <vt:lpwstr>0x010100C8F11BDC41DB7D4F9F945297A936FBF3</vt:lpwstr>
  </property>
  <property fmtid="{D5CDD505-2E9C-101B-9397-08002B2CF9AE}" pid="6" name="MediaServiceImageTags">
    <vt:lpwstr/>
  </property>
  <property fmtid="{D5CDD505-2E9C-101B-9397-08002B2CF9AE}" pid="7" name="MSIP_Label_23d11e7a-42f1-426f-87de-cb83ce0725cd_Enabled">
    <vt:lpwstr>true</vt:lpwstr>
  </property>
  <property fmtid="{D5CDD505-2E9C-101B-9397-08002B2CF9AE}" pid="8" name="MSIP_Label_23d11e7a-42f1-426f-87de-cb83ce0725cd_SetDate">
    <vt:lpwstr>2024-03-25T18:28:37Z</vt:lpwstr>
  </property>
  <property fmtid="{D5CDD505-2E9C-101B-9397-08002B2CF9AE}" pid="9" name="MSIP_Label_23d11e7a-42f1-426f-87de-cb83ce0725cd_Method">
    <vt:lpwstr>Privileged</vt:lpwstr>
  </property>
  <property fmtid="{D5CDD505-2E9C-101B-9397-08002B2CF9AE}" pid="10" name="MSIP_Label_23d11e7a-42f1-426f-87de-cb83ce0725cd_Name">
    <vt:lpwstr>Publico</vt:lpwstr>
  </property>
  <property fmtid="{D5CDD505-2E9C-101B-9397-08002B2CF9AE}" pid="11" name="MSIP_Label_23d11e7a-42f1-426f-87de-cb83ce0725cd_SiteId">
    <vt:lpwstr>0ad73864-486f-4f58-a5da-a44c51bf5c9b</vt:lpwstr>
  </property>
  <property fmtid="{D5CDD505-2E9C-101B-9397-08002B2CF9AE}" pid="12" name="MSIP_Label_23d11e7a-42f1-426f-87de-cb83ce0725cd_ActionId">
    <vt:lpwstr>cd883d02-6170-4b5b-b67e-bf72c48361f2</vt:lpwstr>
  </property>
  <property fmtid="{D5CDD505-2E9C-101B-9397-08002B2CF9AE}" pid="13" name="MSIP_Label_23d11e7a-42f1-426f-87de-cb83ce0725cd_ContentBits">
    <vt:lpwstr>2</vt:lpwstr>
  </property>
</Properties>
</file>