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60A8" w14:textId="77777777" w:rsidR="00784189" w:rsidRDefault="00784189"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bookmarkStart w:id="0" w:name="_Hlk134798967"/>
    </w:p>
    <w:p w14:paraId="51801BE2" w14:textId="77777777" w:rsidR="0020038E" w:rsidRPr="002758DC" w:rsidRDefault="0020038E" w:rsidP="0020038E">
      <w:pPr>
        <w:pStyle w:val="Corpo"/>
        <w:ind w:left="284"/>
        <w:jc w:val="center"/>
        <w:rPr>
          <w:rFonts w:ascii="Segoe UI" w:eastAsia="Segoe UI" w:hAnsi="Segoe UI" w:cs="Segoe UI"/>
          <w:b/>
          <w:bCs/>
          <w:sz w:val="20"/>
          <w:szCs w:val="20"/>
        </w:rPr>
      </w:pPr>
      <w:r w:rsidRPr="002758DC">
        <w:rPr>
          <w:rFonts w:ascii="Segoe UI" w:eastAsia="Segoe UI" w:hAnsi="Segoe UI" w:cs="Segoe UI"/>
          <w:b/>
          <w:bCs/>
          <w:sz w:val="20"/>
          <w:szCs w:val="20"/>
        </w:rPr>
        <w:t>ELETRONUCLEAR S.A.</w:t>
      </w:r>
    </w:p>
    <w:p w14:paraId="3ABA95B4" w14:textId="77777777" w:rsidR="0020038E" w:rsidRPr="002758DC" w:rsidRDefault="0020038E" w:rsidP="0020038E">
      <w:pPr>
        <w:pStyle w:val="Corpo"/>
        <w:jc w:val="center"/>
        <w:rPr>
          <w:rFonts w:ascii="Segoe UI" w:eastAsia="Segoe UI" w:hAnsi="Segoe UI" w:cs="Segoe UI"/>
          <w:b/>
          <w:bCs/>
          <w:sz w:val="20"/>
          <w:szCs w:val="20"/>
        </w:rPr>
      </w:pPr>
    </w:p>
    <w:p w14:paraId="230DE3BF" w14:textId="0DF3D03F" w:rsidR="0020038E" w:rsidRDefault="0020038E" w:rsidP="0020038E">
      <w:pPr>
        <w:pStyle w:val="Corpo"/>
        <w:jc w:val="center"/>
        <w:rPr>
          <w:rFonts w:ascii="Segoe UI" w:eastAsia="Segoe UI" w:hAnsi="Segoe UI" w:cs="Segoe UI"/>
          <w:b/>
          <w:bCs/>
          <w:sz w:val="20"/>
          <w:szCs w:val="20"/>
          <w:lang w:val="pt-PT"/>
        </w:rPr>
      </w:pPr>
      <w:r w:rsidRPr="002758DC">
        <w:rPr>
          <w:rFonts w:ascii="Segoe UI" w:eastAsia="Segoe UI" w:hAnsi="Segoe UI" w:cs="Segoe UI"/>
          <w:b/>
          <w:bCs/>
          <w:sz w:val="20"/>
          <w:szCs w:val="20"/>
          <w:lang w:val="pt-PT"/>
        </w:rPr>
        <w:t>Notas explicativas à</w:t>
      </w:r>
      <w:r w:rsidRPr="002758DC">
        <w:rPr>
          <w:rFonts w:ascii="Segoe UI" w:eastAsia="Segoe UI" w:hAnsi="Segoe UI" w:cs="Segoe UI"/>
          <w:b/>
          <w:bCs/>
          <w:sz w:val="20"/>
          <w:szCs w:val="20"/>
        </w:rPr>
        <w:t>s demonstra</w:t>
      </w:r>
      <w:r w:rsidRPr="002758DC">
        <w:rPr>
          <w:rFonts w:ascii="Segoe UI" w:eastAsia="Segoe UI" w:hAnsi="Segoe UI" w:cs="Segoe UI"/>
          <w:b/>
          <w:bCs/>
          <w:sz w:val="20"/>
          <w:szCs w:val="20"/>
          <w:lang w:val="pt-PT"/>
        </w:rPr>
        <w:t>ções financeiras</w:t>
      </w:r>
      <w:r>
        <w:rPr>
          <w:rFonts w:ascii="Segoe UI" w:eastAsia="Segoe UI" w:hAnsi="Segoe UI" w:cs="Segoe UI"/>
          <w:b/>
          <w:bCs/>
          <w:sz w:val="20"/>
          <w:szCs w:val="20"/>
          <w:lang w:val="pt-PT"/>
        </w:rPr>
        <w:t xml:space="preserve"> intermediárias condensadas do</w:t>
      </w:r>
      <w:r w:rsidR="006F570C">
        <w:rPr>
          <w:rFonts w:ascii="Segoe UI" w:eastAsia="Segoe UI" w:hAnsi="Segoe UI" w:cs="Segoe UI"/>
          <w:b/>
          <w:bCs/>
          <w:sz w:val="20"/>
          <w:szCs w:val="20"/>
          <w:lang w:val="pt-PT"/>
        </w:rPr>
        <w:t>s</w:t>
      </w:r>
      <w:r>
        <w:rPr>
          <w:rFonts w:ascii="Segoe UI" w:eastAsia="Segoe UI" w:hAnsi="Segoe UI" w:cs="Segoe UI"/>
          <w:b/>
          <w:bCs/>
          <w:sz w:val="20"/>
          <w:szCs w:val="20"/>
          <w:lang w:val="pt-PT"/>
        </w:rPr>
        <w:t xml:space="preserve"> período</w:t>
      </w:r>
      <w:r w:rsidR="006F570C">
        <w:rPr>
          <w:rFonts w:ascii="Segoe UI" w:eastAsia="Segoe UI" w:hAnsi="Segoe UI" w:cs="Segoe UI"/>
          <w:b/>
          <w:bCs/>
          <w:sz w:val="20"/>
          <w:szCs w:val="20"/>
          <w:lang w:val="pt-PT"/>
        </w:rPr>
        <w:t>s</w:t>
      </w:r>
      <w:r>
        <w:rPr>
          <w:rFonts w:ascii="Segoe UI" w:eastAsia="Segoe UI" w:hAnsi="Segoe UI" w:cs="Segoe UI"/>
          <w:b/>
          <w:bCs/>
          <w:sz w:val="20"/>
          <w:szCs w:val="20"/>
          <w:lang w:val="pt-PT"/>
        </w:rPr>
        <w:t xml:space="preserve"> </w:t>
      </w:r>
    </w:p>
    <w:p w14:paraId="66E6E98E" w14:textId="16F3F010" w:rsidR="0020038E" w:rsidRPr="002758DC" w:rsidRDefault="006F570C" w:rsidP="0020038E">
      <w:pPr>
        <w:pStyle w:val="Corpo"/>
        <w:jc w:val="center"/>
        <w:rPr>
          <w:rFonts w:ascii="Segoe UI" w:eastAsia="Segoe UI" w:hAnsi="Segoe UI" w:cs="Segoe UI"/>
          <w:b/>
          <w:bCs/>
          <w:sz w:val="20"/>
          <w:szCs w:val="20"/>
        </w:rPr>
      </w:pPr>
      <w:r>
        <w:rPr>
          <w:rFonts w:ascii="Segoe UI" w:eastAsia="Segoe UI" w:hAnsi="Segoe UI" w:cs="Segoe UI"/>
          <w:b/>
          <w:bCs/>
          <w:sz w:val="20"/>
          <w:szCs w:val="20"/>
          <w:lang w:val="pt-PT"/>
        </w:rPr>
        <w:t xml:space="preserve">de três e nove meses </w:t>
      </w:r>
      <w:r w:rsidR="0020038E">
        <w:rPr>
          <w:rFonts w:ascii="Segoe UI" w:eastAsia="Segoe UI" w:hAnsi="Segoe UI" w:cs="Segoe UI"/>
          <w:b/>
          <w:bCs/>
          <w:sz w:val="20"/>
          <w:szCs w:val="20"/>
          <w:lang w:val="pt-PT"/>
        </w:rPr>
        <w:t>findo</w:t>
      </w:r>
      <w:r>
        <w:rPr>
          <w:rFonts w:ascii="Segoe UI" w:eastAsia="Segoe UI" w:hAnsi="Segoe UI" w:cs="Segoe UI"/>
          <w:b/>
          <w:bCs/>
          <w:sz w:val="20"/>
          <w:szCs w:val="20"/>
          <w:lang w:val="pt-PT"/>
        </w:rPr>
        <w:t>s</w:t>
      </w:r>
      <w:r w:rsidR="0020038E">
        <w:rPr>
          <w:rFonts w:ascii="Segoe UI" w:eastAsia="Segoe UI" w:hAnsi="Segoe UI" w:cs="Segoe UI"/>
          <w:b/>
          <w:bCs/>
          <w:sz w:val="20"/>
          <w:szCs w:val="20"/>
          <w:lang w:val="pt-PT"/>
        </w:rPr>
        <w:t xml:space="preserve"> </w:t>
      </w:r>
      <w:r w:rsidR="0020038E" w:rsidRPr="006A1EC2">
        <w:rPr>
          <w:rFonts w:ascii="Segoe UI" w:eastAsia="Segoe UI" w:hAnsi="Segoe UI" w:cs="Segoe UI"/>
          <w:b/>
          <w:bCs/>
          <w:sz w:val="20"/>
          <w:szCs w:val="20"/>
          <w:lang w:val="pt-PT"/>
        </w:rPr>
        <w:t>em 30 de</w:t>
      </w:r>
      <w:r w:rsidR="00664B14" w:rsidRPr="006A1EC2">
        <w:rPr>
          <w:rFonts w:ascii="Segoe UI" w:eastAsia="Segoe UI" w:hAnsi="Segoe UI" w:cs="Segoe UI"/>
          <w:b/>
          <w:bCs/>
          <w:sz w:val="20"/>
          <w:szCs w:val="20"/>
          <w:lang w:val="pt-PT"/>
        </w:rPr>
        <w:t xml:space="preserve"> setembro</w:t>
      </w:r>
      <w:r w:rsidR="0020038E" w:rsidRPr="006A1EC2">
        <w:rPr>
          <w:rFonts w:ascii="Segoe UI" w:eastAsia="Segoe UI" w:hAnsi="Segoe UI" w:cs="Segoe UI"/>
          <w:b/>
          <w:bCs/>
          <w:sz w:val="20"/>
          <w:szCs w:val="20"/>
          <w:lang w:val="pt-PT"/>
        </w:rPr>
        <w:t xml:space="preserve"> de 2023</w:t>
      </w:r>
    </w:p>
    <w:p w14:paraId="439ADE41" w14:textId="77777777" w:rsidR="0020038E" w:rsidRDefault="0020038E" w:rsidP="0020038E">
      <w:pPr>
        <w:pStyle w:val="Cabealho"/>
        <w:jc w:val="center"/>
      </w:pPr>
      <w:r w:rsidRPr="002758DC">
        <w:rPr>
          <w:rFonts w:ascii="Segoe UI" w:eastAsia="Segoe UI" w:hAnsi="Segoe UI" w:cs="Segoe UI"/>
          <w:b/>
          <w:bCs/>
        </w:rPr>
        <w:tab/>
        <w:t>(Em milhares de reais, exceto quando indicado de outra forma)</w:t>
      </w:r>
    </w:p>
    <w:p w14:paraId="06398A06" w14:textId="77777777" w:rsidR="00697994" w:rsidRPr="0020038E" w:rsidRDefault="00697994"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2F1D36E7" w14:textId="77777777" w:rsidR="00AF4DF6" w:rsidRDefault="00AF4DF6"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5A404387" w14:textId="42681C94"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 xml:space="preserve">NOTA 1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rPr>
        <w:t>CONTEXTO OPERACIONAL</w:t>
      </w:r>
    </w:p>
    <w:p w14:paraId="5A404388" w14:textId="77777777" w:rsidR="00B964C2" w:rsidRPr="00821708" w:rsidRDefault="00B964C2" w:rsidP="002758DC">
      <w:pPr>
        <w:pStyle w:val="Commarcadores"/>
        <w:rPr>
          <w:rFonts w:ascii="Segoe UI" w:eastAsia="Segoe UI" w:hAnsi="Segoe UI" w:cs="Segoe UI"/>
          <w:sz w:val="20"/>
          <w:szCs w:val="20"/>
        </w:rPr>
      </w:pPr>
    </w:p>
    <w:p w14:paraId="5A404389" w14:textId="6BB6D8CB" w:rsidR="00B964C2" w:rsidRPr="000519DD" w:rsidRDefault="00C63CE5" w:rsidP="002758DC">
      <w:pPr>
        <w:pStyle w:val="Corpo"/>
        <w:rPr>
          <w:rFonts w:ascii="Segoe UI" w:eastAsia="Segoe UI" w:hAnsi="Segoe UI" w:cs="Segoe UI"/>
          <w:sz w:val="20"/>
          <w:szCs w:val="20"/>
          <w:lang w:val="pt-PT"/>
        </w:rPr>
      </w:pPr>
      <w:r w:rsidRPr="00821708">
        <w:rPr>
          <w:rFonts w:ascii="Segoe UI" w:eastAsia="Segoe UI" w:hAnsi="Segoe UI" w:cs="Segoe UI"/>
          <w:sz w:val="20"/>
          <w:szCs w:val="20"/>
          <w:lang w:val="pt-PT"/>
        </w:rPr>
        <w:t xml:space="preserve">A ELETRONUCLEAR S.A., ("ELETRONUCLEAR" ou "Companhia") é uma companhia de capital fechado, com sua sede fixada na Rua da Candelária, nº </w:t>
      </w:r>
      <w:r w:rsidRPr="00821708">
        <w:rPr>
          <w:rFonts w:ascii="Segoe UI" w:eastAsia="Segoe UI" w:hAnsi="Segoe UI" w:cs="Segoe UI"/>
          <w:sz w:val="20"/>
          <w:szCs w:val="20"/>
        </w:rPr>
        <w:t>65 - 2</w:t>
      </w:r>
      <w:r w:rsidRPr="00821708">
        <w:rPr>
          <w:rFonts w:ascii="Segoe UI" w:eastAsia="Segoe UI" w:hAnsi="Segoe UI" w:cs="Segoe UI"/>
          <w:sz w:val="20"/>
          <w:szCs w:val="20"/>
          <w:lang w:val="pt-PT"/>
        </w:rPr>
        <w:t xml:space="preserve">º </w:t>
      </w:r>
      <w:r w:rsidRPr="00821708">
        <w:rPr>
          <w:rFonts w:ascii="Segoe UI" w:eastAsia="Segoe UI" w:hAnsi="Segoe UI" w:cs="Segoe UI"/>
          <w:sz w:val="20"/>
          <w:szCs w:val="20"/>
        </w:rPr>
        <w:t>ao 14</w:t>
      </w:r>
      <w:r w:rsidRPr="00821708">
        <w:rPr>
          <w:rFonts w:ascii="Segoe UI" w:eastAsia="Segoe UI" w:hAnsi="Segoe UI" w:cs="Segoe UI"/>
          <w:sz w:val="20"/>
          <w:szCs w:val="20"/>
          <w:lang w:val="pt-PT"/>
        </w:rPr>
        <w:t>º andares - Centro - Rio de Janeiro – RJ. A Companhia é uma sociedade de economia mista que passou a ser contro</w:t>
      </w:r>
      <w:r w:rsidRPr="000519DD">
        <w:rPr>
          <w:rFonts w:ascii="Segoe UI" w:eastAsia="Segoe UI" w:hAnsi="Segoe UI" w:cs="Segoe UI"/>
          <w:sz w:val="20"/>
          <w:szCs w:val="20"/>
          <w:lang w:val="pt-PT"/>
        </w:rPr>
        <w:t>lada pela Empresa Brasileira de Participações em Energia Nuclear e Binacional S.A. – ENBPar e teve sua denominação social alterada de Eletrobras Termonuclear S.A. – ELETRONUCLEAR para ELETRONUCLEAR S.A. a partir do 2º trimestre de 2022</w:t>
      </w:r>
      <w:r w:rsidR="00EB01C5" w:rsidRPr="000519DD">
        <w:rPr>
          <w:rFonts w:ascii="Segoe UI" w:eastAsia="Segoe UI" w:hAnsi="Segoe UI" w:cs="Segoe UI"/>
          <w:sz w:val="20"/>
          <w:szCs w:val="20"/>
          <w:lang w:val="pt-PT"/>
        </w:rPr>
        <w:t>.</w:t>
      </w:r>
    </w:p>
    <w:p w14:paraId="739DCABF" w14:textId="77777777" w:rsidR="00082593" w:rsidRPr="000519DD" w:rsidRDefault="00082593" w:rsidP="002758DC">
      <w:pPr>
        <w:pStyle w:val="Corpo"/>
        <w:rPr>
          <w:rFonts w:ascii="Segoe UI" w:eastAsia="Segoe UI" w:hAnsi="Segoe UI" w:cs="Segoe UI"/>
          <w:sz w:val="20"/>
          <w:szCs w:val="20"/>
          <w:lang w:val="pt-PT"/>
        </w:rPr>
      </w:pPr>
    </w:p>
    <w:p w14:paraId="5A40438B" w14:textId="4E3D2981"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A Companhia tem como atividade principal a construção e operação de usinas nucleares, a geração de energia elétrica delas decorrentes e a realização de serviços de engenharia e correlatos, sendo essas atividades regulamentadas e fiscalizadas pela Agência Nacional de Energia Elétrica - Aneel, vinculada ao Ministério de Minas e Energia - MME. Dentro do escopo desse objeto, a Companhia vem exercendo basicamente as atividades de exploração das Usinas Angra 1 e Angra 2, com potência nominal de 1.990 MW, bem como a construção da terceira unidade nucleoelétrica, denominada Usina Angra 3, cujo está</w:t>
      </w:r>
      <w:r w:rsidRPr="000519DD">
        <w:rPr>
          <w:rFonts w:ascii="Segoe UI" w:eastAsia="Segoe UI" w:hAnsi="Segoe UI" w:cs="Segoe UI"/>
          <w:sz w:val="20"/>
          <w:szCs w:val="20"/>
          <w:lang w:val="it-IT"/>
        </w:rPr>
        <w:t>gio est</w:t>
      </w:r>
      <w:r w:rsidRPr="000519DD">
        <w:rPr>
          <w:rFonts w:ascii="Segoe UI" w:eastAsia="Segoe UI" w:hAnsi="Segoe UI" w:cs="Segoe UI"/>
          <w:sz w:val="20"/>
          <w:szCs w:val="20"/>
          <w:lang w:val="pt-PT"/>
        </w:rPr>
        <w:t xml:space="preserve">á descrito na nota </w:t>
      </w:r>
      <w:r w:rsidR="00555EB8" w:rsidRPr="000519DD">
        <w:rPr>
          <w:rFonts w:ascii="Segoe UI" w:eastAsia="Segoe UI" w:hAnsi="Segoe UI" w:cs="Segoe UI"/>
          <w:sz w:val="20"/>
          <w:szCs w:val="20"/>
          <w:lang w:val="pt-PT"/>
        </w:rPr>
        <w:t>33</w:t>
      </w:r>
      <w:r w:rsidRPr="000519DD">
        <w:rPr>
          <w:rFonts w:ascii="Segoe UI" w:eastAsia="Segoe UI" w:hAnsi="Segoe UI" w:cs="Segoe UI"/>
          <w:sz w:val="20"/>
          <w:szCs w:val="20"/>
          <w:lang w:val="pt-PT"/>
        </w:rPr>
        <w:t>.3.5, todas integrantes da Central Nuclear Almirante Á</w:t>
      </w:r>
      <w:r w:rsidRPr="000519DD">
        <w:rPr>
          <w:rFonts w:ascii="Segoe UI" w:eastAsia="Segoe UI" w:hAnsi="Segoe UI" w:cs="Segoe UI"/>
          <w:sz w:val="20"/>
          <w:szCs w:val="20"/>
          <w:lang w:val="it-IT"/>
        </w:rPr>
        <w:t>lvaro Alberto - CNAAA</w:t>
      </w:r>
      <w:r w:rsidRPr="000519DD">
        <w:rPr>
          <w:rFonts w:ascii="Segoe UI" w:eastAsia="Segoe UI" w:hAnsi="Segoe UI" w:cs="Segoe UI"/>
          <w:sz w:val="20"/>
          <w:szCs w:val="20"/>
        </w:rPr>
        <w:t>.</w:t>
      </w:r>
    </w:p>
    <w:p w14:paraId="5A40438C" w14:textId="77777777" w:rsidR="00B964C2" w:rsidRPr="000519DD" w:rsidRDefault="00B964C2" w:rsidP="002758DC">
      <w:pPr>
        <w:pStyle w:val="Corpo"/>
        <w:tabs>
          <w:tab w:val="left" w:pos="426"/>
        </w:tabs>
        <w:rPr>
          <w:rFonts w:ascii="Segoe UI" w:eastAsia="Segoe UI" w:hAnsi="Segoe UI" w:cs="Segoe UI"/>
          <w:sz w:val="20"/>
          <w:szCs w:val="20"/>
        </w:rPr>
      </w:pPr>
    </w:p>
    <w:p w14:paraId="3682F5A8" w14:textId="77777777" w:rsidR="007D5516" w:rsidRPr="000519DD" w:rsidRDefault="007D5516" w:rsidP="00CC693D">
      <w:pPr>
        <w:jc w:val="both"/>
        <w:rPr>
          <w:rFonts w:ascii="Segoe UI" w:hAnsi="Segoe UI" w:cs="Segoe UI"/>
          <w:color w:val="0070C0"/>
          <w:sz w:val="20"/>
          <w:szCs w:val="20"/>
          <w:lang w:val="pt-BR"/>
        </w:rPr>
      </w:pPr>
      <w:bookmarkStart w:id="1" w:name="OLE_LINK58"/>
      <w:r w:rsidRPr="000519DD">
        <w:rPr>
          <w:rFonts w:ascii="Segoe UI" w:hAnsi="Segoe UI" w:cs="Segoe UI"/>
          <w:color w:val="0070C0"/>
          <w:sz w:val="20"/>
          <w:szCs w:val="20"/>
          <w:lang w:val="pt-BR"/>
        </w:rPr>
        <w:t>1.1   Guerra Rússia x Ucrânia</w:t>
      </w:r>
    </w:p>
    <w:p w14:paraId="118A78D6" w14:textId="77777777" w:rsidR="00C17B4B" w:rsidRPr="000519DD" w:rsidRDefault="00C17B4B" w:rsidP="00CC693D">
      <w:pPr>
        <w:pStyle w:val="Corpo"/>
        <w:rPr>
          <w:rFonts w:ascii="Segoe UI" w:hAnsi="Segoe UI" w:cs="Segoe UI"/>
          <w:sz w:val="20"/>
          <w:szCs w:val="20"/>
          <w:lang w:val="pt-PT"/>
        </w:rPr>
      </w:pPr>
    </w:p>
    <w:p w14:paraId="5FF83153" w14:textId="0E453EE4" w:rsidR="007D5516" w:rsidRPr="000519DD" w:rsidRDefault="007D5516" w:rsidP="00CC693D">
      <w:pPr>
        <w:pStyle w:val="Corpo"/>
        <w:rPr>
          <w:rFonts w:ascii="Segoe UI" w:hAnsi="Segoe UI" w:cs="Segoe UI"/>
          <w:sz w:val="20"/>
          <w:szCs w:val="20"/>
          <w:lang w:val="pt-BR"/>
        </w:rPr>
      </w:pPr>
      <w:r w:rsidRPr="000519DD">
        <w:rPr>
          <w:rFonts w:ascii="Segoe UI" w:hAnsi="Segoe UI" w:cs="Segoe UI"/>
          <w:sz w:val="20"/>
          <w:szCs w:val="20"/>
          <w:lang w:val="pt-PT"/>
        </w:rPr>
        <w:t xml:space="preserve">Em fevereiro de 2022, a Rússia deu início à </w:t>
      </w:r>
      <w:r w:rsidRPr="000519DD">
        <w:rPr>
          <w:rFonts w:ascii="Segoe UI" w:hAnsi="Segoe UI" w:cs="Segoe UI"/>
          <w:sz w:val="20"/>
          <w:szCs w:val="20"/>
          <w:lang w:val="it-IT"/>
        </w:rPr>
        <w:t>invas</w:t>
      </w:r>
      <w:r w:rsidRPr="000519DD">
        <w:rPr>
          <w:rFonts w:ascii="Segoe UI" w:hAnsi="Segoe UI" w:cs="Segoe UI"/>
          <w:sz w:val="20"/>
          <w:szCs w:val="20"/>
          <w:lang w:val="pt-PT"/>
        </w:rPr>
        <w:t>ão da Ucrânia, iniciando o conflito entre os dois países. Além dos efeitos diretos originados pela luta bélica, a guerra naturalmente afeta a economia da região envolvida, atingindo, portanto, as operações das empresas que lá atuam. Atualmente, a Companhia tem encontrado limitações de mercado para aquisição de um importante insumo ao seu processo de produção de energia nuclear, o radioisó</w:t>
      </w:r>
      <w:r w:rsidRPr="000519DD">
        <w:rPr>
          <w:rFonts w:ascii="Segoe UI" w:hAnsi="Segoe UI" w:cs="Segoe UI"/>
          <w:sz w:val="20"/>
          <w:szCs w:val="20"/>
          <w:lang w:val="it-IT"/>
        </w:rPr>
        <w:t>topo hidr</w:t>
      </w:r>
      <w:r w:rsidRPr="000519DD">
        <w:rPr>
          <w:rFonts w:ascii="Segoe UI" w:hAnsi="Segoe UI" w:cs="Segoe UI"/>
          <w:sz w:val="20"/>
          <w:szCs w:val="20"/>
          <w:lang w:val="pt-PT"/>
        </w:rPr>
        <w:t>ó</w:t>
      </w:r>
      <w:r w:rsidRPr="000519DD">
        <w:rPr>
          <w:rFonts w:ascii="Segoe UI" w:hAnsi="Segoe UI" w:cs="Segoe UI"/>
          <w:sz w:val="20"/>
          <w:szCs w:val="20"/>
          <w:lang w:val="es-ES_tradnl"/>
        </w:rPr>
        <w:t>xido de l</w:t>
      </w:r>
      <w:r w:rsidRPr="000519DD">
        <w:rPr>
          <w:rFonts w:ascii="Segoe UI" w:hAnsi="Segoe UI" w:cs="Segoe UI"/>
          <w:sz w:val="20"/>
          <w:szCs w:val="20"/>
          <w:lang w:val="pt-PT"/>
        </w:rPr>
        <w:t>ítio 7, produto usado na refrigeração da água do circuito primário dos reatores nucleares de potência PWR (do inglê</w:t>
      </w:r>
      <w:r w:rsidRPr="000519DD">
        <w:rPr>
          <w:rFonts w:ascii="Segoe UI" w:hAnsi="Segoe UI" w:cs="Segoe UI"/>
          <w:sz w:val="20"/>
          <w:szCs w:val="20"/>
        </w:rPr>
        <w:t xml:space="preserve">s </w:t>
      </w:r>
      <w:r w:rsidRPr="000519DD">
        <w:rPr>
          <w:rFonts w:ascii="Segoe UI" w:hAnsi="Segoe UI" w:cs="Segoe UI"/>
          <w:i/>
          <w:iCs/>
          <w:sz w:val="20"/>
          <w:szCs w:val="20"/>
        </w:rPr>
        <w:t>Pressurized Water Reactor</w:t>
      </w:r>
      <w:r w:rsidRPr="000519DD">
        <w:rPr>
          <w:rFonts w:ascii="Segoe UI" w:hAnsi="Segoe UI" w:cs="Segoe UI"/>
          <w:sz w:val="20"/>
          <w:szCs w:val="20"/>
          <w:lang w:val="pt-PT"/>
        </w:rPr>
        <w:t>) para manter o pH constante, produto este utilizado nas Usinas Angra 1 e Angra 2. Recentemente, por meio de processo de licitação internacional, a Companhia obteve uma única oferta de fornecimento deste material por meio da empresa “</w:t>
      </w:r>
      <w:r w:rsidRPr="000519DD">
        <w:rPr>
          <w:rFonts w:ascii="Segoe UI" w:hAnsi="Segoe UI" w:cs="Segoe UI"/>
          <w:i/>
          <w:iCs/>
          <w:sz w:val="20"/>
          <w:szCs w:val="20"/>
          <w:lang w:val="pt-PT"/>
        </w:rPr>
        <w:t>Novosibirsk Chemical Concentrates Plant PJSC</w:t>
      </w:r>
      <w:r w:rsidRPr="000519DD">
        <w:rPr>
          <w:rFonts w:ascii="Segoe UI" w:hAnsi="Segoe UI" w:cs="Segoe UI"/>
          <w:sz w:val="20"/>
          <w:szCs w:val="20"/>
          <w:lang w:val="pt-PT"/>
        </w:rPr>
        <w:t xml:space="preserve">”, uma empresa localizada na Rússia e subsidiária da empresa </w:t>
      </w:r>
      <w:r w:rsidRPr="000519DD">
        <w:rPr>
          <w:rFonts w:ascii="Segoe UI" w:hAnsi="Segoe UI" w:cs="Segoe UI"/>
          <w:i/>
          <w:iCs/>
          <w:sz w:val="20"/>
          <w:szCs w:val="20"/>
          <w:lang w:val="pt-PT"/>
        </w:rPr>
        <w:t>“</w:t>
      </w:r>
      <w:r w:rsidRPr="000519DD">
        <w:rPr>
          <w:rFonts w:ascii="Segoe UI" w:hAnsi="Segoe UI" w:cs="Segoe UI"/>
          <w:i/>
          <w:iCs/>
          <w:sz w:val="20"/>
          <w:szCs w:val="20"/>
        </w:rPr>
        <w:t>Rosatom State Atomic Energy Corporation (Rosatom)</w:t>
      </w:r>
      <w:r w:rsidRPr="000519DD">
        <w:rPr>
          <w:rFonts w:ascii="Segoe UI" w:hAnsi="Segoe UI" w:cs="Segoe UI"/>
          <w:i/>
          <w:iCs/>
          <w:sz w:val="20"/>
          <w:szCs w:val="20"/>
          <w:lang w:val="pt-PT"/>
        </w:rPr>
        <w:t>”</w:t>
      </w:r>
      <w:r w:rsidRPr="000519DD">
        <w:rPr>
          <w:rFonts w:ascii="Segoe UI" w:hAnsi="Segoe UI" w:cs="Segoe UI"/>
          <w:i/>
          <w:iCs/>
          <w:sz w:val="20"/>
          <w:szCs w:val="20"/>
        </w:rPr>
        <w:t xml:space="preserve">, </w:t>
      </w:r>
      <w:r w:rsidRPr="000519DD">
        <w:rPr>
          <w:rFonts w:ascii="Segoe UI" w:hAnsi="Segoe UI" w:cs="Segoe UI"/>
          <w:sz w:val="20"/>
          <w:szCs w:val="20"/>
          <w:lang w:val="pt-PT"/>
        </w:rPr>
        <w:t>companhia também estabelecida na Rússia. O processo de fornecimento deste insumo foi concluído em julho/2023 com o recebimento do material</w:t>
      </w:r>
      <w:r w:rsidR="007F22EF" w:rsidRPr="000519DD">
        <w:rPr>
          <w:rFonts w:ascii="Segoe UI" w:hAnsi="Segoe UI" w:cs="Segoe UI"/>
          <w:sz w:val="20"/>
          <w:szCs w:val="20"/>
          <w:lang w:val="pt-PT"/>
        </w:rPr>
        <w:t>,</w:t>
      </w:r>
      <w:r w:rsidRPr="000519DD">
        <w:rPr>
          <w:rFonts w:ascii="Segoe UI" w:hAnsi="Segoe UI" w:cs="Segoe UI"/>
          <w:sz w:val="20"/>
          <w:szCs w:val="20"/>
          <w:lang w:val="pt-PT"/>
        </w:rPr>
        <w:t xml:space="preserve"> </w:t>
      </w:r>
      <w:r w:rsidR="007F22EF" w:rsidRPr="000519DD">
        <w:rPr>
          <w:rFonts w:ascii="Segoe UI" w:hAnsi="Segoe UI" w:cs="Segoe UI"/>
          <w:sz w:val="20"/>
          <w:szCs w:val="20"/>
          <w:lang w:val="pt-PT"/>
        </w:rPr>
        <w:t>que</w:t>
      </w:r>
      <w:r w:rsidRPr="000519DD">
        <w:rPr>
          <w:rFonts w:ascii="Segoe UI" w:hAnsi="Segoe UI" w:cs="Segoe UI"/>
          <w:sz w:val="20"/>
          <w:szCs w:val="20"/>
          <w:lang w:val="pt-PT"/>
        </w:rPr>
        <w:t xml:space="preserve"> garantirá o abastecimento deste insumo em quantidades suficientes para a </w:t>
      </w:r>
      <w:r w:rsidRPr="000519DD">
        <w:rPr>
          <w:rFonts w:ascii="Segoe UI" w:hAnsi="Segoe UI" w:cs="Segoe UI"/>
          <w:sz w:val="20"/>
          <w:szCs w:val="20"/>
          <w:lang w:val="it-IT"/>
        </w:rPr>
        <w:t>opera</w:t>
      </w:r>
      <w:r w:rsidRPr="000519DD">
        <w:rPr>
          <w:rFonts w:ascii="Segoe UI" w:hAnsi="Segoe UI" w:cs="Segoe UI"/>
          <w:sz w:val="20"/>
          <w:szCs w:val="20"/>
          <w:lang w:val="pt-PT"/>
        </w:rPr>
        <w:t>ção das Usinas Angra 1 e Angra 2 até o ano de 2027. A Companhia está buscando alternativas para mitigar eventuais riscos futuros decorrentes das limitações de fornecimento deste material.</w:t>
      </w:r>
    </w:p>
    <w:p w14:paraId="4F892D2B" w14:textId="77777777" w:rsidR="007D5516" w:rsidRPr="000519DD" w:rsidRDefault="007D5516" w:rsidP="007D5516">
      <w:pPr>
        <w:pStyle w:val="Corpo"/>
        <w:ind w:left="708"/>
        <w:rPr>
          <w:rFonts w:ascii="Segoe UI" w:hAnsi="Segoe UI" w:cs="Segoe UI"/>
          <w:sz w:val="20"/>
          <w:szCs w:val="20"/>
        </w:rPr>
      </w:pPr>
    </w:p>
    <w:p w14:paraId="5C96B9AA" w14:textId="77777777" w:rsidR="007D5516" w:rsidRPr="000519DD" w:rsidRDefault="007D5516" w:rsidP="00CC693D">
      <w:pPr>
        <w:pStyle w:val="Corpo"/>
        <w:rPr>
          <w:rFonts w:ascii="Segoe UI" w:hAnsi="Segoe UI" w:cs="Segoe UI"/>
          <w:sz w:val="20"/>
          <w:szCs w:val="20"/>
        </w:rPr>
      </w:pPr>
      <w:r w:rsidRPr="000519DD">
        <w:rPr>
          <w:rFonts w:ascii="Segoe UI" w:hAnsi="Segoe UI" w:cs="Segoe UI"/>
          <w:sz w:val="20"/>
          <w:szCs w:val="20"/>
        </w:rPr>
        <w:t>Conforme j</w:t>
      </w:r>
      <w:r w:rsidRPr="000519DD">
        <w:rPr>
          <w:rFonts w:ascii="Segoe UI" w:hAnsi="Segoe UI" w:cs="Segoe UI"/>
          <w:sz w:val="20"/>
          <w:szCs w:val="20"/>
          <w:lang w:val="pt-PT"/>
        </w:rPr>
        <w:t xml:space="preserve">á divulgado em comunicado ao mercado pela controladora anterior, Centrais Elétricas Brasileiras S.A. – Eletrobras, em setembro de 2021, a ELETRONUCLEAR e a estatal russa de energia atômica Rosatom celebraram um memorando de entendimento não vinculante para trocar informações sobre novos projetos de usinas nucleares de larga escala. O acordo também inclui intercâmbio de dados sobre pequenos reatores modulares terrestres e flutuantes, ciclo de combustível nuclear, suporte no ciclo de vida de novas usinas, além de extensão da vida útil e desenvolvimento tecnológico relacionado ao setor nuclear. O acordo não abrange nenhum dos projetos atualmente em curso pela ELETRONUCLEAR. </w:t>
      </w:r>
    </w:p>
    <w:p w14:paraId="1D5D8FF1" w14:textId="77777777" w:rsidR="007D5516" w:rsidRPr="000519DD" w:rsidRDefault="007D5516" w:rsidP="007D5516">
      <w:pPr>
        <w:pStyle w:val="Corpo"/>
        <w:ind w:left="708"/>
        <w:rPr>
          <w:rFonts w:ascii="Segoe UI" w:hAnsi="Segoe UI" w:cs="Segoe UI"/>
          <w:sz w:val="20"/>
          <w:szCs w:val="20"/>
        </w:rPr>
      </w:pPr>
    </w:p>
    <w:p w14:paraId="2967DA95" w14:textId="77777777" w:rsidR="007D5516" w:rsidRPr="000519DD" w:rsidRDefault="007D5516" w:rsidP="00CC693D">
      <w:pPr>
        <w:pStyle w:val="Corpo"/>
        <w:rPr>
          <w:rFonts w:ascii="Segoe UI" w:hAnsi="Segoe UI" w:cs="Segoe UI"/>
          <w:sz w:val="20"/>
          <w:szCs w:val="20"/>
        </w:rPr>
      </w:pPr>
      <w:r w:rsidRPr="000519DD">
        <w:rPr>
          <w:rFonts w:ascii="Segoe UI" w:hAnsi="Segoe UI" w:cs="Segoe UI"/>
          <w:sz w:val="20"/>
          <w:szCs w:val="20"/>
          <w:lang w:val="pt-PT"/>
        </w:rPr>
        <w:t>O memorando citado é um instrumento meramente de cooperação e troca de informaçõ</w:t>
      </w:r>
      <w:r w:rsidRPr="000519DD">
        <w:rPr>
          <w:rFonts w:ascii="Segoe UI" w:hAnsi="Segoe UI" w:cs="Segoe UI"/>
          <w:sz w:val="20"/>
          <w:szCs w:val="20"/>
          <w:lang w:val="fr-FR"/>
        </w:rPr>
        <w:t>es, n</w:t>
      </w:r>
      <w:r w:rsidRPr="000519DD">
        <w:rPr>
          <w:rFonts w:ascii="Segoe UI" w:hAnsi="Segoe UI" w:cs="Segoe UI"/>
          <w:sz w:val="20"/>
          <w:szCs w:val="20"/>
          <w:lang w:val="pt-PT"/>
        </w:rPr>
        <w:t>ão implicando em qualquer compromisso contratual ou financeiro para qualquer uma das partes.</w:t>
      </w:r>
    </w:p>
    <w:p w14:paraId="5A40438D" w14:textId="77777777" w:rsidR="00B964C2" w:rsidRPr="000519DD" w:rsidRDefault="00B964C2" w:rsidP="002758DC">
      <w:pPr>
        <w:pStyle w:val="Corpo"/>
        <w:rPr>
          <w:rFonts w:ascii="Segoe UI" w:eastAsia="Segoe UI" w:hAnsi="Segoe UI" w:cs="Segoe UI"/>
          <w:color w:val="0D63B5"/>
          <w:sz w:val="20"/>
          <w:szCs w:val="20"/>
          <w:u w:color="0D63B5"/>
        </w:rPr>
      </w:pPr>
    </w:p>
    <w:p w14:paraId="256E5D3A" w14:textId="77777777" w:rsidR="00B61607" w:rsidRPr="000519DD" w:rsidRDefault="00B61607"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628A68F3" w14:textId="77777777" w:rsidR="00B61607" w:rsidRPr="000519DD" w:rsidRDefault="00B61607"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5E9AB3C3" w14:textId="77777777" w:rsidR="00AF4DF6" w:rsidRPr="000519DD" w:rsidRDefault="00AF4DF6"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671788E1" w14:textId="16560E26" w:rsidR="0066099B" w:rsidRPr="000519DD" w:rsidRDefault="0066099B"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pt-BR"/>
        </w:rPr>
        <w:t xml:space="preserve">NOTA 2 </w:t>
      </w:r>
      <w:r w:rsidRPr="000519DD">
        <w:rPr>
          <w:rFonts w:ascii="Segoe UI" w:eastAsia="Segoe UI" w:hAnsi="Segoe UI" w:cs="Segoe UI"/>
          <w:b/>
          <w:bCs/>
          <w:color w:val="0D63B5"/>
          <w:sz w:val="20"/>
          <w:szCs w:val="20"/>
          <w:u w:color="0D63B5"/>
          <w:lang w:val="pt-PT"/>
        </w:rPr>
        <w:t>–</w:t>
      </w:r>
      <w:r w:rsidRPr="000519DD">
        <w:rPr>
          <w:rFonts w:ascii="Segoe UI" w:eastAsia="Segoe UI" w:hAnsi="Segoe UI" w:cs="Segoe UI"/>
          <w:b/>
          <w:bCs/>
          <w:color w:val="0D63B5"/>
          <w:sz w:val="20"/>
          <w:szCs w:val="20"/>
          <w:u w:color="0D63B5"/>
        </w:rPr>
        <w:t xml:space="preserve"> DESTAQUES </w:t>
      </w:r>
      <w:r w:rsidR="00B60718" w:rsidRPr="000519DD">
        <w:rPr>
          <w:rFonts w:ascii="Segoe UI" w:eastAsia="Segoe UI" w:hAnsi="Segoe UI" w:cs="Segoe UI"/>
          <w:b/>
          <w:bCs/>
          <w:color w:val="0D63B5"/>
          <w:sz w:val="20"/>
          <w:szCs w:val="20"/>
          <w:u w:color="0D63B5"/>
        </w:rPr>
        <w:t>DO</w:t>
      </w:r>
      <w:r w:rsidR="001D33CA">
        <w:rPr>
          <w:rFonts w:ascii="Segoe UI" w:eastAsia="Segoe UI" w:hAnsi="Segoe UI" w:cs="Segoe UI"/>
          <w:b/>
          <w:bCs/>
          <w:color w:val="0D63B5"/>
          <w:sz w:val="20"/>
          <w:szCs w:val="20"/>
          <w:u w:color="0D63B5"/>
        </w:rPr>
        <w:t xml:space="preserve"> PERÍODO DE NOVE MESES FINDO EM 30 DE SETEMBRO DE 2023.</w:t>
      </w:r>
    </w:p>
    <w:p w14:paraId="477F0436" w14:textId="77777777" w:rsidR="00821708" w:rsidRDefault="00821708"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8F079E8" w14:textId="77777777" w:rsidR="00CB2C94" w:rsidRPr="00821708" w:rsidRDefault="00CB2C94" w:rsidP="00CB2C94">
      <w:pPr>
        <w:pStyle w:val="PargrafodaLista"/>
        <w:ind w:left="0"/>
        <w:rPr>
          <w:rFonts w:ascii="Segoe UI" w:hAnsi="Segoe UI" w:cs="Segoe UI"/>
          <w:color w:val="0D63B5"/>
          <w:sz w:val="20"/>
          <w:szCs w:val="20"/>
        </w:rPr>
      </w:pPr>
      <w:r w:rsidRPr="00821708">
        <w:rPr>
          <w:rFonts w:ascii="Segoe UI" w:hAnsi="Segoe UI" w:cs="Segoe UI"/>
          <w:color w:val="0D63B5"/>
          <w:sz w:val="20"/>
          <w:szCs w:val="20"/>
        </w:rPr>
        <w:t>2.1 - Angra 1 bate recorde histórico de geração de energia em janeiro</w:t>
      </w:r>
    </w:p>
    <w:p w14:paraId="1C81ACAC" w14:textId="77777777" w:rsidR="00CB2C94" w:rsidRPr="00821708" w:rsidRDefault="00CB2C94" w:rsidP="00CB2C94">
      <w:pPr>
        <w:pStyle w:val="PargrafodaLista"/>
        <w:ind w:left="0"/>
        <w:rPr>
          <w:rFonts w:ascii="Segoe UI" w:hAnsi="Segoe UI" w:cs="Segoe UI"/>
          <w:color w:val="0D63B5"/>
          <w:sz w:val="20"/>
          <w:szCs w:val="20"/>
          <w:lang w:val="pt-BR"/>
        </w:rPr>
      </w:pPr>
    </w:p>
    <w:p w14:paraId="35CA11D6" w14:textId="77777777" w:rsidR="00CB2C94" w:rsidRPr="00821708" w:rsidRDefault="00CB2C94" w:rsidP="00CB2C94">
      <w:pPr>
        <w:jc w:val="both"/>
        <w:rPr>
          <w:rFonts w:ascii="Segoe UI" w:hAnsi="Segoe UI" w:cs="Segoe UI"/>
          <w:sz w:val="20"/>
          <w:szCs w:val="20"/>
          <w:lang w:val="pt-BR"/>
        </w:rPr>
      </w:pPr>
      <w:r w:rsidRPr="00821708">
        <w:rPr>
          <w:rFonts w:ascii="Segoe UI" w:hAnsi="Segoe UI" w:cs="Segoe UI"/>
          <w:sz w:val="20"/>
          <w:szCs w:val="20"/>
          <w:lang w:val="pt-BR"/>
        </w:rPr>
        <w:t>A usina nuclear Angra 1 iniciou 2023 com a maior geração de energia em um mês de toda a sua história. A unidade produziu em janeiro 485.033,504 megawatts-hora (MWh), superando sua melhor marca, obtida em julho de 2021, de 483.794,225 MWh.</w:t>
      </w:r>
    </w:p>
    <w:p w14:paraId="241AFFEF" w14:textId="77777777" w:rsidR="00CB2C94" w:rsidRPr="00821708" w:rsidRDefault="00CB2C94" w:rsidP="00CB2C94">
      <w:pPr>
        <w:ind w:firstLine="709"/>
        <w:jc w:val="both"/>
        <w:rPr>
          <w:rFonts w:ascii="Segoe UI" w:hAnsi="Segoe UI" w:cs="Segoe UI"/>
          <w:sz w:val="20"/>
          <w:szCs w:val="20"/>
          <w:lang w:val="pt-BR"/>
        </w:rPr>
      </w:pPr>
    </w:p>
    <w:p w14:paraId="3AD92859" w14:textId="77777777" w:rsidR="00CB2C94" w:rsidRPr="00821708" w:rsidRDefault="00CB2C94" w:rsidP="00CB2C94">
      <w:pPr>
        <w:jc w:val="both"/>
        <w:rPr>
          <w:rFonts w:ascii="Segoe UI" w:hAnsi="Segoe UI" w:cs="Segoe UI"/>
          <w:sz w:val="20"/>
          <w:szCs w:val="20"/>
          <w:lang w:val="pt-BR"/>
        </w:rPr>
      </w:pPr>
      <w:r w:rsidRPr="00821708">
        <w:rPr>
          <w:rFonts w:ascii="Segoe UI" w:hAnsi="Segoe UI" w:cs="Segoe UI"/>
          <w:sz w:val="20"/>
          <w:szCs w:val="20"/>
          <w:lang w:val="pt-BR"/>
        </w:rPr>
        <w:t>Nos últimos anos, a Eletronuclear vem trabalhando para aprimorar o desempenho e a produtividade de Angra 1, como demonstram seus indicadores, que estão entre os melhores do setor nuclear no mundo. A melhoria que a Companhia tem obtido se deve à dedicação dos seus engenheiros e técnicos da área de performance térmica, operação e manutenção. Esse esforço, tanto individual quanto coletivo, elevou a performance de Angra 1 a um nível de excelência ainda maior.</w:t>
      </w:r>
    </w:p>
    <w:p w14:paraId="37EDC4D6" w14:textId="77777777" w:rsidR="00CB2C94" w:rsidRPr="00821708" w:rsidRDefault="00CB2C94" w:rsidP="00CB2C94">
      <w:pPr>
        <w:jc w:val="both"/>
        <w:rPr>
          <w:rFonts w:ascii="Segoe UI" w:hAnsi="Segoe UI" w:cs="Segoe UI"/>
          <w:sz w:val="20"/>
          <w:szCs w:val="20"/>
          <w:lang w:val="pt-BR"/>
        </w:rPr>
      </w:pPr>
    </w:p>
    <w:p w14:paraId="37A50BCD" w14:textId="77777777" w:rsidR="00CB2C94" w:rsidRPr="00821708" w:rsidRDefault="00CB2C94" w:rsidP="00CB2C94">
      <w:pPr>
        <w:jc w:val="both"/>
        <w:rPr>
          <w:rFonts w:ascii="Segoe UI" w:hAnsi="Segoe UI" w:cs="Segoe UI"/>
          <w:sz w:val="20"/>
          <w:szCs w:val="20"/>
          <w:lang w:val="pt-BR"/>
        </w:rPr>
      </w:pPr>
      <w:r w:rsidRPr="00821708">
        <w:rPr>
          <w:rFonts w:ascii="Segoe UI" w:hAnsi="Segoe UI" w:cs="Segoe UI"/>
          <w:sz w:val="20"/>
          <w:szCs w:val="20"/>
          <w:lang w:val="pt-BR"/>
        </w:rPr>
        <w:t>Este resultado é fruto de diversas pesquisas, inspeções, medições, ajustes e trocas de componentes e equipamentos realizados pela Eletronuclear. Entre esses fatores, destacam-se a limpeza dos 48.000 tubos das caixas dos condensadores do sistema secundário, na parte não nuclear; as melhorias na instrumentação de leitura de vários parâmetros eletromecânicos; e a redução das perdas de vapor, o que otimiza a operação das turbinas; além do uso mais efetivo da água que é empregada na condensação de vapor no ciclo de operação termodinâmico da usina.</w:t>
      </w:r>
    </w:p>
    <w:p w14:paraId="21AD20B0" w14:textId="77777777" w:rsidR="00CB2C94" w:rsidRPr="00D22676" w:rsidRDefault="00CB2C94"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26AF193B" w14:textId="0E94F305" w:rsidR="00D8389D" w:rsidRPr="000519DD" w:rsidRDefault="00D8389D" w:rsidP="00CC693D">
      <w:pPr>
        <w:rPr>
          <w:rFonts w:ascii="Segoe UI" w:hAnsi="Segoe UI" w:cs="Segoe UI"/>
          <w:color w:val="0D63B5"/>
          <w:sz w:val="20"/>
          <w:szCs w:val="20"/>
          <w:lang w:val="pt-BR"/>
        </w:rPr>
      </w:pPr>
      <w:r w:rsidRPr="000519DD">
        <w:rPr>
          <w:rFonts w:ascii="Segoe UI" w:hAnsi="Segoe UI" w:cs="Segoe UI"/>
          <w:color w:val="0D63B5"/>
          <w:sz w:val="20"/>
          <w:szCs w:val="20"/>
          <w:lang w:val="pt-BR"/>
        </w:rPr>
        <w:t>2.</w:t>
      </w:r>
      <w:r w:rsidR="00CB2C94">
        <w:rPr>
          <w:rFonts w:ascii="Segoe UI" w:hAnsi="Segoe UI" w:cs="Segoe UI"/>
          <w:color w:val="0D63B5"/>
          <w:sz w:val="20"/>
          <w:szCs w:val="20"/>
          <w:lang w:val="pt-BR"/>
        </w:rPr>
        <w:t>2</w:t>
      </w:r>
      <w:r w:rsidRPr="000519DD">
        <w:rPr>
          <w:rFonts w:ascii="Segoe UI" w:hAnsi="Segoe UI" w:cs="Segoe UI"/>
          <w:color w:val="0D63B5"/>
          <w:sz w:val="20"/>
          <w:szCs w:val="20"/>
          <w:lang w:val="pt-BR"/>
        </w:rPr>
        <w:t xml:space="preserve"> </w:t>
      </w:r>
      <w:r w:rsidRPr="000519DD">
        <w:rPr>
          <w:rFonts w:ascii="Segoe UI" w:hAnsi="Segoe UI" w:cs="Segoe UI" w:hint="eastAsia"/>
          <w:color w:val="0D63B5"/>
          <w:sz w:val="20"/>
          <w:szCs w:val="20"/>
          <w:lang w:val="pt-BR"/>
        </w:rPr>
        <w:t>–</w:t>
      </w:r>
      <w:r w:rsidRPr="000519DD">
        <w:rPr>
          <w:rFonts w:ascii="Segoe UI" w:hAnsi="Segoe UI" w:cs="Segoe UI"/>
          <w:color w:val="0D63B5"/>
          <w:sz w:val="20"/>
          <w:szCs w:val="20"/>
          <w:lang w:val="pt-BR"/>
        </w:rPr>
        <w:t xml:space="preserve"> Acordo Judicial </w:t>
      </w:r>
      <w:r w:rsidRPr="000519DD">
        <w:rPr>
          <w:rFonts w:ascii="Segoe UI" w:hAnsi="Segoe UI" w:cs="Segoe UI" w:hint="eastAsia"/>
          <w:color w:val="0D63B5"/>
          <w:sz w:val="20"/>
          <w:szCs w:val="20"/>
          <w:lang w:val="pt-BR"/>
        </w:rPr>
        <w:t>–</w:t>
      </w:r>
      <w:r w:rsidRPr="000519DD">
        <w:rPr>
          <w:rFonts w:ascii="Segoe UI" w:hAnsi="Segoe UI" w:cs="Segoe UI"/>
          <w:color w:val="0D63B5"/>
          <w:sz w:val="20"/>
          <w:szCs w:val="20"/>
          <w:lang w:val="pt-BR"/>
        </w:rPr>
        <w:t xml:space="preserve"> Seguro de riscos de engenharia referente a obra de construção da Usina Nuclear </w:t>
      </w:r>
      <w:r w:rsidR="006F570C" w:rsidRPr="000519DD">
        <w:rPr>
          <w:rFonts w:ascii="Segoe UI" w:hAnsi="Segoe UI" w:cs="Segoe UI"/>
          <w:color w:val="0D63B5"/>
          <w:sz w:val="20"/>
          <w:szCs w:val="20"/>
          <w:lang w:val="pt-BR"/>
        </w:rPr>
        <w:t>de Angra</w:t>
      </w:r>
      <w:r w:rsidRPr="000519DD">
        <w:rPr>
          <w:rFonts w:ascii="Segoe UI" w:hAnsi="Segoe UI" w:cs="Segoe UI"/>
          <w:color w:val="0D63B5"/>
          <w:sz w:val="20"/>
          <w:szCs w:val="20"/>
          <w:lang w:val="pt-BR"/>
        </w:rPr>
        <w:t xml:space="preserve"> 3</w:t>
      </w:r>
    </w:p>
    <w:p w14:paraId="2667ACCD" w14:textId="77777777" w:rsidR="00D8389D" w:rsidRPr="000519DD" w:rsidRDefault="00D8389D" w:rsidP="00D8389D">
      <w:pPr>
        <w:pStyle w:val="PargrafodaLista"/>
        <w:ind w:left="567"/>
        <w:rPr>
          <w:rFonts w:ascii="Segoe UI" w:hAnsi="Segoe UI" w:cs="Segoe UI"/>
          <w:color w:val="0D63B5"/>
          <w:sz w:val="20"/>
          <w:szCs w:val="20"/>
        </w:rPr>
      </w:pPr>
    </w:p>
    <w:p w14:paraId="725CE912" w14:textId="1AD695C9" w:rsidR="00D8389D" w:rsidRPr="000519DD" w:rsidRDefault="00D8389D" w:rsidP="00CC693D">
      <w:pPr>
        <w:jc w:val="both"/>
        <w:rPr>
          <w:rFonts w:ascii="Segoe UI" w:hAnsi="Segoe UI" w:cs="Segoe UI"/>
          <w:sz w:val="20"/>
          <w:szCs w:val="20"/>
          <w:lang w:val="pt-BR"/>
        </w:rPr>
      </w:pPr>
      <w:r w:rsidRPr="000519DD">
        <w:rPr>
          <w:rFonts w:ascii="Segoe UI" w:hAnsi="Segoe UI" w:cs="Segoe UI"/>
          <w:sz w:val="20"/>
          <w:szCs w:val="20"/>
          <w:lang w:val="pt-BR"/>
        </w:rPr>
        <w:t>Em 27</w:t>
      </w:r>
      <w:r w:rsidR="00516FB9">
        <w:rPr>
          <w:rFonts w:ascii="Segoe UI" w:hAnsi="Segoe UI" w:cs="Segoe UI"/>
          <w:sz w:val="20"/>
          <w:szCs w:val="20"/>
          <w:lang w:val="pt-BR"/>
        </w:rPr>
        <w:t xml:space="preserve"> de junho de </w:t>
      </w:r>
      <w:r w:rsidRPr="000519DD">
        <w:rPr>
          <w:rFonts w:ascii="Segoe UI" w:hAnsi="Segoe UI" w:cs="Segoe UI"/>
          <w:sz w:val="20"/>
          <w:szCs w:val="20"/>
          <w:lang w:val="pt-BR"/>
        </w:rPr>
        <w:t>2023 a Eletronuclear recebeu a importância de R$ 49.914 de ordem da Allianz Seguros S/A, correspondente a € 9.300, com pleno efeito liberatório, cujo valor em reais teve como base a cotação PTAX – Venda do Banco Central do Brasil no fechamento na data de assinatura do Instrumento de Transação (26</w:t>
      </w:r>
      <w:r w:rsidR="00516FB9">
        <w:rPr>
          <w:rFonts w:ascii="Segoe UI" w:hAnsi="Segoe UI" w:cs="Segoe UI"/>
          <w:sz w:val="20"/>
          <w:szCs w:val="20"/>
          <w:lang w:val="pt-BR"/>
        </w:rPr>
        <w:t xml:space="preserve"> de maio de </w:t>
      </w:r>
      <w:r w:rsidRPr="000519DD">
        <w:rPr>
          <w:rFonts w:ascii="Segoe UI" w:hAnsi="Segoe UI" w:cs="Segoe UI"/>
          <w:sz w:val="20"/>
          <w:szCs w:val="20"/>
          <w:lang w:val="pt-BR"/>
        </w:rPr>
        <w:t>.2023). A importância recebida é proveniente da quitação do acordo judicial celebrado entre ambas as Companhias vinculados ao processo nº 0400124-51.2016.8.19.0001, em tramitação na 24ª Vara Cível do Rio de Janeiro. Processo este movido pela Eletronuclear S.A., em face da Allianz Seguros S.A., em que se pleiteava a restituição de quantia paga como prêmio de seguro de riscos de engenharia, referente à obra de construção da Usina Nuclear de Angra 3 – Apólice 03.67.0000821, em tramitação na 32ª Vara Cível do Rio de Janeiro. O acordo prevê a resolução do mérito sem quaisquer outras obrigações adicionais. O ressarcimento de prêmio pago se deve ao fato de que a apólice cobriria todos os estágios da obra, até o seu término, o que não ocorreu, em virtude dos atrasos verificados. Em virtude disso, o risco originalmente contratado não se verificou, ocasionando no direito da Eletronuclear em devolução de prêmio equivalente. Por se tratar de ressarcimento de custo originalmente constituído no ativo imobilizado em curso (Angra 3), a presente transação implicou na baixa de custo do ativo imobilizado na importância de R$ 21.628, bem como no ganho em resultado financeiro no valor de R$ 28.286 em variação cambial.</w:t>
      </w:r>
    </w:p>
    <w:p w14:paraId="71664502" w14:textId="77777777" w:rsidR="00D8389D" w:rsidRPr="000519DD" w:rsidRDefault="00D8389D" w:rsidP="00D8389D">
      <w:pPr>
        <w:jc w:val="both"/>
        <w:rPr>
          <w:rFonts w:ascii="Segoe UI" w:hAnsi="Segoe UI" w:cs="Segoe UI"/>
          <w:sz w:val="20"/>
          <w:szCs w:val="20"/>
          <w:lang w:val="pt-BR"/>
        </w:rPr>
      </w:pPr>
    </w:p>
    <w:p w14:paraId="69F82E55" w14:textId="3147A289" w:rsidR="00D8389D" w:rsidRPr="000519DD" w:rsidRDefault="00D8389D" w:rsidP="00CC693D">
      <w:pPr>
        <w:rPr>
          <w:rFonts w:ascii="Segoe UI" w:hAnsi="Segoe UI" w:cs="Segoe UI"/>
          <w:color w:val="0D63B5"/>
          <w:sz w:val="20"/>
          <w:szCs w:val="20"/>
          <w:lang w:val="pt-BR"/>
        </w:rPr>
      </w:pPr>
      <w:r w:rsidRPr="000519DD">
        <w:rPr>
          <w:rFonts w:ascii="Segoe UI" w:hAnsi="Segoe UI" w:cs="Segoe UI"/>
          <w:color w:val="0D63B5"/>
          <w:sz w:val="20"/>
          <w:szCs w:val="20"/>
          <w:lang w:val="pt-BR"/>
        </w:rPr>
        <w:t>2.</w:t>
      </w:r>
      <w:r w:rsidR="00CB2C94">
        <w:rPr>
          <w:rFonts w:ascii="Segoe UI" w:hAnsi="Segoe UI" w:cs="Segoe UI"/>
          <w:color w:val="0D63B5"/>
          <w:sz w:val="20"/>
          <w:szCs w:val="20"/>
          <w:lang w:val="pt-BR"/>
        </w:rPr>
        <w:t>3</w:t>
      </w:r>
      <w:r w:rsidRPr="000519DD">
        <w:rPr>
          <w:rFonts w:ascii="Segoe UI" w:hAnsi="Segoe UI" w:cs="Segoe UI"/>
          <w:color w:val="0D63B5"/>
          <w:sz w:val="20"/>
          <w:szCs w:val="20"/>
          <w:lang w:val="pt-BR"/>
        </w:rPr>
        <w:t xml:space="preserve"> </w:t>
      </w:r>
      <w:r w:rsidRPr="000519DD">
        <w:rPr>
          <w:rFonts w:ascii="Segoe UI" w:hAnsi="Segoe UI" w:cs="Segoe UI" w:hint="eastAsia"/>
          <w:color w:val="0D63B5"/>
          <w:sz w:val="20"/>
          <w:szCs w:val="20"/>
          <w:lang w:val="pt-BR"/>
        </w:rPr>
        <w:t>–</w:t>
      </w:r>
      <w:r w:rsidRPr="000519DD">
        <w:rPr>
          <w:rFonts w:ascii="Segoe UI" w:hAnsi="Segoe UI" w:cs="Segoe UI"/>
          <w:color w:val="0D63B5"/>
          <w:sz w:val="20"/>
          <w:szCs w:val="20"/>
          <w:lang w:val="pt-BR"/>
        </w:rPr>
        <w:t xml:space="preserve"> Êxito no requerimento administrativo interposto junto à ANEEL com vistas ao reconhecimento de Energia Não Fornecida Isentada de Ressarcimento </w:t>
      </w:r>
      <w:r w:rsidRPr="000519DD">
        <w:rPr>
          <w:rFonts w:ascii="Segoe UI" w:hAnsi="Segoe UI" w:cs="Segoe UI" w:hint="eastAsia"/>
          <w:color w:val="0D63B5"/>
          <w:sz w:val="20"/>
          <w:szCs w:val="20"/>
          <w:lang w:val="pt-BR"/>
        </w:rPr>
        <w:t>–</w:t>
      </w:r>
      <w:r w:rsidRPr="000519DD">
        <w:rPr>
          <w:rFonts w:ascii="Segoe UI" w:hAnsi="Segoe UI" w:cs="Segoe UI"/>
          <w:color w:val="0D63B5"/>
          <w:sz w:val="20"/>
          <w:szCs w:val="20"/>
          <w:lang w:val="pt-BR"/>
        </w:rPr>
        <w:t xml:space="preserve"> ENF-IR</w:t>
      </w:r>
    </w:p>
    <w:p w14:paraId="71165974" w14:textId="77777777" w:rsidR="00D8389D" w:rsidRPr="000519DD" w:rsidRDefault="00D8389D" w:rsidP="00D8389D">
      <w:pPr>
        <w:ind w:left="567"/>
        <w:jc w:val="both"/>
        <w:rPr>
          <w:rFonts w:ascii="Segoe UI" w:hAnsi="Segoe UI" w:cs="Segoe UI"/>
          <w:sz w:val="20"/>
          <w:szCs w:val="20"/>
          <w:lang w:val="pt-BR"/>
        </w:rPr>
      </w:pPr>
    </w:p>
    <w:p w14:paraId="0172AA89" w14:textId="24332EF3" w:rsidR="00D8389D" w:rsidRPr="000519DD" w:rsidRDefault="00D8389D" w:rsidP="00CC693D">
      <w:pPr>
        <w:jc w:val="both"/>
        <w:rPr>
          <w:rFonts w:ascii="Segoe UI" w:hAnsi="Segoe UI" w:cs="Segoe UI"/>
          <w:sz w:val="20"/>
          <w:szCs w:val="20"/>
          <w:lang w:val="pt-BR"/>
        </w:rPr>
      </w:pPr>
      <w:r w:rsidRPr="000519DD">
        <w:rPr>
          <w:rFonts w:ascii="Segoe UI" w:hAnsi="Segoe UI" w:cs="Segoe UI"/>
          <w:sz w:val="20"/>
          <w:szCs w:val="20"/>
          <w:lang w:val="pt-BR"/>
        </w:rPr>
        <w:t>Por meio do Despacho ANEEL nº 1983 de 27</w:t>
      </w:r>
      <w:r w:rsidR="00516FB9">
        <w:rPr>
          <w:rFonts w:ascii="Segoe UI" w:hAnsi="Segoe UI" w:cs="Segoe UI"/>
          <w:sz w:val="20"/>
          <w:szCs w:val="20"/>
          <w:lang w:val="pt-BR"/>
        </w:rPr>
        <w:t xml:space="preserve"> de junho de </w:t>
      </w:r>
      <w:r w:rsidRPr="000519DD">
        <w:rPr>
          <w:rFonts w:ascii="Segoe UI" w:hAnsi="Segoe UI" w:cs="Segoe UI"/>
          <w:sz w:val="20"/>
          <w:szCs w:val="20"/>
          <w:lang w:val="pt-BR"/>
        </w:rPr>
        <w:t>2023 foi decidido pelo órgão regulador: (i) aprovar o requerimento interposto por Eletronuclear (CNPJ nº 42.540.211/0001-67) com vistas à utilização das 336 (trezentos e trinta e seis) horas apuradas pelo Operador Nacional do Sistema - ONS como Energia Não Fornecida Isenta de Ressarcimento - ENF-IR; e (ii) determinar à CCEE o reprocessamento das liquidações financeiras mensais das usinas Angra II, cujo valor da Energia Não Fornecida Isentada de Ressarcimento - ENF-IR contenha as indisponibilidades ocorridas no período de 336</w:t>
      </w:r>
      <w:r w:rsidR="007F22EF" w:rsidRPr="000519DD">
        <w:rPr>
          <w:rFonts w:ascii="Segoe UI" w:hAnsi="Segoe UI" w:cs="Segoe UI"/>
          <w:sz w:val="20"/>
          <w:szCs w:val="20"/>
          <w:lang w:val="pt-BR"/>
        </w:rPr>
        <w:t xml:space="preserve"> </w:t>
      </w:r>
      <w:r w:rsidRPr="000519DD">
        <w:rPr>
          <w:rFonts w:ascii="Segoe UI" w:hAnsi="Segoe UI" w:cs="Segoe UI"/>
          <w:sz w:val="20"/>
          <w:szCs w:val="20"/>
          <w:lang w:val="pt-BR"/>
        </w:rPr>
        <w:t>(trezentos trinta e seis) horas do ano de 2021, expurgando assim os ressarcimentos mensais ocorridos durante o ano de 2022; e (ii.a) as diferenças resultantes desse reprocessamento, em relação ao valor efetivamente liquidado, deverão ser incluídas no processo das liquidações financeiras mensais, em 12 (doze) parcelas, atualizadas de acordo com as regras de comercialização. Os valores históricos do presente ressarcimento reconhecem o direito de devolução à Eletronuclear da importância de R$ 99.114 conforme divulgado na nota 8.</w:t>
      </w:r>
    </w:p>
    <w:p w14:paraId="1BC57405" w14:textId="600E1B4B" w:rsidR="0066099B" w:rsidRPr="000519DD" w:rsidRDefault="0066099B" w:rsidP="002758DC">
      <w:pPr>
        <w:pStyle w:val="Corpo"/>
        <w:rPr>
          <w:rFonts w:ascii="Segoe UI" w:eastAsia="Segoe UI" w:hAnsi="Segoe UI" w:cs="Segoe UI"/>
          <w:sz w:val="20"/>
          <w:szCs w:val="20"/>
        </w:rPr>
      </w:pPr>
    </w:p>
    <w:p w14:paraId="210C7A64" w14:textId="77777777" w:rsidR="00F72384" w:rsidRPr="000519DD" w:rsidRDefault="00F72384" w:rsidP="002758DC">
      <w:pPr>
        <w:pStyle w:val="Corpo"/>
        <w:rPr>
          <w:rFonts w:ascii="Segoe UI" w:eastAsia="Segoe UI" w:hAnsi="Segoe UI" w:cs="Segoe UI"/>
          <w:sz w:val="20"/>
          <w:szCs w:val="20"/>
        </w:rPr>
      </w:pPr>
    </w:p>
    <w:bookmarkEnd w:id="1"/>
    <w:p w14:paraId="5A404397" w14:textId="61B8E641"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pt-BR"/>
        </w:rPr>
        <w:t xml:space="preserve">NOTA </w:t>
      </w:r>
      <w:r w:rsidR="005C665B" w:rsidRPr="000519DD">
        <w:rPr>
          <w:rFonts w:ascii="Segoe UI" w:eastAsia="Segoe UI" w:hAnsi="Segoe UI" w:cs="Segoe UI"/>
          <w:b/>
          <w:bCs/>
          <w:color w:val="0D63B5"/>
          <w:sz w:val="20"/>
          <w:szCs w:val="20"/>
          <w:u w:color="0D63B5"/>
          <w:lang w:val="pt-BR"/>
        </w:rPr>
        <w:t xml:space="preserve">3 </w:t>
      </w:r>
      <w:r w:rsidRPr="000519DD">
        <w:rPr>
          <w:rFonts w:ascii="Segoe UI" w:eastAsia="Segoe UI" w:hAnsi="Segoe UI" w:cs="Segoe UI"/>
          <w:b/>
          <w:bCs/>
          <w:color w:val="0D63B5"/>
          <w:sz w:val="20"/>
          <w:szCs w:val="20"/>
          <w:u w:color="0D63B5"/>
          <w:lang w:val="pt-PT"/>
        </w:rPr>
        <w:t>–</w:t>
      </w:r>
      <w:r w:rsidRPr="000519DD">
        <w:rPr>
          <w:rFonts w:ascii="Segoe UI" w:eastAsia="Segoe UI" w:hAnsi="Segoe UI" w:cs="Segoe UI"/>
          <w:b/>
          <w:bCs/>
          <w:color w:val="0D63B5"/>
          <w:sz w:val="20"/>
          <w:szCs w:val="20"/>
          <w:u w:color="0D63B5"/>
        </w:rPr>
        <w:t xml:space="preserve"> AUTORIZA</w:t>
      </w:r>
      <w:r w:rsidRPr="000519DD">
        <w:rPr>
          <w:rFonts w:ascii="Segoe UI" w:eastAsia="Segoe UI" w:hAnsi="Segoe UI" w:cs="Segoe UI"/>
          <w:b/>
          <w:bCs/>
          <w:color w:val="0D63B5"/>
          <w:sz w:val="20"/>
          <w:szCs w:val="20"/>
          <w:u w:color="0D63B5"/>
          <w:lang w:val="pt-PT"/>
        </w:rPr>
        <w:t>ÇÕ</w:t>
      </w:r>
      <w:r w:rsidRPr="000519DD">
        <w:rPr>
          <w:rFonts w:ascii="Segoe UI" w:eastAsia="Segoe UI" w:hAnsi="Segoe UI" w:cs="Segoe UI"/>
          <w:b/>
          <w:bCs/>
          <w:color w:val="0D63B5"/>
          <w:sz w:val="20"/>
          <w:szCs w:val="20"/>
          <w:u w:color="0D63B5"/>
          <w:lang w:val="es-ES_tradnl"/>
        </w:rPr>
        <w:t>ES PARA CONSTRU</w:t>
      </w:r>
      <w:r w:rsidRPr="000519DD">
        <w:rPr>
          <w:rFonts w:ascii="Segoe UI" w:eastAsia="Segoe UI" w:hAnsi="Segoe UI" w:cs="Segoe UI"/>
          <w:b/>
          <w:bCs/>
          <w:color w:val="0D63B5"/>
          <w:sz w:val="20"/>
          <w:szCs w:val="20"/>
          <w:u w:color="0D63B5"/>
          <w:lang w:val="pt-PT"/>
        </w:rPr>
        <w:t>ÇÃ</w:t>
      </w:r>
      <w:r w:rsidRPr="000519DD">
        <w:rPr>
          <w:rFonts w:ascii="Segoe UI" w:eastAsia="Segoe UI" w:hAnsi="Segoe UI" w:cs="Segoe UI"/>
          <w:b/>
          <w:bCs/>
          <w:color w:val="0D63B5"/>
          <w:sz w:val="20"/>
          <w:szCs w:val="20"/>
          <w:u w:color="0D63B5"/>
        </w:rPr>
        <w:t>O E OPERA</w:t>
      </w:r>
      <w:r w:rsidRPr="000519DD">
        <w:rPr>
          <w:rFonts w:ascii="Segoe UI" w:eastAsia="Segoe UI" w:hAnsi="Segoe UI" w:cs="Segoe UI"/>
          <w:b/>
          <w:bCs/>
          <w:color w:val="0D63B5"/>
          <w:sz w:val="20"/>
          <w:szCs w:val="20"/>
          <w:u w:color="0D63B5"/>
          <w:lang w:val="pt-PT"/>
        </w:rPr>
        <w:t>ÇÃ</w:t>
      </w:r>
      <w:r w:rsidRPr="000519DD">
        <w:rPr>
          <w:rFonts w:ascii="Segoe UI" w:eastAsia="Segoe UI" w:hAnsi="Segoe UI" w:cs="Segoe UI"/>
          <w:b/>
          <w:bCs/>
          <w:color w:val="0D63B5"/>
          <w:sz w:val="20"/>
          <w:szCs w:val="20"/>
          <w:u w:color="0D63B5"/>
        </w:rPr>
        <w:t>O DAS USINAS</w:t>
      </w:r>
    </w:p>
    <w:p w14:paraId="5A404398" w14:textId="77777777" w:rsidR="00B964C2" w:rsidRPr="000519DD" w:rsidRDefault="00B964C2" w:rsidP="002758DC">
      <w:pPr>
        <w:pStyle w:val="Corpo"/>
        <w:rPr>
          <w:rFonts w:ascii="Segoe UI" w:eastAsia="Segoe UI" w:hAnsi="Segoe UI" w:cs="Segoe UI"/>
          <w:sz w:val="20"/>
          <w:szCs w:val="20"/>
        </w:rPr>
      </w:pPr>
    </w:p>
    <w:p w14:paraId="5A404399"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A seguir, detalhes sobre as autorizações para construção e operação das usinas componentes da Central Nuclear:</w:t>
      </w:r>
    </w:p>
    <w:p w14:paraId="5A40439C" w14:textId="2845B2E5" w:rsidR="00B964C2" w:rsidRPr="000519DD" w:rsidRDefault="00B964C2" w:rsidP="002758DC">
      <w:pPr>
        <w:pStyle w:val="Corpo"/>
        <w:rPr>
          <w:rFonts w:ascii="Segoe UI" w:eastAsia="Segoe UI" w:hAnsi="Segoe UI" w:cs="Segoe UI"/>
          <w:sz w:val="20"/>
          <w:szCs w:val="20"/>
        </w:rPr>
      </w:pPr>
    </w:p>
    <w:p w14:paraId="45989743" w14:textId="0F6AEF6B" w:rsidR="00D07B65" w:rsidRPr="000519DD" w:rsidRDefault="00D07B65" w:rsidP="002758DC">
      <w:pPr>
        <w:pStyle w:val="Corpo"/>
        <w:rPr>
          <w:rFonts w:ascii="Segoe UI" w:eastAsia="Segoe UI" w:hAnsi="Segoe UI" w:cs="Segoe UI"/>
          <w:sz w:val="20"/>
          <w:szCs w:val="20"/>
        </w:rPr>
      </w:pPr>
      <w:r w:rsidRPr="000519DD">
        <w:rPr>
          <w:rFonts w:ascii="Segoe UI" w:eastAsia="Segoe UI" w:hAnsi="Segoe UI" w:cs="Segoe UI"/>
          <w:noProof/>
          <w:sz w:val="20"/>
          <w:szCs w:val="20"/>
          <w:lang w:val="pt-BR"/>
        </w:rPr>
        <w:drawing>
          <wp:inline distT="0" distB="0" distL="0" distR="0" wp14:anchorId="146F9E43" wp14:editId="48BC8FCA">
            <wp:extent cx="6649085" cy="1443990"/>
            <wp:effectExtent l="0" t="0" r="0" b="3810"/>
            <wp:docPr id="5" name="Imagem 5"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Texto&#10;&#10;Descrição gerada automaticamente"/>
                    <pic:cNvPicPr/>
                  </pic:nvPicPr>
                  <pic:blipFill>
                    <a:blip r:embed="rId11"/>
                    <a:stretch>
                      <a:fillRect/>
                    </a:stretch>
                  </pic:blipFill>
                  <pic:spPr>
                    <a:xfrm>
                      <a:off x="0" y="0"/>
                      <a:ext cx="6649085" cy="1443990"/>
                    </a:xfrm>
                    <a:prstGeom prst="rect">
                      <a:avLst/>
                    </a:prstGeom>
                  </pic:spPr>
                </pic:pic>
              </a:graphicData>
            </a:graphic>
          </wp:inline>
        </w:drawing>
      </w:r>
    </w:p>
    <w:p w14:paraId="4F770B7D" w14:textId="77777777" w:rsidR="003C6448" w:rsidRPr="000519DD" w:rsidRDefault="003C6448" w:rsidP="002758DC">
      <w:pPr>
        <w:pStyle w:val="Corpo"/>
        <w:rPr>
          <w:rFonts w:ascii="Segoe UI" w:eastAsia="Segoe UI" w:hAnsi="Segoe UI" w:cs="Segoe UI"/>
          <w:sz w:val="20"/>
          <w:szCs w:val="20"/>
        </w:rPr>
      </w:pPr>
    </w:p>
    <w:p w14:paraId="5F90D858" w14:textId="77777777" w:rsidR="00C17B4B" w:rsidRPr="000519DD" w:rsidRDefault="00C17B4B" w:rsidP="002758DC">
      <w:pPr>
        <w:pStyle w:val="Corpo"/>
        <w:rPr>
          <w:rFonts w:ascii="Segoe UI" w:eastAsia="Segoe UI" w:hAnsi="Segoe UI" w:cs="Segoe UI"/>
          <w:sz w:val="20"/>
          <w:szCs w:val="20"/>
          <w:lang w:val="pt-PT"/>
        </w:rPr>
      </w:pPr>
    </w:p>
    <w:p w14:paraId="5A40439D" w14:textId="18390C12"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A energia elétrica gerada pela Companhia </w:t>
      </w:r>
      <w:r w:rsidR="00930EAF" w:rsidRPr="000519DD">
        <w:rPr>
          <w:rFonts w:ascii="Segoe UI" w:eastAsia="Segoe UI" w:hAnsi="Segoe UI" w:cs="Segoe UI"/>
          <w:sz w:val="20"/>
          <w:szCs w:val="20"/>
          <w:lang w:val="pt-PT"/>
        </w:rPr>
        <w:t xml:space="preserve">é </w:t>
      </w:r>
      <w:r w:rsidRPr="000519DD">
        <w:rPr>
          <w:rFonts w:ascii="Segoe UI" w:eastAsia="Segoe UI" w:hAnsi="Segoe UI" w:cs="Segoe UI"/>
          <w:sz w:val="20"/>
          <w:szCs w:val="20"/>
          <w:lang w:val="pt-PT"/>
        </w:rPr>
        <w:t>rateada entre todas as concessionárias, permissionárias ou autorizadas de serviç</w:t>
      </w:r>
      <w:r w:rsidRPr="000519DD">
        <w:rPr>
          <w:rFonts w:ascii="Segoe UI" w:eastAsia="Segoe UI" w:hAnsi="Segoe UI" w:cs="Segoe UI"/>
          <w:sz w:val="20"/>
          <w:szCs w:val="20"/>
        </w:rPr>
        <w:t>o p</w:t>
      </w:r>
      <w:r w:rsidRPr="000519DD">
        <w:rPr>
          <w:rFonts w:ascii="Segoe UI" w:eastAsia="Segoe UI" w:hAnsi="Segoe UI" w:cs="Segoe UI"/>
          <w:sz w:val="20"/>
          <w:szCs w:val="20"/>
          <w:lang w:val="pt-PT"/>
        </w:rPr>
        <w:t xml:space="preserve">úblico de distribuição no Sistema Interligado Nacional – SIN, de acordo com a metodologia estabelecida na Resolução Normativa nº 1.009, editada em 22 de março de 2022 pela Aneel, para o cálculo das cotas-partes anuais referentes à energia das centrais de geração Angra 1 e Angra 2 e as condições para a comercialização dessa energia na forma do art.11, da Lei nº </w:t>
      </w:r>
      <w:r w:rsidRPr="000519DD">
        <w:rPr>
          <w:rFonts w:ascii="Segoe UI" w:eastAsia="Segoe UI" w:hAnsi="Segoe UI" w:cs="Segoe UI"/>
          <w:sz w:val="20"/>
          <w:szCs w:val="20"/>
        </w:rPr>
        <w:t>12.111/2009.</w:t>
      </w:r>
    </w:p>
    <w:p w14:paraId="1C19D04A" w14:textId="77777777" w:rsidR="00AF4DF6" w:rsidRPr="000519DD" w:rsidRDefault="00AF4DF6" w:rsidP="002758DC">
      <w:pPr>
        <w:pStyle w:val="Corpo"/>
        <w:tabs>
          <w:tab w:val="left" w:pos="142"/>
        </w:tabs>
        <w:rPr>
          <w:rFonts w:ascii="Segoe UI" w:eastAsia="Segoe UI" w:hAnsi="Segoe UI" w:cs="Segoe UI"/>
          <w:sz w:val="20"/>
          <w:szCs w:val="20"/>
          <w:lang w:val="pt-PT"/>
        </w:rPr>
      </w:pPr>
    </w:p>
    <w:p w14:paraId="5A40439F" w14:textId="2FBA60A1" w:rsidR="00B964C2" w:rsidRPr="000519DD" w:rsidRDefault="00C63CE5" w:rsidP="002758DC">
      <w:pPr>
        <w:pStyle w:val="Corpo"/>
        <w:tabs>
          <w:tab w:val="left" w:pos="142"/>
        </w:tabs>
        <w:rPr>
          <w:rFonts w:ascii="Segoe UI" w:eastAsia="Segoe UI" w:hAnsi="Segoe UI" w:cs="Segoe UI"/>
          <w:sz w:val="20"/>
          <w:szCs w:val="20"/>
        </w:rPr>
      </w:pPr>
      <w:r w:rsidRPr="000519DD">
        <w:rPr>
          <w:rFonts w:ascii="Segoe UI" w:eastAsia="Segoe UI" w:hAnsi="Segoe UI" w:cs="Segoe UI"/>
          <w:sz w:val="20"/>
          <w:szCs w:val="20"/>
          <w:lang w:val="pt-PT"/>
        </w:rPr>
        <w:t>Essas cotas-partes representam o percentual da energia proveniente das usinas, a ser alocado à cada distribuidora, calculado pela razão entre o seu mercado faturado dos consumidores e a soma dos mercados faturados dos consumidores cativos de todas as distribuidoras do Sistema Interligado Nacional - SIN.</w:t>
      </w:r>
    </w:p>
    <w:p w14:paraId="5EE4AC55" w14:textId="77777777" w:rsidR="00697994" w:rsidRPr="000519DD" w:rsidRDefault="00697994" w:rsidP="002758DC">
      <w:pPr>
        <w:pStyle w:val="Corpo"/>
        <w:tabs>
          <w:tab w:val="left" w:pos="142"/>
        </w:tabs>
        <w:rPr>
          <w:rFonts w:ascii="Segoe UI" w:eastAsia="Segoe UI" w:hAnsi="Segoe UI" w:cs="Segoe UI"/>
          <w:sz w:val="20"/>
          <w:szCs w:val="20"/>
        </w:rPr>
      </w:pPr>
    </w:p>
    <w:p w14:paraId="5A4043A1" w14:textId="4BC5257C" w:rsidR="00B964C2" w:rsidRPr="000519DD" w:rsidRDefault="00C63CE5" w:rsidP="002758DC">
      <w:pPr>
        <w:pStyle w:val="Corpo"/>
        <w:tabs>
          <w:tab w:val="left" w:pos="142"/>
        </w:tabs>
        <w:rPr>
          <w:rFonts w:ascii="Segoe UI" w:eastAsia="Segoe UI" w:hAnsi="Segoe UI" w:cs="Segoe UI"/>
          <w:sz w:val="20"/>
          <w:szCs w:val="20"/>
          <w:lang w:val="pt-PT"/>
        </w:rPr>
      </w:pPr>
      <w:bookmarkStart w:id="2" w:name="_Hlk109637149"/>
      <w:r w:rsidRPr="000519DD">
        <w:rPr>
          <w:rFonts w:ascii="Segoe UI" w:eastAsia="Segoe UI" w:hAnsi="Segoe UI" w:cs="Segoe UI"/>
          <w:sz w:val="20"/>
          <w:szCs w:val="20"/>
          <w:lang w:val="pt-PT"/>
        </w:rPr>
        <w:t xml:space="preserve">A Aneel estabeleceu as cotas-partes anuais referentes à </w:t>
      </w:r>
      <w:r w:rsidRPr="000519DD">
        <w:rPr>
          <w:rFonts w:ascii="Segoe UI" w:eastAsia="Segoe UI" w:hAnsi="Segoe UI" w:cs="Segoe UI"/>
          <w:sz w:val="20"/>
          <w:szCs w:val="20"/>
        </w:rPr>
        <w:t>gera</w:t>
      </w:r>
      <w:r w:rsidRPr="000519DD">
        <w:rPr>
          <w:rFonts w:ascii="Segoe UI" w:eastAsia="Segoe UI" w:hAnsi="Segoe UI" w:cs="Segoe UI"/>
          <w:sz w:val="20"/>
          <w:szCs w:val="20"/>
          <w:lang w:val="pt-PT"/>
        </w:rPr>
        <w:t>ção para os anos de 2023 a 2030, bem como os montantes de energia a serem alocado</w:t>
      </w:r>
      <w:r w:rsidRPr="000519DD">
        <w:rPr>
          <w:rFonts w:ascii="Segoe UI" w:eastAsia="Segoe UI" w:hAnsi="Segoe UI" w:cs="Segoe UI"/>
          <w:sz w:val="20"/>
          <w:szCs w:val="20"/>
        </w:rPr>
        <w:t xml:space="preserve">s </w:t>
      </w:r>
      <w:r w:rsidRPr="000519DD">
        <w:rPr>
          <w:rFonts w:ascii="Segoe UI" w:eastAsia="Segoe UI" w:hAnsi="Segoe UI" w:cs="Segoe UI"/>
          <w:sz w:val="20"/>
          <w:szCs w:val="20"/>
          <w:lang w:val="pt-PT"/>
        </w:rPr>
        <w:t>às distribuidoras do SIN em 202</w:t>
      </w:r>
      <w:r w:rsidR="005F40E3" w:rsidRPr="000519DD">
        <w:rPr>
          <w:rFonts w:ascii="Segoe UI" w:eastAsia="Segoe UI" w:hAnsi="Segoe UI" w:cs="Segoe UI"/>
          <w:sz w:val="20"/>
          <w:szCs w:val="20"/>
          <w:lang w:val="pt-PT"/>
        </w:rPr>
        <w:t>3</w:t>
      </w:r>
      <w:r w:rsidRPr="000519DD">
        <w:rPr>
          <w:rFonts w:ascii="Segoe UI" w:eastAsia="Segoe UI" w:hAnsi="Segoe UI" w:cs="Segoe UI"/>
          <w:sz w:val="20"/>
          <w:szCs w:val="20"/>
          <w:lang w:val="pt-PT"/>
        </w:rPr>
        <w:t>, através das Resoluçõ</w:t>
      </w:r>
      <w:r w:rsidRPr="000519DD">
        <w:rPr>
          <w:rFonts w:ascii="Segoe UI" w:eastAsia="Segoe UI" w:hAnsi="Segoe UI" w:cs="Segoe UI"/>
          <w:sz w:val="20"/>
          <w:szCs w:val="20"/>
        </w:rPr>
        <w:t>es Homologat</w:t>
      </w:r>
      <w:r w:rsidRPr="000519DD">
        <w:rPr>
          <w:rFonts w:ascii="Segoe UI" w:eastAsia="Segoe UI" w:hAnsi="Segoe UI" w:cs="Segoe UI"/>
          <w:sz w:val="20"/>
          <w:szCs w:val="20"/>
          <w:lang w:val="pt-PT"/>
        </w:rPr>
        <w:t>órias:</w:t>
      </w:r>
    </w:p>
    <w:p w14:paraId="0FD58FF7" w14:textId="77777777" w:rsidR="00784189" w:rsidRPr="000519DD" w:rsidRDefault="00784189" w:rsidP="002758DC">
      <w:pPr>
        <w:pStyle w:val="Corpo"/>
        <w:tabs>
          <w:tab w:val="left" w:pos="142"/>
        </w:tabs>
        <w:rPr>
          <w:rFonts w:ascii="Segoe UI" w:eastAsia="Segoe UI" w:hAnsi="Segoe UI" w:cs="Segoe UI"/>
          <w:sz w:val="20"/>
          <w:szCs w:val="20"/>
        </w:rPr>
      </w:pPr>
    </w:p>
    <w:p w14:paraId="5A4043A3" w14:textId="77777777" w:rsidR="00B964C2" w:rsidRPr="000519DD" w:rsidRDefault="00C63CE5" w:rsidP="002758DC">
      <w:pPr>
        <w:pStyle w:val="Corpo"/>
        <w:tabs>
          <w:tab w:val="left" w:pos="142"/>
        </w:tabs>
        <w:rPr>
          <w:rFonts w:ascii="Segoe UI" w:eastAsia="Segoe UI" w:hAnsi="Segoe UI" w:cs="Segoe UI"/>
          <w:sz w:val="20"/>
          <w:szCs w:val="20"/>
        </w:rPr>
      </w:pPr>
      <w:r w:rsidRPr="000519DD">
        <w:rPr>
          <w:rFonts w:ascii="Segoe UI" w:eastAsia="Segoe UI" w:hAnsi="Segoe UI" w:cs="Segoe UI"/>
          <w:sz w:val="20"/>
          <w:szCs w:val="20"/>
          <w:lang w:val="pt-PT"/>
        </w:rPr>
        <w:t>- 2.354/2017 de 05 de dezembro de 2017 (cotas-partes de 2023)</w:t>
      </w:r>
    </w:p>
    <w:p w14:paraId="5A4043A4" w14:textId="77777777" w:rsidR="00B964C2" w:rsidRPr="000519DD" w:rsidRDefault="00C63CE5" w:rsidP="002758DC">
      <w:pPr>
        <w:pStyle w:val="Corpo"/>
        <w:tabs>
          <w:tab w:val="left" w:pos="142"/>
        </w:tabs>
        <w:rPr>
          <w:rFonts w:ascii="Segoe UI" w:eastAsia="Segoe UI" w:hAnsi="Segoe UI" w:cs="Segoe UI"/>
          <w:sz w:val="20"/>
          <w:szCs w:val="20"/>
        </w:rPr>
      </w:pPr>
      <w:r w:rsidRPr="000519DD">
        <w:rPr>
          <w:rFonts w:ascii="Segoe UI" w:eastAsia="Segoe UI" w:hAnsi="Segoe UI" w:cs="Segoe UI"/>
          <w:sz w:val="20"/>
          <w:szCs w:val="20"/>
          <w:lang w:val="pt-PT"/>
        </w:rPr>
        <w:t>- 2.499/2018 de 18 de dezembro de 2018 (cotas-partes de 2024 a 2026)</w:t>
      </w:r>
    </w:p>
    <w:p w14:paraId="5A4043A5" w14:textId="77777777" w:rsidR="00B964C2" w:rsidRPr="000519DD" w:rsidRDefault="00C63CE5" w:rsidP="002758DC">
      <w:pPr>
        <w:pStyle w:val="Corpo"/>
        <w:tabs>
          <w:tab w:val="left" w:pos="142"/>
        </w:tabs>
        <w:rPr>
          <w:rFonts w:ascii="Segoe UI" w:eastAsia="Segoe UI" w:hAnsi="Segoe UI" w:cs="Segoe UI"/>
          <w:sz w:val="20"/>
          <w:szCs w:val="20"/>
        </w:rPr>
      </w:pPr>
      <w:r w:rsidRPr="000519DD">
        <w:rPr>
          <w:rFonts w:ascii="Segoe UI" w:eastAsia="Segoe UI" w:hAnsi="Segoe UI" w:cs="Segoe UI"/>
          <w:sz w:val="20"/>
          <w:szCs w:val="20"/>
          <w:lang w:val="pt-PT"/>
        </w:rPr>
        <w:t>- 2.643/2019 de 26 de novembro de 2019 (cotas-partes de 2027)</w:t>
      </w:r>
    </w:p>
    <w:p w14:paraId="5A4043A6" w14:textId="77777777" w:rsidR="00B964C2" w:rsidRPr="000519DD" w:rsidRDefault="00C63CE5" w:rsidP="002758DC">
      <w:pPr>
        <w:pStyle w:val="Corpo"/>
        <w:tabs>
          <w:tab w:val="left" w:pos="142"/>
        </w:tabs>
        <w:rPr>
          <w:rFonts w:ascii="Segoe UI" w:eastAsia="Segoe UI" w:hAnsi="Segoe UI" w:cs="Segoe UI"/>
          <w:sz w:val="20"/>
          <w:szCs w:val="20"/>
        </w:rPr>
      </w:pPr>
      <w:r w:rsidRPr="000519DD">
        <w:rPr>
          <w:rFonts w:ascii="Segoe UI" w:eastAsia="Segoe UI" w:hAnsi="Segoe UI" w:cs="Segoe UI"/>
          <w:sz w:val="20"/>
          <w:szCs w:val="20"/>
          <w:lang w:val="pt-PT"/>
        </w:rPr>
        <w:t>- 2.805/2020 de 24 de novembro de 2020 (cotas-partes de 2028)</w:t>
      </w:r>
    </w:p>
    <w:p w14:paraId="5A4043A7" w14:textId="77777777" w:rsidR="00B964C2" w:rsidRPr="000519DD" w:rsidRDefault="00C63CE5" w:rsidP="002758DC">
      <w:pPr>
        <w:pStyle w:val="Corpo"/>
        <w:tabs>
          <w:tab w:val="left" w:pos="142"/>
        </w:tabs>
        <w:rPr>
          <w:rFonts w:ascii="Segoe UI" w:eastAsia="Segoe UI" w:hAnsi="Segoe UI" w:cs="Segoe UI"/>
          <w:sz w:val="20"/>
          <w:szCs w:val="20"/>
        </w:rPr>
      </w:pPr>
      <w:r w:rsidRPr="000519DD">
        <w:rPr>
          <w:rFonts w:ascii="Segoe UI" w:eastAsia="Segoe UI" w:hAnsi="Segoe UI" w:cs="Segoe UI"/>
          <w:sz w:val="20"/>
          <w:szCs w:val="20"/>
          <w:lang w:val="pt-PT"/>
        </w:rPr>
        <w:t>- 2.998/2021 de 14 de dezembro de 2021 (cotas-partes de 2029)</w:t>
      </w:r>
    </w:p>
    <w:p w14:paraId="5A4043A8" w14:textId="77777777" w:rsidR="00B964C2" w:rsidRPr="000519DD" w:rsidRDefault="00C63CE5" w:rsidP="002758DC">
      <w:pPr>
        <w:pStyle w:val="Corpo"/>
        <w:tabs>
          <w:tab w:val="left" w:pos="142"/>
        </w:tabs>
        <w:rPr>
          <w:rFonts w:ascii="Segoe UI" w:eastAsia="Segoe UI" w:hAnsi="Segoe UI" w:cs="Segoe UI"/>
          <w:sz w:val="20"/>
          <w:szCs w:val="20"/>
        </w:rPr>
      </w:pPr>
      <w:r w:rsidRPr="000519DD">
        <w:rPr>
          <w:rFonts w:ascii="Segoe UI" w:eastAsia="Segoe UI" w:hAnsi="Segoe UI" w:cs="Segoe UI"/>
          <w:sz w:val="20"/>
          <w:szCs w:val="20"/>
          <w:lang w:val="pt-PT"/>
        </w:rPr>
        <w:t>- 3.148/2022 de 06 de dezembro de 2022 (cotas-partes de 2030)</w:t>
      </w:r>
    </w:p>
    <w:bookmarkEnd w:id="2"/>
    <w:p w14:paraId="5A4043A9" w14:textId="16F9A5A6" w:rsidR="00B964C2" w:rsidRPr="000519DD" w:rsidRDefault="00B964C2" w:rsidP="002758DC">
      <w:pPr>
        <w:pStyle w:val="Corpo"/>
        <w:tabs>
          <w:tab w:val="left" w:pos="142"/>
        </w:tabs>
        <w:rPr>
          <w:rFonts w:ascii="Segoe UI" w:eastAsia="Segoe UI" w:hAnsi="Segoe UI" w:cs="Segoe UI"/>
          <w:sz w:val="20"/>
          <w:szCs w:val="20"/>
        </w:rPr>
      </w:pPr>
    </w:p>
    <w:p w14:paraId="72EFBC25" w14:textId="77777777" w:rsidR="00B61607" w:rsidRPr="000519DD" w:rsidRDefault="00B61607" w:rsidP="002758DC">
      <w:pPr>
        <w:pStyle w:val="Corpo"/>
        <w:tabs>
          <w:tab w:val="left" w:pos="142"/>
        </w:tabs>
        <w:rPr>
          <w:rFonts w:ascii="Segoe UI" w:eastAsia="Segoe UI" w:hAnsi="Segoe UI" w:cs="Segoe UI"/>
          <w:sz w:val="20"/>
          <w:szCs w:val="20"/>
        </w:rPr>
      </w:pPr>
    </w:p>
    <w:p w14:paraId="5A4043AD" w14:textId="132D096F"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pt-BR"/>
        </w:rPr>
        <w:t xml:space="preserve">NOTA </w:t>
      </w:r>
      <w:r w:rsidR="00C35655" w:rsidRPr="000519DD">
        <w:rPr>
          <w:rFonts w:ascii="Segoe UI" w:eastAsia="Segoe UI" w:hAnsi="Segoe UI" w:cs="Segoe UI"/>
          <w:b/>
          <w:bCs/>
          <w:color w:val="0D63B5"/>
          <w:sz w:val="20"/>
          <w:szCs w:val="20"/>
          <w:u w:color="0D63B5"/>
          <w:lang w:val="pt-BR"/>
        </w:rPr>
        <w:t>4</w:t>
      </w:r>
      <w:r w:rsidR="00C35655"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lang w:val="es-ES_tradnl"/>
        </w:rPr>
        <w:t>BASE DE ELABORA</w:t>
      </w:r>
      <w:r w:rsidRPr="000519DD">
        <w:rPr>
          <w:rFonts w:ascii="Segoe UI" w:eastAsia="Segoe UI" w:hAnsi="Segoe UI" w:cs="Segoe UI"/>
          <w:b/>
          <w:bCs/>
          <w:color w:val="0D63B5"/>
          <w:sz w:val="20"/>
          <w:szCs w:val="20"/>
          <w:u w:color="0D63B5"/>
          <w:lang w:val="pt-PT"/>
        </w:rPr>
        <w:t>ÇÃO E APRESENTAÇÃ</w:t>
      </w:r>
      <w:r w:rsidRPr="000519DD">
        <w:rPr>
          <w:rFonts w:ascii="Segoe UI" w:eastAsia="Segoe UI" w:hAnsi="Segoe UI" w:cs="Segoe UI"/>
          <w:b/>
          <w:bCs/>
          <w:color w:val="0D63B5"/>
          <w:sz w:val="20"/>
          <w:szCs w:val="20"/>
          <w:u w:color="0D63B5"/>
        </w:rPr>
        <w:t>O DAS DEMONSTRA</w:t>
      </w:r>
      <w:r w:rsidRPr="000519DD">
        <w:rPr>
          <w:rFonts w:ascii="Segoe UI" w:eastAsia="Segoe UI" w:hAnsi="Segoe UI" w:cs="Segoe UI"/>
          <w:b/>
          <w:bCs/>
          <w:color w:val="0D63B5"/>
          <w:sz w:val="20"/>
          <w:szCs w:val="20"/>
          <w:u w:color="0D63B5"/>
          <w:lang w:val="pt-PT"/>
        </w:rPr>
        <w:t>ÇÕ</w:t>
      </w:r>
      <w:r w:rsidRPr="000519DD">
        <w:rPr>
          <w:rFonts w:ascii="Segoe UI" w:eastAsia="Segoe UI" w:hAnsi="Segoe UI" w:cs="Segoe UI"/>
          <w:b/>
          <w:bCs/>
          <w:color w:val="0D63B5"/>
          <w:sz w:val="20"/>
          <w:szCs w:val="20"/>
          <w:u w:color="0D63B5"/>
          <w:lang w:val="pt-BR"/>
        </w:rPr>
        <w:t xml:space="preserve">ES FINANCEIRAS </w:t>
      </w:r>
      <w:r w:rsidR="00555EB8" w:rsidRPr="000519DD">
        <w:rPr>
          <w:rFonts w:ascii="Segoe UI" w:eastAsia="Segoe UI" w:hAnsi="Segoe UI" w:cs="Segoe UI"/>
          <w:b/>
          <w:bCs/>
          <w:color w:val="0D63B5"/>
          <w:sz w:val="20"/>
          <w:szCs w:val="20"/>
          <w:u w:color="0D63B5"/>
          <w:lang w:val="pt-BR"/>
        </w:rPr>
        <w:t>INTERMEDIÁRIAS CONDENSADAS</w:t>
      </w:r>
    </w:p>
    <w:p w14:paraId="5A4043AE" w14:textId="77777777" w:rsidR="00B964C2" w:rsidRPr="000519DD" w:rsidRDefault="00B964C2" w:rsidP="002758DC">
      <w:pPr>
        <w:pStyle w:val="PargrafodaLista"/>
        <w:ind w:left="0"/>
        <w:rPr>
          <w:rFonts w:ascii="Segoe UI" w:eastAsia="Segoe UI" w:hAnsi="Segoe UI" w:cs="Segoe UI"/>
          <w:color w:val="0D63B5"/>
          <w:sz w:val="20"/>
          <w:szCs w:val="20"/>
        </w:rPr>
      </w:pPr>
    </w:p>
    <w:p w14:paraId="62E4394B" w14:textId="1385482A" w:rsidR="00331DB2" w:rsidRPr="000519DD" w:rsidRDefault="00331DB2" w:rsidP="00331DB2">
      <w:pPr>
        <w:jc w:val="both"/>
        <w:rPr>
          <w:rFonts w:ascii="Segoe UI" w:hAnsi="Segoe UI" w:cs="Segoe UI"/>
          <w:sz w:val="20"/>
          <w:szCs w:val="20"/>
          <w:lang w:val="pt-BR"/>
        </w:rPr>
      </w:pPr>
      <w:r w:rsidRPr="000519DD">
        <w:rPr>
          <w:rFonts w:ascii="Segoe UI" w:hAnsi="Segoe UI" w:cs="Segoe UI"/>
          <w:sz w:val="20"/>
          <w:szCs w:val="20"/>
          <w:lang w:val="pt-BR"/>
        </w:rPr>
        <w:t>As demonstrações financeiras intermediárias condensadas foram elaboradas para atualizar os usuários sobre os eventos e transações relevantes ocorridas no período e devem ser analisadas em conjunto com as demonstrações financeiras do exercício findo em 31 de dezembro de 2022. As políticas contábeis, estimativas e julgamentos contábeis e métodos de mensuração são os mesmos que aqueles adotados na elaboração das demonstrações financeiras do exercício findo em 31 de dezembro de 2022.</w:t>
      </w:r>
    </w:p>
    <w:p w14:paraId="5A4043AF" w14:textId="77777777" w:rsidR="00B964C2" w:rsidRPr="000519DD" w:rsidRDefault="00B964C2" w:rsidP="002758DC">
      <w:pPr>
        <w:pStyle w:val="Corpo"/>
        <w:rPr>
          <w:rFonts w:ascii="Segoe UI" w:eastAsia="Segoe UI" w:hAnsi="Segoe UI" w:cs="Segoe UI"/>
          <w:color w:val="0D63B5"/>
          <w:sz w:val="20"/>
          <w:szCs w:val="20"/>
          <w:u w:color="0D63B5"/>
          <w:lang w:val="pt-BR"/>
        </w:rPr>
      </w:pPr>
    </w:p>
    <w:p w14:paraId="5A4043B0" w14:textId="2BEB38B5" w:rsidR="00B964C2" w:rsidRPr="000519DD" w:rsidRDefault="00C35655" w:rsidP="002758DC">
      <w:pPr>
        <w:pStyle w:val="PargrafodaLista"/>
        <w:ind w:left="0"/>
        <w:rPr>
          <w:rFonts w:ascii="Segoe UI" w:eastAsia="Segoe UI" w:hAnsi="Segoe UI" w:cs="Segoe UI"/>
          <w:color w:val="0D63B5"/>
          <w:sz w:val="20"/>
          <w:szCs w:val="20"/>
        </w:rPr>
      </w:pPr>
      <w:r w:rsidRPr="000519DD">
        <w:rPr>
          <w:rFonts w:ascii="Segoe UI" w:eastAsia="Segoe UI" w:hAnsi="Segoe UI" w:cs="Segoe UI"/>
          <w:color w:val="0D63B5"/>
          <w:sz w:val="20"/>
          <w:szCs w:val="20"/>
          <w:u w:color="0D63B5"/>
        </w:rPr>
        <w:t>4.1– Declaração de conformidade</w:t>
      </w:r>
    </w:p>
    <w:p w14:paraId="5A4043B1" w14:textId="77777777" w:rsidR="00B964C2" w:rsidRPr="000519DD" w:rsidRDefault="00B964C2" w:rsidP="002758DC">
      <w:pPr>
        <w:pStyle w:val="PargrafodaLista"/>
        <w:ind w:left="426"/>
        <w:rPr>
          <w:rFonts w:ascii="Segoe UI" w:eastAsia="Segoe UI" w:hAnsi="Segoe UI" w:cs="Segoe UI"/>
          <w:color w:val="0D63B5"/>
          <w:sz w:val="20"/>
          <w:szCs w:val="20"/>
          <w:u w:color="0D63B5"/>
        </w:rPr>
      </w:pPr>
    </w:p>
    <w:p w14:paraId="2BDA6D4A" w14:textId="6BE9A5B7" w:rsidR="00631002" w:rsidRPr="00821708" w:rsidRDefault="00631002" w:rsidP="005F72E8">
      <w:pPr>
        <w:jc w:val="both"/>
        <w:rPr>
          <w:rFonts w:ascii="Segoe UI" w:hAnsi="Segoe UI" w:cs="Segoe UI"/>
          <w:sz w:val="20"/>
          <w:szCs w:val="20"/>
          <w:lang w:val="pt-BR"/>
        </w:rPr>
      </w:pPr>
      <w:r w:rsidRPr="000519DD">
        <w:rPr>
          <w:rFonts w:ascii="Segoe UI" w:hAnsi="Segoe UI" w:cs="Segoe UI"/>
          <w:sz w:val="20"/>
          <w:szCs w:val="20"/>
          <w:lang w:val="pt-BR"/>
        </w:rPr>
        <w:t xml:space="preserve">As demonstrações financeiras intermediárias condensadas da Companhia, relativas ao período de </w:t>
      </w:r>
      <w:r w:rsidR="0070643C" w:rsidRPr="000519DD">
        <w:rPr>
          <w:rFonts w:ascii="Segoe UI" w:hAnsi="Segoe UI" w:cs="Segoe UI"/>
          <w:sz w:val="20"/>
          <w:szCs w:val="20"/>
          <w:lang w:val="pt-BR"/>
        </w:rPr>
        <w:t>nove</w:t>
      </w:r>
      <w:r w:rsidR="005F5957" w:rsidRPr="000519DD">
        <w:rPr>
          <w:rFonts w:ascii="Segoe UI" w:hAnsi="Segoe UI" w:cs="Segoe UI"/>
          <w:sz w:val="20"/>
          <w:szCs w:val="20"/>
          <w:lang w:val="pt-BR"/>
        </w:rPr>
        <w:t xml:space="preserve"> </w:t>
      </w:r>
      <w:r w:rsidRPr="000519DD">
        <w:rPr>
          <w:rFonts w:ascii="Segoe UI" w:hAnsi="Segoe UI" w:cs="Segoe UI"/>
          <w:sz w:val="20"/>
          <w:szCs w:val="20"/>
          <w:lang w:val="pt-BR"/>
        </w:rPr>
        <w:t>meses findos em 3</w:t>
      </w:r>
      <w:r w:rsidR="005F5957" w:rsidRPr="000519DD">
        <w:rPr>
          <w:rFonts w:ascii="Segoe UI" w:hAnsi="Segoe UI" w:cs="Segoe UI"/>
          <w:sz w:val="20"/>
          <w:szCs w:val="20"/>
          <w:lang w:val="pt-BR"/>
        </w:rPr>
        <w:t>0</w:t>
      </w:r>
      <w:r w:rsidRPr="000519DD">
        <w:rPr>
          <w:rFonts w:ascii="Segoe UI" w:hAnsi="Segoe UI" w:cs="Segoe UI"/>
          <w:sz w:val="20"/>
          <w:szCs w:val="20"/>
          <w:lang w:val="pt-BR"/>
        </w:rPr>
        <w:t xml:space="preserve"> de </w:t>
      </w:r>
      <w:r w:rsidR="0070643C" w:rsidRPr="000519DD">
        <w:rPr>
          <w:rFonts w:ascii="Segoe UI" w:hAnsi="Segoe UI" w:cs="Segoe UI"/>
          <w:sz w:val="20"/>
          <w:szCs w:val="20"/>
          <w:lang w:val="pt-BR"/>
        </w:rPr>
        <w:t>setembro</w:t>
      </w:r>
      <w:r w:rsidRPr="000519DD">
        <w:rPr>
          <w:rFonts w:ascii="Segoe UI" w:hAnsi="Segoe UI" w:cs="Segoe UI"/>
          <w:sz w:val="20"/>
          <w:szCs w:val="20"/>
          <w:lang w:val="pt-BR"/>
        </w:rPr>
        <w:t xml:space="preserve"> de 2023, foram preparadas de acordo com o CPC 21 (R1) Demonstração Intermediária e a IAS 34 </w:t>
      </w:r>
      <w:r w:rsidRPr="000519DD">
        <w:rPr>
          <w:rFonts w:ascii="Segoe UI" w:hAnsi="Segoe UI" w:cs="Segoe UI"/>
          <w:i/>
          <w:iCs/>
          <w:sz w:val="20"/>
          <w:szCs w:val="20"/>
          <w:lang w:val="pt-BR"/>
        </w:rPr>
        <w:t>Interim Financial Reporting</w:t>
      </w:r>
      <w:r w:rsidRPr="000519DD">
        <w:rPr>
          <w:rFonts w:ascii="Segoe UI" w:hAnsi="Segoe UI" w:cs="Segoe UI"/>
          <w:sz w:val="20"/>
          <w:szCs w:val="20"/>
          <w:lang w:val="pt-BR"/>
        </w:rPr>
        <w:t xml:space="preserve">, emitidas pelo </w:t>
      </w:r>
      <w:r w:rsidRPr="000519DD">
        <w:rPr>
          <w:rFonts w:ascii="Segoe UI" w:hAnsi="Segoe UI" w:cs="Segoe UI"/>
          <w:i/>
          <w:iCs/>
          <w:sz w:val="20"/>
          <w:szCs w:val="20"/>
          <w:lang w:val="pt-BR"/>
        </w:rPr>
        <w:t>International Accounting Standards Board</w:t>
      </w:r>
      <w:r w:rsidRPr="000519DD">
        <w:rPr>
          <w:rFonts w:ascii="Segoe UI" w:hAnsi="Segoe UI" w:cs="Segoe UI"/>
          <w:sz w:val="20"/>
          <w:szCs w:val="20"/>
          <w:lang w:val="pt-BR"/>
        </w:rPr>
        <w:t xml:space="preserve"> - IASB, aplicáveis à elaboração de demonstrações Financeiras Intermediárias condensadas. As práticas contábeis adotadas no Brasil compreendem os pronunciamentos, interpretações e orientações expedidos pelo Comitê de Pronunciamentos Contábeis - CPC, aprovados pelo Conselho Federal de Contabilidade - CFC e as disposições contidas na legislação societária brasileira.</w:t>
      </w:r>
    </w:p>
    <w:p w14:paraId="759F7723" w14:textId="77777777" w:rsidR="00631002" w:rsidRPr="00821708" w:rsidRDefault="00631002" w:rsidP="005F72E8">
      <w:pPr>
        <w:jc w:val="both"/>
        <w:rPr>
          <w:rFonts w:ascii="Segoe UI" w:hAnsi="Segoe UI" w:cs="Segoe UI"/>
          <w:sz w:val="20"/>
          <w:szCs w:val="20"/>
          <w:lang w:val="pt-BR"/>
        </w:rPr>
      </w:pPr>
    </w:p>
    <w:p w14:paraId="01AA6FF5" w14:textId="3D4821DE" w:rsidR="00631002" w:rsidRPr="00821708" w:rsidRDefault="00631002" w:rsidP="005F72E8">
      <w:pPr>
        <w:jc w:val="both"/>
        <w:rPr>
          <w:rFonts w:ascii="Segoe UI" w:hAnsi="Segoe UI" w:cs="Segoe UI"/>
          <w:sz w:val="20"/>
          <w:szCs w:val="20"/>
          <w:lang w:val="pt-BR"/>
        </w:rPr>
      </w:pPr>
      <w:r w:rsidRPr="00821708">
        <w:rPr>
          <w:rFonts w:ascii="Segoe UI" w:hAnsi="Segoe UI" w:cs="Segoe UI"/>
          <w:sz w:val="20"/>
          <w:szCs w:val="20"/>
          <w:lang w:val="pt-BR"/>
        </w:rPr>
        <w:t xml:space="preserve">Foi aprovada pela Diretoria </w:t>
      </w:r>
      <w:r w:rsidRPr="00281D56">
        <w:rPr>
          <w:rFonts w:ascii="Segoe UI" w:hAnsi="Segoe UI" w:cs="Segoe UI"/>
          <w:sz w:val="20"/>
          <w:szCs w:val="20"/>
          <w:lang w:val="pt-BR"/>
        </w:rPr>
        <w:t xml:space="preserve">Executiva da Companhia, a emissão das demonstrações financeiras intermediárias condensadas em reunião realizada no dia </w:t>
      </w:r>
      <w:r w:rsidR="00281D56" w:rsidRPr="00281D56">
        <w:rPr>
          <w:rFonts w:ascii="Segoe UI" w:hAnsi="Segoe UI" w:cs="Segoe UI"/>
          <w:sz w:val="20"/>
          <w:szCs w:val="20"/>
          <w:lang w:val="pt-BR"/>
        </w:rPr>
        <w:t>14</w:t>
      </w:r>
      <w:r w:rsidR="00796EF4" w:rsidRPr="00281D56">
        <w:rPr>
          <w:rFonts w:ascii="Segoe UI" w:hAnsi="Segoe UI" w:cs="Segoe UI"/>
          <w:sz w:val="20"/>
          <w:szCs w:val="20"/>
          <w:lang w:val="pt-BR"/>
        </w:rPr>
        <w:t xml:space="preserve"> </w:t>
      </w:r>
      <w:r w:rsidRPr="00281D56">
        <w:rPr>
          <w:rFonts w:ascii="Segoe UI" w:hAnsi="Segoe UI" w:cs="Segoe UI"/>
          <w:sz w:val="20"/>
          <w:szCs w:val="20"/>
          <w:lang w:val="pt-BR"/>
        </w:rPr>
        <w:t xml:space="preserve">de </w:t>
      </w:r>
      <w:r w:rsidR="00D909DF" w:rsidRPr="00281D56">
        <w:rPr>
          <w:rFonts w:ascii="Segoe UI" w:hAnsi="Segoe UI" w:cs="Segoe UI"/>
          <w:sz w:val="20"/>
          <w:szCs w:val="20"/>
          <w:lang w:val="pt-BR"/>
        </w:rPr>
        <w:t>novembro</w:t>
      </w:r>
      <w:r w:rsidR="005F5957" w:rsidRPr="00281D56">
        <w:rPr>
          <w:rFonts w:ascii="Segoe UI" w:hAnsi="Segoe UI" w:cs="Segoe UI"/>
          <w:sz w:val="20"/>
          <w:szCs w:val="20"/>
          <w:lang w:val="pt-BR"/>
        </w:rPr>
        <w:t xml:space="preserve"> </w:t>
      </w:r>
      <w:r w:rsidRPr="00281D56">
        <w:rPr>
          <w:rFonts w:ascii="Segoe UI" w:hAnsi="Segoe UI" w:cs="Segoe UI"/>
          <w:sz w:val="20"/>
          <w:szCs w:val="20"/>
          <w:lang w:val="pt-BR"/>
        </w:rPr>
        <w:t>de 2023.</w:t>
      </w:r>
      <w:r w:rsidRPr="00821708">
        <w:rPr>
          <w:rFonts w:ascii="Segoe UI" w:hAnsi="Segoe UI" w:cs="Segoe UI"/>
          <w:sz w:val="20"/>
          <w:szCs w:val="20"/>
          <w:lang w:val="pt-BR"/>
        </w:rPr>
        <w:t xml:space="preserve"> Todas as informações relevantes próprias das demonstrações financeiras intermediárias condensadas, e somente elas, estão sendo evidenciadas, e correspondem àquelas utilizadas pela Administração na sua gestão.</w:t>
      </w:r>
    </w:p>
    <w:p w14:paraId="39FBF4FB" w14:textId="77777777" w:rsidR="002D7185" w:rsidRDefault="002D7185" w:rsidP="005F72E8">
      <w:pPr>
        <w:pStyle w:val="Corpo"/>
        <w:rPr>
          <w:rFonts w:ascii="Segoe UI" w:eastAsia="Segoe UI" w:hAnsi="Segoe UI" w:cs="Segoe UI"/>
          <w:color w:val="0D63B5"/>
          <w:sz w:val="20"/>
          <w:szCs w:val="20"/>
          <w:u w:color="0D63B5"/>
        </w:rPr>
      </w:pPr>
    </w:p>
    <w:p w14:paraId="5A4043B7" w14:textId="13AEB0B2" w:rsidR="00B964C2" w:rsidRPr="00821708" w:rsidRDefault="00C35655" w:rsidP="005F72E8">
      <w:pPr>
        <w:pStyle w:val="Corpo"/>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t xml:space="preserve">4.2 </w:t>
      </w:r>
      <w:r w:rsidRPr="00821708">
        <w:rPr>
          <w:rFonts w:ascii="Segoe UI" w:eastAsia="Segoe UI" w:hAnsi="Segoe UI" w:cs="Segoe UI"/>
          <w:color w:val="0D63B5"/>
          <w:sz w:val="20"/>
          <w:szCs w:val="20"/>
          <w:u w:color="0D63B5"/>
          <w:lang w:val="pt-PT"/>
        </w:rPr>
        <w:t>– Base de preparação e mensuraçã</w:t>
      </w:r>
      <w:r w:rsidRPr="00821708">
        <w:rPr>
          <w:rFonts w:ascii="Segoe UI" w:eastAsia="Segoe UI" w:hAnsi="Segoe UI" w:cs="Segoe UI"/>
          <w:color w:val="0D63B5"/>
          <w:sz w:val="20"/>
          <w:szCs w:val="20"/>
          <w:u w:color="0D63B5"/>
        </w:rPr>
        <w:t>o</w:t>
      </w:r>
    </w:p>
    <w:p w14:paraId="5A4043B8" w14:textId="77777777" w:rsidR="00B964C2" w:rsidRPr="00821708" w:rsidRDefault="00B964C2" w:rsidP="005F72E8">
      <w:pPr>
        <w:pStyle w:val="Corpo"/>
        <w:rPr>
          <w:rFonts w:ascii="Segoe UI" w:eastAsia="Segoe UI" w:hAnsi="Segoe UI" w:cs="Segoe UI"/>
          <w:sz w:val="20"/>
          <w:szCs w:val="20"/>
        </w:rPr>
      </w:pPr>
    </w:p>
    <w:p w14:paraId="2CC3F1A0" w14:textId="77777777" w:rsidR="00331DB2" w:rsidRPr="00821708" w:rsidRDefault="00331DB2" w:rsidP="005F72E8">
      <w:pPr>
        <w:jc w:val="both"/>
        <w:rPr>
          <w:rFonts w:ascii="Segoe UI" w:hAnsi="Segoe UI" w:cs="Segoe UI"/>
          <w:sz w:val="20"/>
          <w:szCs w:val="20"/>
          <w:lang w:val="pt-BR"/>
        </w:rPr>
      </w:pPr>
      <w:r w:rsidRPr="00821708">
        <w:rPr>
          <w:rFonts w:ascii="Segoe UI" w:hAnsi="Segoe UI" w:cs="Segoe UI"/>
          <w:sz w:val="20"/>
          <w:szCs w:val="20"/>
          <w:lang w:val="pt-BR"/>
        </w:rPr>
        <w:t xml:space="preserve">A preparação das demonstrações financeiras, requer o uso de certas estimativas contábeis críticas e, também, o exercício de julgamento por parte da Administração da Companhia, no processo de aplicação das práticas contábeis. </w:t>
      </w:r>
    </w:p>
    <w:p w14:paraId="0491576F" w14:textId="77777777" w:rsidR="00C17B4B" w:rsidRDefault="00C17B4B" w:rsidP="005F72E8">
      <w:pPr>
        <w:pStyle w:val="Corpo"/>
        <w:rPr>
          <w:rFonts w:ascii="Segoe UI" w:eastAsia="Segoe UI" w:hAnsi="Segoe UI" w:cs="Segoe UI"/>
          <w:sz w:val="20"/>
          <w:szCs w:val="20"/>
        </w:rPr>
      </w:pPr>
    </w:p>
    <w:p w14:paraId="5A4043BE" w14:textId="5C80BE22" w:rsidR="00B964C2" w:rsidRPr="00821708" w:rsidRDefault="00C35655" w:rsidP="005F72E8">
      <w:pPr>
        <w:pStyle w:val="Corpo"/>
        <w:rPr>
          <w:rFonts w:ascii="Segoe UI" w:eastAsia="Segoe UI" w:hAnsi="Segoe UI" w:cs="Segoe UI"/>
          <w:sz w:val="20"/>
          <w:szCs w:val="20"/>
        </w:rPr>
      </w:pPr>
      <w:r w:rsidRPr="00821708">
        <w:rPr>
          <w:rFonts w:ascii="Segoe UI" w:eastAsia="Segoe UI" w:hAnsi="Segoe UI" w:cs="Segoe UI"/>
          <w:color w:val="0D63B5"/>
          <w:sz w:val="20"/>
          <w:szCs w:val="20"/>
          <w:u w:color="0D63B5"/>
        </w:rPr>
        <w:t xml:space="preserve">4.3 </w:t>
      </w:r>
      <w:r w:rsidRPr="00821708">
        <w:rPr>
          <w:rFonts w:ascii="Segoe UI" w:eastAsia="Segoe UI" w:hAnsi="Segoe UI" w:cs="Segoe UI"/>
          <w:color w:val="0D63B5"/>
          <w:sz w:val="20"/>
          <w:szCs w:val="20"/>
          <w:u w:color="0D63B5"/>
          <w:lang w:val="pt-PT"/>
        </w:rPr>
        <w:t xml:space="preserve">– Moeda funcional e de apresentação das demonstrações financeiras </w:t>
      </w:r>
    </w:p>
    <w:p w14:paraId="5A4043BF" w14:textId="77777777" w:rsidR="00B964C2" w:rsidRPr="00821708" w:rsidRDefault="00B964C2" w:rsidP="005F72E8">
      <w:pPr>
        <w:pStyle w:val="Corpo"/>
        <w:rPr>
          <w:rFonts w:ascii="Segoe UI" w:eastAsia="Segoe UI" w:hAnsi="Segoe UI" w:cs="Segoe UI"/>
          <w:sz w:val="20"/>
          <w:szCs w:val="20"/>
        </w:rPr>
      </w:pPr>
    </w:p>
    <w:p w14:paraId="5A4043C0" w14:textId="5596100B" w:rsidR="00B964C2" w:rsidRPr="00821708" w:rsidRDefault="00C63CE5" w:rsidP="005F72E8">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Essas demonstrações financeiras </w:t>
      </w:r>
      <w:r w:rsidR="000428B6" w:rsidRPr="00821708">
        <w:rPr>
          <w:rFonts w:ascii="Segoe UI" w:eastAsia="Segoe UI" w:hAnsi="Segoe UI" w:cs="Segoe UI"/>
          <w:sz w:val="20"/>
          <w:szCs w:val="20"/>
          <w:lang w:val="pt-PT"/>
        </w:rPr>
        <w:t xml:space="preserve">intermediárias condensadas </w:t>
      </w:r>
      <w:r w:rsidRPr="00821708">
        <w:rPr>
          <w:rFonts w:ascii="Segoe UI" w:eastAsia="Segoe UI" w:hAnsi="Segoe UI" w:cs="Segoe UI"/>
          <w:sz w:val="20"/>
          <w:szCs w:val="20"/>
          <w:lang w:val="pt-PT"/>
        </w:rPr>
        <w:t xml:space="preserve">são apresentadas em Real, que é a moeda funcional da ELETRONUCLEAR. As demonstrações financeiras </w:t>
      </w:r>
      <w:r w:rsidR="000428B6" w:rsidRPr="00821708">
        <w:rPr>
          <w:rFonts w:ascii="Segoe UI" w:eastAsia="Segoe UI" w:hAnsi="Segoe UI" w:cs="Segoe UI"/>
          <w:sz w:val="20"/>
          <w:szCs w:val="20"/>
          <w:lang w:val="pt-PT"/>
        </w:rPr>
        <w:t xml:space="preserve">intermediárias condensadas </w:t>
      </w:r>
      <w:r w:rsidRPr="00821708">
        <w:rPr>
          <w:rFonts w:ascii="Segoe UI" w:eastAsia="Segoe UI" w:hAnsi="Segoe UI" w:cs="Segoe UI"/>
          <w:sz w:val="20"/>
          <w:szCs w:val="20"/>
          <w:lang w:val="pt-PT"/>
        </w:rPr>
        <w:t>são apresentadas em milhares de reais arredondados para o número mais próximo, exceto quando indicado de outra forma.</w:t>
      </w:r>
    </w:p>
    <w:p w14:paraId="559F88B1" w14:textId="77777777" w:rsidR="00EF6412" w:rsidRPr="00821708" w:rsidRDefault="00EF6412" w:rsidP="005F72E8">
      <w:pPr>
        <w:pStyle w:val="Corpo"/>
        <w:rPr>
          <w:rFonts w:ascii="Segoe UI" w:eastAsia="Segoe UI" w:hAnsi="Segoe UI" w:cs="Segoe UI"/>
          <w:color w:val="0D63B5"/>
          <w:sz w:val="20"/>
          <w:szCs w:val="20"/>
          <w:u w:color="0D63B5"/>
        </w:rPr>
      </w:pPr>
    </w:p>
    <w:p w14:paraId="5A4043C7" w14:textId="26875DB9" w:rsidR="00B964C2" w:rsidRPr="00821708" w:rsidRDefault="00C35655" w:rsidP="005F72E8">
      <w:pPr>
        <w:pStyle w:val="Corpo"/>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t>4.4</w:t>
      </w:r>
      <w:r w:rsidRPr="00821708">
        <w:rPr>
          <w:rFonts w:ascii="Segoe UI" w:eastAsia="Segoe UI" w:hAnsi="Segoe UI" w:cs="Segoe UI"/>
          <w:color w:val="0D63B5"/>
          <w:sz w:val="20"/>
          <w:szCs w:val="20"/>
          <w:u w:color="0D63B5"/>
          <w:lang w:val="pt-PT"/>
        </w:rPr>
        <w:t xml:space="preserve"> – </w:t>
      </w:r>
      <w:r w:rsidRPr="00821708">
        <w:rPr>
          <w:rFonts w:ascii="Segoe UI" w:eastAsia="Segoe UI" w:hAnsi="Segoe UI" w:cs="Segoe UI"/>
          <w:color w:val="0D63B5"/>
          <w:sz w:val="20"/>
          <w:szCs w:val="20"/>
          <w:u w:color="0D63B5"/>
        </w:rPr>
        <w:t>Ado</w:t>
      </w:r>
      <w:r w:rsidRPr="00821708">
        <w:rPr>
          <w:rFonts w:ascii="Segoe UI" w:eastAsia="Segoe UI" w:hAnsi="Segoe UI" w:cs="Segoe UI"/>
          <w:color w:val="0D63B5"/>
          <w:sz w:val="20"/>
          <w:szCs w:val="20"/>
          <w:u w:color="0D63B5"/>
          <w:lang w:val="pt-PT"/>
        </w:rPr>
        <w:t>ção de novas normas e interpretaçõ</w:t>
      </w:r>
      <w:r w:rsidRPr="00821708">
        <w:rPr>
          <w:rFonts w:ascii="Segoe UI" w:eastAsia="Segoe UI" w:hAnsi="Segoe UI" w:cs="Segoe UI"/>
          <w:color w:val="0D63B5"/>
          <w:sz w:val="20"/>
          <w:szCs w:val="20"/>
          <w:u w:color="0D63B5"/>
        </w:rPr>
        <w:t>es</w:t>
      </w:r>
    </w:p>
    <w:p w14:paraId="5A4043C8" w14:textId="77777777" w:rsidR="00B964C2" w:rsidRPr="00821708" w:rsidRDefault="00B964C2" w:rsidP="005F72E8">
      <w:pPr>
        <w:pStyle w:val="Corpo"/>
        <w:rPr>
          <w:rFonts w:ascii="Segoe UI" w:eastAsia="Segoe UI" w:hAnsi="Segoe UI" w:cs="Segoe UI"/>
          <w:sz w:val="20"/>
          <w:szCs w:val="20"/>
        </w:rPr>
      </w:pPr>
    </w:p>
    <w:p w14:paraId="2A9ED0DC" w14:textId="05A5CF8A" w:rsidR="00C9345C" w:rsidRDefault="005048DA" w:rsidP="005F72E8">
      <w:pPr>
        <w:pStyle w:val="Corpo"/>
        <w:rPr>
          <w:rFonts w:ascii="Segoe UI" w:hAnsi="Segoe UI" w:cs="Segoe UI"/>
          <w:sz w:val="20"/>
          <w:szCs w:val="20"/>
        </w:rPr>
      </w:pPr>
      <w:r w:rsidRPr="00821708">
        <w:rPr>
          <w:rFonts w:ascii="Segoe UI" w:hAnsi="Segoe UI" w:cs="Segoe UI"/>
          <w:sz w:val="20"/>
          <w:szCs w:val="20"/>
        </w:rPr>
        <w:t xml:space="preserve">As normas alteradas e interpretações efetivas para o exercício iniciado em 1º de janeiro de 2023, não impactaram essas demonstrações fianceiras intermediárias condensadas. Uma série </w:t>
      </w:r>
      <w:r w:rsidRPr="002E35E1">
        <w:rPr>
          <w:rFonts w:ascii="Segoe UI" w:hAnsi="Segoe UI" w:cs="Segoe UI"/>
          <w:sz w:val="20"/>
          <w:szCs w:val="20"/>
        </w:rPr>
        <w:t>de outras revisões de normas e interpretações estão em andamento pelo IASB e a Companhia as avaliará oportunamente.</w:t>
      </w:r>
    </w:p>
    <w:p w14:paraId="4B4113A1" w14:textId="77777777" w:rsidR="00EF6412" w:rsidRDefault="00EF6412" w:rsidP="005F72E8">
      <w:pPr>
        <w:pStyle w:val="Corpo"/>
        <w:rPr>
          <w:rFonts w:ascii="Segoe UI" w:eastAsia="Segoe UI" w:hAnsi="Segoe UI" w:cs="Segoe UI"/>
          <w:sz w:val="20"/>
          <w:szCs w:val="20"/>
          <w:lang w:val="pt-PT"/>
        </w:rPr>
      </w:pPr>
    </w:p>
    <w:p w14:paraId="5E486D8E" w14:textId="77777777" w:rsidR="00697994" w:rsidRPr="00821708" w:rsidRDefault="00697994" w:rsidP="005F72E8">
      <w:pPr>
        <w:pStyle w:val="Corpo"/>
        <w:rPr>
          <w:rFonts w:ascii="Segoe UI" w:eastAsia="Segoe UI" w:hAnsi="Segoe UI" w:cs="Segoe UI"/>
          <w:sz w:val="20"/>
          <w:szCs w:val="20"/>
          <w:lang w:val="pt-PT"/>
        </w:rPr>
      </w:pPr>
    </w:p>
    <w:p w14:paraId="5A404417" w14:textId="504DC295" w:rsidR="00B964C2" w:rsidRPr="00821708" w:rsidRDefault="00C63CE5" w:rsidP="005F72E8">
      <w:pPr>
        <w:pStyle w:val="Ttulo1"/>
        <w:spacing w:before="0"/>
        <w:jc w:val="left"/>
        <w:rPr>
          <w:rFonts w:ascii="Segoe UI" w:eastAsia="Segoe UI" w:hAnsi="Segoe UI" w:cs="Segoe UI"/>
          <w:color w:val="0D63B5"/>
          <w:u w:val="none" w:color="0D63B5"/>
        </w:rPr>
      </w:pPr>
      <w:r w:rsidRPr="00821708">
        <w:rPr>
          <w:rFonts w:ascii="Segoe UI" w:eastAsia="Segoe UI" w:hAnsi="Segoe UI" w:cs="Segoe UI"/>
          <w:color w:val="0D63B5"/>
          <w:u w:val="none" w:color="0D63B5"/>
        </w:rPr>
        <w:t xml:space="preserve">NOTA </w:t>
      </w:r>
      <w:r w:rsidR="005E3683" w:rsidRPr="00821708">
        <w:rPr>
          <w:rFonts w:ascii="Segoe UI" w:eastAsia="Segoe UI" w:hAnsi="Segoe UI" w:cs="Segoe UI"/>
          <w:color w:val="0D63B5"/>
          <w:u w:val="none" w:color="0D63B5"/>
        </w:rPr>
        <w:t>5</w:t>
      </w:r>
      <w:r w:rsidRPr="00821708">
        <w:rPr>
          <w:rFonts w:ascii="Segoe UI" w:eastAsia="Segoe UI" w:hAnsi="Segoe UI" w:cs="Segoe UI"/>
          <w:color w:val="0D63B5"/>
          <w:u w:val="none" w:color="0D63B5"/>
        </w:rPr>
        <w:t xml:space="preserve"> – CAIXA, EQUIVALENTES DE CAIXA</w:t>
      </w:r>
    </w:p>
    <w:p w14:paraId="298AB5C1" w14:textId="77777777" w:rsidR="00844721" w:rsidRDefault="00844721" w:rsidP="005F72E8">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highlight w:val="yellow"/>
          <w:u w:color="0D63B5"/>
        </w:rPr>
      </w:pPr>
      <w:bookmarkStart w:id="3" w:name="_Hlk94619832"/>
    </w:p>
    <w:bookmarkEnd w:id="3"/>
    <w:p w14:paraId="6C8831B3" w14:textId="0C24ED68" w:rsidR="005D0953" w:rsidRDefault="005D0953" w:rsidP="005F72E8">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highlight w:val="yellow"/>
          <w:u w:color="0D63B5"/>
        </w:rPr>
      </w:pPr>
    </w:p>
    <w:p w14:paraId="6396AAA0" w14:textId="1FB28ABC" w:rsidR="002D7185" w:rsidRDefault="00CB5968" w:rsidP="00CB5968">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highlight w:val="yellow"/>
          <w:u w:color="0D63B5"/>
        </w:rPr>
      </w:pPr>
      <w:r>
        <w:rPr>
          <w:noProof/>
        </w:rPr>
        <w:drawing>
          <wp:inline distT="0" distB="0" distL="0" distR="0" wp14:anchorId="1F811927" wp14:editId="36AEB241">
            <wp:extent cx="4076700" cy="571500"/>
            <wp:effectExtent l="0" t="0" r="0" b="0"/>
            <wp:docPr id="1592547050" name="Imagem 1592547050">
              <a:extLst xmlns:a="http://schemas.openxmlformats.org/drawingml/2006/main">
                <a:ext uri="{FF2B5EF4-FFF2-40B4-BE49-F238E27FC236}">
                  <a16:creationId xmlns:a16="http://schemas.microsoft.com/office/drawing/2014/main" id="{CA8E8067-A06B-DF85-515E-D97E7CAB3C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CA8E8067-A06B-DF85-515E-D97E7CAB3CD6}"/>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6700" cy="5715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A80509A" w14:textId="77777777" w:rsidR="00697994" w:rsidRDefault="00697994" w:rsidP="005F72E8">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highlight w:val="yellow"/>
          <w:u w:color="0D63B5"/>
        </w:rPr>
      </w:pPr>
    </w:p>
    <w:p w14:paraId="45B4E9E7" w14:textId="77777777" w:rsidR="00CB5968" w:rsidRPr="00821708" w:rsidRDefault="00CB5968" w:rsidP="005F72E8">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highlight w:val="yellow"/>
          <w:u w:color="0D63B5"/>
        </w:rPr>
      </w:pPr>
    </w:p>
    <w:p w14:paraId="5A40441D" w14:textId="621150B9" w:rsidR="00B964C2" w:rsidRPr="00821708" w:rsidRDefault="00C63CE5" w:rsidP="005F72E8">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4" w:name="_Hlk148890970"/>
      <w:bookmarkStart w:id="5" w:name="_Hlk148890746"/>
      <w:bookmarkStart w:id="6" w:name="_Hlk109116002"/>
      <w:r w:rsidRPr="00821708">
        <w:rPr>
          <w:rFonts w:ascii="Segoe UI" w:eastAsia="Segoe UI" w:hAnsi="Segoe UI" w:cs="Segoe UI"/>
          <w:b/>
          <w:bCs/>
          <w:color w:val="0D63B5"/>
          <w:sz w:val="20"/>
          <w:szCs w:val="20"/>
          <w:u w:color="0D63B5"/>
          <w:lang w:val="pt-BR"/>
        </w:rPr>
        <w:t xml:space="preserve">NOTA </w:t>
      </w:r>
      <w:r w:rsidR="005E3683" w:rsidRPr="00821708">
        <w:rPr>
          <w:rFonts w:ascii="Segoe UI" w:eastAsia="Segoe UI" w:hAnsi="Segoe UI" w:cs="Segoe UI"/>
          <w:b/>
          <w:bCs/>
          <w:color w:val="0D63B5"/>
          <w:sz w:val="20"/>
          <w:szCs w:val="20"/>
          <w:u w:color="0D63B5"/>
          <w:lang w:val="pt-BR"/>
        </w:rPr>
        <w:t>6</w:t>
      </w:r>
      <w:r w:rsidR="007C79C2"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rPr>
        <w:t>T</w:t>
      </w:r>
      <w:r w:rsidRPr="00821708">
        <w:rPr>
          <w:rFonts w:ascii="Segoe UI" w:eastAsia="Segoe UI" w:hAnsi="Segoe UI" w:cs="Segoe UI"/>
          <w:b/>
          <w:bCs/>
          <w:color w:val="0D63B5"/>
          <w:sz w:val="20"/>
          <w:szCs w:val="20"/>
          <w:u w:color="0D63B5"/>
          <w:lang w:val="pt-PT"/>
        </w:rPr>
        <w:t>Í</w:t>
      </w:r>
      <w:r w:rsidRPr="00821708">
        <w:rPr>
          <w:rFonts w:ascii="Segoe UI" w:eastAsia="Segoe UI" w:hAnsi="Segoe UI" w:cs="Segoe UI"/>
          <w:b/>
          <w:bCs/>
          <w:color w:val="0D63B5"/>
          <w:sz w:val="20"/>
          <w:szCs w:val="20"/>
          <w:u w:color="0D63B5"/>
          <w:lang w:val="pt-BR"/>
        </w:rPr>
        <w:t>TULOS E VALORES MOBILI</w:t>
      </w:r>
      <w:r w:rsidRPr="00821708">
        <w:rPr>
          <w:rFonts w:ascii="Segoe UI" w:eastAsia="Segoe UI" w:hAnsi="Segoe UI" w:cs="Segoe UI"/>
          <w:b/>
          <w:bCs/>
          <w:color w:val="0D63B5"/>
          <w:sz w:val="20"/>
          <w:szCs w:val="20"/>
          <w:u w:color="0D63B5"/>
          <w:lang w:val="pt-PT"/>
        </w:rPr>
        <w:t>Á</w:t>
      </w:r>
      <w:r w:rsidRPr="00821708">
        <w:rPr>
          <w:rFonts w:ascii="Segoe UI" w:eastAsia="Segoe UI" w:hAnsi="Segoe UI" w:cs="Segoe UI"/>
          <w:b/>
          <w:bCs/>
          <w:color w:val="0D63B5"/>
          <w:sz w:val="20"/>
          <w:szCs w:val="20"/>
          <w:u w:color="0D63B5"/>
          <w:lang w:val="it-IT"/>
        </w:rPr>
        <w:t>RIOS - CIRCULANTE</w:t>
      </w:r>
    </w:p>
    <w:bookmarkEnd w:id="4"/>
    <w:p w14:paraId="5A40441E" w14:textId="77777777" w:rsidR="00B964C2" w:rsidRPr="00821708" w:rsidRDefault="00B964C2" w:rsidP="005F72E8">
      <w:pPr>
        <w:pStyle w:val="Corpo"/>
        <w:rPr>
          <w:rFonts w:ascii="Segoe UI" w:eastAsia="Segoe UI" w:hAnsi="Segoe UI" w:cs="Segoe UI"/>
          <w:sz w:val="20"/>
          <w:szCs w:val="20"/>
        </w:rPr>
      </w:pPr>
    </w:p>
    <w:p w14:paraId="5A40441F" w14:textId="77777777" w:rsidR="00B964C2" w:rsidRPr="00821708" w:rsidRDefault="00C63CE5" w:rsidP="005F72E8">
      <w:pPr>
        <w:pStyle w:val="Corpo"/>
        <w:rPr>
          <w:rFonts w:ascii="Segoe UI" w:eastAsia="Segoe UI" w:hAnsi="Segoe UI" w:cs="Segoe UI"/>
          <w:sz w:val="20"/>
          <w:szCs w:val="20"/>
        </w:rPr>
      </w:pPr>
      <w:r w:rsidRPr="00821708">
        <w:rPr>
          <w:rFonts w:ascii="Segoe UI" w:eastAsia="Segoe UI" w:hAnsi="Segoe UI" w:cs="Segoe UI"/>
          <w:sz w:val="20"/>
          <w:szCs w:val="20"/>
          <w:lang w:val="pt-PT"/>
        </w:rPr>
        <w:t>O detalhamento dos títulos e valores mobiliários, nos fundos nos quais a Companhia aplica seus recursos, se dá como se segue:</w:t>
      </w:r>
    </w:p>
    <w:p w14:paraId="5F873CEC" w14:textId="77777777" w:rsidR="00C545CF" w:rsidRDefault="00C545CF" w:rsidP="005F72E8">
      <w:pPr>
        <w:pStyle w:val="Corpo"/>
        <w:jc w:val="center"/>
        <w:rPr>
          <w:rFonts w:ascii="Segoe UI" w:hAnsi="Segoe UI" w:cs="Segoe UI"/>
          <w:sz w:val="20"/>
          <w:szCs w:val="20"/>
          <w:highlight w:val="yellow"/>
        </w:rPr>
      </w:pPr>
    </w:p>
    <w:p w14:paraId="752F99AB" w14:textId="3CED2175" w:rsidR="00D876FB" w:rsidRDefault="00D876FB" w:rsidP="005F72E8">
      <w:pPr>
        <w:pStyle w:val="Corpo"/>
        <w:jc w:val="center"/>
        <w:rPr>
          <w:rFonts w:ascii="Segoe UI" w:hAnsi="Segoe UI" w:cs="Segoe UI"/>
          <w:sz w:val="20"/>
          <w:szCs w:val="20"/>
          <w:highlight w:val="yellow"/>
        </w:rPr>
      </w:pPr>
      <w:r>
        <w:rPr>
          <w:noProof/>
        </w:rPr>
        <w:drawing>
          <wp:inline distT="0" distB="0" distL="0" distR="0" wp14:anchorId="7029505B" wp14:editId="7BFC9E81">
            <wp:extent cx="5241083" cy="2147790"/>
            <wp:effectExtent l="0" t="0" r="0" b="0"/>
            <wp:docPr id="78128795" name="Imagem 78128795">
              <a:extLst xmlns:a="http://schemas.openxmlformats.org/drawingml/2006/main">
                <a:ext uri="{FF2B5EF4-FFF2-40B4-BE49-F238E27FC236}">
                  <a16:creationId xmlns:a16="http://schemas.microsoft.com/office/drawing/2014/main" id="{7FC6DF95-795F-AE84-1441-3928145024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7FC6DF95-795F-AE84-1441-392814502474}"/>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1083" cy="21477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71AA016" w14:textId="77777777" w:rsidR="00970AAE" w:rsidRDefault="00970AAE" w:rsidP="005F72E8">
      <w:pPr>
        <w:pStyle w:val="Corpo"/>
        <w:jc w:val="center"/>
        <w:rPr>
          <w:rFonts w:ascii="Segoe UI" w:hAnsi="Segoe UI" w:cs="Segoe UI"/>
          <w:sz w:val="20"/>
          <w:szCs w:val="20"/>
          <w:highlight w:val="yellow"/>
        </w:rPr>
      </w:pPr>
    </w:p>
    <w:p w14:paraId="196A0FEC" w14:textId="06DE8CEC" w:rsidR="002C5294" w:rsidRPr="00821708" w:rsidRDefault="00625D66" w:rsidP="005F72E8">
      <w:pPr>
        <w:pStyle w:val="Corpo"/>
        <w:rPr>
          <w:rFonts w:ascii="Segoe UI" w:eastAsia="Segoe UI" w:hAnsi="Segoe UI" w:cs="Segoe UI"/>
          <w:sz w:val="20"/>
          <w:szCs w:val="20"/>
        </w:rPr>
      </w:pPr>
      <w:r>
        <w:rPr>
          <w:rFonts w:ascii="Segoe UI" w:eastAsia="Segoe UI" w:hAnsi="Segoe UI" w:cs="Segoe UI"/>
          <w:sz w:val="20"/>
          <w:szCs w:val="20"/>
          <w:lang w:val="pt-PT"/>
        </w:rPr>
        <w:t xml:space="preserve">Em </w:t>
      </w:r>
      <w:r w:rsidR="00297440" w:rsidRPr="00821708">
        <w:rPr>
          <w:rFonts w:ascii="Segoe UI" w:eastAsia="Segoe UI" w:hAnsi="Segoe UI" w:cs="Segoe UI"/>
          <w:sz w:val="20"/>
          <w:szCs w:val="20"/>
          <w:lang w:val="pt-PT"/>
        </w:rPr>
        <w:t>2023</w:t>
      </w:r>
      <w:r w:rsidR="00C63CE5" w:rsidRPr="00821708">
        <w:rPr>
          <w:rFonts w:ascii="Segoe UI" w:eastAsia="Segoe UI" w:hAnsi="Segoe UI" w:cs="Segoe UI"/>
          <w:sz w:val="20"/>
          <w:szCs w:val="20"/>
          <w:lang w:val="pt-PT"/>
        </w:rPr>
        <w:t xml:space="preserve">, houve aplicação em títulos e valores mobiliários de curto prazo no valor </w:t>
      </w:r>
      <w:r w:rsidR="00C63CE5" w:rsidRPr="00AD712E">
        <w:rPr>
          <w:rFonts w:ascii="Segoe UI" w:eastAsia="Segoe UI" w:hAnsi="Segoe UI" w:cs="Segoe UI"/>
          <w:sz w:val="20"/>
          <w:szCs w:val="20"/>
          <w:lang w:val="pt-PT"/>
        </w:rPr>
        <w:t xml:space="preserve">de </w:t>
      </w:r>
      <w:r w:rsidR="00C63CE5" w:rsidRPr="00F06D50">
        <w:rPr>
          <w:rFonts w:ascii="Segoe UI" w:eastAsia="Segoe UI" w:hAnsi="Segoe UI" w:cs="Segoe UI"/>
          <w:sz w:val="20"/>
          <w:szCs w:val="20"/>
          <w:lang w:val="pt-BR"/>
        </w:rPr>
        <w:t xml:space="preserve">R$ </w:t>
      </w:r>
      <w:r w:rsidR="00F06D50" w:rsidRPr="00F06D50">
        <w:rPr>
          <w:rFonts w:ascii="Segoe UI" w:eastAsia="Segoe UI" w:hAnsi="Segoe UI" w:cs="Segoe UI"/>
          <w:sz w:val="20"/>
          <w:szCs w:val="20"/>
          <w:lang w:val="pt-BR"/>
        </w:rPr>
        <w:t>1.040</w:t>
      </w:r>
      <w:r w:rsidR="00507AA7" w:rsidRPr="00F06D50">
        <w:rPr>
          <w:rFonts w:ascii="Segoe UI" w:eastAsia="Segoe UI" w:hAnsi="Segoe UI" w:cs="Segoe UI"/>
          <w:sz w:val="20"/>
          <w:szCs w:val="20"/>
          <w:lang w:val="pt-BR"/>
        </w:rPr>
        <w:t>.000</w:t>
      </w:r>
      <w:r w:rsidR="00C63CE5" w:rsidRPr="00F06D50">
        <w:rPr>
          <w:rFonts w:ascii="Segoe UI" w:eastAsia="Segoe UI" w:hAnsi="Segoe UI" w:cs="Segoe UI"/>
          <w:sz w:val="20"/>
          <w:szCs w:val="20"/>
          <w:lang w:val="pt-PT"/>
        </w:rPr>
        <w:t xml:space="preserve"> rendimento</w:t>
      </w:r>
      <w:r w:rsidR="00C63CE5" w:rsidRPr="00821708">
        <w:rPr>
          <w:rFonts w:ascii="Segoe UI" w:eastAsia="Segoe UI" w:hAnsi="Segoe UI" w:cs="Segoe UI"/>
          <w:sz w:val="20"/>
          <w:szCs w:val="20"/>
          <w:lang w:val="pt-PT"/>
        </w:rPr>
        <w:t xml:space="preserve"> bruto </w:t>
      </w:r>
      <w:r w:rsidR="00C63CE5" w:rsidRPr="00AD712E">
        <w:rPr>
          <w:rFonts w:ascii="Segoe UI" w:eastAsia="Segoe UI" w:hAnsi="Segoe UI" w:cs="Segoe UI"/>
          <w:sz w:val="20"/>
          <w:szCs w:val="20"/>
          <w:lang w:val="pt-PT"/>
        </w:rPr>
        <w:t xml:space="preserve">de </w:t>
      </w:r>
      <w:r w:rsidR="00C63CE5" w:rsidRPr="00A01A01">
        <w:rPr>
          <w:rFonts w:ascii="Segoe UI" w:eastAsia="Segoe UI" w:hAnsi="Segoe UI" w:cs="Segoe UI"/>
          <w:sz w:val="20"/>
          <w:szCs w:val="20"/>
          <w:lang w:val="pt-PT"/>
        </w:rPr>
        <w:t xml:space="preserve">R$ </w:t>
      </w:r>
      <w:r w:rsidR="00AD712E" w:rsidRPr="00A01A01">
        <w:rPr>
          <w:rFonts w:ascii="Segoe UI" w:eastAsia="Segoe UI" w:hAnsi="Segoe UI" w:cs="Segoe UI"/>
          <w:sz w:val="20"/>
          <w:szCs w:val="20"/>
          <w:lang w:val="pt-PT"/>
        </w:rPr>
        <w:t>1</w:t>
      </w:r>
      <w:r w:rsidR="00A01A01" w:rsidRPr="00A01A01">
        <w:rPr>
          <w:rFonts w:ascii="Segoe UI" w:eastAsia="Segoe UI" w:hAnsi="Segoe UI" w:cs="Segoe UI"/>
          <w:sz w:val="20"/>
          <w:szCs w:val="20"/>
          <w:lang w:val="pt-PT"/>
        </w:rPr>
        <w:t>90.241</w:t>
      </w:r>
      <w:r w:rsidR="00516E41" w:rsidRPr="00AD712E">
        <w:rPr>
          <w:rFonts w:ascii="Segoe UI" w:eastAsia="Segoe UI" w:hAnsi="Segoe UI" w:cs="Segoe UI"/>
          <w:sz w:val="20"/>
          <w:szCs w:val="20"/>
          <w:lang w:val="pt-PT"/>
        </w:rPr>
        <w:t xml:space="preserve"> </w:t>
      </w:r>
      <w:r w:rsidR="00C63CE5" w:rsidRPr="00AD712E">
        <w:rPr>
          <w:rFonts w:ascii="Segoe UI" w:eastAsia="Segoe UI" w:hAnsi="Segoe UI" w:cs="Segoe UI"/>
          <w:sz w:val="20"/>
          <w:szCs w:val="20"/>
          <w:lang w:val="pt-PT"/>
        </w:rPr>
        <w:t>e</w:t>
      </w:r>
      <w:r w:rsidR="00C63CE5" w:rsidRPr="00821708">
        <w:rPr>
          <w:rFonts w:ascii="Segoe UI" w:eastAsia="Segoe UI" w:hAnsi="Segoe UI" w:cs="Segoe UI"/>
          <w:sz w:val="20"/>
          <w:szCs w:val="20"/>
          <w:lang w:val="pt-PT"/>
        </w:rPr>
        <w:t xml:space="preserve"> resgate de recursos, incluso IRRF e pagamento de IOF, no montante de </w:t>
      </w:r>
      <w:r w:rsidR="00C63CE5" w:rsidRPr="00A31F2D">
        <w:rPr>
          <w:rFonts w:ascii="Segoe UI" w:eastAsia="Segoe UI" w:hAnsi="Segoe UI" w:cs="Segoe UI"/>
          <w:sz w:val="20"/>
          <w:szCs w:val="20"/>
          <w:lang w:val="pt-PT"/>
        </w:rPr>
        <w:t>R$</w:t>
      </w:r>
      <w:r w:rsidR="00A31F2D" w:rsidRPr="00A31F2D">
        <w:rPr>
          <w:rFonts w:ascii="Segoe UI" w:eastAsia="Segoe UI" w:hAnsi="Segoe UI" w:cs="Segoe UI"/>
          <w:sz w:val="20"/>
          <w:szCs w:val="20"/>
          <w:lang w:val="pt-PT"/>
        </w:rPr>
        <w:t>2</w:t>
      </w:r>
      <w:r w:rsidR="00214A78" w:rsidRPr="00A31F2D">
        <w:rPr>
          <w:rFonts w:ascii="Segoe UI" w:eastAsia="Segoe UI" w:hAnsi="Segoe UI" w:cs="Segoe UI"/>
          <w:sz w:val="20"/>
          <w:szCs w:val="20"/>
          <w:lang w:val="pt-PT"/>
        </w:rPr>
        <w:t>.</w:t>
      </w:r>
      <w:r w:rsidR="00A31F2D" w:rsidRPr="00A31F2D">
        <w:rPr>
          <w:rFonts w:ascii="Segoe UI" w:eastAsia="Segoe UI" w:hAnsi="Segoe UI" w:cs="Segoe UI"/>
          <w:sz w:val="20"/>
          <w:szCs w:val="20"/>
          <w:lang w:val="pt-PT"/>
        </w:rPr>
        <w:t>800.875</w:t>
      </w:r>
      <w:r w:rsidR="00C63CE5" w:rsidRPr="00214A78">
        <w:rPr>
          <w:rFonts w:ascii="Segoe UI" w:eastAsia="Segoe UI" w:hAnsi="Segoe UI" w:cs="Segoe UI"/>
          <w:sz w:val="20"/>
          <w:szCs w:val="20"/>
        </w:rPr>
        <w:t>.</w:t>
      </w:r>
      <w:r w:rsidR="00C63CE5" w:rsidRPr="00821708">
        <w:rPr>
          <w:rFonts w:ascii="Segoe UI" w:eastAsia="Segoe UI" w:hAnsi="Segoe UI" w:cs="Segoe UI"/>
          <w:sz w:val="20"/>
          <w:szCs w:val="20"/>
        </w:rPr>
        <w:t xml:space="preserve"> </w:t>
      </w:r>
    </w:p>
    <w:bookmarkEnd w:id="5"/>
    <w:p w14:paraId="10475ED8" w14:textId="77777777" w:rsidR="002C5294" w:rsidRDefault="002C5294" w:rsidP="005F72E8">
      <w:pPr>
        <w:pStyle w:val="Corpo"/>
        <w:rPr>
          <w:rFonts w:ascii="Segoe UI" w:eastAsia="Segoe UI" w:hAnsi="Segoe UI" w:cs="Segoe UI"/>
          <w:sz w:val="20"/>
          <w:szCs w:val="20"/>
        </w:rPr>
      </w:pPr>
    </w:p>
    <w:p w14:paraId="0B700D2D" w14:textId="4C96A0A1" w:rsidR="00587FFE" w:rsidRPr="00821708" w:rsidRDefault="00587FFE" w:rsidP="005F72E8">
      <w:pPr>
        <w:pStyle w:val="Corpo"/>
        <w:widowControl w:val="0"/>
        <w:jc w:val="left"/>
        <w:rPr>
          <w:rFonts w:ascii="Segoe UI" w:eastAsia="Segoe UI" w:hAnsi="Segoe UI" w:cs="Segoe UI"/>
          <w:color w:val="0D63B5"/>
          <w:sz w:val="20"/>
          <w:szCs w:val="20"/>
          <w:u w:color="0D63B5"/>
        </w:rPr>
      </w:pPr>
      <w:r w:rsidRPr="00821708">
        <w:rPr>
          <w:rFonts w:ascii="Segoe UI" w:eastAsia="Segoe UI" w:hAnsi="Segoe UI" w:cs="Segoe UI"/>
          <w:b/>
          <w:bCs/>
          <w:color w:val="0D63B5"/>
          <w:sz w:val="20"/>
          <w:szCs w:val="20"/>
          <w:u w:color="0D63B5"/>
          <w:lang w:val="pt-PT"/>
        </w:rPr>
        <w:t xml:space="preserve">NOTA </w:t>
      </w:r>
      <w:r w:rsidR="005E3683" w:rsidRPr="00821708">
        <w:rPr>
          <w:rFonts w:ascii="Segoe UI" w:eastAsia="Segoe UI" w:hAnsi="Segoe UI" w:cs="Segoe UI"/>
          <w:b/>
          <w:bCs/>
          <w:color w:val="0D63B5"/>
          <w:sz w:val="20"/>
          <w:szCs w:val="20"/>
          <w:u w:color="0D63B5"/>
          <w:lang w:val="pt-PT"/>
        </w:rPr>
        <w:t>7</w:t>
      </w:r>
      <w:r w:rsidRPr="00821708">
        <w:rPr>
          <w:rFonts w:ascii="Segoe UI" w:eastAsia="Segoe UI" w:hAnsi="Segoe UI" w:cs="Segoe UI"/>
          <w:b/>
          <w:bCs/>
          <w:color w:val="0D63B5"/>
          <w:sz w:val="20"/>
          <w:szCs w:val="20"/>
          <w:u w:color="0D63B5"/>
          <w:lang w:val="pt-PT"/>
        </w:rPr>
        <w:t xml:space="preserve"> – TÍTULOS E VALORES MOBILIÁRIOS – NÃO CIRCULANTE – FUNDO PARA</w:t>
      </w:r>
      <w:r w:rsidRPr="00821708">
        <w:rPr>
          <w:rFonts w:ascii="Segoe UI" w:eastAsia="Segoe UI" w:hAnsi="Segoe UI" w:cs="Segoe UI"/>
          <w:color w:val="0D63B5"/>
          <w:sz w:val="20"/>
          <w:szCs w:val="20"/>
          <w:u w:color="0D63B5"/>
        </w:rPr>
        <w:t xml:space="preserve"> </w:t>
      </w:r>
      <w:r w:rsidRPr="00821708">
        <w:rPr>
          <w:rFonts w:ascii="Segoe UI" w:eastAsia="Segoe UI" w:hAnsi="Segoe UI" w:cs="Segoe UI"/>
          <w:b/>
          <w:bCs/>
          <w:color w:val="0D63B5"/>
          <w:sz w:val="20"/>
          <w:szCs w:val="20"/>
          <w:u w:color="0D63B5"/>
          <w:lang w:val="pt-PT"/>
        </w:rPr>
        <w:t>DESCOMISSIONAMENTO</w:t>
      </w:r>
      <w:r w:rsidRPr="00821708">
        <w:rPr>
          <w:rFonts w:ascii="Segoe UI" w:eastAsia="Segoe UI" w:hAnsi="Segoe UI" w:cs="Segoe UI"/>
          <w:color w:val="0D63B5"/>
          <w:sz w:val="20"/>
          <w:szCs w:val="20"/>
          <w:u w:color="0D63B5"/>
        </w:rPr>
        <w:t xml:space="preserve"> </w:t>
      </w:r>
      <w:r w:rsidRPr="00821708">
        <w:rPr>
          <w:rFonts w:ascii="Segoe UI" w:eastAsia="Segoe UI" w:hAnsi="Segoe UI" w:cs="Segoe UI"/>
          <w:sz w:val="20"/>
          <w:szCs w:val="20"/>
        </w:rPr>
        <w:t xml:space="preserve"> </w:t>
      </w:r>
    </w:p>
    <w:p w14:paraId="64B63E9A" w14:textId="77777777" w:rsidR="00587FFE" w:rsidRPr="00821708" w:rsidRDefault="00587FFE" w:rsidP="005F72E8">
      <w:pPr>
        <w:pStyle w:val="Corpodetexto"/>
        <w:rPr>
          <w:rFonts w:ascii="Segoe UI" w:eastAsia="Segoe UI" w:hAnsi="Segoe UI" w:cs="Segoe UI"/>
        </w:rPr>
      </w:pPr>
    </w:p>
    <w:p w14:paraId="3E8C902F" w14:textId="32006D87" w:rsidR="00587FFE" w:rsidRPr="000519DD" w:rsidRDefault="00587FFE" w:rsidP="005F72E8">
      <w:pPr>
        <w:pStyle w:val="Corpodetexto"/>
        <w:rPr>
          <w:rFonts w:ascii="Segoe UI" w:eastAsia="Segoe UI" w:hAnsi="Segoe UI" w:cs="Segoe UI"/>
        </w:rPr>
      </w:pPr>
      <w:r w:rsidRPr="00821708">
        <w:rPr>
          <w:rFonts w:ascii="Segoe UI" w:eastAsia="Segoe UI" w:hAnsi="Segoe UI" w:cs="Segoe UI"/>
        </w:rPr>
        <w:t xml:space="preserve">O descomissionamento de usinas nucleares constitui-se de um conjunto de medidas tomadas para retirar de serviço, com segurança, uma instalação </w:t>
      </w:r>
      <w:r w:rsidRPr="000519DD">
        <w:rPr>
          <w:rFonts w:ascii="Segoe UI" w:eastAsia="Segoe UI" w:hAnsi="Segoe UI" w:cs="Segoe UI"/>
        </w:rPr>
        <w:t xml:space="preserve">nuclear, reduzindo a radioatividade residual a níveis que permitam liberar o local para uso restrito ou irrestrito. Para permitir a inclusão dos custos a serem incorridos com o descomissionamento das Usinas Angra 1 e 2, foi constituído contabilmente uma obrigação para desmobilização de ativos, com base em estudos técnicos elaborados pela Companhia, conforme nota </w:t>
      </w:r>
      <w:r w:rsidR="00294F1D" w:rsidRPr="000519DD">
        <w:rPr>
          <w:rFonts w:ascii="Segoe UI" w:eastAsia="Segoe UI" w:hAnsi="Segoe UI" w:cs="Segoe UI"/>
        </w:rPr>
        <w:t>2</w:t>
      </w:r>
      <w:r w:rsidR="00AA252A" w:rsidRPr="000519DD">
        <w:rPr>
          <w:rFonts w:ascii="Segoe UI" w:eastAsia="Segoe UI" w:hAnsi="Segoe UI" w:cs="Segoe UI"/>
        </w:rPr>
        <w:t>5</w:t>
      </w:r>
      <w:r w:rsidRPr="000519DD">
        <w:rPr>
          <w:rFonts w:ascii="Segoe UI" w:eastAsia="Segoe UI" w:hAnsi="Segoe UI" w:cs="Segoe UI"/>
        </w:rPr>
        <w:t>.</w:t>
      </w:r>
    </w:p>
    <w:p w14:paraId="318426AE" w14:textId="77777777" w:rsidR="00587FFE" w:rsidRPr="000519DD" w:rsidRDefault="00587FFE" w:rsidP="005F72E8">
      <w:pPr>
        <w:pStyle w:val="Corpodetexto"/>
        <w:rPr>
          <w:rFonts w:ascii="Segoe UI" w:eastAsia="Segoe UI" w:hAnsi="Segoe UI" w:cs="Segoe UI"/>
        </w:rPr>
      </w:pPr>
    </w:p>
    <w:p w14:paraId="35CC9F41" w14:textId="77EC3567" w:rsidR="00587FFE" w:rsidRPr="00821708" w:rsidRDefault="00587FFE" w:rsidP="005F72E8">
      <w:pPr>
        <w:pStyle w:val="Corpodetexto"/>
        <w:rPr>
          <w:rFonts w:ascii="Segoe UI" w:eastAsia="Segoe UI" w:hAnsi="Segoe UI" w:cs="Segoe UI"/>
        </w:rPr>
      </w:pPr>
      <w:r w:rsidRPr="000519DD">
        <w:rPr>
          <w:rFonts w:ascii="Segoe UI" w:eastAsia="Segoe UI" w:hAnsi="Segoe UI" w:cs="Segoe UI"/>
        </w:rPr>
        <w:t>De acordo com a determinação do Conselho Nacional de Política Energética – CNPE, por meio da Resolução CNPE nº 08 de 17 de setembro de 2002</w:t>
      </w:r>
      <w:r w:rsidRPr="000519DD">
        <w:rPr>
          <w:rFonts w:ascii="Segoe UI" w:eastAsia="Segoe UI" w:hAnsi="Segoe UI" w:cs="Segoe UI"/>
          <w:color w:val="0070C0"/>
          <w:u w:color="0070C0"/>
        </w:rPr>
        <w:t xml:space="preserve">, </w:t>
      </w:r>
      <w:r w:rsidRPr="000519DD">
        <w:rPr>
          <w:rFonts w:ascii="Segoe UI" w:eastAsia="Segoe UI" w:hAnsi="Segoe UI" w:cs="Segoe UI"/>
        </w:rPr>
        <w:t>a responsabilidade p</w:t>
      </w:r>
      <w:r w:rsidRPr="00821708">
        <w:rPr>
          <w:rFonts w:ascii="Segoe UI" w:eastAsia="Segoe UI" w:hAnsi="Segoe UI" w:cs="Segoe UI"/>
        </w:rPr>
        <w:t xml:space="preserve">elas atividades de instituir e viabilizar o fundo, para fazer face ao efetivo descomissionamento das Usinas </w:t>
      </w:r>
      <w:r w:rsidR="00B84880" w:rsidRPr="00821708">
        <w:rPr>
          <w:rFonts w:ascii="Segoe UI" w:eastAsia="Segoe UI" w:hAnsi="Segoe UI" w:cs="Segoe UI"/>
        </w:rPr>
        <w:t>N</w:t>
      </w:r>
      <w:r w:rsidRPr="00821708">
        <w:rPr>
          <w:rFonts w:ascii="Segoe UI" w:eastAsia="Segoe UI" w:hAnsi="Segoe UI" w:cs="Segoe UI"/>
        </w:rPr>
        <w:t>ucleares Angra 1 e 2, ao final da vida útil econômica das referidas usinas, foi atribuída à Eletrobras. Desta forma, a titularidade deste fundo ficou a cargo da Eletrobras, com uso restrito para futuro custeio das atividades de descomissionamento.</w:t>
      </w:r>
    </w:p>
    <w:p w14:paraId="06064361" w14:textId="77777777" w:rsidR="00587FFE" w:rsidRPr="00821708" w:rsidRDefault="00587FFE" w:rsidP="005F72E8">
      <w:pPr>
        <w:pStyle w:val="Corpodetexto"/>
        <w:rPr>
          <w:rFonts w:ascii="Segoe UI" w:eastAsia="Segoe UI" w:hAnsi="Segoe UI" w:cs="Segoe UI"/>
        </w:rPr>
      </w:pPr>
    </w:p>
    <w:p w14:paraId="39538DA5"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r w:rsidRPr="00821708">
        <w:rPr>
          <w:rFonts w:ascii="Segoe UI" w:eastAsia="Segoe UI" w:hAnsi="Segoe UI" w:cs="Segoe UI"/>
          <w:sz w:val="20"/>
          <w:szCs w:val="20"/>
          <w:lang w:val="pt-PT"/>
        </w:rPr>
        <w:t xml:space="preserve">Em 15 de janeiro de 2008, a Eletrobras fixou as diretrizes para implementação do fundo financeiro, informando a conta corrente para os depósitos, as datas de recolhimentos, bem como os valores das quotas mensais a serem recolhidas no exercício de 2008. </w:t>
      </w:r>
    </w:p>
    <w:p w14:paraId="556DCFA0" w14:textId="77777777" w:rsidR="00587FFE" w:rsidRPr="00821708" w:rsidRDefault="00587FFE" w:rsidP="005F72E8">
      <w:pPr>
        <w:pStyle w:val="Corpodetexto"/>
        <w:rPr>
          <w:rFonts w:ascii="Segoe UI" w:eastAsia="Segoe UI" w:hAnsi="Segoe UI" w:cs="Segoe UI"/>
        </w:rPr>
      </w:pPr>
    </w:p>
    <w:p w14:paraId="70C32169"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r w:rsidRPr="00821708">
        <w:rPr>
          <w:rFonts w:ascii="Segoe UI" w:eastAsia="Segoe UI" w:hAnsi="Segoe UI" w:cs="Segoe UI"/>
          <w:sz w:val="20"/>
          <w:szCs w:val="20"/>
          <w:lang w:val="pt-PT"/>
        </w:rPr>
        <w:t xml:space="preserve">Assim sendo, a ELETRONUCLEAR, em 20 de fevereiro de 2008, iniciou o processo de pagamento à Eletrobras para o devido recolhimento ao fundo financeiro para o descomissionamento. </w:t>
      </w:r>
    </w:p>
    <w:p w14:paraId="08E5B5C1"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p>
    <w:p w14:paraId="6F7A6349"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r w:rsidRPr="00821708">
        <w:rPr>
          <w:rFonts w:ascii="Segoe UI" w:eastAsia="Segoe UI" w:hAnsi="Segoe UI" w:cs="Segoe UI"/>
          <w:sz w:val="20"/>
          <w:szCs w:val="20"/>
          <w:lang w:val="pt-PT"/>
        </w:rPr>
        <w:t>Em 19 de outubro de 2021, foi publicada pelo Conselho do Programa de Parceiras de Investimentos (CPPI) a Resoluçã</w:t>
      </w:r>
      <w:r w:rsidRPr="00821708">
        <w:rPr>
          <w:rFonts w:ascii="Segoe UI" w:eastAsia="Segoe UI" w:hAnsi="Segoe UI" w:cs="Segoe UI"/>
          <w:sz w:val="20"/>
          <w:szCs w:val="20"/>
        </w:rPr>
        <w:t>o n</w:t>
      </w:r>
      <w:r w:rsidRPr="00821708">
        <w:rPr>
          <w:rFonts w:ascii="Segoe UI" w:eastAsia="Segoe UI" w:hAnsi="Segoe UI" w:cs="Segoe UI"/>
          <w:sz w:val="20"/>
          <w:szCs w:val="20"/>
          <w:lang w:val="pt-PT"/>
        </w:rPr>
        <w:t>º 203 por meio da qual, no âmbito das condições para a desestatização da Eletrobras, foi determinada, em seu inciso XVI do artigo 11, a transferência de titularidade das cotas do fundo de descomissionamento para a ELETRONUCLEAR.</w:t>
      </w:r>
    </w:p>
    <w:p w14:paraId="453FCDDF"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p>
    <w:p w14:paraId="3BC9C2A6" w14:textId="1435E222"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r w:rsidRPr="00821708">
        <w:rPr>
          <w:rFonts w:ascii="Segoe UI" w:eastAsia="Segoe UI" w:hAnsi="Segoe UI" w:cs="Segoe UI"/>
          <w:sz w:val="20"/>
          <w:szCs w:val="20"/>
          <w:lang w:val="pt-PT"/>
        </w:rPr>
        <w:t>Com base na Resolução CPPI nº 203 e nas Normas</w:t>
      </w:r>
      <w:r w:rsidR="005E1FD3" w:rsidRPr="00821708">
        <w:rPr>
          <w:rFonts w:ascii="Segoe UI" w:eastAsia="Segoe UI" w:hAnsi="Segoe UI" w:cs="Segoe UI"/>
          <w:sz w:val="20"/>
          <w:szCs w:val="20"/>
          <w:lang w:val="pt-PT"/>
        </w:rPr>
        <w:t xml:space="preserve"> do </w:t>
      </w:r>
      <w:r w:rsidR="005E1FD3" w:rsidRPr="00821708">
        <w:rPr>
          <w:rFonts w:ascii="Segoe UI" w:hAnsi="Segoe UI" w:cs="Segoe UI"/>
          <w:sz w:val="20"/>
          <w:szCs w:val="20"/>
          <w:lang w:val="pt-PT"/>
        </w:rPr>
        <w:t>Conselho Nacional de Política Energética</w:t>
      </w:r>
      <w:r w:rsidRPr="00821708">
        <w:rPr>
          <w:rFonts w:ascii="Segoe UI" w:eastAsia="Segoe UI" w:hAnsi="Segoe UI" w:cs="Segoe UI"/>
          <w:sz w:val="20"/>
          <w:szCs w:val="20"/>
          <w:lang w:val="pt-PT"/>
        </w:rPr>
        <w:t xml:space="preserve"> </w:t>
      </w:r>
      <w:r w:rsidR="005E1FD3" w:rsidRPr="00821708">
        <w:rPr>
          <w:rFonts w:ascii="Segoe UI" w:eastAsia="Segoe UI" w:hAnsi="Segoe UI" w:cs="Segoe UI"/>
          <w:sz w:val="20"/>
          <w:szCs w:val="20"/>
          <w:lang w:val="pt-PT"/>
        </w:rPr>
        <w:t xml:space="preserve">– </w:t>
      </w:r>
      <w:r w:rsidRPr="00821708">
        <w:rPr>
          <w:rFonts w:ascii="Segoe UI" w:eastAsia="Segoe UI" w:hAnsi="Segoe UI" w:cs="Segoe UI"/>
          <w:sz w:val="20"/>
          <w:szCs w:val="20"/>
          <w:lang w:val="pt-PT"/>
        </w:rPr>
        <w:t>CNEN</w:t>
      </w:r>
      <w:r w:rsidR="005E1FD3" w:rsidRPr="00821708">
        <w:rPr>
          <w:rFonts w:ascii="Segoe UI" w:eastAsia="Segoe UI" w:hAnsi="Segoe UI" w:cs="Segoe UI"/>
          <w:sz w:val="20"/>
          <w:szCs w:val="20"/>
          <w:lang w:val="pt-PT"/>
        </w:rPr>
        <w:t xml:space="preserve"> nºs</w:t>
      </w:r>
      <w:r w:rsidRPr="00821708">
        <w:rPr>
          <w:rFonts w:ascii="Segoe UI" w:eastAsia="Segoe UI" w:hAnsi="Segoe UI" w:cs="Segoe UI"/>
          <w:sz w:val="20"/>
          <w:szCs w:val="20"/>
          <w:lang w:val="pt-PT"/>
        </w:rPr>
        <w:t xml:space="preserve"> 9.01 e 9.02  que tratam da desmobilização de usinas nucleares e da gestão dos recursos financeiras destinados ao descomissionamento, respectivamente, a Assessoria Especial de Gestão Estratégica - AEGE da Secretaria Executiva - SE do  Ministério de Minas e Energia -MME se manifestou no sentido de que já existe arcabouço legal e normativo suficiente para justificar a transferência de titularidade, sem a necessidade de promulgação de novos atos ou alteração de atos já existentes.</w:t>
      </w:r>
    </w:p>
    <w:p w14:paraId="463D1D97"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p>
    <w:p w14:paraId="31A5080B"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r w:rsidRPr="00821708">
        <w:rPr>
          <w:rFonts w:ascii="Segoe UI" w:eastAsia="Segoe UI" w:hAnsi="Segoe UI" w:cs="Segoe UI"/>
          <w:sz w:val="20"/>
          <w:szCs w:val="20"/>
          <w:lang w:val="pt-PT"/>
        </w:rPr>
        <w:t>Desta forma, em junho de 2022 foi operacionalizada a transferência de titularidade do fundo de descomissionamento da Eletrobras para a ELETRONUCLEAR, assumindo esta última todas as atribuições necessárias para o acompanhamento deste fundo,</w:t>
      </w:r>
      <w:r w:rsidRPr="00821708">
        <w:rPr>
          <w:rFonts w:ascii="Segoe UI" w:eastAsia="Segoe UI" w:hAnsi="Segoe UI" w:cs="Segoe UI"/>
          <w:sz w:val="20"/>
          <w:szCs w:val="20"/>
        </w:rPr>
        <w:t xml:space="preserve"> n</w:t>
      </w:r>
      <w:r w:rsidRPr="00821708">
        <w:rPr>
          <w:rFonts w:ascii="Segoe UI" w:eastAsia="Segoe UI" w:hAnsi="Segoe UI" w:cs="Segoe UI"/>
          <w:sz w:val="20"/>
          <w:szCs w:val="20"/>
          <w:lang w:val="pt-PT"/>
        </w:rPr>
        <w:t>ão havendo mais a participação da Eletrobras no processo como ocorrido até a efetiva transferência. A aplicação no fundo de descomissionamento da cota referente ao mês de junho de 2022 já foi realizado totalmente no âmbito operacional interno da ELETRONUCLEAR.</w:t>
      </w:r>
    </w:p>
    <w:p w14:paraId="23324DD6"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p>
    <w:p w14:paraId="5BE0DB4A" w14:textId="77777777" w:rsidR="00587FFE" w:rsidRPr="00821708" w:rsidRDefault="00587FFE" w:rsidP="005F72E8">
      <w:pPr>
        <w:pStyle w:val="Corpodetexto"/>
        <w:rPr>
          <w:rFonts w:ascii="Segoe UI" w:eastAsia="Segoe UI" w:hAnsi="Segoe UI" w:cs="Segoe UI"/>
        </w:rPr>
      </w:pPr>
      <w:r w:rsidRPr="00821708">
        <w:rPr>
          <w:rFonts w:ascii="Segoe UI" w:eastAsia="Segoe UI" w:hAnsi="Segoe UI" w:cs="Segoe UI"/>
        </w:rPr>
        <w:t xml:space="preserve">Anualmente, o montante a ser recolhido ao fundo financeiro para o descomissionamento das Usinas Angra 1 e Angra 2, é definido com base no cálculo realizado pela Aneel, referente à rubrica “Fundo de Descomissionamento” na Parcela A, incluída na receita fixa anual, calculada e publicada por meio de Resolução Homologatória para as mencionadas usinas. </w:t>
      </w:r>
    </w:p>
    <w:p w14:paraId="2A063DD5" w14:textId="77777777" w:rsidR="002715C9" w:rsidRDefault="002715C9" w:rsidP="005F72E8">
      <w:pPr>
        <w:pStyle w:val="Corpodetexto"/>
        <w:rPr>
          <w:rFonts w:ascii="Segoe UI" w:eastAsia="Segoe UI" w:hAnsi="Segoe UI" w:cs="Segoe UI"/>
        </w:rPr>
      </w:pPr>
    </w:p>
    <w:p w14:paraId="0C39BC6C" w14:textId="56FF6147" w:rsidR="00587FFE" w:rsidRPr="00821708" w:rsidRDefault="00587FFE" w:rsidP="005F72E8">
      <w:pPr>
        <w:pStyle w:val="Corpodetexto"/>
        <w:rPr>
          <w:rFonts w:ascii="Segoe UI" w:eastAsia="Segoe UI" w:hAnsi="Segoe UI" w:cs="Segoe UI"/>
        </w:rPr>
      </w:pPr>
      <w:r w:rsidRPr="00821708">
        <w:rPr>
          <w:rFonts w:ascii="Segoe UI" w:eastAsia="Segoe UI" w:hAnsi="Segoe UI" w:cs="Segoe UI"/>
        </w:rPr>
        <w:t xml:space="preserve">O mencionado fundo é mantido com o Banco do Brasil, através de </w:t>
      </w:r>
      <w:r w:rsidRPr="0096438A">
        <w:rPr>
          <w:rFonts w:ascii="Segoe UI" w:eastAsia="Segoe UI" w:hAnsi="Segoe UI" w:cs="Segoe UI"/>
        </w:rPr>
        <w:t>um fundo de investimento extramercado de</w:t>
      </w:r>
      <w:r w:rsidRPr="00821708">
        <w:rPr>
          <w:rFonts w:ascii="Segoe UI" w:eastAsia="Segoe UI" w:hAnsi="Segoe UI" w:cs="Segoe UI"/>
        </w:rPr>
        <w:t xml:space="preserve"> longo prazo, exclusivo para acumular os recursos destinados a custear as atividades de descomissionamento das Usinas Angra 1 e 2, classificado como títulos e valores mobiliários no ativo não circulante. </w:t>
      </w:r>
    </w:p>
    <w:p w14:paraId="7C26389A" w14:textId="77777777" w:rsidR="00EF6412" w:rsidRDefault="00EF6412" w:rsidP="005F72E8">
      <w:pPr>
        <w:pStyle w:val="Corpodetexto"/>
        <w:rPr>
          <w:rFonts w:ascii="Segoe UI" w:eastAsia="Segoe UI" w:hAnsi="Segoe UI" w:cs="Segoe UI"/>
        </w:rPr>
      </w:pPr>
    </w:p>
    <w:p w14:paraId="2162FA6A" w14:textId="77777777" w:rsidR="0013484C" w:rsidRDefault="0013484C" w:rsidP="005F72E8">
      <w:pPr>
        <w:pStyle w:val="Corpodetexto"/>
        <w:rPr>
          <w:rFonts w:ascii="Segoe UI" w:eastAsia="Segoe UI" w:hAnsi="Segoe UI" w:cs="Segoe UI"/>
        </w:rPr>
      </w:pPr>
    </w:p>
    <w:p w14:paraId="6118E78D" w14:textId="77777777" w:rsidR="00C71821" w:rsidRDefault="00C71821" w:rsidP="005F72E8">
      <w:pPr>
        <w:pStyle w:val="Corpodetexto"/>
        <w:rPr>
          <w:rFonts w:ascii="Segoe UI" w:eastAsia="Segoe UI" w:hAnsi="Segoe UI" w:cs="Segoe UI"/>
        </w:rPr>
      </w:pPr>
    </w:p>
    <w:p w14:paraId="7A7F7CF2" w14:textId="77777777" w:rsidR="00C71821" w:rsidRDefault="00C71821" w:rsidP="005F72E8">
      <w:pPr>
        <w:pStyle w:val="Corpodetexto"/>
        <w:rPr>
          <w:rFonts w:ascii="Segoe UI" w:eastAsia="Segoe UI" w:hAnsi="Segoe UI" w:cs="Segoe UI"/>
        </w:rPr>
      </w:pPr>
    </w:p>
    <w:p w14:paraId="1C1DE75F" w14:textId="77777777" w:rsidR="00C71821" w:rsidRDefault="00C71821" w:rsidP="005F72E8">
      <w:pPr>
        <w:pStyle w:val="Corpodetexto"/>
        <w:rPr>
          <w:rFonts w:ascii="Segoe UI" w:eastAsia="Segoe UI" w:hAnsi="Segoe UI" w:cs="Segoe UI"/>
        </w:rPr>
      </w:pPr>
    </w:p>
    <w:p w14:paraId="3E1E8D96" w14:textId="2EFE2E8B" w:rsidR="00587FFE" w:rsidRPr="00821708" w:rsidRDefault="00587FFE" w:rsidP="005F72E8">
      <w:pPr>
        <w:pStyle w:val="Corpodetexto"/>
        <w:rPr>
          <w:rFonts w:ascii="Segoe UI" w:eastAsia="Segoe UI" w:hAnsi="Segoe UI" w:cs="Segoe UI"/>
        </w:rPr>
      </w:pPr>
      <w:r w:rsidRPr="00821708">
        <w:rPr>
          <w:rFonts w:ascii="Segoe UI" w:eastAsia="Segoe UI" w:hAnsi="Segoe UI" w:cs="Segoe UI"/>
        </w:rPr>
        <w:t>A seguir, demonstramos o detalhamento de carteira do mencionado fundo:</w:t>
      </w:r>
    </w:p>
    <w:p w14:paraId="352A968C" w14:textId="77777777" w:rsidR="00587FFE" w:rsidRDefault="00587FFE" w:rsidP="005F72E8">
      <w:pPr>
        <w:pStyle w:val="Corpodetexto"/>
        <w:rPr>
          <w:rFonts w:ascii="Segoe UI" w:eastAsia="Segoe UI" w:hAnsi="Segoe UI" w:cs="Segoe UI"/>
        </w:rPr>
      </w:pPr>
    </w:p>
    <w:p w14:paraId="48D045EB" w14:textId="77777777" w:rsidR="00FD59B8" w:rsidRDefault="00FD59B8" w:rsidP="005F72E8">
      <w:pPr>
        <w:pStyle w:val="Corpodetexto"/>
        <w:rPr>
          <w:rFonts w:ascii="Segoe UI" w:eastAsia="Segoe UI" w:hAnsi="Segoe UI" w:cs="Segoe UI"/>
        </w:rPr>
      </w:pPr>
    </w:p>
    <w:p w14:paraId="0C4D69C6" w14:textId="63274088" w:rsidR="0013484C" w:rsidRDefault="00FD59B8" w:rsidP="00FD59B8">
      <w:pPr>
        <w:pStyle w:val="Corpodetexto"/>
        <w:jc w:val="center"/>
        <w:rPr>
          <w:rFonts w:ascii="Segoe UI" w:eastAsia="Segoe UI" w:hAnsi="Segoe UI" w:cs="Segoe UI"/>
        </w:rPr>
      </w:pPr>
      <w:r>
        <w:rPr>
          <w:noProof/>
        </w:rPr>
        <w:drawing>
          <wp:inline distT="0" distB="0" distL="0" distR="0" wp14:anchorId="73E395D8" wp14:editId="7CF863A5">
            <wp:extent cx="4468284" cy="1152525"/>
            <wp:effectExtent l="0" t="0" r="8890" b="0"/>
            <wp:docPr id="3" name="Imagem 2">
              <a:extLst xmlns:a="http://schemas.openxmlformats.org/drawingml/2006/main">
                <a:ext uri="{FF2B5EF4-FFF2-40B4-BE49-F238E27FC236}">
                  <a16:creationId xmlns:a16="http://schemas.microsoft.com/office/drawing/2014/main" id="{916BD9CD-CC8F-E186-24ED-D0E483AA09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916BD9CD-CC8F-E186-24ED-D0E483AA098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8284" cy="1152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5E58EAB" w14:textId="77777777" w:rsidR="00401EA6" w:rsidRDefault="00401EA6" w:rsidP="00FD59B8">
      <w:pPr>
        <w:pStyle w:val="Corpodetexto"/>
        <w:jc w:val="center"/>
        <w:rPr>
          <w:rFonts w:ascii="Segoe UI" w:eastAsia="Segoe UI" w:hAnsi="Segoe UI" w:cs="Segoe UI"/>
        </w:rPr>
      </w:pPr>
    </w:p>
    <w:p w14:paraId="6F3FF379" w14:textId="77777777" w:rsidR="00F54818" w:rsidRDefault="00F54818" w:rsidP="00FD59B8">
      <w:pPr>
        <w:pStyle w:val="Corpodetexto"/>
        <w:jc w:val="center"/>
        <w:rPr>
          <w:rFonts w:ascii="Segoe UI" w:eastAsia="Segoe UI" w:hAnsi="Segoe UI" w:cs="Segoe UI"/>
        </w:rPr>
      </w:pPr>
    </w:p>
    <w:p w14:paraId="5942FE0B" w14:textId="3AAAA64D" w:rsidR="00C545CF" w:rsidRPr="00821708" w:rsidRDefault="00C545CF" w:rsidP="00C545CF">
      <w:pPr>
        <w:pStyle w:val="Corpodetexto"/>
        <w:jc w:val="center"/>
        <w:rPr>
          <w:rFonts w:ascii="Segoe UI" w:eastAsia="Segoe UI" w:hAnsi="Segoe UI" w:cs="Segoe UI"/>
        </w:rPr>
      </w:pPr>
    </w:p>
    <w:p w14:paraId="62601C60" w14:textId="3E351791" w:rsidR="00697994" w:rsidRPr="00821708" w:rsidRDefault="00212BCA" w:rsidP="002758DC">
      <w:pPr>
        <w:pStyle w:val="Corpodetexto"/>
        <w:tabs>
          <w:tab w:val="center" w:pos="5238"/>
          <w:tab w:val="left" w:pos="9294"/>
        </w:tabs>
        <w:ind w:left="360"/>
        <w:jc w:val="center"/>
        <w:rPr>
          <w:rFonts w:ascii="Segoe UI" w:eastAsia="Segoe UI" w:hAnsi="Segoe UI" w:cs="Segoe UI"/>
        </w:rPr>
      </w:pPr>
      <w:r w:rsidRPr="00821708">
        <w:rPr>
          <w:rFonts w:ascii="Segoe UI" w:hAnsi="Segoe UI" w:cs="Segoe UI"/>
          <w:noProof/>
        </w:rPr>
        <w:t xml:space="preserve"> </w:t>
      </w:r>
    </w:p>
    <w:p w14:paraId="605E194E" w14:textId="77777777" w:rsidR="00B0161B" w:rsidRDefault="00B0161B" w:rsidP="002758DC">
      <w:pPr>
        <w:pStyle w:val="Corpodetexto"/>
        <w:tabs>
          <w:tab w:val="center" w:pos="5238"/>
          <w:tab w:val="left" w:pos="9294"/>
        </w:tabs>
        <w:ind w:left="360"/>
        <w:jc w:val="center"/>
        <w:rPr>
          <w:rFonts w:ascii="Segoe UI" w:eastAsia="Segoe UI" w:hAnsi="Segoe UI" w:cs="Segoe UI"/>
        </w:rPr>
      </w:pPr>
    </w:p>
    <w:p w14:paraId="605BAA4D" w14:textId="18D954DA" w:rsidR="00DC3FC3" w:rsidRPr="00821708" w:rsidRDefault="00A7025D" w:rsidP="00DC3FC3">
      <w:pPr>
        <w:pStyle w:val="Corpodetexto"/>
        <w:rPr>
          <w:rFonts w:ascii="Segoe UI" w:hAnsi="Segoe UI" w:cs="Segoe UI"/>
          <w:lang w:val="pt-BR"/>
        </w:rPr>
      </w:pPr>
      <w:r w:rsidRPr="00E52BE2">
        <w:rPr>
          <w:rFonts w:ascii="Segoe UI" w:hAnsi="Segoe UI" w:cs="Segoe UI"/>
          <w:lang w:val="pt-BR"/>
        </w:rPr>
        <w:t xml:space="preserve">Em 2023, foram aplicados R$ </w:t>
      </w:r>
      <w:r w:rsidR="00295A3B" w:rsidRPr="00E52BE2">
        <w:rPr>
          <w:rFonts w:ascii="Segoe UI" w:hAnsi="Segoe UI" w:cs="Segoe UI"/>
          <w:lang w:val="pt-BR"/>
        </w:rPr>
        <w:t>313.846</w:t>
      </w:r>
      <w:r w:rsidRPr="00E52BE2">
        <w:rPr>
          <w:rFonts w:ascii="Segoe UI" w:hAnsi="Segoe UI" w:cs="Segoe UI"/>
          <w:lang w:val="pt-BR"/>
        </w:rPr>
        <w:t xml:space="preserve"> no fundo de descomissionamento (R$ </w:t>
      </w:r>
      <w:r w:rsidR="00295A3B" w:rsidRPr="00E52BE2">
        <w:rPr>
          <w:rFonts w:ascii="Segoe UI" w:hAnsi="Segoe UI" w:cs="Segoe UI"/>
          <w:lang w:val="pt-BR"/>
        </w:rPr>
        <w:t>304.634</w:t>
      </w:r>
      <w:r w:rsidRPr="00E52BE2">
        <w:rPr>
          <w:rFonts w:ascii="Segoe UI" w:hAnsi="Segoe UI" w:cs="Segoe UI"/>
          <w:lang w:val="pt-BR"/>
        </w:rPr>
        <w:t xml:space="preserve"> referentes aos recolhimentos mensais e R$ </w:t>
      </w:r>
      <w:r w:rsidR="00295A3B" w:rsidRPr="00E52BE2">
        <w:rPr>
          <w:rFonts w:ascii="Segoe UI" w:hAnsi="Segoe UI" w:cs="Segoe UI"/>
          <w:lang w:val="pt-BR"/>
        </w:rPr>
        <w:t>9.212</w:t>
      </w:r>
      <w:r w:rsidRPr="00E52BE2">
        <w:rPr>
          <w:rFonts w:ascii="Segoe UI" w:hAnsi="Segoe UI" w:cs="Segoe UI"/>
          <w:lang w:val="pt-BR"/>
        </w:rPr>
        <w:t xml:space="preserve"> referentes aos recolhimentos adicionais)</w:t>
      </w:r>
      <w:r w:rsidR="00463C94" w:rsidRPr="00E52BE2">
        <w:rPr>
          <w:rFonts w:ascii="Segoe UI" w:hAnsi="Segoe UI" w:cs="Segoe UI"/>
          <w:lang w:val="pt-BR"/>
        </w:rPr>
        <w:t xml:space="preserve">; foi registrado </w:t>
      </w:r>
      <w:r w:rsidR="00DC3FC3" w:rsidRPr="00E52BE2">
        <w:rPr>
          <w:rFonts w:ascii="Segoe UI" w:hAnsi="Segoe UI" w:cs="Segoe UI"/>
          <w:lang w:val="pt-BR"/>
        </w:rPr>
        <w:t xml:space="preserve">ganho financeiro líquido de R$ </w:t>
      </w:r>
      <w:r w:rsidR="00295A3B" w:rsidRPr="00E52BE2">
        <w:rPr>
          <w:rFonts w:ascii="Segoe UI" w:hAnsi="Segoe UI" w:cs="Segoe UI"/>
          <w:lang w:val="pt-BR"/>
        </w:rPr>
        <w:t>2</w:t>
      </w:r>
      <w:r w:rsidR="00E52BE2" w:rsidRPr="00E52BE2">
        <w:rPr>
          <w:rFonts w:ascii="Segoe UI" w:hAnsi="Segoe UI" w:cs="Segoe UI"/>
          <w:lang w:val="pt-BR"/>
        </w:rPr>
        <w:t>53</w:t>
      </w:r>
      <w:r w:rsidR="00295A3B" w:rsidRPr="00E52BE2">
        <w:rPr>
          <w:rFonts w:ascii="Segoe UI" w:hAnsi="Segoe UI" w:cs="Segoe UI"/>
          <w:lang w:val="pt-BR"/>
        </w:rPr>
        <w:t>.</w:t>
      </w:r>
      <w:r w:rsidR="00E52BE2" w:rsidRPr="00E52BE2">
        <w:rPr>
          <w:rFonts w:ascii="Segoe UI" w:hAnsi="Segoe UI" w:cs="Segoe UI"/>
          <w:lang w:val="pt-BR"/>
        </w:rPr>
        <w:t>283</w:t>
      </w:r>
      <w:r w:rsidR="00DC3FC3" w:rsidRPr="00E52BE2">
        <w:rPr>
          <w:rFonts w:ascii="Segoe UI" w:hAnsi="Segoe UI" w:cs="Segoe UI"/>
          <w:lang w:val="pt-BR"/>
        </w:rPr>
        <w:t xml:space="preserve"> (R$ </w:t>
      </w:r>
      <w:r w:rsidR="00295A3B" w:rsidRPr="00E52BE2">
        <w:rPr>
          <w:rFonts w:ascii="Segoe UI" w:hAnsi="Segoe UI" w:cs="Segoe UI"/>
          <w:lang w:val="pt-BR"/>
        </w:rPr>
        <w:t>106.929</w:t>
      </w:r>
      <w:r w:rsidR="00DC3FC3" w:rsidRPr="00E52BE2">
        <w:rPr>
          <w:rFonts w:ascii="Segoe UI" w:hAnsi="Segoe UI" w:cs="Segoe UI"/>
          <w:lang w:val="pt-BR"/>
        </w:rPr>
        <w:t xml:space="preserve"> de ganho financeiro </w:t>
      </w:r>
      <w:r w:rsidR="00463C94" w:rsidRPr="00E52BE2">
        <w:rPr>
          <w:rFonts w:ascii="Segoe UI" w:hAnsi="Segoe UI" w:cs="Segoe UI"/>
          <w:lang w:val="pt-BR"/>
        </w:rPr>
        <w:t xml:space="preserve">até </w:t>
      </w:r>
      <w:r w:rsidR="00DC3FC3" w:rsidRPr="00E52BE2">
        <w:rPr>
          <w:rFonts w:ascii="Segoe UI" w:hAnsi="Segoe UI" w:cs="Segoe UI"/>
          <w:lang w:val="pt-BR"/>
        </w:rPr>
        <w:t xml:space="preserve">o </w:t>
      </w:r>
      <w:r w:rsidR="00931FFE" w:rsidRPr="00E52BE2">
        <w:rPr>
          <w:rFonts w:ascii="Segoe UI" w:hAnsi="Segoe UI" w:cs="Segoe UI"/>
          <w:lang w:val="pt-BR"/>
        </w:rPr>
        <w:t>3</w:t>
      </w:r>
      <w:r w:rsidR="00DC3FC3" w:rsidRPr="00E52BE2">
        <w:rPr>
          <w:rFonts w:ascii="Segoe UI" w:hAnsi="Segoe UI" w:cs="Segoe UI"/>
          <w:lang w:val="pt-BR"/>
        </w:rPr>
        <w:t>º trimestre de 2022)</w:t>
      </w:r>
      <w:r w:rsidR="00463C94" w:rsidRPr="00E52BE2">
        <w:rPr>
          <w:rFonts w:ascii="Segoe UI" w:hAnsi="Segoe UI" w:cs="Segoe UI"/>
          <w:lang w:val="pt-BR"/>
        </w:rPr>
        <w:t xml:space="preserve"> e foram retidos R$ 28.664 a título de IRRF/IOF</w:t>
      </w:r>
      <w:r w:rsidR="00DC3FC3" w:rsidRPr="00E52BE2">
        <w:rPr>
          <w:rFonts w:ascii="Segoe UI" w:hAnsi="Segoe UI" w:cs="Segoe UI"/>
          <w:lang w:val="pt-BR"/>
        </w:rPr>
        <w:t>.</w:t>
      </w:r>
    </w:p>
    <w:p w14:paraId="4C5C7D14" w14:textId="37A12CA2" w:rsidR="00A7025D" w:rsidRDefault="00A7025D" w:rsidP="00A7025D">
      <w:pPr>
        <w:pStyle w:val="Corpodetexto"/>
        <w:rPr>
          <w:rFonts w:ascii="Segoe UI" w:hAnsi="Segoe UI" w:cs="Segoe UI"/>
          <w:lang w:val="pt-BR"/>
        </w:rPr>
      </w:pPr>
    </w:p>
    <w:p w14:paraId="380D9F7D" w14:textId="77777777" w:rsidR="002715C9" w:rsidRDefault="002715C9" w:rsidP="00A7025D">
      <w:pPr>
        <w:tabs>
          <w:tab w:val="center" w:pos="4419"/>
          <w:tab w:val="right" w:pos="8838"/>
        </w:tabs>
        <w:spacing w:line="264" w:lineRule="auto"/>
        <w:rPr>
          <w:rFonts w:ascii="Segoe UI" w:hAnsi="Segoe UI" w:cs="Segoe UI"/>
          <w:sz w:val="20"/>
          <w:szCs w:val="20"/>
          <w:lang w:val="pt-BR"/>
        </w:rPr>
      </w:pPr>
    </w:p>
    <w:p w14:paraId="08F34149" w14:textId="4D21A537" w:rsidR="00A7025D" w:rsidRDefault="00A7025D" w:rsidP="00A7025D">
      <w:pPr>
        <w:tabs>
          <w:tab w:val="center" w:pos="4419"/>
          <w:tab w:val="right" w:pos="8838"/>
        </w:tabs>
        <w:spacing w:line="264" w:lineRule="auto"/>
        <w:rPr>
          <w:rFonts w:ascii="Segoe UI" w:hAnsi="Segoe UI" w:cs="Segoe UI"/>
          <w:sz w:val="20"/>
          <w:szCs w:val="20"/>
          <w:lang w:val="pt-BR"/>
        </w:rPr>
      </w:pPr>
      <w:r w:rsidRPr="00821708">
        <w:rPr>
          <w:rFonts w:ascii="Segoe UI" w:hAnsi="Segoe UI" w:cs="Segoe UI"/>
          <w:sz w:val="20"/>
          <w:szCs w:val="20"/>
          <w:lang w:val="pt-BR"/>
        </w:rPr>
        <w:t>Abaixo, apresentamos o quadro da composição do fundo para descomissionamento:</w:t>
      </w:r>
    </w:p>
    <w:p w14:paraId="3649973D" w14:textId="37115000" w:rsidR="00EF6412" w:rsidRDefault="00EF6412" w:rsidP="00C545CF">
      <w:pPr>
        <w:tabs>
          <w:tab w:val="center" w:pos="4419"/>
          <w:tab w:val="right" w:pos="8838"/>
        </w:tabs>
        <w:spacing w:line="264" w:lineRule="auto"/>
        <w:jc w:val="center"/>
        <w:rPr>
          <w:noProof/>
          <w:lang w:val="pt-BR"/>
        </w:rPr>
      </w:pPr>
    </w:p>
    <w:p w14:paraId="3163E421" w14:textId="4E38B0E0" w:rsidR="009D032A" w:rsidRDefault="009D032A" w:rsidP="00C545CF">
      <w:pPr>
        <w:tabs>
          <w:tab w:val="center" w:pos="4419"/>
          <w:tab w:val="right" w:pos="8838"/>
        </w:tabs>
        <w:spacing w:line="264" w:lineRule="auto"/>
        <w:jc w:val="center"/>
        <w:rPr>
          <w:noProof/>
          <w:lang w:val="pt-BR"/>
        </w:rPr>
      </w:pPr>
      <w:r>
        <w:rPr>
          <w:noProof/>
        </w:rPr>
        <w:drawing>
          <wp:inline distT="0" distB="0" distL="0" distR="0" wp14:anchorId="6FE64DE0" wp14:editId="5002E7DA">
            <wp:extent cx="6649085" cy="2090420"/>
            <wp:effectExtent l="0" t="0" r="0" b="5080"/>
            <wp:docPr id="530034201" name="Imagem 530034201">
              <a:extLst xmlns:a="http://schemas.openxmlformats.org/drawingml/2006/main">
                <a:ext uri="{FF2B5EF4-FFF2-40B4-BE49-F238E27FC236}">
                  <a16:creationId xmlns:a16="http://schemas.microsoft.com/office/drawing/2014/main" id="{E154A460-D22E-36B6-6539-A8E4672D53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E154A460-D22E-36B6-6539-A8E4672D53C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9085" cy="2090420"/>
                    </a:xfrm>
                    <a:prstGeom prst="rect">
                      <a:avLst/>
                    </a:prstGeom>
                    <a:noFill/>
                  </pic:spPr>
                </pic:pic>
              </a:graphicData>
            </a:graphic>
          </wp:inline>
        </w:drawing>
      </w:r>
    </w:p>
    <w:p w14:paraId="6D72E692" w14:textId="77777777" w:rsidR="006C52E1" w:rsidRDefault="006C52E1" w:rsidP="00C545CF">
      <w:pPr>
        <w:tabs>
          <w:tab w:val="center" w:pos="4419"/>
          <w:tab w:val="right" w:pos="8838"/>
        </w:tabs>
        <w:spacing w:line="264" w:lineRule="auto"/>
        <w:jc w:val="center"/>
        <w:rPr>
          <w:noProof/>
          <w:lang w:val="pt-BR"/>
        </w:rPr>
      </w:pPr>
    </w:p>
    <w:p w14:paraId="341C88D4" w14:textId="77777777" w:rsidR="002715C9" w:rsidRDefault="002715C9" w:rsidP="00C545CF">
      <w:pPr>
        <w:tabs>
          <w:tab w:val="center" w:pos="4419"/>
          <w:tab w:val="right" w:pos="8838"/>
        </w:tabs>
        <w:spacing w:line="264" w:lineRule="auto"/>
        <w:jc w:val="center"/>
        <w:rPr>
          <w:rFonts w:ascii="Segoe UI" w:hAnsi="Segoe UI" w:cs="Segoe UI"/>
          <w:sz w:val="20"/>
          <w:szCs w:val="20"/>
          <w:lang w:val="pt-BR"/>
        </w:rPr>
      </w:pPr>
    </w:p>
    <w:p w14:paraId="09E590EB" w14:textId="77777777" w:rsidR="002715C9" w:rsidRPr="00821708" w:rsidRDefault="002715C9" w:rsidP="00C545CF">
      <w:pPr>
        <w:tabs>
          <w:tab w:val="center" w:pos="4419"/>
          <w:tab w:val="right" w:pos="8838"/>
        </w:tabs>
        <w:spacing w:line="264" w:lineRule="auto"/>
        <w:jc w:val="center"/>
        <w:rPr>
          <w:rFonts w:ascii="Segoe UI" w:hAnsi="Segoe UI" w:cs="Segoe UI"/>
          <w:sz w:val="20"/>
          <w:szCs w:val="20"/>
          <w:lang w:val="pt-BR"/>
        </w:rPr>
      </w:pPr>
    </w:p>
    <w:p w14:paraId="079FD3A9" w14:textId="77777777" w:rsidR="0013484C" w:rsidRPr="00821708" w:rsidRDefault="0013484C"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5A40442E" w14:textId="11B575F5" w:rsidR="00B964C2" w:rsidRPr="00821708" w:rsidRDefault="00C63CE5" w:rsidP="002758DC">
      <w:pPr>
        <w:pStyle w:val="Ttulo1"/>
        <w:spacing w:before="0"/>
        <w:jc w:val="left"/>
        <w:rPr>
          <w:rFonts w:ascii="Segoe UI" w:eastAsia="Segoe UI" w:hAnsi="Segoe UI" w:cs="Segoe UI"/>
          <w:color w:val="0D63B5"/>
          <w:u w:val="none" w:color="0D63B5"/>
        </w:rPr>
      </w:pPr>
      <w:bookmarkStart w:id="7" w:name="_Hlk132844504"/>
      <w:bookmarkEnd w:id="6"/>
      <w:r w:rsidRPr="00821708">
        <w:rPr>
          <w:rFonts w:ascii="Segoe UI" w:eastAsia="Segoe UI" w:hAnsi="Segoe UI" w:cs="Segoe UI"/>
          <w:color w:val="0D63B5"/>
          <w:u w:val="none" w:color="0D63B5"/>
        </w:rPr>
        <w:t xml:space="preserve">NOTA </w:t>
      </w:r>
      <w:r w:rsidR="005E3683" w:rsidRPr="00821708">
        <w:rPr>
          <w:rFonts w:ascii="Segoe UI" w:eastAsia="Segoe UI" w:hAnsi="Segoe UI" w:cs="Segoe UI"/>
          <w:color w:val="0D63B5"/>
          <w:u w:val="none" w:color="0D63B5"/>
        </w:rPr>
        <w:t>8</w:t>
      </w:r>
      <w:r w:rsidR="00587FFE" w:rsidRPr="00821708">
        <w:rPr>
          <w:rFonts w:ascii="Segoe UI" w:eastAsia="Segoe UI" w:hAnsi="Segoe UI" w:cs="Segoe UI"/>
          <w:color w:val="0D63B5"/>
          <w:u w:val="none" w:color="0D63B5"/>
        </w:rPr>
        <w:t xml:space="preserve"> </w:t>
      </w:r>
      <w:r w:rsidRPr="00821708">
        <w:rPr>
          <w:rFonts w:ascii="Segoe UI" w:eastAsia="Segoe UI" w:hAnsi="Segoe UI" w:cs="Segoe UI"/>
          <w:color w:val="0D63B5"/>
          <w:u w:val="none" w:color="0D63B5"/>
        </w:rPr>
        <w:t xml:space="preserve">– CLIENTES </w:t>
      </w:r>
    </w:p>
    <w:p w14:paraId="4F3036C5" w14:textId="54F754B8" w:rsidR="00A6361E" w:rsidRDefault="00A6361E" w:rsidP="002758DC">
      <w:pPr>
        <w:pStyle w:val="Ttulo1"/>
        <w:spacing w:before="0"/>
        <w:jc w:val="left"/>
        <w:rPr>
          <w:rFonts w:ascii="Segoe UI" w:eastAsia="Segoe UI" w:hAnsi="Segoe UI" w:cs="Segoe UI"/>
          <w:color w:val="0D63B5"/>
          <w:u w:val="none" w:color="0D63B5"/>
        </w:rPr>
      </w:pPr>
    </w:p>
    <w:p w14:paraId="4275DEDF" w14:textId="343FCA88" w:rsidR="00A8251F" w:rsidRPr="00821708" w:rsidRDefault="00A8251F" w:rsidP="002758DC">
      <w:pPr>
        <w:pStyle w:val="PargrafodaLista"/>
        <w:spacing w:line="264" w:lineRule="auto"/>
        <w:ind w:left="284"/>
        <w:rPr>
          <w:rFonts w:ascii="Segoe UI" w:eastAsia="Segoe UI" w:hAnsi="Segoe UI" w:cs="Segoe UI"/>
          <w:sz w:val="20"/>
          <w:szCs w:val="20"/>
        </w:rPr>
      </w:pPr>
      <w:r w:rsidRPr="00821708">
        <w:rPr>
          <w:rFonts w:ascii="Segoe UI" w:eastAsia="Segoe UI" w:hAnsi="Segoe UI" w:cs="Segoe UI"/>
          <w:sz w:val="20"/>
          <w:szCs w:val="20"/>
        </w:rPr>
        <w:t>O faturamento da Companhia é realizado, mensalmente, com base na Resolução Normativa nº</w:t>
      </w:r>
      <w:r w:rsidRPr="00821708">
        <w:rPr>
          <w:rFonts w:ascii="Segoe UI" w:eastAsia="Segoe UI" w:hAnsi="Segoe UI" w:cs="Segoe UI"/>
          <w:color w:val="FF0000"/>
          <w:sz w:val="20"/>
          <w:szCs w:val="20"/>
          <w:u w:color="FF0000"/>
        </w:rPr>
        <w:t xml:space="preserve"> </w:t>
      </w:r>
      <w:r w:rsidRPr="00821708">
        <w:rPr>
          <w:rFonts w:ascii="Segoe UI" w:eastAsia="Segoe UI" w:hAnsi="Segoe UI" w:cs="Segoe UI"/>
          <w:sz w:val="20"/>
          <w:szCs w:val="20"/>
        </w:rPr>
        <w:t xml:space="preserve">1.009, editada em 22 de março de 2022, pela Aneel, para todas as </w:t>
      </w:r>
      <w:r w:rsidRPr="00A73370">
        <w:rPr>
          <w:rFonts w:ascii="Segoe UI" w:eastAsia="Segoe UI" w:hAnsi="Segoe UI" w:cs="Segoe UI"/>
          <w:sz w:val="20"/>
          <w:szCs w:val="20"/>
        </w:rPr>
        <w:t>concessionárias, permissionárias ou autorizadas de serviço público de distribuição no Sistema Interligado Nacional – SIN. Em</w:t>
      </w:r>
      <w:r w:rsidR="002A7DBB" w:rsidRPr="00A73370">
        <w:rPr>
          <w:rFonts w:ascii="Segoe UI" w:eastAsia="Segoe UI" w:hAnsi="Segoe UI" w:cs="Segoe UI"/>
          <w:sz w:val="20"/>
          <w:szCs w:val="20"/>
        </w:rPr>
        <w:t xml:space="preserve"> 3</w:t>
      </w:r>
      <w:r w:rsidR="00366BD2" w:rsidRPr="00A73370">
        <w:rPr>
          <w:rFonts w:ascii="Segoe UI" w:eastAsia="Segoe UI" w:hAnsi="Segoe UI" w:cs="Segoe UI"/>
          <w:sz w:val="20"/>
          <w:szCs w:val="20"/>
        </w:rPr>
        <w:t>0</w:t>
      </w:r>
      <w:r w:rsidR="002A7DBB" w:rsidRPr="00A73370">
        <w:rPr>
          <w:rFonts w:ascii="Segoe UI" w:eastAsia="Segoe UI" w:hAnsi="Segoe UI" w:cs="Segoe UI"/>
          <w:sz w:val="20"/>
          <w:szCs w:val="20"/>
        </w:rPr>
        <w:t xml:space="preserve"> de </w:t>
      </w:r>
      <w:r w:rsidR="002A285F" w:rsidRPr="00A73370">
        <w:rPr>
          <w:rFonts w:ascii="Segoe UI" w:eastAsia="Segoe UI" w:hAnsi="Segoe UI" w:cs="Segoe UI"/>
          <w:sz w:val="20"/>
          <w:szCs w:val="20"/>
        </w:rPr>
        <w:t xml:space="preserve">setembro de </w:t>
      </w:r>
      <w:r w:rsidRPr="00A73370">
        <w:rPr>
          <w:rFonts w:ascii="Segoe UI" w:eastAsia="Segoe UI" w:hAnsi="Segoe UI" w:cs="Segoe UI"/>
          <w:sz w:val="20"/>
          <w:szCs w:val="20"/>
        </w:rPr>
        <w:t>202</w:t>
      </w:r>
      <w:r w:rsidR="002A7DBB" w:rsidRPr="00A73370">
        <w:rPr>
          <w:rFonts w:ascii="Segoe UI" w:eastAsia="Segoe UI" w:hAnsi="Segoe UI" w:cs="Segoe UI"/>
          <w:sz w:val="20"/>
          <w:szCs w:val="20"/>
        </w:rPr>
        <w:t>3</w:t>
      </w:r>
      <w:r w:rsidR="00B71792" w:rsidRPr="00A73370">
        <w:rPr>
          <w:rFonts w:ascii="Segoe UI" w:eastAsia="Segoe UI" w:hAnsi="Segoe UI" w:cs="Segoe UI"/>
          <w:sz w:val="20"/>
          <w:szCs w:val="20"/>
        </w:rPr>
        <w:t xml:space="preserve"> não há saldo de inadimplência das distribuidoras.</w:t>
      </w:r>
      <w:r w:rsidR="004E2454">
        <w:rPr>
          <w:rFonts w:ascii="Segoe UI" w:eastAsia="Segoe UI" w:hAnsi="Segoe UI" w:cs="Segoe UI"/>
          <w:sz w:val="20"/>
          <w:szCs w:val="20"/>
        </w:rPr>
        <w:t xml:space="preserve"> </w:t>
      </w:r>
    </w:p>
    <w:p w14:paraId="15E0D284" w14:textId="77777777" w:rsidR="002D7185" w:rsidRDefault="002D7185" w:rsidP="002758DC">
      <w:pPr>
        <w:pStyle w:val="PargrafodaLista"/>
        <w:rPr>
          <w:rFonts w:ascii="Segoe UI" w:eastAsia="Segoe UI" w:hAnsi="Segoe UI" w:cs="Segoe UI"/>
          <w:sz w:val="20"/>
          <w:szCs w:val="20"/>
        </w:rPr>
      </w:pPr>
    </w:p>
    <w:p w14:paraId="7C14B6DA" w14:textId="58687F21" w:rsidR="00A73370" w:rsidRDefault="00A8251F" w:rsidP="002758DC">
      <w:pPr>
        <w:pStyle w:val="PargrafodaLista"/>
        <w:spacing w:line="264" w:lineRule="auto"/>
        <w:ind w:left="284"/>
        <w:rPr>
          <w:rFonts w:ascii="Segoe UI" w:eastAsia="Segoe UI" w:hAnsi="Segoe UI" w:cs="Segoe UI"/>
          <w:sz w:val="20"/>
          <w:szCs w:val="20"/>
        </w:rPr>
      </w:pPr>
      <w:r w:rsidRPr="00821708">
        <w:rPr>
          <w:rFonts w:ascii="Segoe UI" w:eastAsia="Segoe UI" w:hAnsi="Segoe UI" w:cs="Segoe UI"/>
          <w:sz w:val="20"/>
          <w:szCs w:val="20"/>
        </w:rPr>
        <w:t>A ANEEL, por meio do Despacho nº 3.155, de 13 de outubro de 2021, autorizou que o ONS desconsiderasse as indisponibilidades ou restrições operativas identificadas, em 2021, nos ativos de geração, comprovadamente associadas, única e exclusivamente, à pandemia de Covid-19</w:t>
      </w:r>
      <w:r w:rsidRPr="00A73370">
        <w:rPr>
          <w:rFonts w:ascii="Segoe UI" w:eastAsia="Segoe UI" w:hAnsi="Segoe UI" w:cs="Segoe UI"/>
          <w:sz w:val="20"/>
          <w:szCs w:val="20"/>
        </w:rPr>
        <w:t>.</w:t>
      </w:r>
      <w:r w:rsidR="00904DD6" w:rsidRPr="00A73370">
        <w:rPr>
          <w:rFonts w:ascii="Segoe UI" w:eastAsia="Segoe UI" w:hAnsi="Segoe UI" w:cs="Segoe UI"/>
          <w:sz w:val="20"/>
          <w:szCs w:val="20"/>
        </w:rPr>
        <w:t xml:space="preserve"> Em junho de 2023</w:t>
      </w:r>
      <w:r w:rsidR="00170B25">
        <w:rPr>
          <w:rFonts w:ascii="Segoe UI" w:eastAsia="Segoe UI" w:hAnsi="Segoe UI" w:cs="Segoe UI"/>
          <w:sz w:val="20"/>
          <w:szCs w:val="20"/>
        </w:rPr>
        <w:t xml:space="preserve">, por meio do despacho </w:t>
      </w:r>
      <w:r w:rsidR="00B5695E">
        <w:rPr>
          <w:rFonts w:ascii="Segoe UI" w:eastAsia="Segoe UI" w:hAnsi="Segoe UI" w:cs="Segoe UI"/>
          <w:sz w:val="20"/>
          <w:szCs w:val="20"/>
        </w:rPr>
        <w:t>1.983,</w:t>
      </w:r>
      <w:r w:rsidR="00904DD6">
        <w:rPr>
          <w:rFonts w:ascii="Segoe UI" w:eastAsia="Segoe UI" w:hAnsi="Segoe UI" w:cs="Segoe UI"/>
          <w:sz w:val="20"/>
          <w:szCs w:val="20"/>
        </w:rPr>
        <w:t xml:space="preserve"> a ANEEL </w:t>
      </w:r>
      <w:r w:rsidR="004D169E">
        <w:rPr>
          <w:rFonts w:ascii="Segoe UI" w:eastAsia="Segoe UI" w:hAnsi="Segoe UI" w:cs="Segoe UI"/>
          <w:sz w:val="20"/>
          <w:szCs w:val="20"/>
        </w:rPr>
        <w:t>aprovou o requerimento interposto pela Eletronuclear</w:t>
      </w:r>
      <w:r w:rsidR="00895F14">
        <w:rPr>
          <w:rFonts w:ascii="Segoe UI" w:eastAsia="Segoe UI" w:hAnsi="Segoe UI" w:cs="Segoe UI"/>
          <w:sz w:val="20"/>
          <w:szCs w:val="20"/>
        </w:rPr>
        <w:t xml:space="preserve"> a ser reprocessado em </w:t>
      </w:r>
      <w:r w:rsidR="00895F14" w:rsidRPr="002C460B">
        <w:rPr>
          <w:rFonts w:ascii="Segoe UI" w:eastAsia="Segoe UI" w:hAnsi="Segoe UI" w:cs="Segoe UI"/>
          <w:sz w:val="20"/>
          <w:szCs w:val="20"/>
        </w:rPr>
        <w:t>12 parcelas mensais</w:t>
      </w:r>
      <w:r w:rsidR="002C460B" w:rsidRPr="002C460B">
        <w:rPr>
          <w:rFonts w:ascii="Segoe UI" w:eastAsia="Segoe UI" w:hAnsi="Segoe UI" w:cs="Segoe UI"/>
          <w:sz w:val="20"/>
          <w:szCs w:val="20"/>
        </w:rPr>
        <w:t xml:space="preserve"> </w:t>
      </w:r>
      <w:r w:rsidR="002C460B" w:rsidRPr="002C460B">
        <w:rPr>
          <w:rFonts w:ascii="Segoe UI" w:hAnsi="Segoe UI" w:cs="Segoe UI"/>
          <w:sz w:val="20"/>
          <w:szCs w:val="20"/>
        </w:rPr>
        <w:t xml:space="preserve">no valor de R$ 8.260, e as quitações vêm ocorrendo desde do mês de agosto de 2023. </w:t>
      </w:r>
    </w:p>
    <w:p w14:paraId="162DEBD5" w14:textId="77777777" w:rsidR="00A371F6" w:rsidRDefault="00A371F6" w:rsidP="002758DC">
      <w:pPr>
        <w:pStyle w:val="PargrafodaLista"/>
        <w:spacing w:line="264" w:lineRule="auto"/>
        <w:ind w:left="284"/>
        <w:rPr>
          <w:rFonts w:ascii="Segoe UI" w:eastAsia="Segoe UI" w:hAnsi="Segoe UI" w:cs="Segoe UI"/>
          <w:sz w:val="20"/>
          <w:szCs w:val="20"/>
        </w:rPr>
      </w:pPr>
    </w:p>
    <w:p w14:paraId="40375B03" w14:textId="77777777" w:rsidR="002715C9" w:rsidRDefault="002715C9" w:rsidP="002758DC">
      <w:pPr>
        <w:pStyle w:val="PargrafodaLista"/>
        <w:spacing w:line="264" w:lineRule="auto"/>
        <w:ind w:left="284"/>
        <w:rPr>
          <w:rFonts w:ascii="Segoe UI" w:eastAsia="Segoe UI" w:hAnsi="Segoe UI" w:cs="Segoe UI"/>
          <w:sz w:val="20"/>
          <w:szCs w:val="20"/>
        </w:rPr>
      </w:pPr>
    </w:p>
    <w:p w14:paraId="77D35B88" w14:textId="77777777" w:rsidR="00C71821" w:rsidRDefault="00C71821" w:rsidP="002758DC">
      <w:pPr>
        <w:pStyle w:val="PargrafodaLista"/>
        <w:spacing w:line="264" w:lineRule="auto"/>
        <w:ind w:left="284"/>
        <w:rPr>
          <w:rFonts w:ascii="Segoe UI" w:eastAsia="Segoe UI" w:hAnsi="Segoe UI" w:cs="Segoe UI"/>
          <w:sz w:val="20"/>
          <w:szCs w:val="20"/>
        </w:rPr>
      </w:pPr>
    </w:p>
    <w:p w14:paraId="418CC93D" w14:textId="3B3B3667" w:rsidR="00B73365" w:rsidRDefault="00327F4F" w:rsidP="00327F4F">
      <w:pPr>
        <w:pStyle w:val="PargrafodaLista"/>
        <w:spacing w:line="264" w:lineRule="auto"/>
        <w:ind w:left="284"/>
        <w:jc w:val="center"/>
        <w:rPr>
          <w:rFonts w:ascii="Segoe UI" w:eastAsia="Segoe UI" w:hAnsi="Segoe UI" w:cs="Segoe UI"/>
          <w:sz w:val="20"/>
          <w:szCs w:val="20"/>
        </w:rPr>
      </w:pPr>
      <w:r>
        <w:rPr>
          <w:noProof/>
        </w:rPr>
        <w:drawing>
          <wp:inline distT="0" distB="0" distL="0" distR="0" wp14:anchorId="69A2E049" wp14:editId="6F01071E">
            <wp:extent cx="6649085" cy="1856105"/>
            <wp:effectExtent l="0" t="0" r="0" b="0"/>
            <wp:docPr id="1542538455" name="Imagem 1542538455">
              <a:extLst xmlns:a="http://schemas.openxmlformats.org/drawingml/2006/main">
                <a:ext uri="{FF2B5EF4-FFF2-40B4-BE49-F238E27FC236}">
                  <a16:creationId xmlns:a16="http://schemas.microsoft.com/office/drawing/2014/main" id="{8BBA5739-AC9E-3CDD-07C5-11798E437E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8BBA5739-AC9E-3CDD-07C5-11798E437EFE}"/>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9085" cy="1856105"/>
                    </a:xfrm>
                    <a:prstGeom prst="rect">
                      <a:avLst/>
                    </a:prstGeom>
                    <a:noFill/>
                  </pic:spPr>
                </pic:pic>
              </a:graphicData>
            </a:graphic>
          </wp:inline>
        </w:drawing>
      </w:r>
    </w:p>
    <w:p w14:paraId="40E94639" w14:textId="77777777" w:rsidR="00327F4F" w:rsidRDefault="00327F4F" w:rsidP="00327F4F">
      <w:pPr>
        <w:pStyle w:val="PargrafodaLista"/>
        <w:spacing w:line="264" w:lineRule="auto"/>
        <w:ind w:left="284"/>
        <w:jc w:val="center"/>
        <w:rPr>
          <w:rFonts w:ascii="Segoe UI" w:eastAsia="Segoe UI" w:hAnsi="Segoe UI" w:cs="Segoe UI"/>
          <w:sz w:val="20"/>
          <w:szCs w:val="20"/>
        </w:rPr>
      </w:pPr>
    </w:p>
    <w:p w14:paraId="36E08CB0" w14:textId="77777777" w:rsidR="007F07EA" w:rsidRDefault="007F07EA"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8" w:name="_Hlk101260859"/>
    </w:p>
    <w:p w14:paraId="0DE3E3B1" w14:textId="77777777" w:rsidR="002D7185" w:rsidRDefault="002D718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43A" w14:textId="275EA3CB" w:rsidR="00B964C2"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9" w:name="_Hlk132844240"/>
      <w:bookmarkEnd w:id="7"/>
      <w:r w:rsidRPr="00CC693D">
        <w:rPr>
          <w:rFonts w:ascii="Segoe UI" w:eastAsia="Segoe UI" w:hAnsi="Segoe UI" w:cs="Segoe UI"/>
          <w:b/>
          <w:bCs/>
          <w:color w:val="0D63B5"/>
          <w:sz w:val="20"/>
          <w:szCs w:val="20"/>
          <w:u w:color="0D63B5"/>
          <w:lang w:val="pt-BR"/>
        </w:rPr>
        <w:t xml:space="preserve">NOTA </w:t>
      </w:r>
      <w:r w:rsidR="005E3683" w:rsidRPr="00CC693D">
        <w:rPr>
          <w:rFonts w:ascii="Segoe UI" w:eastAsia="Segoe UI" w:hAnsi="Segoe UI" w:cs="Segoe UI"/>
          <w:b/>
          <w:bCs/>
          <w:color w:val="0D63B5"/>
          <w:sz w:val="20"/>
          <w:szCs w:val="20"/>
          <w:u w:color="0D63B5"/>
          <w:lang w:val="pt-BR"/>
        </w:rPr>
        <w:t>9</w:t>
      </w:r>
      <w:r w:rsidR="00587FFE"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rPr>
        <w:t xml:space="preserve">TRIBUTOS A COMPENSAR </w:t>
      </w:r>
    </w:p>
    <w:p w14:paraId="15A51A23" w14:textId="77777777" w:rsidR="002715C9" w:rsidRDefault="002715C9"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27CA8014" w14:textId="55C53048" w:rsidR="00C74FBB" w:rsidRDefault="00C74FBB" w:rsidP="002758DC">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6FB44A92" w14:textId="5D79F9E7" w:rsidR="008B2B15" w:rsidRDefault="008B2B15" w:rsidP="002758DC">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r w:rsidRPr="008B2B15">
        <w:rPr>
          <w:noProof/>
        </w:rPr>
        <w:drawing>
          <wp:inline distT="0" distB="0" distL="0" distR="0" wp14:anchorId="1AB4EB8B" wp14:editId="3A25F6CD">
            <wp:extent cx="5038725" cy="962025"/>
            <wp:effectExtent l="0" t="0" r="9525" b="9525"/>
            <wp:docPr id="112957467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8725" cy="962025"/>
                    </a:xfrm>
                    <a:prstGeom prst="rect">
                      <a:avLst/>
                    </a:prstGeom>
                    <a:noFill/>
                    <a:ln>
                      <a:noFill/>
                    </a:ln>
                  </pic:spPr>
                </pic:pic>
              </a:graphicData>
            </a:graphic>
          </wp:inline>
        </w:drawing>
      </w:r>
    </w:p>
    <w:p w14:paraId="7759D181" w14:textId="63409236" w:rsidR="00342B03" w:rsidRPr="00821708" w:rsidRDefault="00342B03" w:rsidP="002758DC">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3440D46F" w14:textId="0AB1D8C0" w:rsidR="00691511" w:rsidRPr="00821708" w:rsidRDefault="00DF3160" w:rsidP="00B762E2">
      <w:pPr>
        <w:pStyle w:val="PargrafodaLista"/>
        <w:numPr>
          <w:ilvl w:val="0"/>
          <w:numId w:val="38"/>
        </w:numPr>
        <w:rPr>
          <w:rFonts w:ascii="Segoe UI" w:hAnsi="Segoe UI" w:cs="Segoe UI"/>
          <w:sz w:val="20"/>
          <w:szCs w:val="20"/>
          <w:lang w:val="pt-BR"/>
        </w:rPr>
      </w:pPr>
      <w:r w:rsidRPr="00821708">
        <w:rPr>
          <w:rFonts w:ascii="Segoe UI" w:eastAsia="Segoe UI" w:hAnsi="Segoe UI" w:cs="Segoe UI"/>
          <w:sz w:val="20"/>
          <w:szCs w:val="20"/>
        </w:rPr>
        <w:t>Crédito decorrente de valores recolhidos de</w:t>
      </w:r>
      <w:r w:rsidR="00691511" w:rsidRPr="00821708">
        <w:rPr>
          <w:rFonts w:ascii="Segoe UI" w:hAnsi="Segoe UI" w:cs="Segoe UI"/>
          <w:sz w:val="20"/>
          <w:szCs w:val="20"/>
          <w:lang w:val="pt-BR"/>
        </w:rPr>
        <w:t xml:space="preserve"> PIS/Cofins</w:t>
      </w:r>
      <w:r w:rsidRPr="00821708">
        <w:rPr>
          <w:rFonts w:ascii="Segoe UI" w:hAnsi="Segoe UI" w:cs="Segoe UI"/>
          <w:sz w:val="20"/>
          <w:szCs w:val="20"/>
          <w:lang w:val="pt-BR"/>
        </w:rPr>
        <w:t xml:space="preserve"> a maior</w:t>
      </w:r>
      <w:r w:rsidR="00691511" w:rsidRPr="00821708">
        <w:rPr>
          <w:rFonts w:ascii="Segoe UI" w:hAnsi="Segoe UI" w:cs="Segoe UI"/>
          <w:sz w:val="20"/>
          <w:szCs w:val="20"/>
          <w:lang w:val="pt-BR"/>
        </w:rPr>
        <w:t xml:space="preserve"> incidente sobre a receita de fornecimento de energia, visto que a apuração final da quantidade de energia disponibilizada no SIN foi inferior ao determinado via resolução homologatória ANEEL. </w:t>
      </w:r>
    </w:p>
    <w:p w14:paraId="28850312" w14:textId="77777777" w:rsidR="00697994" w:rsidRDefault="00697994" w:rsidP="00B762E2">
      <w:pPr>
        <w:rPr>
          <w:rFonts w:ascii="Segoe UI" w:hAnsi="Segoe UI" w:cs="Segoe UI"/>
          <w:sz w:val="20"/>
          <w:szCs w:val="20"/>
          <w:lang w:val="pt-BR"/>
        </w:rPr>
      </w:pPr>
    </w:p>
    <w:p w14:paraId="5E4011D8" w14:textId="77777777" w:rsidR="0013484C" w:rsidRDefault="0013484C" w:rsidP="00B762E2">
      <w:pPr>
        <w:rPr>
          <w:rFonts w:ascii="Segoe UI" w:hAnsi="Segoe UI" w:cs="Segoe UI"/>
          <w:sz w:val="20"/>
          <w:szCs w:val="20"/>
          <w:lang w:val="pt-BR"/>
        </w:rPr>
      </w:pPr>
    </w:p>
    <w:p w14:paraId="477B3189" w14:textId="77777777" w:rsidR="0013484C" w:rsidRPr="00821708" w:rsidRDefault="0013484C" w:rsidP="00B762E2">
      <w:pPr>
        <w:rPr>
          <w:rFonts w:ascii="Segoe UI" w:hAnsi="Segoe UI" w:cs="Segoe UI"/>
          <w:sz w:val="20"/>
          <w:szCs w:val="20"/>
          <w:lang w:val="pt-BR"/>
        </w:rPr>
      </w:pPr>
    </w:p>
    <w:p w14:paraId="5A40444D" w14:textId="2A37AFD9"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 xml:space="preserve">NOTA </w:t>
      </w:r>
      <w:r w:rsidR="00587FFE" w:rsidRPr="00821708">
        <w:rPr>
          <w:rFonts w:ascii="Segoe UI" w:eastAsia="Segoe UI" w:hAnsi="Segoe UI" w:cs="Segoe UI"/>
          <w:b/>
          <w:bCs/>
          <w:color w:val="0D63B5"/>
          <w:sz w:val="20"/>
          <w:szCs w:val="20"/>
          <w:u w:color="0D63B5"/>
          <w:lang w:val="pt-BR"/>
        </w:rPr>
        <w:t>1</w:t>
      </w:r>
      <w:r w:rsidR="005E3683" w:rsidRPr="00821708">
        <w:rPr>
          <w:rFonts w:ascii="Segoe UI" w:eastAsia="Segoe UI" w:hAnsi="Segoe UI" w:cs="Segoe UI"/>
          <w:b/>
          <w:bCs/>
          <w:color w:val="0D63B5"/>
          <w:sz w:val="20"/>
          <w:szCs w:val="20"/>
          <w:u w:color="0D63B5"/>
          <w:lang w:val="pt-BR"/>
        </w:rPr>
        <w:t>0</w:t>
      </w:r>
      <w:r w:rsidR="00B66130"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es-ES_tradnl"/>
        </w:rPr>
        <w:t>IMPOSTO DE RENDA</w:t>
      </w:r>
      <w:r w:rsidR="0020038E">
        <w:rPr>
          <w:rFonts w:ascii="Segoe UI" w:eastAsia="Segoe UI" w:hAnsi="Segoe UI" w:cs="Segoe UI"/>
          <w:b/>
          <w:bCs/>
          <w:color w:val="0D63B5"/>
          <w:sz w:val="20"/>
          <w:szCs w:val="20"/>
          <w:u w:color="0D63B5"/>
          <w:lang w:val="es-ES_tradnl"/>
        </w:rPr>
        <w:t xml:space="preserve"> E </w:t>
      </w:r>
      <w:r w:rsidRPr="00821708">
        <w:rPr>
          <w:rFonts w:ascii="Segoe UI" w:eastAsia="Segoe UI" w:hAnsi="Segoe UI" w:cs="Segoe UI"/>
          <w:b/>
          <w:bCs/>
          <w:color w:val="0D63B5"/>
          <w:sz w:val="20"/>
          <w:szCs w:val="20"/>
          <w:u w:color="0D63B5"/>
          <w:lang w:val="es-ES_tradnl"/>
        </w:rPr>
        <w:t>CONTRIBUI</w:t>
      </w:r>
      <w:r w:rsidRPr="00821708">
        <w:rPr>
          <w:rFonts w:ascii="Segoe UI" w:eastAsia="Segoe UI" w:hAnsi="Segoe UI" w:cs="Segoe UI"/>
          <w:b/>
          <w:bCs/>
          <w:color w:val="0D63B5"/>
          <w:sz w:val="20"/>
          <w:szCs w:val="20"/>
          <w:u w:color="0D63B5"/>
          <w:lang w:val="pt-PT"/>
        </w:rPr>
        <w:t>ÇÃ</w:t>
      </w:r>
      <w:r w:rsidRPr="00821708">
        <w:rPr>
          <w:rFonts w:ascii="Segoe UI" w:eastAsia="Segoe UI" w:hAnsi="Segoe UI" w:cs="Segoe UI"/>
          <w:b/>
          <w:bCs/>
          <w:color w:val="0D63B5"/>
          <w:sz w:val="20"/>
          <w:szCs w:val="20"/>
          <w:u w:color="0D63B5"/>
          <w:lang w:val="es-ES_tradnl"/>
        </w:rPr>
        <w:t xml:space="preserve">O SOCIAL - ATIVO </w:t>
      </w:r>
    </w:p>
    <w:p w14:paraId="5A40444E" w14:textId="77777777" w:rsidR="00B964C2" w:rsidRPr="00821708" w:rsidRDefault="00B964C2" w:rsidP="002758DC">
      <w:pPr>
        <w:pStyle w:val="Corpodetexto"/>
        <w:rPr>
          <w:rFonts w:ascii="Segoe UI" w:eastAsia="Segoe UI" w:hAnsi="Segoe UI" w:cs="Segoe UI"/>
          <w:color w:val="0D63B5"/>
          <w:u w:color="0D63B5"/>
          <w:lang w:val="de-DE"/>
        </w:rPr>
      </w:pPr>
    </w:p>
    <w:p w14:paraId="38B2FB8E" w14:textId="1E85AEC9" w:rsidR="008D0B90" w:rsidRDefault="005E3683" w:rsidP="002758DC">
      <w:pPr>
        <w:pStyle w:val="Corpodetexto"/>
        <w:rPr>
          <w:rFonts w:ascii="Segoe UI" w:eastAsia="Segoe UI" w:hAnsi="Segoe UI" w:cs="Segoe UI"/>
          <w:color w:val="0D63B5"/>
          <w:u w:color="0D63B5"/>
        </w:rPr>
      </w:pPr>
      <w:r w:rsidRPr="00821708">
        <w:rPr>
          <w:rFonts w:ascii="Segoe UI" w:eastAsia="Segoe UI" w:hAnsi="Segoe UI" w:cs="Segoe UI"/>
          <w:color w:val="0D63B5"/>
          <w:u w:color="0D63B5"/>
        </w:rPr>
        <w:t>10</w:t>
      </w:r>
      <w:r w:rsidR="00B66130" w:rsidRPr="00821708">
        <w:rPr>
          <w:rFonts w:ascii="Segoe UI" w:eastAsia="Segoe UI" w:hAnsi="Segoe UI" w:cs="Segoe UI"/>
          <w:color w:val="0D63B5"/>
          <w:u w:color="0D63B5"/>
        </w:rPr>
        <w:t>.1 - Imposto de renda</w:t>
      </w:r>
      <w:r w:rsidR="0020038E">
        <w:rPr>
          <w:rFonts w:ascii="Segoe UI" w:eastAsia="Segoe UI" w:hAnsi="Segoe UI" w:cs="Segoe UI"/>
          <w:color w:val="0D63B5"/>
          <w:u w:color="0D63B5"/>
        </w:rPr>
        <w:t xml:space="preserve"> e</w:t>
      </w:r>
      <w:r w:rsidR="00B66130" w:rsidRPr="00821708">
        <w:rPr>
          <w:rFonts w:ascii="Segoe UI" w:eastAsia="Segoe UI" w:hAnsi="Segoe UI" w:cs="Segoe UI"/>
          <w:color w:val="0D63B5"/>
          <w:u w:color="0D63B5"/>
        </w:rPr>
        <w:t>contribuição social corrente</w:t>
      </w:r>
    </w:p>
    <w:p w14:paraId="4385742F" w14:textId="77777777" w:rsidR="008D0B90" w:rsidRDefault="008D0B90" w:rsidP="002758DC">
      <w:pPr>
        <w:pStyle w:val="Corpodetexto"/>
        <w:rPr>
          <w:rFonts w:ascii="Segoe UI" w:eastAsia="Segoe UI" w:hAnsi="Segoe UI" w:cs="Segoe UI"/>
          <w:color w:val="0D63B5"/>
          <w:u w:color="0D63B5"/>
        </w:rPr>
      </w:pPr>
    </w:p>
    <w:p w14:paraId="650BB946" w14:textId="6DAC9E95" w:rsidR="008D0B90" w:rsidRDefault="00D8280C" w:rsidP="00D8280C">
      <w:pPr>
        <w:pStyle w:val="Corpodetexto"/>
        <w:jc w:val="center"/>
        <w:rPr>
          <w:rFonts w:ascii="Segoe UI" w:eastAsia="Segoe UI" w:hAnsi="Segoe UI" w:cs="Segoe UI"/>
          <w:color w:val="0D63B5"/>
          <w:u w:color="0D63B5"/>
        </w:rPr>
      </w:pPr>
      <w:r w:rsidRPr="00D8280C">
        <w:rPr>
          <w:noProof/>
        </w:rPr>
        <w:drawing>
          <wp:inline distT="0" distB="0" distL="0" distR="0" wp14:anchorId="40699EAC" wp14:editId="707C5A99">
            <wp:extent cx="4886325" cy="962025"/>
            <wp:effectExtent l="0" t="0" r="9525" b="9525"/>
            <wp:docPr id="213845086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6325" cy="962025"/>
                    </a:xfrm>
                    <a:prstGeom prst="rect">
                      <a:avLst/>
                    </a:prstGeom>
                    <a:noFill/>
                    <a:ln>
                      <a:noFill/>
                    </a:ln>
                  </pic:spPr>
                </pic:pic>
              </a:graphicData>
            </a:graphic>
          </wp:inline>
        </w:drawing>
      </w:r>
    </w:p>
    <w:p w14:paraId="40E841E5" w14:textId="1640F2EF" w:rsidR="00EF1039" w:rsidRDefault="00EF1039" w:rsidP="002758DC">
      <w:pPr>
        <w:pStyle w:val="Corpo"/>
        <w:widowControl w:val="0"/>
        <w:tabs>
          <w:tab w:val="left" w:pos="5529"/>
        </w:tabs>
        <w:jc w:val="center"/>
        <w:rPr>
          <w:rFonts w:ascii="Segoe UI" w:eastAsia="Segoe UI" w:hAnsi="Segoe UI" w:cs="Segoe UI"/>
          <w:sz w:val="20"/>
          <w:szCs w:val="20"/>
        </w:rPr>
      </w:pPr>
    </w:p>
    <w:p w14:paraId="4CB4B3D8" w14:textId="77777777" w:rsidR="00C71821" w:rsidRPr="00821708" w:rsidRDefault="00C71821" w:rsidP="002758DC">
      <w:pPr>
        <w:pStyle w:val="Corpo"/>
        <w:widowControl w:val="0"/>
        <w:tabs>
          <w:tab w:val="left" w:pos="5529"/>
        </w:tabs>
        <w:jc w:val="center"/>
        <w:rPr>
          <w:rFonts w:ascii="Segoe UI" w:eastAsia="Segoe UI" w:hAnsi="Segoe UI" w:cs="Segoe UI"/>
          <w:sz w:val="20"/>
          <w:szCs w:val="20"/>
        </w:rPr>
      </w:pPr>
    </w:p>
    <w:p w14:paraId="5A404456" w14:textId="0C4BBBF3" w:rsidR="00B964C2" w:rsidRPr="00D8280C" w:rsidRDefault="00F20B09" w:rsidP="00F20B09">
      <w:pPr>
        <w:pStyle w:val="PargrafodaLista"/>
        <w:numPr>
          <w:ilvl w:val="0"/>
          <w:numId w:val="37"/>
        </w:numPr>
        <w:rPr>
          <w:rFonts w:ascii="Segoe UI" w:eastAsia="Segoe UI" w:hAnsi="Segoe UI" w:cs="Segoe UI"/>
          <w:sz w:val="20"/>
          <w:szCs w:val="20"/>
        </w:rPr>
      </w:pPr>
      <w:r w:rsidRPr="00D8280C">
        <w:rPr>
          <w:rFonts w:ascii="Segoe UI" w:eastAsia="Segoe UI" w:hAnsi="Segoe UI" w:cs="Segoe UI"/>
          <w:sz w:val="20"/>
          <w:szCs w:val="20"/>
        </w:rPr>
        <w:t>Saldo de antecipações de IRPJ/CSLL.</w:t>
      </w:r>
    </w:p>
    <w:p w14:paraId="0D8D99A3" w14:textId="61974675" w:rsidR="00F20B09" w:rsidRPr="00D8280C" w:rsidRDefault="00D8280C" w:rsidP="00F20B09">
      <w:pPr>
        <w:pStyle w:val="PargrafodaLista"/>
        <w:numPr>
          <w:ilvl w:val="0"/>
          <w:numId w:val="37"/>
        </w:numPr>
        <w:rPr>
          <w:rFonts w:ascii="Segoe UI" w:eastAsia="Segoe UI" w:hAnsi="Segoe UI" w:cs="Segoe UI"/>
          <w:sz w:val="20"/>
          <w:szCs w:val="20"/>
        </w:rPr>
      </w:pPr>
      <w:r>
        <w:rPr>
          <w:rFonts w:ascii="Segoe UI" w:eastAsia="Segoe UI" w:hAnsi="Segoe UI" w:cs="Segoe UI"/>
          <w:sz w:val="20"/>
          <w:szCs w:val="20"/>
        </w:rPr>
        <w:t>Saldo de antecipações de IRPJ/</w:t>
      </w:r>
      <w:r w:rsidR="00F20B09" w:rsidRPr="00D8280C">
        <w:rPr>
          <w:rFonts w:ascii="Segoe UI" w:eastAsia="Segoe UI" w:hAnsi="Segoe UI" w:cs="Segoe UI"/>
          <w:sz w:val="20"/>
          <w:szCs w:val="20"/>
        </w:rPr>
        <w:t xml:space="preserve">CSLL de exercícios anteriores </w:t>
      </w:r>
      <w:r>
        <w:rPr>
          <w:rFonts w:ascii="Segoe UI" w:eastAsia="Segoe UI" w:hAnsi="Segoe UI" w:cs="Segoe UI"/>
          <w:sz w:val="20"/>
          <w:szCs w:val="20"/>
        </w:rPr>
        <w:t>após compensação da obrigação com PASEP/COFINS de agosto de 2023.</w:t>
      </w:r>
    </w:p>
    <w:p w14:paraId="6500044A" w14:textId="4CB178CD" w:rsidR="00D17778" w:rsidRDefault="00D17778" w:rsidP="002758DC">
      <w:pPr>
        <w:pStyle w:val="PargrafodaLista"/>
        <w:rPr>
          <w:rFonts w:ascii="Segoe UI" w:eastAsia="Segoe UI" w:hAnsi="Segoe UI" w:cs="Segoe UI"/>
          <w:sz w:val="20"/>
          <w:szCs w:val="20"/>
        </w:rPr>
      </w:pPr>
    </w:p>
    <w:p w14:paraId="4F743C38" w14:textId="393711D4" w:rsidR="00D17778" w:rsidRDefault="00D17778" w:rsidP="002758DC">
      <w:pPr>
        <w:pStyle w:val="PargrafodaLista"/>
        <w:rPr>
          <w:rFonts w:ascii="Segoe UI" w:eastAsia="Segoe UI" w:hAnsi="Segoe UI" w:cs="Segoe UI"/>
          <w:sz w:val="20"/>
          <w:szCs w:val="20"/>
        </w:rPr>
      </w:pPr>
    </w:p>
    <w:p w14:paraId="6B706903" w14:textId="77777777" w:rsidR="00C71821" w:rsidRDefault="00C71821" w:rsidP="002758DC">
      <w:pPr>
        <w:pStyle w:val="PargrafodaLista"/>
        <w:rPr>
          <w:rFonts w:ascii="Segoe UI" w:eastAsia="Segoe UI" w:hAnsi="Segoe UI" w:cs="Segoe UI"/>
          <w:sz w:val="20"/>
          <w:szCs w:val="20"/>
        </w:rPr>
      </w:pPr>
    </w:p>
    <w:p w14:paraId="18B2B91A" w14:textId="77777777" w:rsidR="00C71821" w:rsidRDefault="00C71821" w:rsidP="002758DC">
      <w:pPr>
        <w:pStyle w:val="PargrafodaLista"/>
        <w:rPr>
          <w:rFonts w:ascii="Segoe UI" w:eastAsia="Segoe UI" w:hAnsi="Segoe UI" w:cs="Segoe UI"/>
          <w:sz w:val="20"/>
          <w:szCs w:val="20"/>
        </w:rPr>
      </w:pPr>
    </w:p>
    <w:p w14:paraId="44D506BA" w14:textId="77777777" w:rsidR="00C71821" w:rsidRDefault="00C71821" w:rsidP="002758DC">
      <w:pPr>
        <w:pStyle w:val="PargrafodaLista"/>
        <w:rPr>
          <w:rFonts w:ascii="Segoe UI" w:eastAsia="Segoe UI" w:hAnsi="Segoe UI" w:cs="Segoe UI"/>
          <w:sz w:val="20"/>
          <w:szCs w:val="20"/>
        </w:rPr>
      </w:pPr>
    </w:p>
    <w:p w14:paraId="77A923F1" w14:textId="77777777" w:rsidR="00D90E44" w:rsidRDefault="00D90E44" w:rsidP="002758DC">
      <w:pPr>
        <w:pStyle w:val="PargrafodaLista"/>
        <w:rPr>
          <w:rFonts w:ascii="Segoe UI" w:eastAsia="Segoe UI" w:hAnsi="Segoe UI" w:cs="Segoe UI"/>
          <w:sz w:val="20"/>
          <w:szCs w:val="20"/>
        </w:rPr>
      </w:pPr>
    </w:p>
    <w:p w14:paraId="68C7ADC3" w14:textId="77777777" w:rsidR="00C71821" w:rsidRDefault="00C71821" w:rsidP="002758DC">
      <w:pPr>
        <w:pStyle w:val="Corpo"/>
        <w:widowControl w:val="0"/>
        <w:rPr>
          <w:rFonts w:ascii="Segoe UI" w:eastAsia="Segoe UI" w:hAnsi="Segoe UI" w:cs="Segoe UI"/>
          <w:color w:val="0D63B5"/>
          <w:sz w:val="20"/>
          <w:szCs w:val="20"/>
          <w:u w:color="0D63B5"/>
          <w:lang w:val="it-IT"/>
        </w:rPr>
      </w:pPr>
    </w:p>
    <w:p w14:paraId="003B6318" w14:textId="77777777" w:rsidR="00C71821" w:rsidRDefault="00C71821" w:rsidP="002758DC">
      <w:pPr>
        <w:pStyle w:val="Corpo"/>
        <w:widowControl w:val="0"/>
        <w:rPr>
          <w:rFonts w:ascii="Segoe UI" w:eastAsia="Segoe UI" w:hAnsi="Segoe UI" w:cs="Segoe UI"/>
          <w:color w:val="0D63B5"/>
          <w:sz w:val="20"/>
          <w:szCs w:val="20"/>
          <w:u w:color="0D63B5"/>
          <w:lang w:val="it-IT"/>
        </w:rPr>
      </w:pPr>
    </w:p>
    <w:p w14:paraId="5A404458" w14:textId="4F621138" w:rsidR="00B964C2" w:rsidRDefault="00B66130" w:rsidP="002758DC">
      <w:pPr>
        <w:pStyle w:val="Corpo"/>
        <w:widowControl w:val="0"/>
        <w:rPr>
          <w:rFonts w:ascii="Segoe UI" w:eastAsia="Segoe UI" w:hAnsi="Segoe UI" w:cs="Segoe UI"/>
          <w:color w:val="0D63B5"/>
          <w:sz w:val="20"/>
          <w:szCs w:val="20"/>
          <w:u w:color="0D63B5"/>
          <w:lang w:val="pt-PT"/>
        </w:rPr>
      </w:pPr>
      <w:r w:rsidRPr="00821708">
        <w:rPr>
          <w:rFonts w:ascii="Segoe UI" w:eastAsia="Segoe UI" w:hAnsi="Segoe UI" w:cs="Segoe UI"/>
          <w:color w:val="0D63B5"/>
          <w:sz w:val="20"/>
          <w:szCs w:val="20"/>
          <w:u w:color="0D63B5"/>
          <w:lang w:val="it-IT"/>
        </w:rPr>
        <w:t>1</w:t>
      </w:r>
      <w:r w:rsidR="005E3683" w:rsidRPr="00821708">
        <w:rPr>
          <w:rFonts w:ascii="Segoe UI" w:eastAsia="Segoe UI" w:hAnsi="Segoe UI" w:cs="Segoe UI"/>
          <w:color w:val="0D63B5"/>
          <w:sz w:val="20"/>
          <w:szCs w:val="20"/>
          <w:u w:color="0D63B5"/>
          <w:lang w:val="it-IT"/>
        </w:rPr>
        <w:t>0</w:t>
      </w:r>
      <w:r w:rsidRPr="00821708">
        <w:rPr>
          <w:rFonts w:ascii="Segoe UI" w:eastAsia="Segoe UI" w:hAnsi="Segoe UI" w:cs="Segoe UI"/>
          <w:color w:val="0D63B5"/>
          <w:sz w:val="20"/>
          <w:szCs w:val="20"/>
          <w:u w:color="0D63B5"/>
          <w:lang w:val="it-IT"/>
        </w:rPr>
        <w:t>.2 - Composi</w:t>
      </w:r>
      <w:r w:rsidRPr="00821708">
        <w:rPr>
          <w:rFonts w:ascii="Segoe UI" w:eastAsia="Segoe UI" w:hAnsi="Segoe UI" w:cs="Segoe UI"/>
          <w:color w:val="0D63B5"/>
          <w:sz w:val="20"/>
          <w:szCs w:val="20"/>
          <w:u w:color="0D63B5"/>
          <w:lang w:val="pt-PT"/>
        </w:rPr>
        <w:t xml:space="preserve">ção do imposto de renda e contribuição social </w:t>
      </w:r>
      <w:r w:rsidR="006F570C" w:rsidRPr="00821708">
        <w:rPr>
          <w:rFonts w:ascii="Segoe UI" w:eastAsia="Segoe UI" w:hAnsi="Segoe UI" w:cs="Segoe UI"/>
          <w:color w:val="0D63B5"/>
          <w:sz w:val="20"/>
          <w:szCs w:val="20"/>
          <w:u w:color="0D63B5"/>
          <w:lang w:val="pt-PT"/>
        </w:rPr>
        <w:t>diferidos</w:t>
      </w:r>
    </w:p>
    <w:p w14:paraId="62644E45" w14:textId="77777777" w:rsidR="00C71821" w:rsidRDefault="00C71821" w:rsidP="003151C0">
      <w:pPr>
        <w:pStyle w:val="Corpo"/>
        <w:widowControl w:val="0"/>
        <w:jc w:val="center"/>
        <w:rPr>
          <w:rFonts w:ascii="Segoe UI" w:eastAsia="Segoe UI" w:hAnsi="Segoe UI" w:cs="Segoe UI"/>
          <w:color w:val="0D63B5"/>
          <w:sz w:val="20"/>
          <w:szCs w:val="20"/>
          <w:u w:color="0D63B5"/>
          <w:lang w:val="pt-PT"/>
        </w:rPr>
      </w:pPr>
    </w:p>
    <w:p w14:paraId="3FF9BB96" w14:textId="0B4BA73A" w:rsidR="00C71821" w:rsidRDefault="009327E1" w:rsidP="003151C0">
      <w:pPr>
        <w:pStyle w:val="Corpo"/>
        <w:widowControl w:val="0"/>
        <w:jc w:val="center"/>
        <w:rPr>
          <w:rFonts w:ascii="Segoe UI" w:eastAsia="Segoe UI" w:hAnsi="Segoe UI" w:cs="Segoe UI"/>
          <w:color w:val="0D63B5"/>
          <w:sz w:val="20"/>
          <w:szCs w:val="20"/>
          <w:u w:color="0D63B5"/>
          <w:lang w:val="pt-PT"/>
        </w:rPr>
      </w:pPr>
      <w:r w:rsidRPr="009327E1">
        <w:rPr>
          <w:noProof/>
        </w:rPr>
        <w:drawing>
          <wp:inline distT="0" distB="0" distL="0" distR="0" wp14:anchorId="2EC671D5" wp14:editId="079BA275">
            <wp:extent cx="6649085" cy="3446145"/>
            <wp:effectExtent l="0" t="0" r="0" b="1905"/>
            <wp:docPr id="19132443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9085" cy="3446145"/>
                    </a:xfrm>
                    <a:prstGeom prst="rect">
                      <a:avLst/>
                    </a:prstGeom>
                    <a:noFill/>
                    <a:ln>
                      <a:noFill/>
                    </a:ln>
                  </pic:spPr>
                </pic:pic>
              </a:graphicData>
            </a:graphic>
          </wp:inline>
        </w:drawing>
      </w:r>
    </w:p>
    <w:p w14:paraId="54A345E8" w14:textId="77777777" w:rsidR="00C71821" w:rsidRDefault="00C71821" w:rsidP="003151C0">
      <w:pPr>
        <w:pStyle w:val="Corpo"/>
        <w:widowControl w:val="0"/>
        <w:jc w:val="center"/>
        <w:rPr>
          <w:rFonts w:ascii="Segoe UI" w:eastAsia="Segoe UI" w:hAnsi="Segoe UI" w:cs="Segoe UI"/>
          <w:color w:val="0D63B5"/>
          <w:sz w:val="20"/>
          <w:szCs w:val="20"/>
          <w:u w:color="0D63B5"/>
          <w:lang w:val="pt-PT"/>
        </w:rPr>
      </w:pPr>
    </w:p>
    <w:p w14:paraId="7B24F9FC" w14:textId="77777777" w:rsidR="00C71821" w:rsidRPr="00821708" w:rsidRDefault="00C71821" w:rsidP="002758DC">
      <w:pPr>
        <w:pStyle w:val="Corpo"/>
        <w:widowControl w:val="0"/>
        <w:jc w:val="center"/>
        <w:rPr>
          <w:rFonts w:ascii="Segoe UI" w:eastAsia="Segoe UI" w:hAnsi="Segoe UI" w:cs="Segoe UI"/>
          <w:sz w:val="20"/>
          <w:szCs w:val="20"/>
        </w:rPr>
      </w:pPr>
    </w:p>
    <w:p w14:paraId="6188B0C5" w14:textId="1B211382" w:rsidR="0043073A" w:rsidRPr="00821708" w:rsidRDefault="0043073A" w:rsidP="002758DC">
      <w:pPr>
        <w:pStyle w:val="Corpo"/>
        <w:rPr>
          <w:rFonts w:ascii="Segoe UI" w:eastAsia="Segoe UI" w:hAnsi="Segoe UI" w:cs="Segoe UI"/>
          <w:sz w:val="20"/>
          <w:szCs w:val="20"/>
          <w:lang w:val="es-ES_tradnl"/>
        </w:rPr>
      </w:pPr>
      <w:r w:rsidRPr="00821708">
        <w:rPr>
          <w:rFonts w:ascii="Segoe UI" w:eastAsia="Segoe UI" w:hAnsi="Segoe UI" w:cs="Segoe UI"/>
          <w:sz w:val="20"/>
          <w:szCs w:val="20"/>
          <w:lang w:val="es-ES_tradnl"/>
        </w:rPr>
        <w:t xml:space="preserve">A ELETRONUCLEAR não apresenta perspectiva </w:t>
      </w:r>
      <w:r w:rsidR="006F570C">
        <w:rPr>
          <w:rFonts w:ascii="Segoe UI" w:eastAsia="Segoe UI" w:hAnsi="Segoe UI" w:cs="Segoe UI"/>
          <w:sz w:val="20"/>
          <w:szCs w:val="20"/>
          <w:lang w:val="es-ES_tradnl"/>
        </w:rPr>
        <w:t xml:space="preserve">consistente </w:t>
      </w:r>
      <w:r w:rsidRPr="00821708">
        <w:rPr>
          <w:rFonts w:ascii="Segoe UI" w:eastAsia="Segoe UI" w:hAnsi="Segoe UI" w:cs="Segoe UI"/>
          <w:sz w:val="20"/>
          <w:szCs w:val="20"/>
          <w:lang w:val="es-ES_tradnl"/>
        </w:rPr>
        <w:t>de lucro</w:t>
      </w:r>
      <w:r w:rsidR="006F570C">
        <w:rPr>
          <w:rFonts w:ascii="Segoe UI" w:eastAsia="Segoe UI" w:hAnsi="Segoe UI" w:cs="Segoe UI"/>
          <w:sz w:val="20"/>
          <w:szCs w:val="20"/>
          <w:lang w:val="es-ES_tradnl"/>
        </w:rPr>
        <w:t>s</w:t>
      </w:r>
      <w:r w:rsidRPr="00821708">
        <w:rPr>
          <w:rFonts w:ascii="Segoe UI" w:eastAsia="Segoe UI" w:hAnsi="Segoe UI" w:cs="Segoe UI"/>
          <w:sz w:val="20"/>
          <w:szCs w:val="20"/>
          <w:lang w:val="es-ES_tradnl"/>
        </w:rPr>
        <w:t xml:space="preserve"> tributáve</w:t>
      </w:r>
      <w:r w:rsidR="006F570C">
        <w:rPr>
          <w:rFonts w:ascii="Segoe UI" w:eastAsia="Segoe UI" w:hAnsi="Segoe UI" w:cs="Segoe UI"/>
          <w:sz w:val="20"/>
          <w:szCs w:val="20"/>
          <w:lang w:val="es-ES_tradnl"/>
        </w:rPr>
        <w:t>is</w:t>
      </w:r>
      <w:r w:rsidR="00DE656F" w:rsidRPr="00821708">
        <w:rPr>
          <w:rFonts w:ascii="Segoe UI" w:eastAsia="Segoe UI" w:hAnsi="Segoe UI" w:cs="Segoe UI"/>
          <w:sz w:val="20"/>
          <w:szCs w:val="20"/>
          <w:lang w:val="es-ES_tradnl"/>
        </w:rPr>
        <w:t xml:space="preserve"> </w:t>
      </w:r>
      <w:r w:rsidRPr="00821708">
        <w:rPr>
          <w:rFonts w:ascii="Segoe UI" w:eastAsia="Segoe UI" w:hAnsi="Segoe UI" w:cs="Segoe UI"/>
          <w:sz w:val="20"/>
          <w:szCs w:val="20"/>
          <w:lang w:val="es-ES_tradnl"/>
        </w:rPr>
        <w:t xml:space="preserve">e, desta forma, os créditos tributários diferidos de diferenças temporárias não são registrados nas demonstrações financeiras, os quais somam o valor de R$ </w:t>
      </w:r>
      <w:r w:rsidRPr="001932D5">
        <w:rPr>
          <w:rFonts w:ascii="Segoe UI" w:eastAsia="Segoe UI" w:hAnsi="Segoe UI" w:cs="Segoe UI"/>
          <w:sz w:val="20"/>
          <w:szCs w:val="20"/>
          <w:lang w:val="es-ES_tradnl"/>
        </w:rPr>
        <w:t>2.</w:t>
      </w:r>
      <w:r w:rsidR="001932D5" w:rsidRPr="001932D5">
        <w:rPr>
          <w:rFonts w:ascii="Segoe UI" w:eastAsia="Segoe UI" w:hAnsi="Segoe UI" w:cs="Segoe UI"/>
          <w:sz w:val="20"/>
          <w:szCs w:val="20"/>
          <w:lang w:val="es-ES_tradnl"/>
        </w:rPr>
        <w:t>603</w:t>
      </w:r>
      <w:r w:rsidRPr="001932D5">
        <w:rPr>
          <w:rFonts w:ascii="Segoe UI" w:eastAsia="Segoe UI" w:hAnsi="Segoe UI" w:cs="Segoe UI"/>
          <w:sz w:val="20"/>
          <w:szCs w:val="20"/>
          <w:lang w:val="es-ES_tradnl"/>
        </w:rPr>
        <w:t>.</w:t>
      </w:r>
      <w:r w:rsidR="001932D5" w:rsidRPr="001932D5">
        <w:rPr>
          <w:rFonts w:ascii="Segoe UI" w:eastAsia="Segoe UI" w:hAnsi="Segoe UI" w:cs="Segoe UI"/>
          <w:sz w:val="20"/>
          <w:szCs w:val="20"/>
          <w:lang w:val="es-ES_tradnl"/>
        </w:rPr>
        <w:t>251</w:t>
      </w:r>
      <w:r w:rsidRPr="001932D5">
        <w:rPr>
          <w:rFonts w:ascii="Segoe UI" w:eastAsia="Segoe UI" w:hAnsi="Segoe UI" w:cs="Segoe UI"/>
          <w:sz w:val="20"/>
          <w:szCs w:val="20"/>
          <w:lang w:val="es-ES_tradnl"/>
        </w:rPr>
        <w:t xml:space="preserve"> em 3</w:t>
      </w:r>
      <w:r w:rsidR="00412745" w:rsidRPr="001932D5">
        <w:rPr>
          <w:rFonts w:ascii="Segoe UI" w:eastAsia="Segoe UI" w:hAnsi="Segoe UI" w:cs="Segoe UI"/>
          <w:sz w:val="20"/>
          <w:szCs w:val="20"/>
          <w:lang w:val="es-ES_tradnl"/>
        </w:rPr>
        <w:t>0</w:t>
      </w:r>
      <w:r w:rsidRPr="001932D5">
        <w:rPr>
          <w:rFonts w:ascii="Segoe UI" w:eastAsia="Segoe UI" w:hAnsi="Segoe UI" w:cs="Segoe UI"/>
          <w:sz w:val="20"/>
          <w:szCs w:val="20"/>
          <w:lang w:val="es-ES_tradnl"/>
        </w:rPr>
        <w:t xml:space="preserve"> de </w:t>
      </w:r>
      <w:r w:rsidR="00514377" w:rsidRPr="001932D5">
        <w:rPr>
          <w:rFonts w:ascii="Segoe UI" w:eastAsia="Segoe UI" w:hAnsi="Segoe UI" w:cs="Segoe UI"/>
          <w:sz w:val="20"/>
          <w:szCs w:val="20"/>
          <w:lang w:val="es-ES_tradnl"/>
        </w:rPr>
        <w:t>setembro</w:t>
      </w:r>
      <w:r w:rsidRPr="001932D5">
        <w:rPr>
          <w:rFonts w:ascii="Segoe UI" w:eastAsia="Segoe UI" w:hAnsi="Segoe UI" w:cs="Segoe UI"/>
          <w:sz w:val="20"/>
          <w:szCs w:val="20"/>
          <w:lang w:val="es-ES_tradnl"/>
        </w:rPr>
        <w:t xml:space="preserve"> de 2023 (R$ 2.52</w:t>
      </w:r>
      <w:r w:rsidR="0036748A" w:rsidRPr="001932D5">
        <w:rPr>
          <w:rFonts w:ascii="Segoe UI" w:eastAsia="Segoe UI" w:hAnsi="Segoe UI" w:cs="Segoe UI"/>
          <w:sz w:val="20"/>
          <w:szCs w:val="20"/>
          <w:lang w:val="es-ES_tradnl"/>
        </w:rPr>
        <w:t>0</w:t>
      </w:r>
      <w:r w:rsidRPr="001932D5">
        <w:rPr>
          <w:rFonts w:ascii="Segoe UI" w:eastAsia="Segoe UI" w:hAnsi="Segoe UI" w:cs="Segoe UI"/>
          <w:sz w:val="20"/>
          <w:szCs w:val="20"/>
          <w:lang w:val="es-ES_tradnl"/>
        </w:rPr>
        <w:t xml:space="preserve">.281 em 31 de dezembro de </w:t>
      </w:r>
      <w:r w:rsidR="006F570C" w:rsidRPr="001932D5">
        <w:rPr>
          <w:rFonts w:ascii="Segoe UI" w:eastAsia="Segoe UI" w:hAnsi="Segoe UI" w:cs="Segoe UI"/>
          <w:sz w:val="20"/>
          <w:szCs w:val="20"/>
          <w:lang w:val="es-ES_tradnl"/>
        </w:rPr>
        <w:t>2022</w:t>
      </w:r>
      <w:r w:rsidRPr="001932D5">
        <w:rPr>
          <w:rFonts w:ascii="Segoe UI" w:eastAsia="Segoe UI" w:hAnsi="Segoe UI" w:cs="Segoe UI"/>
          <w:sz w:val="20"/>
          <w:szCs w:val="20"/>
          <w:lang w:val="es-ES_tradnl"/>
        </w:rPr>
        <w:t>).</w:t>
      </w:r>
    </w:p>
    <w:p w14:paraId="36E4754F" w14:textId="77777777" w:rsidR="00697994" w:rsidRDefault="00697994" w:rsidP="001A26A6">
      <w:pPr>
        <w:pStyle w:val="Corpo"/>
        <w:rPr>
          <w:rFonts w:ascii="Segoe UI" w:eastAsia="Segoe UI" w:hAnsi="Segoe UI" w:cs="Segoe UI"/>
          <w:color w:val="auto"/>
          <w:sz w:val="20"/>
          <w:szCs w:val="20"/>
          <w:u w:color="FF0000"/>
        </w:rPr>
      </w:pPr>
    </w:p>
    <w:p w14:paraId="2CB4D021" w14:textId="412ADFCD" w:rsidR="007914D8" w:rsidRPr="00821708" w:rsidRDefault="007914D8" w:rsidP="001A26A6">
      <w:pPr>
        <w:pStyle w:val="Corpo"/>
        <w:rPr>
          <w:rFonts w:ascii="Segoe UI" w:eastAsia="Segoe UI" w:hAnsi="Segoe UI" w:cs="Segoe UI"/>
          <w:color w:val="auto"/>
          <w:sz w:val="20"/>
          <w:szCs w:val="20"/>
          <w:u w:color="FF0000"/>
        </w:rPr>
      </w:pPr>
      <w:r w:rsidRPr="00B75B7F">
        <w:rPr>
          <w:rFonts w:ascii="Segoe UI" w:eastAsia="Segoe UI" w:hAnsi="Segoe UI" w:cs="Segoe UI"/>
          <w:color w:val="auto"/>
          <w:sz w:val="20"/>
          <w:szCs w:val="20"/>
          <w:u w:color="FF0000"/>
        </w:rPr>
        <w:t xml:space="preserve">O Prejuízo Fiscal IRPJ e a Base Negativa CSLL somam, respectivamente, os valores de  R$ </w:t>
      </w:r>
      <w:r w:rsidR="00B75B7F" w:rsidRPr="00B75B7F">
        <w:rPr>
          <w:rFonts w:ascii="Segoe UI" w:eastAsia="Segoe UI" w:hAnsi="Segoe UI" w:cs="Segoe UI"/>
          <w:color w:val="auto"/>
          <w:sz w:val="20"/>
          <w:szCs w:val="20"/>
          <w:u w:color="FF0000"/>
        </w:rPr>
        <w:t>212.630</w:t>
      </w:r>
      <w:r w:rsidRPr="00B75B7F">
        <w:rPr>
          <w:rFonts w:ascii="Segoe UI" w:eastAsia="Segoe UI" w:hAnsi="Segoe UI" w:cs="Segoe UI"/>
          <w:color w:val="auto"/>
          <w:sz w:val="20"/>
          <w:szCs w:val="20"/>
          <w:u w:color="FF0000"/>
        </w:rPr>
        <w:t xml:space="preserve"> e </w:t>
      </w:r>
      <w:r w:rsidR="00B75B7F" w:rsidRPr="00B75B7F">
        <w:rPr>
          <w:rFonts w:ascii="Segoe UI" w:eastAsia="Segoe UI" w:hAnsi="Segoe UI" w:cs="Segoe UI"/>
          <w:color w:val="auto"/>
          <w:sz w:val="20"/>
          <w:szCs w:val="20"/>
          <w:u w:color="FF0000"/>
        </w:rPr>
        <w:t>396.088</w:t>
      </w:r>
      <w:r w:rsidRPr="00B75B7F">
        <w:rPr>
          <w:rFonts w:ascii="Segoe UI" w:eastAsia="Segoe UI" w:hAnsi="Segoe UI" w:cs="Segoe UI"/>
          <w:color w:val="auto"/>
          <w:sz w:val="20"/>
          <w:szCs w:val="20"/>
          <w:u w:color="FF0000"/>
        </w:rPr>
        <w:t xml:space="preserve"> em 3</w:t>
      </w:r>
      <w:r w:rsidR="00962CA6" w:rsidRPr="00B75B7F">
        <w:rPr>
          <w:rFonts w:ascii="Segoe UI" w:eastAsia="Segoe UI" w:hAnsi="Segoe UI" w:cs="Segoe UI"/>
          <w:color w:val="auto"/>
          <w:sz w:val="20"/>
          <w:szCs w:val="20"/>
          <w:u w:color="FF0000"/>
        </w:rPr>
        <w:t>0</w:t>
      </w:r>
      <w:r w:rsidRPr="00B75B7F">
        <w:rPr>
          <w:rFonts w:ascii="Segoe UI" w:eastAsia="Segoe UI" w:hAnsi="Segoe UI" w:cs="Segoe UI"/>
          <w:color w:val="auto"/>
          <w:sz w:val="20"/>
          <w:szCs w:val="20"/>
          <w:u w:color="FF0000"/>
        </w:rPr>
        <w:t xml:space="preserve"> de </w:t>
      </w:r>
      <w:r w:rsidR="002821D1" w:rsidRPr="00B75B7F">
        <w:rPr>
          <w:rFonts w:ascii="Segoe UI" w:eastAsia="Segoe UI" w:hAnsi="Segoe UI" w:cs="Segoe UI"/>
          <w:color w:val="auto"/>
          <w:sz w:val="20"/>
          <w:szCs w:val="20"/>
          <w:u w:color="FF0000"/>
        </w:rPr>
        <w:t>setembro</w:t>
      </w:r>
      <w:r w:rsidR="00962CA6" w:rsidRPr="00B75B7F">
        <w:rPr>
          <w:rFonts w:ascii="Segoe UI" w:eastAsia="Segoe UI" w:hAnsi="Segoe UI" w:cs="Segoe UI"/>
          <w:color w:val="auto"/>
          <w:sz w:val="20"/>
          <w:szCs w:val="20"/>
          <w:u w:color="FF0000"/>
        </w:rPr>
        <w:t xml:space="preserve"> </w:t>
      </w:r>
      <w:r w:rsidRPr="00B75B7F">
        <w:rPr>
          <w:rFonts w:ascii="Segoe UI" w:eastAsia="Segoe UI" w:hAnsi="Segoe UI" w:cs="Segoe UI"/>
          <w:color w:val="auto"/>
          <w:sz w:val="20"/>
          <w:szCs w:val="20"/>
          <w:u w:color="FF0000"/>
        </w:rPr>
        <w:t xml:space="preserve">de 2023 (R$ 693.067 e 876.428 em  31 de dezembro de </w:t>
      </w:r>
      <w:r w:rsidR="006F570C" w:rsidRPr="00B75B7F">
        <w:rPr>
          <w:rFonts w:ascii="Segoe UI" w:eastAsia="Segoe UI" w:hAnsi="Segoe UI" w:cs="Segoe UI"/>
          <w:color w:val="auto"/>
          <w:sz w:val="20"/>
          <w:szCs w:val="20"/>
          <w:u w:color="FF0000"/>
        </w:rPr>
        <w:t>2022</w:t>
      </w:r>
      <w:r w:rsidRPr="00B75B7F">
        <w:rPr>
          <w:rFonts w:ascii="Segoe UI" w:eastAsia="Segoe UI" w:hAnsi="Segoe UI" w:cs="Segoe UI"/>
          <w:color w:val="auto"/>
          <w:sz w:val="20"/>
          <w:szCs w:val="20"/>
          <w:u w:color="FF0000"/>
        </w:rPr>
        <w:t>).</w:t>
      </w:r>
    </w:p>
    <w:p w14:paraId="1B07BB3B" w14:textId="77777777" w:rsidR="00A244B3" w:rsidRDefault="00A244B3" w:rsidP="002758DC">
      <w:pPr>
        <w:pStyle w:val="Corpo"/>
        <w:rPr>
          <w:rFonts w:ascii="Segoe UI" w:eastAsia="Segoe UI" w:hAnsi="Segoe UI" w:cs="Segoe UI"/>
          <w:sz w:val="20"/>
          <w:szCs w:val="20"/>
          <w:lang w:val="pt-PT"/>
        </w:rPr>
      </w:pPr>
    </w:p>
    <w:p w14:paraId="5A404461" w14:textId="3F3CD016" w:rsidR="00B964C2" w:rsidRPr="00821708" w:rsidRDefault="001A26A6" w:rsidP="002758DC">
      <w:pPr>
        <w:pStyle w:val="Corpo"/>
        <w:rPr>
          <w:rFonts w:ascii="Segoe UI" w:eastAsia="Segoe UI" w:hAnsi="Segoe UI" w:cs="Segoe UI"/>
          <w:sz w:val="20"/>
          <w:szCs w:val="20"/>
          <w:shd w:val="clear" w:color="auto" w:fill="FFFF00"/>
        </w:rPr>
      </w:pPr>
      <w:r w:rsidRPr="00821708">
        <w:rPr>
          <w:rFonts w:ascii="Segoe UI" w:eastAsia="Segoe UI" w:hAnsi="Segoe UI" w:cs="Segoe UI"/>
          <w:sz w:val="20"/>
          <w:szCs w:val="20"/>
          <w:lang w:val="pt-PT"/>
        </w:rPr>
        <w:t xml:space="preserve">O cálculo da taxa efetiva de imposto de renda e contribuição social encontram-se detalhados na nota </w:t>
      </w:r>
      <w:r w:rsidR="00EA1F3F" w:rsidRPr="00821708">
        <w:rPr>
          <w:rFonts w:ascii="Segoe UI" w:eastAsia="Segoe UI" w:hAnsi="Segoe UI" w:cs="Segoe UI"/>
          <w:sz w:val="20"/>
          <w:szCs w:val="20"/>
          <w:lang w:val="pt-PT"/>
        </w:rPr>
        <w:t>10</w:t>
      </w:r>
      <w:r w:rsidRPr="00821708">
        <w:rPr>
          <w:rFonts w:ascii="Segoe UI" w:eastAsia="Segoe UI" w:hAnsi="Segoe UI" w:cs="Segoe UI"/>
          <w:sz w:val="20"/>
          <w:szCs w:val="20"/>
          <w:lang w:val="pt-PT"/>
        </w:rPr>
        <w:t>.3 a seguir.</w:t>
      </w:r>
    </w:p>
    <w:p w14:paraId="12EBCE03" w14:textId="0F64ED83" w:rsidR="006A46A9" w:rsidRDefault="006A46A9" w:rsidP="002758DC">
      <w:pPr>
        <w:pStyle w:val="Corpo"/>
        <w:rPr>
          <w:rFonts w:ascii="Segoe UI" w:eastAsia="Segoe UI" w:hAnsi="Segoe UI" w:cs="Segoe UI"/>
          <w:sz w:val="20"/>
          <w:szCs w:val="20"/>
          <w:shd w:val="clear" w:color="auto" w:fill="FFFF00"/>
        </w:rPr>
      </w:pPr>
    </w:p>
    <w:p w14:paraId="7B430FB6" w14:textId="77777777" w:rsidR="005F4072" w:rsidRDefault="005F4072" w:rsidP="002758DC">
      <w:pPr>
        <w:pStyle w:val="Corpo"/>
        <w:rPr>
          <w:rFonts w:ascii="Segoe UI" w:eastAsia="Segoe UI" w:hAnsi="Segoe UI" w:cs="Segoe UI"/>
          <w:sz w:val="20"/>
          <w:szCs w:val="20"/>
          <w:shd w:val="clear" w:color="auto" w:fill="FFFF00"/>
        </w:rPr>
      </w:pPr>
    </w:p>
    <w:p w14:paraId="01827682" w14:textId="77777777" w:rsidR="00C71821" w:rsidRDefault="00C71821" w:rsidP="002758DC">
      <w:pPr>
        <w:pStyle w:val="Corpo"/>
        <w:rPr>
          <w:rFonts w:ascii="Segoe UI" w:eastAsia="Segoe UI" w:hAnsi="Segoe UI" w:cs="Segoe UI"/>
          <w:sz w:val="20"/>
          <w:szCs w:val="20"/>
          <w:shd w:val="clear" w:color="auto" w:fill="FFFF00"/>
        </w:rPr>
      </w:pPr>
    </w:p>
    <w:p w14:paraId="48B775DD" w14:textId="77777777" w:rsidR="00C71821" w:rsidRDefault="00C71821" w:rsidP="002758DC">
      <w:pPr>
        <w:pStyle w:val="Corpo"/>
        <w:rPr>
          <w:rFonts w:ascii="Segoe UI" w:eastAsia="Segoe UI" w:hAnsi="Segoe UI" w:cs="Segoe UI"/>
          <w:sz w:val="20"/>
          <w:szCs w:val="20"/>
          <w:shd w:val="clear" w:color="auto" w:fill="FFFF00"/>
        </w:rPr>
      </w:pPr>
    </w:p>
    <w:p w14:paraId="2201D444" w14:textId="77777777" w:rsidR="00C71821" w:rsidRDefault="00C71821" w:rsidP="002758DC">
      <w:pPr>
        <w:pStyle w:val="Corpo"/>
        <w:rPr>
          <w:rFonts w:ascii="Segoe UI" w:eastAsia="Segoe UI" w:hAnsi="Segoe UI" w:cs="Segoe UI"/>
          <w:sz w:val="20"/>
          <w:szCs w:val="20"/>
          <w:shd w:val="clear" w:color="auto" w:fill="FFFF00"/>
        </w:rPr>
      </w:pPr>
    </w:p>
    <w:p w14:paraId="140CFD68" w14:textId="77777777" w:rsidR="00C71821" w:rsidRDefault="00C71821" w:rsidP="002758DC">
      <w:pPr>
        <w:pStyle w:val="Corpo"/>
        <w:rPr>
          <w:rFonts w:ascii="Segoe UI" w:eastAsia="Segoe UI" w:hAnsi="Segoe UI" w:cs="Segoe UI"/>
          <w:sz w:val="20"/>
          <w:szCs w:val="20"/>
          <w:shd w:val="clear" w:color="auto" w:fill="FFFF00"/>
        </w:rPr>
      </w:pPr>
    </w:p>
    <w:p w14:paraId="429B9834" w14:textId="77777777" w:rsidR="00C71821" w:rsidRDefault="00C71821" w:rsidP="002758DC">
      <w:pPr>
        <w:pStyle w:val="Corpo"/>
        <w:rPr>
          <w:rFonts w:ascii="Segoe UI" w:eastAsia="Segoe UI" w:hAnsi="Segoe UI" w:cs="Segoe UI"/>
          <w:sz w:val="20"/>
          <w:szCs w:val="20"/>
          <w:shd w:val="clear" w:color="auto" w:fill="FFFF00"/>
        </w:rPr>
      </w:pPr>
    </w:p>
    <w:p w14:paraId="16AD54BC" w14:textId="77777777" w:rsidR="00C71821" w:rsidRDefault="00C71821" w:rsidP="002758DC">
      <w:pPr>
        <w:pStyle w:val="Corpo"/>
        <w:rPr>
          <w:rFonts w:ascii="Segoe UI" w:eastAsia="Segoe UI" w:hAnsi="Segoe UI" w:cs="Segoe UI"/>
          <w:sz w:val="20"/>
          <w:szCs w:val="20"/>
          <w:shd w:val="clear" w:color="auto" w:fill="FFFF00"/>
        </w:rPr>
      </w:pPr>
    </w:p>
    <w:p w14:paraId="7EDEAA91" w14:textId="77777777" w:rsidR="00C71821" w:rsidRDefault="00C71821" w:rsidP="002758DC">
      <w:pPr>
        <w:pStyle w:val="Corpo"/>
        <w:rPr>
          <w:rFonts w:ascii="Segoe UI" w:eastAsia="Segoe UI" w:hAnsi="Segoe UI" w:cs="Segoe UI"/>
          <w:sz w:val="20"/>
          <w:szCs w:val="20"/>
          <w:shd w:val="clear" w:color="auto" w:fill="FFFF00"/>
        </w:rPr>
      </w:pPr>
    </w:p>
    <w:p w14:paraId="752DB083" w14:textId="77777777" w:rsidR="00C71821" w:rsidRDefault="00C71821" w:rsidP="002758DC">
      <w:pPr>
        <w:pStyle w:val="Corpo"/>
        <w:rPr>
          <w:rFonts w:ascii="Segoe UI" w:eastAsia="Segoe UI" w:hAnsi="Segoe UI" w:cs="Segoe UI"/>
          <w:sz w:val="20"/>
          <w:szCs w:val="20"/>
          <w:shd w:val="clear" w:color="auto" w:fill="FFFF00"/>
        </w:rPr>
      </w:pPr>
    </w:p>
    <w:p w14:paraId="5AA97FD5" w14:textId="77777777" w:rsidR="00C71821" w:rsidRDefault="00C71821" w:rsidP="002758DC">
      <w:pPr>
        <w:pStyle w:val="Corpo"/>
        <w:rPr>
          <w:rFonts w:ascii="Segoe UI" w:eastAsia="Segoe UI" w:hAnsi="Segoe UI" w:cs="Segoe UI"/>
          <w:sz w:val="20"/>
          <w:szCs w:val="20"/>
          <w:shd w:val="clear" w:color="auto" w:fill="FFFF00"/>
        </w:rPr>
      </w:pPr>
    </w:p>
    <w:p w14:paraId="34F2610C" w14:textId="77777777" w:rsidR="00C71821" w:rsidRDefault="00C71821" w:rsidP="002758DC">
      <w:pPr>
        <w:pStyle w:val="Corpo"/>
        <w:rPr>
          <w:rFonts w:ascii="Segoe UI" w:eastAsia="Segoe UI" w:hAnsi="Segoe UI" w:cs="Segoe UI"/>
          <w:sz w:val="20"/>
          <w:szCs w:val="20"/>
          <w:shd w:val="clear" w:color="auto" w:fill="FFFF00"/>
        </w:rPr>
      </w:pPr>
    </w:p>
    <w:p w14:paraId="7E88B21C" w14:textId="77777777" w:rsidR="00C71821" w:rsidRDefault="00C71821" w:rsidP="002758DC">
      <w:pPr>
        <w:pStyle w:val="Corpo"/>
        <w:rPr>
          <w:rFonts w:ascii="Segoe UI" w:eastAsia="Segoe UI" w:hAnsi="Segoe UI" w:cs="Segoe UI"/>
          <w:sz w:val="20"/>
          <w:szCs w:val="20"/>
          <w:shd w:val="clear" w:color="auto" w:fill="FFFF00"/>
        </w:rPr>
      </w:pPr>
    </w:p>
    <w:p w14:paraId="10EB9BF8" w14:textId="77777777" w:rsidR="00C71821" w:rsidRDefault="00C71821" w:rsidP="002758DC">
      <w:pPr>
        <w:pStyle w:val="Corpo"/>
        <w:rPr>
          <w:rFonts w:ascii="Segoe UI" w:eastAsia="Segoe UI" w:hAnsi="Segoe UI" w:cs="Segoe UI"/>
          <w:sz w:val="20"/>
          <w:szCs w:val="20"/>
          <w:shd w:val="clear" w:color="auto" w:fill="FFFF00"/>
        </w:rPr>
      </w:pPr>
    </w:p>
    <w:p w14:paraId="44373AAA" w14:textId="77777777" w:rsidR="00C71821" w:rsidRDefault="00C71821" w:rsidP="002758DC">
      <w:pPr>
        <w:pStyle w:val="Corpo"/>
        <w:rPr>
          <w:rFonts w:ascii="Segoe UI" w:eastAsia="Segoe UI" w:hAnsi="Segoe UI" w:cs="Segoe UI"/>
          <w:sz w:val="20"/>
          <w:szCs w:val="20"/>
          <w:shd w:val="clear" w:color="auto" w:fill="FFFF00"/>
        </w:rPr>
      </w:pPr>
    </w:p>
    <w:p w14:paraId="4581B9E1" w14:textId="77777777" w:rsidR="00C71821" w:rsidRDefault="00C71821" w:rsidP="002758DC">
      <w:pPr>
        <w:pStyle w:val="Corpo"/>
        <w:rPr>
          <w:rFonts w:ascii="Segoe UI" w:eastAsia="Segoe UI" w:hAnsi="Segoe UI" w:cs="Segoe UI"/>
          <w:sz w:val="20"/>
          <w:szCs w:val="20"/>
          <w:shd w:val="clear" w:color="auto" w:fill="FFFF00"/>
        </w:rPr>
      </w:pPr>
    </w:p>
    <w:p w14:paraId="67D99676" w14:textId="77777777" w:rsidR="00C71821" w:rsidRDefault="00C71821" w:rsidP="002758DC">
      <w:pPr>
        <w:pStyle w:val="Corpo"/>
        <w:rPr>
          <w:rFonts w:ascii="Segoe UI" w:eastAsia="Segoe UI" w:hAnsi="Segoe UI" w:cs="Segoe UI"/>
          <w:color w:val="0D63B5"/>
          <w:sz w:val="20"/>
          <w:szCs w:val="20"/>
          <w:u w:color="0D63B5"/>
          <w:lang w:val="pt-PT"/>
        </w:rPr>
      </w:pPr>
    </w:p>
    <w:p w14:paraId="18A495A8" w14:textId="77777777" w:rsidR="00C71821" w:rsidRDefault="00C71821" w:rsidP="002758DC">
      <w:pPr>
        <w:pStyle w:val="Corpo"/>
        <w:rPr>
          <w:rFonts w:ascii="Segoe UI" w:eastAsia="Segoe UI" w:hAnsi="Segoe UI" w:cs="Segoe UI"/>
          <w:color w:val="0D63B5"/>
          <w:sz w:val="20"/>
          <w:szCs w:val="20"/>
          <w:u w:color="0D63B5"/>
          <w:lang w:val="pt-PT"/>
        </w:rPr>
      </w:pPr>
    </w:p>
    <w:p w14:paraId="5A404462" w14:textId="216E1EE9" w:rsidR="00B964C2" w:rsidRDefault="007B78C5" w:rsidP="002758DC">
      <w:pPr>
        <w:pStyle w:val="Corpo"/>
        <w:rPr>
          <w:rFonts w:ascii="Segoe UI" w:eastAsia="Segoe UI" w:hAnsi="Segoe UI" w:cs="Segoe UI"/>
          <w:color w:val="0D63B5"/>
          <w:sz w:val="20"/>
          <w:szCs w:val="20"/>
          <w:u w:color="0D63B5"/>
          <w:lang w:val="pt-PT"/>
        </w:rPr>
      </w:pPr>
      <w:r w:rsidRPr="00821708">
        <w:rPr>
          <w:rFonts w:ascii="Segoe UI" w:eastAsia="Segoe UI" w:hAnsi="Segoe UI" w:cs="Segoe UI"/>
          <w:color w:val="0D63B5"/>
          <w:sz w:val="20"/>
          <w:szCs w:val="20"/>
          <w:u w:color="0D63B5"/>
          <w:lang w:val="pt-PT"/>
        </w:rPr>
        <w:lastRenderedPageBreak/>
        <w:t>1</w:t>
      </w:r>
      <w:r w:rsidR="00C532C8" w:rsidRPr="00821708">
        <w:rPr>
          <w:rFonts w:ascii="Segoe UI" w:eastAsia="Segoe UI" w:hAnsi="Segoe UI" w:cs="Segoe UI"/>
          <w:color w:val="0D63B5"/>
          <w:sz w:val="20"/>
          <w:szCs w:val="20"/>
          <w:u w:color="0D63B5"/>
          <w:lang w:val="pt-PT"/>
        </w:rPr>
        <w:t>0</w:t>
      </w:r>
      <w:r w:rsidRPr="00821708">
        <w:rPr>
          <w:rFonts w:ascii="Segoe UI" w:eastAsia="Segoe UI" w:hAnsi="Segoe UI" w:cs="Segoe UI"/>
          <w:color w:val="0D63B5"/>
          <w:sz w:val="20"/>
          <w:szCs w:val="20"/>
          <w:u w:color="0D63B5"/>
          <w:lang w:val="pt-PT"/>
        </w:rPr>
        <w:t>.3 Despesa com imposto de renda e contribuição social</w:t>
      </w:r>
    </w:p>
    <w:p w14:paraId="4B5AC604" w14:textId="77777777" w:rsidR="001200F0" w:rsidRDefault="001200F0" w:rsidP="002758DC">
      <w:pPr>
        <w:pStyle w:val="Corpo"/>
        <w:rPr>
          <w:rFonts w:ascii="Segoe UI" w:eastAsia="Segoe UI" w:hAnsi="Segoe UI" w:cs="Segoe UI"/>
          <w:color w:val="0D63B5"/>
          <w:sz w:val="20"/>
          <w:szCs w:val="20"/>
          <w:u w:color="0D63B5"/>
          <w:lang w:val="pt-PT"/>
        </w:rPr>
      </w:pPr>
    </w:p>
    <w:p w14:paraId="4655F2AB" w14:textId="77777777" w:rsidR="00C71821" w:rsidRDefault="00C71821" w:rsidP="002758DC">
      <w:pPr>
        <w:pStyle w:val="Corpo"/>
        <w:rPr>
          <w:rFonts w:ascii="Segoe UI" w:eastAsia="Segoe UI" w:hAnsi="Segoe UI" w:cs="Segoe UI"/>
          <w:color w:val="0D63B5"/>
          <w:sz w:val="20"/>
          <w:szCs w:val="20"/>
          <w:u w:color="0D63B5"/>
          <w:lang w:val="pt-PT"/>
        </w:rPr>
      </w:pPr>
    </w:p>
    <w:p w14:paraId="284229AF" w14:textId="1C0C04B9" w:rsidR="0076283E" w:rsidRDefault="0036718E" w:rsidP="0036718E">
      <w:pPr>
        <w:pStyle w:val="Corpo"/>
        <w:jc w:val="center"/>
        <w:rPr>
          <w:rFonts w:ascii="Segoe UI" w:eastAsia="Segoe UI" w:hAnsi="Segoe UI" w:cs="Segoe UI"/>
          <w:color w:val="0D63B5"/>
          <w:sz w:val="20"/>
          <w:szCs w:val="20"/>
          <w:u w:color="0D63B5"/>
          <w:lang w:val="pt-PT"/>
        </w:rPr>
      </w:pPr>
      <w:r>
        <w:rPr>
          <w:noProof/>
        </w:rPr>
        <w:drawing>
          <wp:inline distT="0" distB="0" distL="0" distR="0" wp14:anchorId="141DF8AA" wp14:editId="650FF6B7">
            <wp:extent cx="6649085" cy="2683510"/>
            <wp:effectExtent l="0" t="0" r="0" b="2540"/>
            <wp:docPr id="2" name="Imagem 1">
              <a:extLst xmlns:a="http://schemas.openxmlformats.org/drawingml/2006/main">
                <a:ext uri="{FF2B5EF4-FFF2-40B4-BE49-F238E27FC236}">
                  <a16:creationId xmlns:a16="http://schemas.microsoft.com/office/drawing/2014/main" id="{40AF715A-19A9-9559-7B2F-5D307CF60D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40AF715A-19A9-9559-7B2F-5D307CF60DA5}"/>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9085" cy="2683510"/>
                    </a:xfrm>
                    <a:prstGeom prst="rect">
                      <a:avLst/>
                    </a:prstGeom>
                    <a:noFill/>
                  </pic:spPr>
                </pic:pic>
              </a:graphicData>
            </a:graphic>
          </wp:inline>
        </w:drawing>
      </w:r>
    </w:p>
    <w:p w14:paraId="322C6B44" w14:textId="3078BA5A" w:rsidR="001168E2" w:rsidRDefault="001168E2" w:rsidP="00360D02">
      <w:pPr>
        <w:pStyle w:val="Corpo"/>
        <w:widowControl w:val="0"/>
        <w:jc w:val="center"/>
        <w:rPr>
          <w:rFonts w:ascii="Segoe UI" w:eastAsia="Segoe UI" w:hAnsi="Segoe UI" w:cs="Segoe UI"/>
          <w:color w:val="FF0000"/>
          <w:sz w:val="20"/>
          <w:szCs w:val="20"/>
          <w:u w:color="0D63B5"/>
          <w:lang w:val="pt-PT"/>
        </w:rPr>
      </w:pPr>
    </w:p>
    <w:bookmarkEnd w:id="8"/>
    <w:bookmarkEnd w:id="9"/>
    <w:p w14:paraId="24AB3085" w14:textId="3B75509B" w:rsidR="001A26A6" w:rsidRPr="00821708" w:rsidRDefault="001A26A6" w:rsidP="002758DC">
      <w:pPr>
        <w:pStyle w:val="Corpo"/>
        <w:rPr>
          <w:rFonts w:ascii="Segoe UI" w:eastAsia="Segoe UI" w:hAnsi="Segoe UI" w:cs="Segoe UI"/>
          <w:sz w:val="20"/>
          <w:szCs w:val="20"/>
        </w:rPr>
      </w:pPr>
      <w:r w:rsidRPr="00821708">
        <w:rPr>
          <w:rFonts w:ascii="Segoe UI" w:eastAsia="Segoe UI" w:hAnsi="Segoe UI" w:cs="Segoe UI"/>
          <w:sz w:val="20"/>
          <w:szCs w:val="20"/>
        </w:rPr>
        <w:t>Pela legislação tributária em vigor, o prejuízo fiscal e a base negativa da contribuição social sobre o lucro líquido - CSLL são compensáveis com lucros tributáveis futuros, até o limite de 30% do resultado tributável do exercício, sem prazo de prescrição.</w:t>
      </w:r>
    </w:p>
    <w:p w14:paraId="02EBE801" w14:textId="77777777" w:rsidR="00C77D91" w:rsidRDefault="00C77D91"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bookmarkStart w:id="10" w:name="_Hlk101261136"/>
      <w:bookmarkStart w:id="11" w:name="_Hlk132844699"/>
    </w:p>
    <w:p w14:paraId="690F379E" w14:textId="77777777" w:rsidR="0076283E" w:rsidRDefault="0076283E"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1F08F6A2" w14:textId="77777777" w:rsidR="00C71821" w:rsidRDefault="00C71821"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5A40446A" w14:textId="604CF1FA"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PT"/>
        </w:rPr>
        <w:t>N</w:t>
      </w:r>
      <w:bookmarkStart w:id="12" w:name="_Hlk94183763"/>
      <w:bookmarkEnd w:id="10"/>
      <w:r w:rsidRPr="00821708">
        <w:rPr>
          <w:rFonts w:ascii="Segoe UI" w:eastAsia="Segoe UI" w:hAnsi="Segoe UI" w:cs="Segoe UI"/>
          <w:b/>
          <w:bCs/>
          <w:color w:val="0D63B5"/>
          <w:sz w:val="20"/>
          <w:szCs w:val="20"/>
          <w:u w:color="0D63B5"/>
          <w:lang w:val="pt-PT"/>
        </w:rPr>
        <w:t>OTA 1</w:t>
      </w:r>
      <w:r w:rsidR="00C532C8" w:rsidRPr="00821708">
        <w:rPr>
          <w:rFonts w:ascii="Segoe UI" w:eastAsia="Segoe UI" w:hAnsi="Segoe UI" w:cs="Segoe UI"/>
          <w:b/>
          <w:bCs/>
          <w:color w:val="0D63B5"/>
          <w:sz w:val="20"/>
          <w:szCs w:val="20"/>
          <w:u w:color="0D63B5"/>
          <w:lang w:val="pt-PT"/>
        </w:rPr>
        <w:t>1</w:t>
      </w:r>
      <w:r w:rsidRPr="00821708">
        <w:rPr>
          <w:rFonts w:ascii="Segoe UI" w:eastAsia="Segoe UI" w:hAnsi="Segoe UI" w:cs="Segoe UI"/>
          <w:b/>
          <w:bCs/>
          <w:color w:val="0D63B5"/>
          <w:sz w:val="20"/>
          <w:szCs w:val="20"/>
          <w:u w:color="0D63B5"/>
          <w:lang w:val="pt-PT"/>
        </w:rPr>
        <w:t xml:space="preserve">– ESTOQUE DE COMBUSTÍVEL NUCLEAR </w:t>
      </w:r>
    </w:p>
    <w:p w14:paraId="5A40446B" w14:textId="77777777" w:rsidR="00B964C2" w:rsidRPr="00821708" w:rsidRDefault="00B964C2" w:rsidP="002758DC">
      <w:pPr>
        <w:pStyle w:val="Corpo"/>
        <w:rPr>
          <w:rFonts w:ascii="Segoe UI" w:eastAsia="Segoe UI" w:hAnsi="Segoe UI" w:cs="Segoe UI"/>
          <w:sz w:val="20"/>
          <w:szCs w:val="20"/>
          <w:shd w:val="clear" w:color="auto" w:fill="FFFF00"/>
        </w:rPr>
      </w:pPr>
    </w:p>
    <w:p w14:paraId="59D466B8" w14:textId="77777777" w:rsidR="00216775" w:rsidRPr="00821708" w:rsidRDefault="00216775" w:rsidP="00216775">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O combustível nuclear utilizado nas Usinas Nucleares Angra 1 e Angra 2 é constituído de elementos fabricados com componentes metálicos e pastilhas de urânio em seu interior. </w:t>
      </w:r>
    </w:p>
    <w:p w14:paraId="447583AD" w14:textId="77777777" w:rsidR="00216775" w:rsidRPr="00821708" w:rsidRDefault="00216775" w:rsidP="00216775">
      <w:pPr>
        <w:pStyle w:val="Corpo"/>
        <w:rPr>
          <w:rFonts w:ascii="Segoe UI" w:eastAsia="Segoe UI" w:hAnsi="Segoe UI" w:cs="Segoe UI"/>
          <w:sz w:val="20"/>
          <w:szCs w:val="20"/>
        </w:rPr>
      </w:pPr>
    </w:p>
    <w:p w14:paraId="6B494DBA" w14:textId="77777777" w:rsidR="00216775" w:rsidRPr="00821708" w:rsidRDefault="00216775" w:rsidP="00216775">
      <w:pPr>
        <w:pStyle w:val="Corpo"/>
        <w:rPr>
          <w:rFonts w:ascii="Segoe UI" w:eastAsia="Segoe UI" w:hAnsi="Segoe UI" w:cs="Segoe UI"/>
          <w:sz w:val="20"/>
          <w:szCs w:val="20"/>
        </w:rPr>
      </w:pPr>
      <w:r w:rsidRPr="00821708">
        <w:rPr>
          <w:rFonts w:ascii="Segoe UI" w:eastAsia="Segoe UI" w:hAnsi="Segoe UI" w:cs="Segoe UI"/>
          <w:sz w:val="20"/>
          <w:szCs w:val="20"/>
          <w:lang w:val="pt-PT"/>
        </w:rPr>
        <w:t>Na sua etapa inicial de formaçã</w:t>
      </w:r>
      <w:r w:rsidRPr="00821708">
        <w:rPr>
          <w:rFonts w:ascii="Segoe UI" w:eastAsia="Segoe UI" w:hAnsi="Segoe UI" w:cs="Segoe UI"/>
          <w:sz w:val="20"/>
          <w:szCs w:val="20"/>
          <w:lang w:val="it-IT"/>
        </w:rPr>
        <w:t>o, s</w:t>
      </w:r>
      <w:r w:rsidRPr="00821708">
        <w:rPr>
          <w:rFonts w:ascii="Segoe UI" w:eastAsia="Segoe UI" w:hAnsi="Segoe UI" w:cs="Segoe UI"/>
          <w:sz w:val="20"/>
          <w:szCs w:val="20"/>
          <w:lang w:val="pt-PT"/>
        </w:rPr>
        <w:t>ão adquiridos o minério de urânio e os serviços necessários à sua fabricação, classificados contabilmente no ativo não circulante, nas contas de estoque de concentrado de urâ</w:t>
      </w:r>
      <w:r w:rsidRPr="00821708">
        <w:rPr>
          <w:rFonts w:ascii="Segoe UI" w:eastAsia="Segoe UI" w:hAnsi="Segoe UI" w:cs="Segoe UI"/>
          <w:sz w:val="20"/>
          <w:szCs w:val="20"/>
          <w:lang w:val="it-IT"/>
        </w:rPr>
        <w:t>nio e servi</w:t>
      </w:r>
      <w:r w:rsidRPr="00821708">
        <w:rPr>
          <w:rFonts w:ascii="Segoe UI" w:eastAsia="Segoe UI" w:hAnsi="Segoe UI" w:cs="Segoe UI"/>
          <w:sz w:val="20"/>
          <w:szCs w:val="20"/>
          <w:lang w:val="pt-PT"/>
        </w:rPr>
        <w:t xml:space="preserve">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0969AB83" w14:textId="77777777" w:rsidR="00697994" w:rsidRDefault="00697994" w:rsidP="00216775">
      <w:pPr>
        <w:pStyle w:val="Corpo"/>
        <w:rPr>
          <w:rFonts w:ascii="Segoe UI" w:eastAsia="Segoe UI" w:hAnsi="Segoe UI" w:cs="Segoe UI"/>
          <w:sz w:val="20"/>
          <w:szCs w:val="20"/>
          <w:lang w:val="pt-PT"/>
        </w:rPr>
      </w:pPr>
    </w:p>
    <w:p w14:paraId="5253F16D" w14:textId="453B2790" w:rsidR="00216775" w:rsidRPr="00821708" w:rsidRDefault="00216775" w:rsidP="00216775">
      <w:pPr>
        <w:pStyle w:val="Corpo"/>
        <w:rPr>
          <w:rFonts w:ascii="Segoe UI" w:eastAsia="Segoe UI" w:hAnsi="Segoe UI" w:cs="Segoe UI"/>
          <w:sz w:val="20"/>
          <w:szCs w:val="20"/>
        </w:rPr>
      </w:pPr>
      <w:r w:rsidRPr="00821708">
        <w:rPr>
          <w:rFonts w:ascii="Segoe UI" w:eastAsia="Segoe UI" w:hAnsi="Segoe UI" w:cs="Segoe UI"/>
          <w:sz w:val="20"/>
          <w:szCs w:val="20"/>
          <w:lang w:val="pt-PT"/>
        </w:rPr>
        <w:t>A amortização do combustível nuclear ocorre pela perda do potencial </w:t>
      </w:r>
      <w:r w:rsidRPr="00821708">
        <w:rPr>
          <w:rFonts w:ascii="Segoe UI" w:eastAsia="Segoe UI" w:hAnsi="Segoe UI" w:cs="Segoe UI"/>
          <w:sz w:val="20"/>
          <w:szCs w:val="20"/>
          <w:lang w:val="it-IT"/>
        </w:rPr>
        <w:t>de energia t</w:t>
      </w:r>
      <w:r w:rsidRPr="00821708">
        <w:rPr>
          <w:rFonts w:ascii="Segoe UI" w:eastAsia="Segoe UI" w:hAnsi="Segoe UI" w:cs="Segoe UI"/>
          <w:sz w:val="20"/>
          <w:szCs w:val="20"/>
          <w:lang w:val="pt-PT"/>
        </w:rPr>
        <w:t>érmica dos elementos, que proporciona a geração de energia elétrica. A amortizaçã</w:t>
      </w:r>
      <w:r w:rsidRPr="00821708">
        <w:rPr>
          <w:rFonts w:ascii="Segoe UI" w:eastAsia="Segoe UI" w:hAnsi="Segoe UI" w:cs="Segoe UI"/>
          <w:sz w:val="20"/>
          <w:szCs w:val="20"/>
        </w:rPr>
        <w:t>o n</w:t>
      </w:r>
      <w:r w:rsidRPr="00821708">
        <w:rPr>
          <w:rFonts w:ascii="Segoe UI" w:eastAsia="Segoe UI" w:hAnsi="Segoe UI" w:cs="Segoe UI"/>
          <w:sz w:val="20"/>
          <w:szCs w:val="20"/>
          <w:lang w:val="pt-PT"/>
        </w:rPr>
        <w:t>ã</w:t>
      </w:r>
      <w:r w:rsidRPr="00821708">
        <w:rPr>
          <w:rFonts w:ascii="Segoe UI" w:eastAsia="Segoe UI" w:hAnsi="Segoe UI" w:cs="Segoe UI"/>
          <w:sz w:val="20"/>
          <w:szCs w:val="20"/>
        </w:rPr>
        <w:t xml:space="preserve">o </w:t>
      </w:r>
      <w:r w:rsidRPr="00821708">
        <w:rPr>
          <w:rFonts w:ascii="Segoe UI" w:eastAsia="Segoe UI" w:hAnsi="Segoe UI" w:cs="Segoe UI"/>
          <w:sz w:val="20"/>
          <w:szCs w:val="20"/>
          <w:lang w:val="pt-PT"/>
        </w:rPr>
        <w:t xml:space="preserve">é </w:t>
      </w:r>
      <w:r w:rsidRPr="00821708">
        <w:rPr>
          <w:rFonts w:ascii="Segoe UI" w:eastAsia="Segoe UI" w:hAnsi="Segoe UI" w:cs="Segoe UI"/>
          <w:sz w:val="20"/>
          <w:szCs w:val="20"/>
          <w:lang w:val="pt-BR"/>
        </w:rPr>
        <w:t>linear, n</w:t>
      </w:r>
      <w:r w:rsidRPr="00821708">
        <w:rPr>
          <w:rFonts w:ascii="Segoe UI" w:eastAsia="Segoe UI" w:hAnsi="Segoe UI" w:cs="Segoe UI"/>
          <w:sz w:val="20"/>
          <w:szCs w:val="20"/>
          <w:lang w:val="pt-PT"/>
        </w:rPr>
        <w:t>ão havendo geração de energia, nã</w:t>
      </w:r>
      <w:r w:rsidRPr="00821708">
        <w:rPr>
          <w:rFonts w:ascii="Segoe UI" w:eastAsia="Segoe UI" w:hAnsi="Segoe UI" w:cs="Segoe UI"/>
          <w:sz w:val="20"/>
          <w:szCs w:val="20"/>
          <w:lang w:val="es-ES_tradnl"/>
        </w:rPr>
        <w:t>o h</w:t>
      </w:r>
      <w:r w:rsidRPr="00821708">
        <w:rPr>
          <w:rFonts w:ascii="Segoe UI" w:eastAsia="Segoe UI" w:hAnsi="Segoe UI" w:cs="Segoe UI"/>
          <w:sz w:val="20"/>
          <w:szCs w:val="20"/>
          <w:lang w:val="pt-PT"/>
        </w:rPr>
        <w:t>á amortizaçã</w:t>
      </w:r>
      <w:r w:rsidRPr="00821708">
        <w:rPr>
          <w:rFonts w:ascii="Segoe UI" w:eastAsia="Segoe UI" w:hAnsi="Segoe UI" w:cs="Segoe UI"/>
          <w:sz w:val="20"/>
          <w:szCs w:val="20"/>
          <w:lang w:val="it-IT"/>
        </w:rPr>
        <w:t>o.</w:t>
      </w:r>
    </w:p>
    <w:p w14:paraId="7961B4CA" w14:textId="77777777" w:rsidR="00216775" w:rsidRDefault="00216775" w:rsidP="00216775">
      <w:pPr>
        <w:pStyle w:val="Corpo"/>
        <w:rPr>
          <w:rFonts w:ascii="Segoe UI" w:eastAsia="Segoe UI" w:hAnsi="Segoe UI" w:cs="Segoe UI"/>
          <w:sz w:val="20"/>
          <w:szCs w:val="20"/>
        </w:rPr>
      </w:pPr>
    </w:p>
    <w:p w14:paraId="5A404475" w14:textId="64D257B4" w:rsidR="00B964C2" w:rsidRDefault="00216775" w:rsidP="002758DC">
      <w:pPr>
        <w:pStyle w:val="Corpo"/>
        <w:rPr>
          <w:rFonts w:ascii="Segoe UI" w:eastAsia="Segoe UI" w:hAnsi="Segoe UI" w:cs="Segoe UI"/>
          <w:sz w:val="20"/>
          <w:szCs w:val="20"/>
        </w:rPr>
      </w:pPr>
      <w:r w:rsidRPr="00274F7B">
        <w:rPr>
          <w:rFonts w:ascii="Segoe UI" w:eastAsia="Segoe UI" w:hAnsi="Segoe UI" w:cs="Segoe UI"/>
          <w:sz w:val="20"/>
          <w:szCs w:val="20"/>
          <w:lang w:val="pt-PT"/>
        </w:rPr>
        <w:t>A</w:t>
      </w:r>
      <w:r w:rsidR="00697994" w:rsidRPr="00274F7B">
        <w:rPr>
          <w:rFonts w:ascii="Segoe UI" w:eastAsia="Segoe UI" w:hAnsi="Segoe UI" w:cs="Segoe UI"/>
          <w:sz w:val="20"/>
          <w:szCs w:val="20"/>
          <w:lang w:val="pt-PT"/>
        </w:rPr>
        <w:t xml:space="preserve"> seguir</w:t>
      </w:r>
      <w:r w:rsidRPr="00274F7B">
        <w:rPr>
          <w:rFonts w:ascii="Segoe UI" w:eastAsia="Segoe UI" w:hAnsi="Segoe UI" w:cs="Segoe UI"/>
          <w:sz w:val="20"/>
          <w:szCs w:val="20"/>
          <w:lang w:val="pt-PT"/>
        </w:rPr>
        <w:t>, está apresentada a movimentação do estoque de combustí</w:t>
      </w:r>
      <w:r w:rsidRPr="00274F7B">
        <w:rPr>
          <w:rFonts w:ascii="Segoe UI" w:eastAsia="Segoe UI" w:hAnsi="Segoe UI" w:cs="Segoe UI"/>
          <w:sz w:val="20"/>
          <w:szCs w:val="20"/>
        </w:rPr>
        <w:t>vel</w:t>
      </w:r>
      <w:r w:rsidRPr="00274F7B">
        <w:rPr>
          <w:rFonts w:ascii="Segoe UI" w:eastAsia="Segoe UI" w:hAnsi="Segoe UI" w:cs="Segoe UI"/>
          <w:sz w:val="20"/>
          <w:szCs w:val="20"/>
          <w:lang w:val="es-ES_tradnl"/>
        </w:rPr>
        <w:t xml:space="preserve"> nuclear destinado </w:t>
      </w:r>
      <w:r w:rsidRPr="00274F7B">
        <w:rPr>
          <w:rFonts w:ascii="Segoe UI" w:eastAsia="Segoe UI" w:hAnsi="Segoe UI" w:cs="Segoe UI"/>
          <w:sz w:val="20"/>
          <w:szCs w:val="20"/>
          <w:lang w:val="pt-PT"/>
        </w:rPr>
        <w:t xml:space="preserve">à </w:t>
      </w:r>
      <w:r w:rsidRPr="00274F7B">
        <w:rPr>
          <w:rFonts w:ascii="Segoe UI" w:eastAsia="Segoe UI" w:hAnsi="Segoe UI" w:cs="Segoe UI"/>
          <w:sz w:val="20"/>
          <w:szCs w:val="20"/>
          <w:lang w:val="it-IT"/>
        </w:rPr>
        <w:t>opera</w:t>
      </w:r>
      <w:r w:rsidRPr="00274F7B">
        <w:rPr>
          <w:rFonts w:ascii="Segoe UI" w:eastAsia="Segoe UI" w:hAnsi="Segoe UI" w:cs="Segoe UI"/>
          <w:sz w:val="20"/>
          <w:szCs w:val="20"/>
          <w:lang w:val="pt-PT"/>
        </w:rPr>
        <w:t>ção da Usina Angra 1 e Usina Angra 2</w:t>
      </w:r>
      <w:r w:rsidRPr="00274F7B">
        <w:rPr>
          <w:rFonts w:ascii="Segoe UI" w:eastAsia="Segoe UI" w:hAnsi="Segoe UI" w:cs="Segoe UI"/>
          <w:sz w:val="20"/>
          <w:szCs w:val="20"/>
        </w:rPr>
        <w:t xml:space="preserve">: </w:t>
      </w:r>
    </w:p>
    <w:p w14:paraId="747B8EF8" w14:textId="77777777" w:rsidR="00D17778" w:rsidRDefault="00D17778" w:rsidP="002758DC">
      <w:pPr>
        <w:pStyle w:val="Corpo"/>
        <w:rPr>
          <w:rFonts w:ascii="Segoe UI" w:eastAsia="Segoe UI" w:hAnsi="Segoe UI" w:cs="Segoe UI"/>
          <w:sz w:val="20"/>
          <w:szCs w:val="20"/>
        </w:rPr>
      </w:pPr>
    </w:p>
    <w:p w14:paraId="136E08F6" w14:textId="77777777" w:rsidR="000830CB" w:rsidRDefault="000830CB" w:rsidP="002758DC">
      <w:pPr>
        <w:pStyle w:val="Corpo"/>
        <w:rPr>
          <w:rFonts w:ascii="Segoe UI" w:eastAsia="Segoe UI" w:hAnsi="Segoe UI" w:cs="Segoe UI"/>
          <w:sz w:val="20"/>
          <w:szCs w:val="20"/>
        </w:rPr>
      </w:pPr>
    </w:p>
    <w:p w14:paraId="4EA6B373" w14:textId="77777777" w:rsidR="000830CB" w:rsidRDefault="000830CB" w:rsidP="002758DC">
      <w:pPr>
        <w:pStyle w:val="Corpo"/>
        <w:rPr>
          <w:rFonts w:ascii="Segoe UI" w:eastAsia="Segoe UI" w:hAnsi="Segoe UI" w:cs="Segoe UI"/>
          <w:sz w:val="20"/>
          <w:szCs w:val="20"/>
        </w:rPr>
      </w:pPr>
    </w:p>
    <w:p w14:paraId="4B1A3801" w14:textId="77777777" w:rsidR="000830CB" w:rsidRDefault="000830CB" w:rsidP="002758DC">
      <w:pPr>
        <w:pStyle w:val="Corpo"/>
        <w:rPr>
          <w:rFonts w:ascii="Segoe UI" w:eastAsia="Segoe UI" w:hAnsi="Segoe UI" w:cs="Segoe UI"/>
          <w:sz w:val="20"/>
          <w:szCs w:val="20"/>
        </w:rPr>
      </w:pPr>
    </w:p>
    <w:p w14:paraId="7634A626" w14:textId="77777777" w:rsidR="000830CB" w:rsidRDefault="000830CB" w:rsidP="002758DC">
      <w:pPr>
        <w:pStyle w:val="Corpo"/>
        <w:rPr>
          <w:rFonts w:ascii="Segoe UI" w:eastAsia="Segoe UI" w:hAnsi="Segoe UI" w:cs="Segoe UI"/>
          <w:sz w:val="20"/>
          <w:szCs w:val="20"/>
        </w:rPr>
      </w:pPr>
    </w:p>
    <w:p w14:paraId="3CD7F91D" w14:textId="77777777" w:rsidR="000830CB" w:rsidRDefault="000830CB" w:rsidP="002758DC">
      <w:pPr>
        <w:pStyle w:val="Corpo"/>
        <w:rPr>
          <w:rFonts w:ascii="Segoe UI" w:eastAsia="Segoe UI" w:hAnsi="Segoe UI" w:cs="Segoe UI"/>
          <w:sz w:val="20"/>
          <w:szCs w:val="20"/>
        </w:rPr>
      </w:pPr>
    </w:p>
    <w:p w14:paraId="7EE5ABC2" w14:textId="77777777" w:rsidR="000830CB" w:rsidRDefault="000830CB" w:rsidP="002758DC">
      <w:pPr>
        <w:pStyle w:val="Corpo"/>
        <w:rPr>
          <w:rFonts w:ascii="Segoe UI" w:eastAsia="Segoe UI" w:hAnsi="Segoe UI" w:cs="Segoe UI"/>
          <w:sz w:val="20"/>
          <w:szCs w:val="20"/>
        </w:rPr>
      </w:pPr>
    </w:p>
    <w:p w14:paraId="7C1B6FA5" w14:textId="77777777" w:rsidR="000830CB" w:rsidRDefault="000830CB" w:rsidP="002758DC">
      <w:pPr>
        <w:pStyle w:val="Corpo"/>
        <w:rPr>
          <w:rFonts w:ascii="Segoe UI" w:eastAsia="Segoe UI" w:hAnsi="Segoe UI" w:cs="Segoe UI"/>
          <w:sz w:val="20"/>
          <w:szCs w:val="20"/>
        </w:rPr>
      </w:pPr>
    </w:p>
    <w:p w14:paraId="238449AD" w14:textId="77777777" w:rsidR="000830CB" w:rsidRDefault="000830CB" w:rsidP="002758DC">
      <w:pPr>
        <w:pStyle w:val="Corpo"/>
        <w:rPr>
          <w:rFonts w:ascii="Segoe UI" w:eastAsia="Segoe UI" w:hAnsi="Segoe UI" w:cs="Segoe UI"/>
          <w:sz w:val="20"/>
          <w:szCs w:val="20"/>
        </w:rPr>
      </w:pPr>
    </w:p>
    <w:p w14:paraId="4C4FDA9B" w14:textId="34BBEB71" w:rsidR="0076283E" w:rsidRPr="00274F7B" w:rsidRDefault="00102510" w:rsidP="00102510">
      <w:pPr>
        <w:pStyle w:val="Corpo"/>
        <w:jc w:val="center"/>
        <w:rPr>
          <w:rFonts w:ascii="Segoe UI" w:eastAsia="Segoe UI" w:hAnsi="Segoe UI" w:cs="Segoe UI"/>
          <w:sz w:val="20"/>
          <w:szCs w:val="20"/>
        </w:rPr>
      </w:pPr>
      <w:r w:rsidRPr="00102510">
        <w:rPr>
          <w:noProof/>
        </w:rPr>
        <w:lastRenderedPageBreak/>
        <w:drawing>
          <wp:inline distT="0" distB="0" distL="0" distR="0" wp14:anchorId="7BF5F2EA" wp14:editId="5854E990">
            <wp:extent cx="6649085" cy="1905000"/>
            <wp:effectExtent l="0" t="0" r="0" b="0"/>
            <wp:docPr id="203655615"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9085" cy="1905000"/>
                    </a:xfrm>
                    <a:prstGeom prst="rect">
                      <a:avLst/>
                    </a:prstGeom>
                    <a:noFill/>
                    <a:ln>
                      <a:noFill/>
                    </a:ln>
                  </pic:spPr>
                </pic:pic>
              </a:graphicData>
            </a:graphic>
          </wp:inline>
        </w:drawing>
      </w:r>
    </w:p>
    <w:p w14:paraId="48B78E78" w14:textId="77777777" w:rsidR="00102510" w:rsidRDefault="00102510" w:rsidP="004964AE">
      <w:pPr>
        <w:pStyle w:val="Corpo"/>
        <w:jc w:val="center"/>
        <w:rPr>
          <w:noProof/>
        </w:rPr>
      </w:pPr>
    </w:p>
    <w:p w14:paraId="1B9C13B2" w14:textId="77777777" w:rsidR="00C71821" w:rsidRDefault="00C71821" w:rsidP="004964AE">
      <w:pPr>
        <w:pStyle w:val="Corpo"/>
        <w:jc w:val="center"/>
        <w:rPr>
          <w:noProof/>
        </w:rPr>
      </w:pPr>
    </w:p>
    <w:p w14:paraId="14A46CDD" w14:textId="439280DD" w:rsidR="00102510" w:rsidRDefault="00102510" w:rsidP="004964AE">
      <w:pPr>
        <w:pStyle w:val="Corpo"/>
        <w:jc w:val="center"/>
        <w:rPr>
          <w:rFonts w:ascii="Segoe UI" w:eastAsia="Segoe UI" w:hAnsi="Segoe UI" w:cs="Segoe UI"/>
          <w:sz w:val="20"/>
          <w:szCs w:val="20"/>
          <w:highlight w:val="yellow"/>
        </w:rPr>
      </w:pPr>
      <w:r>
        <w:rPr>
          <w:noProof/>
        </w:rPr>
        <w:drawing>
          <wp:inline distT="0" distB="0" distL="0" distR="0" wp14:anchorId="66667C9E" wp14:editId="30473256">
            <wp:extent cx="6649085" cy="1906905"/>
            <wp:effectExtent l="0" t="0" r="0" b="0"/>
            <wp:docPr id="832557327" name="Imagem 832557327">
              <a:extLst xmlns:a="http://schemas.openxmlformats.org/drawingml/2006/main">
                <a:ext uri="{FF2B5EF4-FFF2-40B4-BE49-F238E27FC236}">
                  <a16:creationId xmlns:a16="http://schemas.microsoft.com/office/drawing/2014/main" id="{504195B0-869A-6189-EBF6-BA41EF05B9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504195B0-869A-6189-EBF6-BA41EF05B96D}"/>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9085" cy="1906905"/>
                    </a:xfrm>
                    <a:prstGeom prst="rect">
                      <a:avLst/>
                    </a:prstGeom>
                    <a:noFill/>
                  </pic:spPr>
                </pic:pic>
              </a:graphicData>
            </a:graphic>
          </wp:inline>
        </w:drawing>
      </w:r>
    </w:p>
    <w:p w14:paraId="572AAC52" w14:textId="3662ECDA" w:rsidR="00274F7B" w:rsidRDefault="00274F7B" w:rsidP="004964AE">
      <w:pPr>
        <w:pStyle w:val="Corpo"/>
        <w:jc w:val="center"/>
        <w:rPr>
          <w:noProof/>
        </w:rPr>
      </w:pPr>
    </w:p>
    <w:p w14:paraId="0AEF56F2" w14:textId="77777777" w:rsidR="00102510" w:rsidRDefault="00102510" w:rsidP="004964AE">
      <w:pPr>
        <w:pStyle w:val="Corpo"/>
        <w:jc w:val="center"/>
        <w:rPr>
          <w:rFonts w:ascii="Segoe UI" w:eastAsia="Segoe UI" w:hAnsi="Segoe UI" w:cs="Segoe UI"/>
          <w:noProof/>
          <w:sz w:val="20"/>
          <w:szCs w:val="20"/>
          <w:highlight w:val="yellow"/>
          <w:lang w:val="pt-BR"/>
        </w:rPr>
      </w:pPr>
    </w:p>
    <w:p w14:paraId="642A8571" w14:textId="77777777" w:rsidR="008526FA" w:rsidRPr="000349B0" w:rsidRDefault="008526FA" w:rsidP="002758DC">
      <w:pPr>
        <w:pStyle w:val="Corpo"/>
        <w:rPr>
          <w:rFonts w:ascii="Segoe UI" w:eastAsia="Segoe UI" w:hAnsi="Segoe UI" w:cs="Segoe UI"/>
          <w:sz w:val="20"/>
          <w:szCs w:val="20"/>
          <w:highlight w:val="yellow"/>
        </w:rPr>
      </w:pPr>
    </w:p>
    <w:p w14:paraId="5A404477" w14:textId="72476765"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13" w:name="_Hlk109115806"/>
      <w:bookmarkEnd w:id="11"/>
      <w:bookmarkEnd w:id="12"/>
      <w:r w:rsidRPr="00821708">
        <w:rPr>
          <w:rFonts w:ascii="Segoe UI" w:eastAsia="Segoe UI" w:hAnsi="Segoe UI" w:cs="Segoe UI"/>
          <w:b/>
          <w:bCs/>
          <w:color w:val="0D63B5"/>
          <w:sz w:val="20"/>
          <w:szCs w:val="20"/>
          <w:u w:color="0D63B5"/>
          <w:lang w:val="pt-PT"/>
        </w:rPr>
        <w:t>NOTA 1</w:t>
      </w:r>
      <w:r w:rsidR="00C532C8" w:rsidRPr="00821708">
        <w:rPr>
          <w:rFonts w:ascii="Segoe UI" w:eastAsia="Segoe UI" w:hAnsi="Segoe UI" w:cs="Segoe UI"/>
          <w:b/>
          <w:bCs/>
          <w:color w:val="0D63B5"/>
          <w:sz w:val="20"/>
          <w:szCs w:val="20"/>
          <w:u w:color="0D63B5"/>
          <w:lang w:val="pt-PT"/>
        </w:rPr>
        <w:t>2</w:t>
      </w:r>
      <w:r w:rsidRPr="00821708">
        <w:rPr>
          <w:rFonts w:ascii="Segoe UI" w:eastAsia="Segoe UI" w:hAnsi="Segoe UI" w:cs="Segoe UI"/>
          <w:b/>
          <w:bCs/>
          <w:color w:val="0D63B5"/>
          <w:sz w:val="20"/>
          <w:szCs w:val="20"/>
          <w:u w:color="0D63B5"/>
          <w:lang w:val="pt-PT"/>
        </w:rPr>
        <w:t xml:space="preserve"> – ALMOXARIFADO </w:t>
      </w:r>
    </w:p>
    <w:p w14:paraId="5A404478" w14:textId="77777777" w:rsidR="00B964C2" w:rsidRPr="00821708" w:rsidRDefault="00B964C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5A404479" w14:textId="2BBFAF86" w:rsidR="00B964C2" w:rsidRPr="00821708" w:rsidRDefault="00C63CE5" w:rsidP="002758DC">
      <w:pPr>
        <w:pStyle w:val="Corpo"/>
        <w:rPr>
          <w:rFonts w:ascii="Segoe UI" w:eastAsia="Segoe UI" w:hAnsi="Segoe UI" w:cs="Segoe UI"/>
          <w:sz w:val="20"/>
          <w:szCs w:val="20"/>
          <w:lang w:val="pt-PT"/>
        </w:rPr>
      </w:pPr>
      <w:r w:rsidRPr="00767487">
        <w:rPr>
          <w:rFonts w:ascii="Segoe UI" w:eastAsia="Segoe UI" w:hAnsi="Segoe UI" w:cs="Segoe UI"/>
          <w:sz w:val="20"/>
          <w:szCs w:val="20"/>
          <w:lang w:val="pt-PT"/>
        </w:rPr>
        <w:t>Em 3</w:t>
      </w:r>
      <w:r w:rsidR="000349B0" w:rsidRPr="00767487">
        <w:rPr>
          <w:rFonts w:ascii="Segoe UI" w:eastAsia="Segoe UI" w:hAnsi="Segoe UI" w:cs="Segoe UI"/>
          <w:sz w:val="20"/>
          <w:szCs w:val="20"/>
          <w:lang w:val="pt-PT"/>
        </w:rPr>
        <w:t>0</w:t>
      </w:r>
      <w:r w:rsidRPr="00767487">
        <w:rPr>
          <w:rFonts w:ascii="Segoe UI" w:eastAsia="Segoe UI" w:hAnsi="Segoe UI" w:cs="Segoe UI"/>
          <w:sz w:val="20"/>
          <w:szCs w:val="20"/>
          <w:lang w:val="pt-PT"/>
        </w:rPr>
        <w:t xml:space="preserve"> de </w:t>
      </w:r>
      <w:r w:rsidR="000A4C1B" w:rsidRPr="00767487">
        <w:rPr>
          <w:rFonts w:ascii="Segoe UI" w:eastAsia="Segoe UI" w:hAnsi="Segoe UI" w:cs="Segoe UI"/>
          <w:sz w:val="20"/>
          <w:szCs w:val="20"/>
          <w:lang w:val="pt-PT"/>
        </w:rPr>
        <w:t>setembro</w:t>
      </w:r>
      <w:r w:rsidR="00123946" w:rsidRPr="00767487">
        <w:rPr>
          <w:rFonts w:ascii="Segoe UI" w:eastAsia="Segoe UI" w:hAnsi="Segoe UI" w:cs="Segoe UI"/>
          <w:sz w:val="20"/>
          <w:szCs w:val="20"/>
          <w:lang w:val="pt-PT"/>
        </w:rPr>
        <w:t xml:space="preserve"> de 2023</w:t>
      </w:r>
      <w:r w:rsidRPr="00767487">
        <w:rPr>
          <w:rFonts w:ascii="Segoe UI" w:eastAsia="Segoe UI" w:hAnsi="Segoe UI" w:cs="Segoe UI"/>
          <w:sz w:val="20"/>
          <w:szCs w:val="20"/>
          <w:lang w:val="pt-PT"/>
        </w:rPr>
        <w:t>, o saldo</w:t>
      </w:r>
      <w:r w:rsidRPr="00821708">
        <w:rPr>
          <w:rFonts w:ascii="Segoe UI" w:eastAsia="Segoe UI" w:hAnsi="Segoe UI" w:cs="Segoe UI"/>
          <w:sz w:val="20"/>
          <w:szCs w:val="20"/>
          <w:lang w:val="pt-PT"/>
        </w:rPr>
        <w:t xml:space="preserve"> do almoxarifado é composto por materiais utilizados para consumo das Usinas, no montante de </w:t>
      </w:r>
      <w:r w:rsidRPr="003D4971">
        <w:rPr>
          <w:rFonts w:ascii="Segoe UI" w:eastAsia="Segoe UI" w:hAnsi="Segoe UI" w:cs="Segoe UI"/>
          <w:sz w:val="20"/>
          <w:szCs w:val="20"/>
          <w:lang w:val="pt-PT"/>
        </w:rPr>
        <w:t xml:space="preserve">R$ </w:t>
      </w:r>
      <w:r w:rsidRPr="00767487">
        <w:rPr>
          <w:rFonts w:ascii="Segoe UI" w:eastAsia="Segoe UI" w:hAnsi="Segoe UI" w:cs="Segoe UI"/>
          <w:sz w:val="20"/>
          <w:szCs w:val="20"/>
          <w:lang w:val="pt-PT"/>
        </w:rPr>
        <w:t>2</w:t>
      </w:r>
      <w:r w:rsidR="003D4971" w:rsidRPr="00767487">
        <w:rPr>
          <w:rFonts w:ascii="Segoe UI" w:eastAsia="Segoe UI" w:hAnsi="Segoe UI" w:cs="Segoe UI"/>
          <w:sz w:val="20"/>
          <w:szCs w:val="20"/>
          <w:lang w:val="pt-PT"/>
        </w:rPr>
        <w:t>8</w:t>
      </w:r>
      <w:r w:rsidR="00767487" w:rsidRPr="00767487">
        <w:rPr>
          <w:rFonts w:ascii="Segoe UI" w:eastAsia="Segoe UI" w:hAnsi="Segoe UI" w:cs="Segoe UI"/>
          <w:sz w:val="20"/>
          <w:szCs w:val="20"/>
          <w:lang w:val="pt-PT"/>
        </w:rPr>
        <w:t>8.811</w:t>
      </w:r>
      <w:r w:rsidRPr="00767487">
        <w:rPr>
          <w:rFonts w:ascii="Segoe UI" w:eastAsia="Segoe UI" w:hAnsi="Segoe UI" w:cs="Segoe UI"/>
          <w:sz w:val="20"/>
          <w:szCs w:val="20"/>
          <w:lang w:val="pt-PT"/>
        </w:rPr>
        <w:t xml:space="preserve"> (R</w:t>
      </w:r>
      <w:r w:rsidRPr="00821708">
        <w:rPr>
          <w:rFonts w:ascii="Segoe UI" w:eastAsia="Segoe UI" w:hAnsi="Segoe UI" w:cs="Segoe UI"/>
          <w:sz w:val="20"/>
          <w:szCs w:val="20"/>
          <w:lang w:val="pt-PT"/>
        </w:rPr>
        <w:t xml:space="preserve">$ </w:t>
      </w:r>
      <w:r w:rsidR="00123946" w:rsidRPr="00821708">
        <w:rPr>
          <w:rFonts w:ascii="Segoe UI" w:eastAsia="Segoe UI" w:hAnsi="Segoe UI" w:cs="Segoe UI"/>
          <w:sz w:val="20"/>
          <w:szCs w:val="20"/>
          <w:lang w:val="pt-PT"/>
        </w:rPr>
        <w:t>268</w:t>
      </w:r>
      <w:r w:rsidRPr="00821708">
        <w:rPr>
          <w:rFonts w:ascii="Segoe UI" w:eastAsia="Segoe UI" w:hAnsi="Segoe UI" w:cs="Segoe UI"/>
          <w:sz w:val="20"/>
          <w:szCs w:val="20"/>
          <w:lang w:val="pt-PT"/>
        </w:rPr>
        <w:t>.</w:t>
      </w:r>
      <w:r w:rsidR="00123946" w:rsidRPr="00821708">
        <w:rPr>
          <w:rFonts w:ascii="Segoe UI" w:eastAsia="Segoe UI" w:hAnsi="Segoe UI" w:cs="Segoe UI"/>
          <w:sz w:val="20"/>
          <w:szCs w:val="20"/>
          <w:lang w:val="pt-PT"/>
        </w:rPr>
        <w:t>113</w:t>
      </w:r>
      <w:r w:rsidRPr="00821708">
        <w:rPr>
          <w:rFonts w:ascii="Segoe UI" w:eastAsia="Segoe UI" w:hAnsi="Segoe UI" w:cs="Segoe UI"/>
          <w:sz w:val="20"/>
          <w:szCs w:val="20"/>
          <w:lang w:val="pt-PT"/>
        </w:rPr>
        <w:t xml:space="preserve"> em 31 de dezembro de 202</w:t>
      </w:r>
      <w:r w:rsidR="00123946" w:rsidRPr="00821708">
        <w:rPr>
          <w:rFonts w:ascii="Segoe UI" w:eastAsia="Segoe UI" w:hAnsi="Segoe UI" w:cs="Segoe UI"/>
          <w:sz w:val="20"/>
          <w:szCs w:val="20"/>
          <w:lang w:val="pt-PT"/>
        </w:rPr>
        <w:t>2</w:t>
      </w:r>
      <w:r w:rsidRPr="00821708">
        <w:rPr>
          <w:rFonts w:ascii="Segoe UI" w:eastAsia="Segoe UI" w:hAnsi="Segoe UI" w:cs="Segoe UI"/>
          <w:sz w:val="20"/>
          <w:szCs w:val="20"/>
          <w:lang w:val="pt-PT"/>
        </w:rPr>
        <w:t xml:space="preserve">) no curto prazo, assim como, os adiantamentos efetuados a fornecedores para a aquisição dos correspondentes materiais, no montante </w:t>
      </w:r>
      <w:r w:rsidRPr="00767487">
        <w:rPr>
          <w:rFonts w:ascii="Segoe UI" w:eastAsia="Segoe UI" w:hAnsi="Segoe UI" w:cs="Segoe UI"/>
          <w:sz w:val="20"/>
          <w:szCs w:val="20"/>
          <w:lang w:val="pt-PT"/>
        </w:rPr>
        <w:t>de R$ 18.</w:t>
      </w:r>
      <w:r w:rsidR="00047B77" w:rsidRPr="00767487">
        <w:rPr>
          <w:rFonts w:ascii="Segoe UI" w:eastAsia="Segoe UI" w:hAnsi="Segoe UI" w:cs="Segoe UI"/>
          <w:sz w:val="20"/>
          <w:szCs w:val="20"/>
          <w:lang w:val="pt-PT"/>
        </w:rPr>
        <w:t>197</w:t>
      </w:r>
      <w:r w:rsidR="004E6824" w:rsidRPr="00821708">
        <w:rPr>
          <w:rFonts w:ascii="Segoe UI" w:eastAsia="Segoe UI" w:hAnsi="Segoe UI" w:cs="Segoe UI"/>
          <w:sz w:val="20"/>
          <w:szCs w:val="20"/>
          <w:lang w:val="pt-PT"/>
        </w:rPr>
        <w:t xml:space="preserve"> </w:t>
      </w:r>
      <w:r w:rsidRPr="00821708">
        <w:rPr>
          <w:rFonts w:ascii="Segoe UI" w:eastAsia="Segoe UI" w:hAnsi="Segoe UI" w:cs="Segoe UI"/>
          <w:sz w:val="20"/>
          <w:szCs w:val="20"/>
          <w:lang w:val="pt-PT"/>
        </w:rPr>
        <w:t>(R$ 18.24</w:t>
      </w:r>
      <w:r w:rsidR="00062A9E" w:rsidRPr="00821708">
        <w:rPr>
          <w:rFonts w:ascii="Segoe UI" w:eastAsia="Segoe UI" w:hAnsi="Segoe UI" w:cs="Segoe UI"/>
          <w:sz w:val="20"/>
          <w:szCs w:val="20"/>
          <w:lang w:val="pt-PT"/>
        </w:rPr>
        <w:t>8</w:t>
      </w:r>
      <w:r w:rsidRPr="00821708">
        <w:rPr>
          <w:rFonts w:ascii="Segoe UI" w:eastAsia="Segoe UI" w:hAnsi="Segoe UI" w:cs="Segoe UI"/>
          <w:sz w:val="20"/>
          <w:szCs w:val="20"/>
          <w:lang w:val="pt-PT"/>
        </w:rPr>
        <w:t xml:space="preserve"> em 31 de dezembro de 202</w:t>
      </w:r>
      <w:r w:rsidR="00062A9E" w:rsidRPr="00821708">
        <w:rPr>
          <w:rFonts w:ascii="Segoe UI" w:eastAsia="Segoe UI" w:hAnsi="Segoe UI" w:cs="Segoe UI"/>
          <w:sz w:val="20"/>
          <w:szCs w:val="20"/>
          <w:lang w:val="pt-PT"/>
        </w:rPr>
        <w:t>2</w:t>
      </w:r>
      <w:r w:rsidRPr="00821708">
        <w:rPr>
          <w:rFonts w:ascii="Segoe UI" w:eastAsia="Segoe UI" w:hAnsi="Segoe UI" w:cs="Segoe UI"/>
          <w:sz w:val="20"/>
          <w:szCs w:val="20"/>
          <w:lang w:val="pt-PT"/>
        </w:rPr>
        <w:t xml:space="preserve">), totalizando </w:t>
      </w:r>
      <w:r w:rsidRPr="00767487">
        <w:rPr>
          <w:rFonts w:ascii="Segoe UI" w:eastAsia="Segoe UI" w:hAnsi="Segoe UI" w:cs="Segoe UI"/>
          <w:sz w:val="20"/>
          <w:szCs w:val="20"/>
          <w:lang w:val="pt-PT"/>
        </w:rPr>
        <w:t xml:space="preserve">R$ </w:t>
      </w:r>
      <w:r w:rsidR="00E44354" w:rsidRPr="00767487">
        <w:rPr>
          <w:rFonts w:ascii="Segoe UI" w:eastAsia="Segoe UI" w:hAnsi="Segoe UI" w:cs="Segoe UI"/>
          <w:sz w:val="20"/>
          <w:szCs w:val="20"/>
          <w:lang w:val="pt-PT"/>
        </w:rPr>
        <w:t>30</w:t>
      </w:r>
      <w:r w:rsidR="00767487" w:rsidRPr="00767487">
        <w:rPr>
          <w:rFonts w:ascii="Segoe UI" w:eastAsia="Segoe UI" w:hAnsi="Segoe UI" w:cs="Segoe UI"/>
          <w:sz w:val="20"/>
          <w:szCs w:val="20"/>
          <w:lang w:val="pt-PT"/>
        </w:rPr>
        <w:t>7.008</w:t>
      </w:r>
      <w:r w:rsidR="004E6824" w:rsidRPr="00821708">
        <w:rPr>
          <w:rFonts w:ascii="Segoe UI" w:eastAsia="Segoe UI" w:hAnsi="Segoe UI" w:cs="Segoe UI"/>
          <w:sz w:val="20"/>
          <w:szCs w:val="20"/>
          <w:lang w:val="pt-PT"/>
        </w:rPr>
        <w:t xml:space="preserve"> </w:t>
      </w:r>
      <w:r w:rsidRPr="00821708">
        <w:rPr>
          <w:rFonts w:ascii="Segoe UI" w:eastAsia="Segoe UI" w:hAnsi="Segoe UI" w:cs="Segoe UI"/>
          <w:sz w:val="20"/>
          <w:szCs w:val="20"/>
          <w:lang w:val="pt-PT"/>
        </w:rPr>
        <w:t xml:space="preserve">(R$ </w:t>
      </w:r>
      <w:r w:rsidR="00062A9E" w:rsidRPr="00821708">
        <w:rPr>
          <w:rFonts w:ascii="Segoe UI" w:eastAsia="Segoe UI" w:hAnsi="Segoe UI" w:cs="Segoe UI"/>
          <w:sz w:val="20"/>
          <w:szCs w:val="20"/>
          <w:lang w:val="pt-PT"/>
        </w:rPr>
        <w:t>286</w:t>
      </w:r>
      <w:r w:rsidRPr="00821708">
        <w:rPr>
          <w:rFonts w:ascii="Segoe UI" w:eastAsia="Segoe UI" w:hAnsi="Segoe UI" w:cs="Segoe UI"/>
          <w:sz w:val="20"/>
          <w:szCs w:val="20"/>
          <w:lang w:val="pt-PT"/>
        </w:rPr>
        <w:t>.</w:t>
      </w:r>
      <w:r w:rsidR="00062A9E" w:rsidRPr="00821708">
        <w:rPr>
          <w:rFonts w:ascii="Segoe UI" w:eastAsia="Segoe UI" w:hAnsi="Segoe UI" w:cs="Segoe UI"/>
          <w:sz w:val="20"/>
          <w:szCs w:val="20"/>
          <w:lang w:val="pt-PT"/>
        </w:rPr>
        <w:t>361</w:t>
      </w:r>
      <w:r w:rsidRPr="00821708">
        <w:rPr>
          <w:rFonts w:ascii="Segoe UI" w:eastAsia="Segoe UI" w:hAnsi="Segoe UI" w:cs="Segoe UI"/>
          <w:sz w:val="20"/>
          <w:szCs w:val="20"/>
          <w:lang w:val="pt-PT"/>
        </w:rPr>
        <w:t xml:space="preserve"> em 31 de dezembro de 202</w:t>
      </w:r>
      <w:r w:rsidR="00062A9E" w:rsidRPr="00821708">
        <w:rPr>
          <w:rFonts w:ascii="Segoe UI" w:eastAsia="Segoe UI" w:hAnsi="Segoe UI" w:cs="Segoe UI"/>
          <w:sz w:val="20"/>
          <w:szCs w:val="20"/>
          <w:lang w:val="pt-PT"/>
        </w:rPr>
        <w:t>2</w:t>
      </w:r>
      <w:r w:rsidRPr="00821708">
        <w:rPr>
          <w:rFonts w:ascii="Segoe UI" w:eastAsia="Segoe UI" w:hAnsi="Segoe UI" w:cs="Segoe UI"/>
          <w:sz w:val="20"/>
          <w:szCs w:val="20"/>
          <w:lang w:val="pt-PT"/>
        </w:rPr>
        <w:t>).</w:t>
      </w:r>
      <w:bookmarkEnd w:id="13"/>
    </w:p>
    <w:p w14:paraId="10D3D284" w14:textId="45FCBE47" w:rsidR="00983D18" w:rsidRDefault="00983D18" w:rsidP="002758DC">
      <w:pPr>
        <w:pStyle w:val="Corpo"/>
        <w:rPr>
          <w:rFonts w:ascii="Segoe UI" w:eastAsia="Segoe UI" w:hAnsi="Segoe UI" w:cs="Segoe UI"/>
          <w:sz w:val="20"/>
          <w:szCs w:val="20"/>
          <w:lang w:val="pt-PT"/>
        </w:rPr>
      </w:pPr>
    </w:p>
    <w:p w14:paraId="50CFBD1B" w14:textId="77777777" w:rsidR="002715C9" w:rsidRPr="00821708" w:rsidRDefault="002715C9" w:rsidP="002758DC">
      <w:pPr>
        <w:pStyle w:val="Corpo"/>
        <w:rPr>
          <w:rFonts w:ascii="Segoe UI" w:eastAsia="Segoe UI" w:hAnsi="Segoe UI" w:cs="Segoe UI"/>
          <w:sz w:val="20"/>
          <w:szCs w:val="20"/>
          <w:lang w:val="pt-PT"/>
        </w:rPr>
      </w:pPr>
    </w:p>
    <w:p w14:paraId="5A4044A0" w14:textId="76836396" w:rsidR="00B964C2" w:rsidRPr="00821708" w:rsidRDefault="00C63CE5" w:rsidP="002758DC">
      <w:pPr>
        <w:pStyle w:val="Corpo"/>
        <w:widowControl w:val="0"/>
        <w:jc w:val="left"/>
        <w:rPr>
          <w:rFonts w:ascii="Segoe UI" w:eastAsia="Segoe UI" w:hAnsi="Segoe UI" w:cs="Segoe UI"/>
          <w:color w:val="0D63B5"/>
          <w:sz w:val="20"/>
          <w:szCs w:val="20"/>
          <w:u w:color="0D63B5"/>
        </w:rPr>
      </w:pPr>
      <w:bookmarkStart w:id="14" w:name="_Hlk55473061"/>
      <w:bookmarkStart w:id="15" w:name="_Hlk101261490"/>
      <w:r w:rsidRPr="00821708">
        <w:rPr>
          <w:rFonts w:ascii="Segoe UI" w:eastAsia="Segoe UI" w:hAnsi="Segoe UI" w:cs="Segoe UI"/>
          <w:b/>
          <w:bCs/>
          <w:color w:val="0D63B5"/>
          <w:sz w:val="20"/>
          <w:szCs w:val="20"/>
          <w:u w:color="0D63B5"/>
          <w:lang w:val="pt-PT"/>
        </w:rPr>
        <w:t>NOTA 1</w:t>
      </w:r>
      <w:r w:rsidR="00C532C8" w:rsidRPr="00821708">
        <w:rPr>
          <w:rFonts w:ascii="Segoe UI" w:eastAsia="Segoe UI" w:hAnsi="Segoe UI" w:cs="Segoe UI"/>
          <w:b/>
          <w:bCs/>
          <w:color w:val="0D63B5"/>
          <w:sz w:val="20"/>
          <w:szCs w:val="20"/>
          <w:u w:color="0D63B5"/>
          <w:lang w:val="pt-PT"/>
        </w:rPr>
        <w:t>3</w:t>
      </w:r>
      <w:r w:rsidRPr="00821708">
        <w:rPr>
          <w:rFonts w:ascii="Segoe UI" w:eastAsia="Segoe UI" w:hAnsi="Segoe UI" w:cs="Segoe UI"/>
          <w:b/>
          <w:bCs/>
          <w:color w:val="0D63B5"/>
          <w:sz w:val="20"/>
          <w:szCs w:val="20"/>
          <w:u w:color="0D63B5"/>
          <w:lang w:val="pt-PT"/>
        </w:rPr>
        <w:t xml:space="preserve"> – DEPÓSITOS VINCULADOS</w:t>
      </w:r>
    </w:p>
    <w:p w14:paraId="5A4044A1" w14:textId="77777777" w:rsidR="00B964C2" w:rsidRDefault="00B964C2" w:rsidP="002758DC">
      <w:pPr>
        <w:pStyle w:val="PargrafodaLista"/>
        <w:tabs>
          <w:tab w:val="left" w:pos="284"/>
        </w:tabs>
        <w:ind w:left="0"/>
        <w:jc w:val="center"/>
        <w:rPr>
          <w:rFonts w:ascii="Segoe UI" w:eastAsia="Segoe UI" w:hAnsi="Segoe UI" w:cs="Segoe UI"/>
          <w:sz w:val="20"/>
          <w:szCs w:val="20"/>
        </w:rPr>
      </w:pPr>
    </w:p>
    <w:p w14:paraId="5A4044A2" w14:textId="77777777" w:rsidR="00B964C2" w:rsidRPr="002715C9" w:rsidRDefault="00C63CE5" w:rsidP="002758DC">
      <w:pPr>
        <w:pStyle w:val="PargrafodaLista"/>
        <w:numPr>
          <w:ilvl w:val="0"/>
          <w:numId w:val="10"/>
        </w:numPr>
        <w:rPr>
          <w:rFonts w:ascii="Segoe UI" w:eastAsia="Segoe UI" w:hAnsi="Segoe UI" w:cs="Segoe UI"/>
          <w:color w:val="0D63B5"/>
          <w:sz w:val="20"/>
          <w:szCs w:val="20"/>
        </w:rPr>
      </w:pPr>
      <w:r w:rsidRPr="00821708">
        <w:rPr>
          <w:rFonts w:ascii="Segoe UI" w:eastAsia="Segoe UI" w:hAnsi="Segoe UI" w:cs="Segoe UI"/>
          <w:color w:val="0D63B5"/>
          <w:sz w:val="20"/>
          <w:szCs w:val="20"/>
          <w:u w:color="0D63B5"/>
        </w:rPr>
        <w:t>Composição</w:t>
      </w:r>
    </w:p>
    <w:p w14:paraId="1306448F" w14:textId="77777777" w:rsidR="002715C9" w:rsidRDefault="002715C9" w:rsidP="002715C9">
      <w:pPr>
        <w:pStyle w:val="PargrafodaLista"/>
        <w:ind w:left="284"/>
        <w:rPr>
          <w:rFonts w:ascii="Segoe UI" w:eastAsia="Segoe UI" w:hAnsi="Segoe UI" w:cs="Segoe UI"/>
          <w:color w:val="0D63B5"/>
          <w:sz w:val="20"/>
          <w:szCs w:val="20"/>
          <w:u w:color="0D63B5"/>
        </w:rPr>
      </w:pPr>
    </w:p>
    <w:p w14:paraId="553D749C" w14:textId="77777777" w:rsidR="002715C9" w:rsidRPr="00BA02FA" w:rsidRDefault="002715C9" w:rsidP="002715C9">
      <w:pPr>
        <w:pStyle w:val="PargrafodaLista"/>
        <w:ind w:left="284"/>
        <w:rPr>
          <w:rFonts w:ascii="Segoe UI" w:eastAsia="Segoe UI" w:hAnsi="Segoe UI" w:cs="Segoe UI"/>
          <w:color w:val="0D63B5"/>
          <w:sz w:val="20"/>
          <w:szCs w:val="20"/>
        </w:rPr>
      </w:pPr>
    </w:p>
    <w:p w14:paraId="4B618A88" w14:textId="2B241D05" w:rsidR="00BD2298" w:rsidRDefault="00BD2298" w:rsidP="00BD2298">
      <w:pPr>
        <w:pStyle w:val="PargrafodaLista"/>
        <w:ind w:left="284"/>
        <w:jc w:val="center"/>
        <w:rPr>
          <w:rFonts w:ascii="Segoe UI" w:eastAsia="Segoe UI" w:hAnsi="Segoe UI" w:cs="Segoe UI"/>
          <w:color w:val="0D63B5"/>
          <w:sz w:val="20"/>
          <w:szCs w:val="20"/>
          <w:u w:color="0D63B5"/>
        </w:rPr>
      </w:pPr>
      <w:r w:rsidRPr="00BD2298">
        <w:rPr>
          <w:noProof/>
        </w:rPr>
        <w:drawing>
          <wp:inline distT="0" distB="0" distL="0" distR="0" wp14:anchorId="30D13EF9" wp14:editId="0309D459">
            <wp:extent cx="5334000" cy="1152525"/>
            <wp:effectExtent l="0" t="0" r="0" b="9525"/>
            <wp:docPr id="1850468509"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0" cy="1152525"/>
                    </a:xfrm>
                    <a:prstGeom prst="rect">
                      <a:avLst/>
                    </a:prstGeom>
                    <a:noFill/>
                    <a:ln>
                      <a:noFill/>
                    </a:ln>
                  </pic:spPr>
                </pic:pic>
              </a:graphicData>
            </a:graphic>
          </wp:inline>
        </w:drawing>
      </w:r>
    </w:p>
    <w:p w14:paraId="775587DE" w14:textId="77777777" w:rsidR="002D7185" w:rsidRDefault="002D7185" w:rsidP="00BA02FA">
      <w:pPr>
        <w:pStyle w:val="PargrafodaLista"/>
        <w:ind w:left="284"/>
        <w:rPr>
          <w:rFonts w:ascii="Segoe UI" w:eastAsia="Segoe UI" w:hAnsi="Segoe UI" w:cs="Segoe UI"/>
          <w:color w:val="0D63B5"/>
          <w:sz w:val="20"/>
          <w:szCs w:val="20"/>
          <w:u w:color="0D63B5"/>
        </w:rPr>
      </w:pPr>
    </w:p>
    <w:p w14:paraId="339AED4B" w14:textId="77777777" w:rsidR="002715C9" w:rsidRDefault="002715C9" w:rsidP="00BA02FA">
      <w:pPr>
        <w:pStyle w:val="PargrafodaLista"/>
        <w:ind w:left="284"/>
        <w:rPr>
          <w:rFonts w:ascii="Segoe UI" w:eastAsia="Segoe UI" w:hAnsi="Segoe UI" w:cs="Segoe UI"/>
          <w:color w:val="0D63B5"/>
          <w:sz w:val="20"/>
          <w:szCs w:val="20"/>
          <w:u w:color="0D63B5"/>
        </w:rPr>
      </w:pPr>
    </w:p>
    <w:p w14:paraId="38478B74" w14:textId="77777777" w:rsidR="000830CB" w:rsidRDefault="000830CB" w:rsidP="00BA02FA">
      <w:pPr>
        <w:pStyle w:val="PargrafodaLista"/>
        <w:ind w:left="284"/>
        <w:rPr>
          <w:rFonts w:ascii="Segoe UI" w:eastAsia="Segoe UI" w:hAnsi="Segoe UI" w:cs="Segoe UI"/>
          <w:color w:val="0D63B5"/>
          <w:sz w:val="20"/>
          <w:szCs w:val="20"/>
          <w:u w:color="0D63B5"/>
        </w:rPr>
      </w:pPr>
    </w:p>
    <w:p w14:paraId="27F4A9C8" w14:textId="77777777" w:rsidR="000830CB" w:rsidRDefault="000830CB" w:rsidP="00BA02FA">
      <w:pPr>
        <w:pStyle w:val="PargrafodaLista"/>
        <w:ind w:left="284"/>
        <w:rPr>
          <w:rFonts w:ascii="Segoe UI" w:eastAsia="Segoe UI" w:hAnsi="Segoe UI" w:cs="Segoe UI"/>
          <w:color w:val="0D63B5"/>
          <w:sz w:val="20"/>
          <w:szCs w:val="20"/>
          <w:u w:color="0D63B5"/>
        </w:rPr>
      </w:pPr>
    </w:p>
    <w:p w14:paraId="68455C82" w14:textId="77777777" w:rsidR="000830CB" w:rsidRDefault="000830CB" w:rsidP="00BA02FA">
      <w:pPr>
        <w:pStyle w:val="PargrafodaLista"/>
        <w:ind w:left="284"/>
        <w:rPr>
          <w:rFonts w:ascii="Segoe UI" w:eastAsia="Segoe UI" w:hAnsi="Segoe UI" w:cs="Segoe UI"/>
          <w:color w:val="0D63B5"/>
          <w:sz w:val="20"/>
          <w:szCs w:val="20"/>
          <w:u w:color="0D63B5"/>
        </w:rPr>
      </w:pPr>
    </w:p>
    <w:p w14:paraId="4DF98479" w14:textId="77777777" w:rsidR="002715C9" w:rsidRDefault="002715C9" w:rsidP="00BA02FA">
      <w:pPr>
        <w:pStyle w:val="PargrafodaLista"/>
        <w:ind w:left="284"/>
        <w:rPr>
          <w:rFonts w:ascii="Segoe UI" w:eastAsia="Segoe UI" w:hAnsi="Segoe UI" w:cs="Segoe UI"/>
          <w:color w:val="0D63B5"/>
          <w:sz w:val="20"/>
          <w:szCs w:val="20"/>
          <w:u w:color="0D63B5"/>
        </w:rPr>
      </w:pPr>
    </w:p>
    <w:p w14:paraId="5A4044A8" w14:textId="77777777" w:rsidR="00B964C2" w:rsidRPr="00664C8F" w:rsidRDefault="00C63CE5" w:rsidP="002758DC">
      <w:pPr>
        <w:pStyle w:val="PargrafodaLista"/>
        <w:numPr>
          <w:ilvl w:val="0"/>
          <w:numId w:val="10"/>
        </w:numPr>
        <w:rPr>
          <w:rFonts w:ascii="Segoe UI" w:eastAsia="Segoe UI" w:hAnsi="Segoe UI" w:cs="Segoe UI"/>
          <w:color w:val="0D63B5"/>
          <w:sz w:val="20"/>
          <w:szCs w:val="20"/>
        </w:rPr>
      </w:pPr>
      <w:r w:rsidRPr="00821708">
        <w:rPr>
          <w:rFonts w:ascii="Segoe UI" w:eastAsia="Segoe UI" w:hAnsi="Segoe UI" w:cs="Segoe UI"/>
          <w:color w:val="0D63B5"/>
          <w:sz w:val="20"/>
          <w:szCs w:val="20"/>
          <w:u w:color="0D63B5"/>
        </w:rPr>
        <w:lastRenderedPageBreak/>
        <w:t>Movimentação</w:t>
      </w:r>
    </w:p>
    <w:p w14:paraId="54361BCF" w14:textId="77777777" w:rsidR="0010777D" w:rsidRDefault="0010777D"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bookmarkStart w:id="16" w:name="_Hlk101261591"/>
      <w:bookmarkEnd w:id="14"/>
    </w:p>
    <w:p w14:paraId="3BC3F11A" w14:textId="77777777" w:rsidR="002715C9" w:rsidRDefault="002715C9"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3445D300" w14:textId="2D82D403" w:rsidR="0010777D" w:rsidRDefault="00067020" w:rsidP="00067020">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lang w:val="pt-PT"/>
        </w:rPr>
      </w:pPr>
      <w:r>
        <w:rPr>
          <w:noProof/>
        </w:rPr>
        <w:drawing>
          <wp:inline distT="0" distB="0" distL="0" distR="0" wp14:anchorId="0F0C33DC" wp14:editId="11871A7B">
            <wp:extent cx="6649085" cy="942975"/>
            <wp:effectExtent l="0" t="0" r="0" b="9525"/>
            <wp:docPr id="840752030" name="Imagem 840752030">
              <a:extLst xmlns:a="http://schemas.openxmlformats.org/drawingml/2006/main">
                <a:ext uri="{FF2B5EF4-FFF2-40B4-BE49-F238E27FC236}">
                  <a16:creationId xmlns:a16="http://schemas.microsoft.com/office/drawing/2014/main" id="{2FFF6B83-D607-3D18-9238-EB6338C7D0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2FFF6B83-D607-3D18-9238-EB6338C7D097}"/>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9085" cy="942975"/>
                    </a:xfrm>
                    <a:prstGeom prst="rect">
                      <a:avLst/>
                    </a:prstGeom>
                    <a:noFill/>
                  </pic:spPr>
                </pic:pic>
              </a:graphicData>
            </a:graphic>
          </wp:inline>
        </w:drawing>
      </w:r>
    </w:p>
    <w:p w14:paraId="5C5CA1A1" w14:textId="77777777" w:rsidR="0010777D" w:rsidRDefault="0010777D"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4915E76E" w14:textId="77777777" w:rsidR="0010777D" w:rsidRDefault="0010777D"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41697AB8" w14:textId="77777777" w:rsidR="002715C9" w:rsidRDefault="002715C9"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18CA0D9D" w14:textId="618EADDC" w:rsidR="0000209D" w:rsidRPr="00821708" w:rsidRDefault="0000209D"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PT"/>
        </w:rPr>
        <w:t>NOTA 1</w:t>
      </w:r>
      <w:r w:rsidR="00C532C8" w:rsidRPr="00821708">
        <w:rPr>
          <w:rFonts w:ascii="Segoe UI" w:eastAsia="Segoe UI" w:hAnsi="Segoe UI" w:cs="Segoe UI"/>
          <w:b/>
          <w:bCs/>
          <w:color w:val="0D63B5"/>
          <w:sz w:val="20"/>
          <w:szCs w:val="20"/>
          <w:u w:color="0D63B5"/>
          <w:lang w:val="pt-PT"/>
        </w:rPr>
        <w:t>4</w:t>
      </w:r>
      <w:r w:rsidRPr="00821708">
        <w:rPr>
          <w:rFonts w:ascii="Segoe UI" w:eastAsia="Segoe UI" w:hAnsi="Segoe UI" w:cs="Segoe UI"/>
          <w:b/>
          <w:bCs/>
          <w:color w:val="0D63B5"/>
          <w:sz w:val="20"/>
          <w:szCs w:val="20"/>
          <w:u w:color="0D63B5"/>
          <w:lang w:val="pt-PT"/>
        </w:rPr>
        <w:t xml:space="preserve"> – OUTROS ATIVOS</w:t>
      </w:r>
    </w:p>
    <w:p w14:paraId="1A78FF6D" w14:textId="77777777" w:rsidR="0000209D" w:rsidRPr="00821708" w:rsidRDefault="0000209D"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2EEBC5B3" w14:textId="63EB8FC1" w:rsidR="0000209D" w:rsidRDefault="0000209D" w:rsidP="002758DC">
      <w:pPr>
        <w:pStyle w:val="Corpo"/>
        <w:tabs>
          <w:tab w:val="left" w:pos="567"/>
          <w:tab w:val="left" w:pos="1134"/>
          <w:tab w:val="left" w:pos="1701"/>
          <w:tab w:val="left" w:pos="2268"/>
          <w:tab w:val="left" w:pos="2835"/>
        </w:tabs>
        <w:outlineLvl w:val="0"/>
        <w:rPr>
          <w:rFonts w:ascii="Segoe UI" w:eastAsia="Segoe UI" w:hAnsi="Segoe UI" w:cs="Segoe UI"/>
          <w:sz w:val="20"/>
          <w:szCs w:val="20"/>
          <w:lang w:val="pt-PT"/>
        </w:rPr>
      </w:pPr>
      <w:r w:rsidRPr="00821708">
        <w:rPr>
          <w:rFonts w:ascii="Segoe UI" w:eastAsia="Segoe UI" w:hAnsi="Segoe UI" w:cs="Segoe UI"/>
          <w:sz w:val="20"/>
          <w:szCs w:val="20"/>
          <w:lang w:val="pt-PT"/>
        </w:rPr>
        <w:t>A composição dos demais ativos é apresentada a seguir:</w:t>
      </w:r>
    </w:p>
    <w:p w14:paraId="0A212885" w14:textId="77777777" w:rsidR="002715C9" w:rsidRDefault="002715C9" w:rsidP="002758DC">
      <w:pPr>
        <w:pStyle w:val="Corpo"/>
        <w:tabs>
          <w:tab w:val="left" w:pos="567"/>
          <w:tab w:val="left" w:pos="1134"/>
          <w:tab w:val="left" w:pos="1701"/>
          <w:tab w:val="left" w:pos="2268"/>
          <w:tab w:val="left" w:pos="2835"/>
        </w:tabs>
        <w:outlineLvl w:val="0"/>
        <w:rPr>
          <w:rFonts w:ascii="Segoe UI" w:eastAsia="Segoe UI" w:hAnsi="Segoe UI" w:cs="Segoe UI"/>
          <w:sz w:val="20"/>
          <w:szCs w:val="20"/>
          <w:lang w:val="pt-PT"/>
        </w:rPr>
      </w:pPr>
    </w:p>
    <w:p w14:paraId="3BBB0B14" w14:textId="4A95B2E5" w:rsidR="00BD2298" w:rsidRDefault="00BD2298" w:rsidP="00BD2298">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lang w:val="pt-PT"/>
        </w:rPr>
      </w:pPr>
    </w:p>
    <w:p w14:paraId="5C4CDD3C" w14:textId="30DF3D44" w:rsidR="005B5F1E" w:rsidRDefault="005B5F1E" w:rsidP="00D17778">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lang w:val="pt-PT"/>
        </w:rPr>
      </w:pPr>
    </w:p>
    <w:p w14:paraId="6B1BA9D7" w14:textId="66394389" w:rsidR="005B5F1E" w:rsidRDefault="00E43D69" w:rsidP="005B5F1E">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lang w:val="pt-BR"/>
        </w:rPr>
      </w:pPr>
      <w:r>
        <w:rPr>
          <w:noProof/>
        </w:rPr>
        <w:drawing>
          <wp:inline distT="0" distB="0" distL="0" distR="0" wp14:anchorId="3DE0CC8A" wp14:editId="7413A7F1">
            <wp:extent cx="5504391" cy="3621617"/>
            <wp:effectExtent l="0" t="0" r="1270" b="0"/>
            <wp:docPr id="4" name="Imagem 3">
              <a:extLst xmlns:a="http://schemas.openxmlformats.org/drawingml/2006/main">
                <a:ext uri="{FF2B5EF4-FFF2-40B4-BE49-F238E27FC236}">
                  <a16:creationId xmlns:a16="http://schemas.microsoft.com/office/drawing/2014/main" id="{93747AF3-0B7C-680D-66ED-313CC36EE9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93747AF3-0B7C-680D-66ED-313CC36EE9AB}"/>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04391" cy="362161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859BD68" w14:textId="77777777" w:rsidR="00C71821" w:rsidRPr="002B59B1" w:rsidRDefault="00C71821" w:rsidP="005B5F1E">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lang w:val="pt-BR"/>
        </w:rPr>
      </w:pPr>
    </w:p>
    <w:p w14:paraId="23F08F82" w14:textId="6B3837F5" w:rsidR="00697994" w:rsidRPr="000519DD" w:rsidRDefault="00990CD8" w:rsidP="00990CD8">
      <w:pPr>
        <w:pStyle w:val="Corpo"/>
        <w:tabs>
          <w:tab w:val="left" w:pos="142"/>
          <w:tab w:val="left" w:pos="1134"/>
          <w:tab w:val="left" w:pos="1701"/>
          <w:tab w:val="left" w:pos="2268"/>
          <w:tab w:val="left" w:pos="2835"/>
        </w:tabs>
        <w:ind w:left="-284"/>
        <w:jc w:val="left"/>
        <w:outlineLvl w:val="0"/>
        <w:rPr>
          <w:rFonts w:ascii="Segoe UI" w:eastAsia="Segoe UI" w:hAnsi="Segoe UI" w:cs="Segoe UI"/>
          <w:color w:val="auto"/>
          <w:sz w:val="20"/>
          <w:szCs w:val="20"/>
          <w:u w:color="0D63B5"/>
          <w:lang w:val="pt-PT"/>
        </w:rPr>
      </w:pPr>
      <w:r>
        <w:rPr>
          <w:rFonts w:ascii="Segoe UI" w:eastAsia="Segoe UI" w:hAnsi="Segoe UI" w:cs="Segoe UI"/>
          <w:color w:val="0D63B5"/>
          <w:sz w:val="20"/>
          <w:szCs w:val="20"/>
          <w:u w:color="0D63B5"/>
          <w:lang w:val="pt-BR"/>
        </w:rPr>
        <w:t xml:space="preserve">     </w:t>
      </w:r>
      <w:r w:rsidR="00B568F6" w:rsidRPr="000519DD">
        <w:rPr>
          <w:rFonts w:ascii="Segoe UI" w:eastAsia="Segoe UI" w:hAnsi="Segoe UI" w:cs="Segoe UI"/>
          <w:color w:val="auto"/>
          <w:sz w:val="20"/>
          <w:szCs w:val="20"/>
          <w:u w:color="0D63B5"/>
          <w:lang w:val="pt-PT"/>
        </w:rPr>
        <w:t xml:space="preserve">a) Saldo composto por R$ </w:t>
      </w:r>
      <w:r w:rsidR="00CD44BE" w:rsidRPr="000519DD">
        <w:rPr>
          <w:rFonts w:ascii="Segoe UI" w:eastAsia="Segoe UI" w:hAnsi="Segoe UI" w:cs="Segoe UI"/>
          <w:color w:val="auto"/>
          <w:sz w:val="20"/>
          <w:szCs w:val="20"/>
          <w:u w:color="0D63B5"/>
          <w:lang w:val="pt-PT"/>
        </w:rPr>
        <w:t>6.232</w:t>
      </w:r>
      <w:r w:rsidR="00B568F6" w:rsidRPr="000519DD">
        <w:rPr>
          <w:rFonts w:ascii="Segoe UI" w:eastAsia="Segoe UI" w:hAnsi="Segoe UI" w:cs="Segoe UI"/>
          <w:color w:val="auto"/>
          <w:sz w:val="20"/>
          <w:szCs w:val="20"/>
          <w:u w:color="0D63B5"/>
          <w:lang w:val="pt-PT"/>
        </w:rPr>
        <w:t xml:space="preserve"> (IPTU+IPVA+FUNDRHI/RJ+Taxa CNEN ) e  R$ </w:t>
      </w:r>
      <w:r w:rsidR="00CD44BE" w:rsidRPr="000519DD">
        <w:rPr>
          <w:rFonts w:ascii="Segoe UI" w:eastAsia="Segoe UI" w:hAnsi="Segoe UI" w:cs="Segoe UI"/>
          <w:color w:val="auto"/>
          <w:sz w:val="20"/>
          <w:szCs w:val="20"/>
          <w:u w:color="0D63B5"/>
          <w:lang w:val="pt-PT"/>
        </w:rPr>
        <w:t>24.969</w:t>
      </w:r>
      <w:r w:rsidR="00B568F6" w:rsidRPr="000519DD">
        <w:rPr>
          <w:rFonts w:ascii="Segoe UI" w:eastAsia="Segoe UI" w:hAnsi="Segoe UI" w:cs="Segoe UI"/>
          <w:color w:val="auto"/>
          <w:sz w:val="20"/>
          <w:szCs w:val="20"/>
          <w:u w:color="0D63B5"/>
          <w:lang w:val="pt-PT"/>
        </w:rPr>
        <w:t xml:space="preserve"> (Fundações).</w:t>
      </w:r>
    </w:p>
    <w:p w14:paraId="6FB72767" w14:textId="0A4CC75E" w:rsidR="0000209D" w:rsidRPr="000519DD" w:rsidRDefault="00B568F6" w:rsidP="00990CD8">
      <w:pPr>
        <w:widowControl w:val="0"/>
        <w:tabs>
          <w:tab w:val="left" w:pos="426"/>
        </w:tabs>
        <w:rPr>
          <w:rFonts w:ascii="Segoe UI" w:eastAsia="Segoe UI" w:hAnsi="Segoe UI" w:cs="Segoe UI"/>
          <w:sz w:val="20"/>
          <w:szCs w:val="20"/>
          <w:lang w:val="pt-BR"/>
        </w:rPr>
      </w:pPr>
      <w:r w:rsidRPr="000519DD">
        <w:rPr>
          <w:rFonts w:ascii="Segoe UI" w:eastAsia="Segoe UI" w:hAnsi="Segoe UI" w:cs="Segoe UI"/>
          <w:sz w:val="20"/>
          <w:szCs w:val="20"/>
          <w:lang w:val="pt-BR"/>
        </w:rPr>
        <w:t xml:space="preserve">b) </w:t>
      </w:r>
      <w:r w:rsidR="0000209D" w:rsidRPr="000519DD">
        <w:rPr>
          <w:rFonts w:ascii="Segoe UI" w:eastAsia="Segoe UI" w:hAnsi="Segoe UI" w:cs="Segoe UI"/>
          <w:sz w:val="20"/>
          <w:szCs w:val="20"/>
          <w:lang w:val="pt-BR"/>
        </w:rPr>
        <w:t>Os saldos relativos às empresas Eletrobras</w:t>
      </w:r>
      <w:r w:rsidR="009E0306" w:rsidRPr="000519DD">
        <w:rPr>
          <w:rFonts w:ascii="Segoe UI" w:eastAsia="Segoe UI" w:hAnsi="Segoe UI" w:cs="Segoe UI"/>
          <w:sz w:val="20"/>
          <w:szCs w:val="20"/>
          <w:lang w:val="pt-BR"/>
        </w:rPr>
        <w:t xml:space="preserve"> e</w:t>
      </w:r>
      <w:r w:rsidR="0000209D" w:rsidRPr="000519DD">
        <w:rPr>
          <w:rFonts w:ascii="Segoe UI" w:eastAsia="Segoe UI" w:hAnsi="Segoe UI" w:cs="Segoe UI"/>
          <w:sz w:val="20"/>
          <w:szCs w:val="20"/>
          <w:lang w:val="pt-BR"/>
        </w:rPr>
        <w:t xml:space="preserve"> Furnas referem-se a transações com partes relacionadas (nota 3</w:t>
      </w:r>
      <w:r w:rsidR="00AA252A" w:rsidRPr="000519DD">
        <w:rPr>
          <w:rFonts w:ascii="Segoe UI" w:eastAsia="Segoe UI" w:hAnsi="Segoe UI" w:cs="Segoe UI"/>
          <w:sz w:val="20"/>
          <w:szCs w:val="20"/>
          <w:lang w:val="pt-BR"/>
        </w:rPr>
        <w:t>4</w:t>
      </w:r>
      <w:r w:rsidR="0000209D" w:rsidRPr="000519DD">
        <w:rPr>
          <w:rFonts w:ascii="Segoe UI" w:eastAsia="Segoe UI" w:hAnsi="Segoe UI" w:cs="Segoe UI"/>
          <w:sz w:val="20"/>
          <w:szCs w:val="20"/>
          <w:lang w:val="pt-BR"/>
        </w:rPr>
        <w:t>.2).</w:t>
      </w:r>
    </w:p>
    <w:p w14:paraId="41071BA0" w14:textId="77777777" w:rsidR="002715C9" w:rsidRDefault="002715C9" w:rsidP="002758DC">
      <w:pPr>
        <w:pStyle w:val="Ttulo1"/>
        <w:spacing w:before="0"/>
        <w:jc w:val="left"/>
        <w:rPr>
          <w:rFonts w:ascii="Segoe UI" w:eastAsia="Segoe UI" w:hAnsi="Segoe UI" w:cs="Segoe UI"/>
          <w:color w:val="0D63B5"/>
          <w:u w:val="none" w:color="0D63B5"/>
        </w:rPr>
      </w:pPr>
      <w:bookmarkStart w:id="17" w:name="_Hlk141421962"/>
    </w:p>
    <w:p w14:paraId="2B6C9E7F" w14:textId="77777777" w:rsidR="00990CD8" w:rsidRDefault="00990CD8" w:rsidP="002758DC">
      <w:pPr>
        <w:pStyle w:val="Ttulo1"/>
        <w:spacing w:before="0"/>
        <w:jc w:val="left"/>
        <w:rPr>
          <w:rFonts w:ascii="Segoe UI" w:eastAsia="Segoe UI" w:hAnsi="Segoe UI" w:cs="Segoe UI"/>
          <w:color w:val="0D63B5"/>
          <w:u w:val="none" w:color="0D63B5"/>
        </w:rPr>
      </w:pPr>
    </w:p>
    <w:p w14:paraId="5B953ADA" w14:textId="77777777" w:rsidR="00990CD8" w:rsidRPr="000519DD" w:rsidRDefault="00990CD8" w:rsidP="002758DC">
      <w:pPr>
        <w:pStyle w:val="Ttulo1"/>
        <w:spacing w:before="0"/>
        <w:jc w:val="left"/>
        <w:rPr>
          <w:rFonts w:ascii="Segoe UI" w:eastAsia="Segoe UI" w:hAnsi="Segoe UI" w:cs="Segoe UI"/>
          <w:color w:val="0D63B5"/>
          <w:u w:val="none" w:color="0D63B5"/>
        </w:rPr>
      </w:pPr>
    </w:p>
    <w:p w14:paraId="5A4044AE" w14:textId="6FDAFD89" w:rsidR="00B964C2" w:rsidRPr="000519DD" w:rsidRDefault="00C63CE5" w:rsidP="002758DC">
      <w:pPr>
        <w:pStyle w:val="Ttulo1"/>
        <w:spacing w:before="0"/>
        <w:jc w:val="left"/>
        <w:rPr>
          <w:rFonts w:ascii="Segoe UI" w:eastAsia="Segoe UI" w:hAnsi="Segoe UI" w:cs="Segoe UI"/>
          <w:b w:val="0"/>
          <w:bCs w:val="0"/>
          <w:color w:val="0D63B5"/>
          <w:u w:val="none" w:color="0D63B5"/>
        </w:rPr>
      </w:pPr>
      <w:bookmarkStart w:id="18" w:name="_Hlk149294631"/>
      <w:r w:rsidRPr="000519DD">
        <w:rPr>
          <w:rFonts w:ascii="Segoe UI" w:eastAsia="Segoe UI" w:hAnsi="Segoe UI" w:cs="Segoe UI"/>
          <w:color w:val="0D63B5"/>
          <w:u w:val="none" w:color="0D63B5"/>
        </w:rPr>
        <w:t xml:space="preserve">NOTA </w:t>
      </w:r>
      <w:r w:rsidR="0000209D" w:rsidRPr="000519DD">
        <w:rPr>
          <w:rFonts w:ascii="Segoe UI" w:eastAsia="Segoe UI" w:hAnsi="Segoe UI" w:cs="Segoe UI"/>
          <w:color w:val="0D63B5"/>
          <w:u w:val="none" w:color="0D63B5"/>
        </w:rPr>
        <w:t>1</w:t>
      </w:r>
      <w:r w:rsidR="00C532C8" w:rsidRPr="000519DD">
        <w:rPr>
          <w:rFonts w:ascii="Segoe UI" w:eastAsia="Segoe UI" w:hAnsi="Segoe UI" w:cs="Segoe UI"/>
          <w:color w:val="0D63B5"/>
          <w:u w:val="none" w:color="0D63B5"/>
        </w:rPr>
        <w:t>5</w:t>
      </w:r>
      <w:r w:rsidR="0000209D" w:rsidRPr="000519DD">
        <w:rPr>
          <w:rFonts w:ascii="Segoe UI" w:eastAsia="Segoe UI" w:hAnsi="Segoe UI" w:cs="Segoe UI"/>
          <w:color w:val="0D63B5"/>
          <w:u w:val="none" w:color="0D63B5"/>
        </w:rPr>
        <w:t xml:space="preserve"> </w:t>
      </w:r>
      <w:r w:rsidRPr="000519DD">
        <w:rPr>
          <w:rFonts w:ascii="Segoe UI" w:eastAsia="Segoe UI" w:hAnsi="Segoe UI" w:cs="Segoe UI"/>
          <w:color w:val="0D63B5"/>
          <w:u w:val="none" w:color="0D63B5"/>
        </w:rPr>
        <w:t xml:space="preserve">– IMOBILIZADO </w:t>
      </w:r>
    </w:p>
    <w:p w14:paraId="3CF49715" w14:textId="66ECF838" w:rsidR="00DF3160" w:rsidRPr="000519DD" w:rsidRDefault="00DF3160" w:rsidP="00157945">
      <w:pPr>
        <w:pStyle w:val="Corpo"/>
        <w:rPr>
          <w:rFonts w:ascii="Segoe UI" w:hAnsi="Segoe UI" w:cs="Segoe UI"/>
          <w:sz w:val="20"/>
          <w:szCs w:val="20"/>
          <w:lang w:val="pt-PT"/>
        </w:rPr>
      </w:pPr>
    </w:p>
    <w:p w14:paraId="2BFB6FBC" w14:textId="21E253CB" w:rsidR="00DF3160" w:rsidRPr="000519DD" w:rsidRDefault="00DF3160" w:rsidP="00157945">
      <w:pPr>
        <w:pStyle w:val="Corpo"/>
        <w:rPr>
          <w:rFonts w:ascii="Segoe UI" w:hAnsi="Segoe UI" w:cs="Segoe UI"/>
          <w:sz w:val="20"/>
          <w:szCs w:val="20"/>
        </w:rPr>
      </w:pPr>
      <w:r w:rsidRPr="000519DD">
        <w:rPr>
          <w:rFonts w:ascii="Segoe UI" w:hAnsi="Segoe UI" w:cs="Segoe UI"/>
          <w:sz w:val="20"/>
          <w:szCs w:val="20"/>
          <w:lang w:val="pt-PT"/>
        </w:rPr>
        <w:t>A Companhia detém e opera duas usinas nucleares, Angra 1 e Angra 2, e está construindo uma terceira, Angra 3. Os itens do ativo imobilizado se referem a bens e instalações utilizados na produção e são vinculados ao serviço público de energia elétrica, não podendo ser retirados, alienados, cedidos ou dados em garantia hipotecária, sem a prévia e expressa autorização do Órgão Regulador (ANEEL), segundo a legislação federal vigente.</w:t>
      </w:r>
    </w:p>
    <w:p w14:paraId="6CC2982E" w14:textId="77777777" w:rsidR="00C77D91" w:rsidRPr="000519DD" w:rsidRDefault="00C77D91" w:rsidP="00157945">
      <w:pPr>
        <w:pStyle w:val="Corpo"/>
        <w:tabs>
          <w:tab w:val="left" w:pos="1134"/>
          <w:tab w:val="left" w:pos="1418"/>
          <w:tab w:val="left" w:pos="1701"/>
          <w:tab w:val="left" w:pos="1985"/>
          <w:tab w:val="left" w:pos="2268"/>
        </w:tabs>
        <w:rPr>
          <w:rFonts w:ascii="Segoe UI" w:hAnsi="Segoe UI" w:cs="Segoe UI"/>
          <w:sz w:val="20"/>
          <w:szCs w:val="20"/>
          <w:lang w:val="pt-PT"/>
        </w:rPr>
      </w:pPr>
    </w:p>
    <w:p w14:paraId="046EE8A7" w14:textId="32045F23" w:rsidR="0003158A" w:rsidRPr="000519DD" w:rsidRDefault="00157945" w:rsidP="00157945">
      <w:pPr>
        <w:pStyle w:val="Corpo"/>
        <w:tabs>
          <w:tab w:val="left" w:pos="1134"/>
          <w:tab w:val="left" w:pos="1418"/>
          <w:tab w:val="left" w:pos="1701"/>
          <w:tab w:val="left" w:pos="1985"/>
          <w:tab w:val="left" w:pos="2268"/>
        </w:tabs>
        <w:rPr>
          <w:rFonts w:ascii="Segoe UI" w:hAnsi="Segoe UI" w:cs="Segoe UI"/>
          <w:sz w:val="20"/>
          <w:szCs w:val="20"/>
          <w:lang w:val="pt-PT"/>
        </w:rPr>
      </w:pPr>
      <w:r w:rsidRPr="000519DD">
        <w:rPr>
          <w:rFonts w:ascii="Segoe UI" w:hAnsi="Segoe UI" w:cs="Segoe UI"/>
          <w:sz w:val="20"/>
          <w:szCs w:val="20"/>
          <w:lang w:val="pt-PT"/>
        </w:rPr>
        <w:lastRenderedPageBreak/>
        <w:t>Atualmente, exceto pelo disposto no Inciso I, do artigo 10º, da Lei nº 14.120/2021, de 01.03.2021, a qual at</w:t>
      </w:r>
      <w:r w:rsidR="005E1FD3" w:rsidRPr="000519DD">
        <w:rPr>
          <w:rFonts w:ascii="Segoe UI" w:hAnsi="Segoe UI" w:cs="Segoe UI"/>
          <w:sz w:val="20"/>
          <w:szCs w:val="20"/>
          <w:lang w:val="pt-PT"/>
        </w:rPr>
        <w:t xml:space="preserve">ribuíu competência ao </w:t>
      </w:r>
      <w:r w:rsidR="0068683E" w:rsidRPr="000519DD">
        <w:rPr>
          <w:rFonts w:ascii="Segoe UI" w:hAnsi="Segoe UI" w:cs="Segoe UI"/>
          <w:sz w:val="20"/>
          <w:szCs w:val="20"/>
          <w:lang w:val="pt-PT"/>
        </w:rPr>
        <w:t xml:space="preserve">Conselho Nacional de Política Energética - CNPE </w:t>
      </w:r>
      <w:r w:rsidRPr="000519DD">
        <w:rPr>
          <w:rFonts w:ascii="Segoe UI" w:hAnsi="Segoe UI" w:cs="Segoe UI"/>
          <w:sz w:val="20"/>
          <w:szCs w:val="20"/>
          <w:lang w:val="pt-PT"/>
        </w:rPr>
        <w:t>para aprovar a outorga de au</w:t>
      </w:r>
      <w:r w:rsidR="005E1FD3" w:rsidRPr="000519DD">
        <w:rPr>
          <w:rFonts w:ascii="Segoe UI" w:hAnsi="Segoe UI" w:cs="Segoe UI"/>
          <w:sz w:val="20"/>
          <w:szCs w:val="20"/>
          <w:lang w:val="pt-PT"/>
        </w:rPr>
        <w:t>torização para a exploração da Usina Termelétrica N</w:t>
      </w:r>
      <w:r w:rsidRPr="000519DD">
        <w:rPr>
          <w:rFonts w:ascii="Segoe UI" w:hAnsi="Segoe UI" w:cs="Segoe UI"/>
          <w:sz w:val="20"/>
          <w:szCs w:val="20"/>
          <w:lang w:val="pt-PT"/>
        </w:rPr>
        <w:t>uclear Angra 3, normativo este que faz parte do conjunto de medidas em curso para a viabilização do empreendimento Angra 3, para as usinas nucleares em operação</w:t>
      </w:r>
      <w:r w:rsidR="00B84880" w:rsidRPr="000519DD">
        <w:rPr>
          <w:rFonts w:ascii="Segoe UI" w:hAnsi="Segoe UI" w:cs="Segoe UI"/>
          <w:sz w:val="20"/>
          <w:szCs w:val="20"/>
          <w:lang w:val="pt-PT"/>
        </w:rPr>
        <w:t>,</w:t>
      </w:r>
      <w:r w:rsidRPr="000519DD">
        <w:rPr>
          <w:rFonts w:ascii="Segoe UI" w:hAnsi="Segoe UI" w:cs="Segoe UI"/>
          <w:sz w:val="20"/>
          <w:szCs w:val="20"/>
          <w:lang w:val="pt-PT"/>
        </w:rPr>
        <w:t xml:space="preserve"> Angra 1 e 2</w:t>
      </w:r>
      <w:r w:rsidR="00B84880" w:rsidRPr="000519DD">
        <w:rPr>
          <w:rFonts w:ascii="Segoe UI" w:hAnsi="Segoe UI" w:cs="Segoe UI"/>
          <w:sz w:val="20"/>
          <w:szCs w:val="20"/>
          <w:lang w:val="pt-PT"/>
        </w:rPr>
        <w:t>,</w:t>
      </w:r>
      <w:r w:rsidRPr="000519DD">
        <w:rPr>
          <w:rFonts w:ascii="Segoe UI" w:hAnsi="Segoe UI" w:cs="Segoe UI"/>
          <w:sz w:val="20"/>
          <w:szCs w:val="20"/>
          <w:lang w:val="pt-PT"/>
        </w:rPr>
        <w:t xml:space="preserve"> não há ato/normativo do poder concedente em i</w:t>
      </w:r>
      <w:r w:rsidR="00B84880" w:rsidRPr="000519DD">
        <w:rPr>
          <w:rFonts w:ascii="Segoe UI" w:hAnsi="Segoe UI" w:cs="Segoe UI"/>
          <w:sz w:val="20"/>
          <w:szCs w:val="20"/>
          <w:lang w:val="pt-PT"/>
        </w:rPr>
        <w:t>nstrumento de outorga. Para as Usinas N</w:t>
      </w:r>
      <w:r w:rsidRPr="000519DD">
        <w:rPr>
          <w:rFonts w:ascii="Segoe UI" w:hAnsi="Segoe UI" w:cs="Segoe UI"/>
          <w:sz w:val="20"/>
          <w:szCs w:val="20"/>
          <w:lang w:val="pt-PT"/>
        </w:rPr>
        <w:t>ucleares Angra 1 e 2, há autorização para operação comercial concedida pel</w:t>
      </w:r>
      <w:r w:rsidR="00695C4C" w:rsidRPr="000519DD">
        <w:rPr>
          <w:rFonts w:ascii="Segoe UI" w:hAnsi="Segoe UI" w:cs="Segoe UI"/>
          <w:sz w:val="20"/>
          <w:szCs w:val="20"/>
          <w:lang w:val="pt-PT"/>
        </w:rPr>
        <w:t>o MME</w:t>
      </w:r>
      <w:r w:rsidRPr="000519DD">
        <w:rPr>
          <w:rFonts w:ascii="Segoe UI" w:hAnsi="Segoe UI" w:cs="Segoe UI"/>
          <w:sz w:val="20"/>
          <w:szCs w:val="20"/>
          <w:lang w:val="pt-PT"/>
        </w:rPr>
        <w:t xml:space="preserve"> à E</w:t>
      </w:r>
      <w:r w:rsidR="00DF0C90" w:rsidRPr="000519DD">
        <w:rPr>
          <w:rFonts w:ascii="Segoe UI" w:hAnsi="Segoe UI" w:cs="Segoe UI"/>
          <w:sz w:val="20"/>
          <w:szCs w:val="20"/>
          <w:lang w:val="pt-PT"/>
        </w:rPr>
        <w:t>LETRONUCLEAR</w:t>
      </w:r>
      <w:r w:rsidRPr="000519DD">
        <w:rPr>
          <w:rFonts w:ascii="Segoe UI" w:hAnsi="Segoe UI" w:cs="Segoe UI"/>
          <w:sz w:val="20"/>
          <w:szCs w:val="20"/>
          <w:lang w:val="pt-PT"/>
        </w:rPr>
        <w:t>, a qual explora</w:t>
      </w:r>
      <w:r w:rsidR="00FF0E6B" w:rsidRPr="000519DD">
        <w:rPr>
          <w:rFonts w:ascii="Segoe UI" w:hAnsi="Segoe UI" w:cs="Segoe UI"/>
          <w:sz w:val="20"/>
          <w:szCs w:val="20"/>
          <w:lang w:val="pt-PT"/>
        </w:rPr>
        <w:t>,</w:t>
      </w:r>
      <w:r w:rsidRPr="000519DD">
        <w:rPr>
          <w:rFonts w:ascii="Segoe UI" w:hAnsi="Segoe UI" w:cs="Segoe UI"/>
          <w:sz w:val="20"/>
          <w:szCs w:val="20"/>
          <w:lang w:val="pt-PT"/>
        </w:rPr>
        <w:t xml:space="preserve"> em nome da União, atividades nucleares para fins de geração de energia elétrica</w:t>
      </w:r>
      <w:r w:rsidRPr="000519DD">
        <w:rPr>
          <w:rFonts w:ascii="Segoe UI" w:hAnsi="Segoe UI" w:cs="Segoe UI"/>
          <w:sz w:val="20"/>
          <w:szCs w:val="20"/>
        </w:rPr>
        <w:t>. Além disso, a</w:t>
      </w:r>
      <w:r w:rsidRPr="000519DD">
        <w:rPr>
          <w:rFonts w:ascii="Segoe UI" w:hAnsi="Segoe UI" w:cs="Segoe UI"/>
          <w:sz w:val="20"/>
          <w:szCs w:val="20"/>
          <w:lang w:val="pt-PT"/>
        </w:rPr>
        <w:t xml:space="preserve"> Comissão Nacional de Energia Nuclear – CNEN, órgão regulador das atividades nucleares do país, emite as autorizações para operação das usinas por um período de 40 anos, contados a partir do início da operação comercial e, com base na Reavaliaçã</w:t>
      </w:r>
      <w:r w:rsidRPr="000519DD">
        <w:rPr>
          <w:rFonts w:ascii="Segoe UI" w:hAnsi="Segoe UI" w:cs="Segoe UI"/>
          <w:sz w:val="20"/>
          <w:szCs w:val="20"/>
          <w:lang w:val="it-IT"/>
        </w:rPr>
        <w:t>o Peri</w:t>
      </w:r>
      <w:r w:rsidRPr="000519DD">
        <w:rPr>
          <w:rFonts w:ascii="Segoe UI" w:hAnsi="Segoe UI" w:cs="Segoe UI"/>
          <w:sz w:val="20"/>
          <w:szCs w:val="20"/>
          <w:lang w:val="pt-PT"/>
        </w:rPr>
        <w:t>ódica de Seguranç</w:t>
      </w:r>
      <w:r w:rsidRPr="000519DD">
        <w:rPr>
          <w:rFonts w:ascii="Segoe UI" w:hAnsi="Segoe UI" w:cs="Segoe UI"/>
          <w:sz w:val="20"/>
          <w:szCs w:val="20"/>
        </w:rPr>
        <w:t xml:space="preserve">a </w:t>
      </w:r>
      <w:r w:rsidRPr="000519DD">
        <w:rPr>
          <w:rFonts w:ascii="Segoe UI" w:hAnsi="Segoe UI" w:cs="Segoe UI"/>
          <w:sz w:val="20"/>
          <w:szCs w:val="20"/>
          <w:lang w:val="pt-PT"/>
        </w:rPr>
        <w:t>– RPS, renovável por períodos de dez anos, as autorizações necessárias, podendo compreender períodos maiores. Anos antes do vencimento, cada usina pode solicitar uma prorrogação de sua autorizaçã</w:t>
      </w:r>
      <w:r w:rsidRPr="000519DD">
        <w:rPr>
          <w:rFonts w:ascii="Segoe UI" w:hAnsi="Segoe UI" w:cs="Segoe UI"/>
          <w:sz w:val="20"/>
          <w:szCs w:val="20"/>
        </w:rPr>
        <w:t xml:space="preserve">o </w:t>
      </w:r>
      <w:r w:rsidRPr="000519DD">
        <w:rPr>
          <w:rFonts w:ascii="Segoe UI" w:hAnsi="Segoe UI" w:cs="Segoe UI"/>
          <w:sz w:val="20"/>
          <w:szCs w:val="20"/>
          <w:lang w:val="pt-PT"/>
        </w:rPr>
        <w:t xml:space="preserve">à CNEN. Para obter a prorrogação, a CNEN pode solicitar uma avaliação das condições operacionais da usina e, eventualmente a substituição de certos equipamentos. A ELETRONUCLEAR ainda está preparando as análises para a solicitação de extensão de vida útil para a Usina Angra 1. Isso será feito no momento oportuno. A Licença de operação emitida pelo IBAMA é </w:t>
      </w:r>
      <w:r w:rsidRPr="000519DD">
        <w:rPr>
          <w:rFonts w:ascii="Segoe UI" w:hAnsi="Segoe UI" w:cs="Segoe UI"/>
          <w:sz w:val="20"/>
          <w:szCs w:val="20"/>
          <w:lang w:val="es-ES_tradnl"/>
        </w:rPr>
        <w:t xml:space="preserve">para a Central Nuclear Almirante </w:t>
      </w:r>
      <w:r w:rsidRPr="000519DD">
        <w:rPr>
          <w:rFonts w:ascii="Segoe UI" w:hAnsi="Segoe UI" w:cs="Segoe UI"/>
          <w:sz w:val="20"/>
          <w:szCs w:val="20"/>
          <w:lang w:val="pt-PT"/>
        </w:rPr>
        <w:t>Á</w:t>
      </w:r>
      <w:r w:rsidRPr="000519DD">
        <w:rPr>
          <w:rFonts w:ascii="Segoe UI" w:hAnsi="Segoe UI" w:cs="Segoe UI"/>
          <w:sz w:val="20"/>
          <w:szCs w:val="20"/>
          <w:lang w:val="it-IT"/>
        </w:rPr>
        <w:t xml:space="preserve">lvaro Alberto </w:t>
      </w:r>
      <w:r w:rsidRPr="000519DD">
        <w:rPr>
          <w:rFonts w:ascii="Segoe UI" w:hAnsi="Segoe UI" w:cs="Segoe UI"/>
          <w:sz w:val="20"/>
          <w:szCs w:val="20"/>
          <w:lang w:val="pt-PT"/>
        </w:rPr>
        <w:t xml:space="preserve">– CNAAA, ou seja, para Angra 1, e é </w:t>
      </w:r>
      <w:r w:rsidRPr="000519DD">
        <w:rPr>
          <w:rFonts w:ascii="Segoe UI" w:hAnsi="Segoe UI" w:cs="Segoe UI"/>
          <w:sz w:val="20"/>
          <w:szCs w:val="20"/>
        </w:rPr>
        <w:t>v</w:t>
      </w:r>
      <w:r w:rsidRPr="000519DD">
        <w:rPr>
          <w:rFonts w:ascii="Segoe UI" w:hAnsi="Segoe UI" w:cs="Segoe UI"/>
          <w:sz w:val="20"/>
          <w:szCs w:val="20"/>
          <w:lang w:val="pt-PT"/>
        </w:rPr>
        <w:t>álida até 2024. A atual Autorização para Operação Permanente de Angra 1, emitida pela CNEN, expira em dezembro de 2024. Para a usina Angra 2, a atual autorização para Operação Permanente de Angra 2, emitida pela CNEN, expira em junho de 2041.</w:t>
      </w:r>
    </w:p>
    <w:p w14:paraId="5A09E85C" w14:textId="77777777" w:rsidR="00C77D91" w:rsidRDefault="00C77D91" w:rsidP="002758DC">
      <w:pPr>
        <w:pStyle w:val="Corpo"/>
        <w:tabs>
          <w:tab w:val="left" w:pos="1134"/>
          <w:tab w:val="left" w:pos="1418"/>
          <w:tab w:val="left" w:pos="1701"/>
          <w:tab w:val="left" w:pos="1985"/>
          <w:tab w:val="left" w:pos="2268"/>
        </w:tabs>
        <w:rPr>
          <w:rFonts w:ascii="Segoe UI" w:eastAsia="Segoe UI" w:hAnsi="Segoe UI" w:cs="Segoe UI"/>
          <w:sz w:val="20"/>
          <w:szCs w:val="20"/>
          <w:lang w:val="pt-PT"/>
        </w:rPr>
      </w:pPr>
    </w:p>
    <w:p w14:paraId="3A73603B" w14:textId="77777777" w:rsidR="002715C9" w:rsidRDefault="002715C9" w:rsidP="002758DC">
      <w:pPr>
        <w:pStyle w:val="Corpo"/>
        <w:tabs>
          <w:tab w:val="left" w:pos="1134"/>
          <w:tab w:val="left" w:pos="1418"/>
          <w:tab w:val="left" w:pos="1701"/>
          <w:tab w:val="left" w:pos="1985"/>
          <w:tab w:val="left" w:pos="2268"/>
        </w:tabs>
        <w:rPr>
          <w:rFonts w:ascii="Segoe UI" w:eastAsia="Segoe UI" w:hAnsi="Segoe UI" w:cs="Segoe UI"/>
          <w:sz w:val="20"/>
          <w:szCs w:val="20"/>
          <w:lang w:val="pt-PT"/>
        </w:rPr>
      </w:pPr>
    </w:p>
    <w:bookmarkEnd w:id="18"/>
    <w:p w14:paraId="5A4044B4" w14:textId="4A40DF6E" w:rsidR="00B964C2" w:rsidRDefault="00C63CE5" w:rsidP="002758DC">
      <w:pPr>
        <w:pStyle w:val="Corpo"/>
        <w:tabs>
          <w:tab w:val="left" w:pos="1134"/>
          <w:tab w:val="left" w:pos="1418"/>
          <w:tab w:val="left" w:pos="1701"/>
          <w:tab w:val="left" w:pos="1985"/>
          <w:tab w:val="left" w:pos="2268"/>
        </w:tabs>
        <w:rPr>
          <w:rFonts w:ascii="Segoe UI" w:eastAsia="Segoe UI" w:hAnsi="Segoe UI" w:cs="Segoe UI"/>
          <w:sz w:val="20"/>
          <w:szCs w:val="20"/>
          <w:lang w:val="pt-PT"/>
        </w:rPr>
      </w:pPr>
      <w:r w:rsidRPr="000519DD">
        <w:rPr>
          <w:rFonts w:ascii="Segoe UI" w:eastAsia="Segoe UI" w:hAnsi="Segoe UI" w:cs="Segoe UI"/>
          <w:sz w:val="20"/>
          <w:szCs w:val="20"/>
          <w:lang w:val="pt-PT"/>
        </w:rPr>
        <w:t xml:space="preserve">A seguir demonstramos a movimentação do imobilizado: </w:t>
      </w:r>
    </w:p>
    <w:p w14:paraId="5D3C1606" w14:textId="77777777" w:rsidR="002715C9" w:rsidRPr="000519DD" w:rsidRDefault="002715C9" w:rsidP="002758DC">
      <w:pPr>
        <w:pStyle w:val="Corpo"/>
        <w:tabs>
          <w:tab w:val="left" w:pos="1134"/>
          <w:tab w:val="left" w:pos="1418"/>
          <w:tab w:val="left" w:pos="1701"/>
          <w:tab w:val="left" w:pos="1985"/>
          <w:tab w:val="left" w:pos="2268"/>
        </w:tabs>
        <w:rPr>
          <w:rFonts w:ascii="Segoe UI" w:eastAsia="Segoe UI" w:hAnsi="Segoe UI" w:cs="Segoe UI"/>
          <w:sz w:val="20"/>
          <w:szCs w:val="20"/>
          <w:lang w:val="pt-PT"/>
        </w:rPr>
      </w:pPr>
    </w:p>
    <w:p w14:paraId="78D23260" w14:textId="77777777" w:rsidR="00F56DBA" w:rsidRPr="000519DD" w:rsidRDefault="00F56DBA" w:rsidP="00F56DBA">
      <w:pPr>
        <w:pStyle w:val="Corpo"/>
        <w:tabs>
          <w:tab w:val="left" w:pos="1134"/>
          <w:tab w:val="left" w:pos="1418"/>
          <w:tab w:val="left" w:pos="1701"/>
          <w:tab w:val="left" w:pos="1985"/>
          <w:tab w:val="left" w:pos="2268"/>
        </w:tabs>
        <w:jc w:val="center"/>
        <w:rPr>
          <w:rFonts w:ascii="Segoe UI" w:eastAsia="Segoe UI" w:hAnsi="Segoe UI" w:cs="Segoe UI"/>
          <w:sz w:val="20"/>
          <w:szCs w:val="20"/>
          <w:lang w:val="pt-PT"/>
        </w:rPr>
      </w:pPr>
    </w:p>
    <w:p w14:paraId="3A19DF1B" w14:textId="5532310C" w:rsidR="00AC55B7" w:rsidRPr="000519DD" w:rsidRDefault="00AC55B7" w:rsidP="00F56DBA">
      <w:pPr>
        <w:pStyle w:val="Corpo"/>
        <w:tabs>
          <w:tab w:val="left" w:pos="1134"/>
          <w:tab w:val="left" w:pos="1418"/>
          <w:tab w:val="left" w:pos="1701"/>
          <w:tab w:val="left" w:pos="1985"/>
          <w:tab w:val="left" w:pos="2268"/>
        </w:tabs>
        <w:jc w:val="center"/>
        <w:rPr>
          <w:rFonts w:ascii="Segoe UI" w:eastAsia="Segoe UI" w:hAnsi="Segoe UI" w:cs="Segoe UI"/>
          <w:sz w:val="20"/>
          <w:szCs w:val="20"/>
          <w:lang w:val="pt-PT"/>
        </w:rPr>
      </w:pPr>
      <w:r w:rsidRPr="000519DD">
        <w:rPr>
          <w:noProof/>
        </w:rPr>
        <w:drawing>
          <wp:inline distT="0" distB="0" distL="0" distR="0" wp14:anchorId="0B4EF9FF" wp14:editId="2184DD9F">
            <wp:extent cx="6649085" cy="5091430"/>
            <wp:effectExtent l="0" t="0" r="0" b="0"/>
            <wp:docPr id="35777687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9085" cy="5091430"/>
                    </a:xfrm>
                    <a:prstGeom prst="rect">
                      <a:avLst/>
                    </a:prstGeom>
                    <a:noFill/>
                    <a:ln>
                      <a:noFill/>
                    </a:ln>
                  </pic:spPr>
                </pic:pic>
              </a:graphicData>
            </a:graphic>
          </wp:inline>
        </w:drawing>
      </w:r>
    </w:p>
    <w:p w14:paraId="013B45F0" w14:textId="77777777" w:rsidR="00EB709E" w:rsidRDefault="00EB709E" w:rsidP="00EB709E">
      <w:pPr>
        <w:pStyle w:val="Corpo"/>
        <w:jc w:val="center"/>
        <w:rPr>
          <w:rFonts w:ascii="Segoe UI" w:eastAsia="Segoe UI" w:hAnsi="Segoe UI" w:cs="Segoe UI"/>
          <w:sz w:val="20"/>
          <w:szCs w:val="20"/>
          <w:lang w:val="pt-PT"/>
        </w:rPr>
      </w:pPr>
    </w:p>
    <w:p w14:paraId="56617097" w14:textId="31DB9EB2" w:rsidR="00EB709E" w:rsidRDefault="00EB709E" w:rsidP="0055681D">
      <w:pPr>
        <w:pStyle w:val="Corpo"/>
        <w:jc w:val="center"/>
        <w:rPr>
          <w:rFonts w:ascii="Segoe UI" w:eastAsia="Segoe UI" w:hAnsi="Segoe UI" w:cs="Segoe UI"/>
          <w:sz w:val="20"/>
          <w:szCs w:val="20"/>
          <w:lang w:val="pt-PT"/>
        </w:rPr>
      </w:pPr>
      <w:r>
        <w:rPr>
          <w:noProof/>
        </w:rPr>
        <w:lastRenderedPageBreak/>
        <w:drawing>
          <wp:inline distT="0" distB="0" distL="0" distR="0" wp14:anchorId="5163E409" wp14:editId="0E1D33DA">
            <wp:extent cx="6649085" cy="4705985"/>
            <wp:effectExtent l="0" t="0" r="0" b="0"/>
            <wp:docPr id="205614046" name="Imagem 205614046">
              <a:extLst xmlns:a="http://schemas.openxmlformats.org/drawingml/2006/main">
                <a:ext uri="{FF2B5EF4-FFF2-40B4-BE49-F238E27FC236}">
                  <a16:creationId xmlns:a16="http://schemas.microsoft.com/office/drawing/2014/main" id="{6B016B72-69B6-956A-C2D8-F7DE043986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6B016B72-69B6-956A-C2D8-F7DE04398603}"/>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49085" cy="4705985"/>
                    </a:xfrm>
                    <a:prstGeom prst="rect">
                      <a:avLst/>
                    </a:prstGeom>
                    <a:noFill/>
                  </pic:spPr>
                </pic:pic>
              </a:graphicData>
            </a:graphic>
          </wp:inline>
        </w:drawing>
      </w:r>
    </w:p>
    <w:p w14:paraId="3887D846" w14:textId="77777777" w:rsidR="00EB709E" w:rsidRDefault="00EB709E" w:rsidP="002758DC">
      <w:pPr>
        <w:pStyle w:val="Corpo"/>
        <w:rPr>
          <w:rFonts w:ascii="Segoe UI" w:eastAsia="Segoe UI" w:hAnsi="Segoe UI" w:cs="Segoe UI"/>
          <w:sz w:val="20"/>
          <w:szCs w:val="20"/>
          <w:lang w:val="pt-PT"/>
        </w:rPr>
      </w:pPr>
    </w:p>
    <w:p w14:paraId="573F9A92" w14:textId="77777777" w:rsidR="00EB709E" w:rsidRDefault="00EB709E" w:rsidP="002758DC">
      <w:pPr>
        <w:pStyle w:val="Corpo"/>
        <w:rPr>
          <w:rFonts w:ascii="Segoe UI" w:eastAsia="Segoe UI" w:hAnsi="Segoe UI" w:cs="Segoe UI"/>
          <w:sz w:val="20"/>
          <w:szCs w:val="20"/>
          <w:lang w:val="pt-PT"/>
        </w:rPr>
      </w:pPr>
    </w:p>
    <w:p w14:paraId="5A4044BC" w14:textId="358F586A" w:rsidR="00B964C2" w:rsidRPr="000519DD" w:rsidRDefault="00C63CE5" w:rsidP="002758DC">
      <w:pPr>
        <w:pStyle w:val="Corpo"/>
        <w:rPr>
          <w:rFonts w:ascii="Segoe UI" w:eastAsia="Segoe UI" w:hAnsi="Segoe UI" w:cs="Segoe UI"/>
          <w:sz w:val="20"/>
          <w:szCs w:val="20"/>
          <w:lang w:val="it-IT"/>
        </w:rPr>
      </w:pPr>
      <w:r w:rsidRPr="000519DD">
        <w:rPr>
          <w:rFonts w:ascii="Segoe UI" w:eastAsia="Segoe UI" w:hAnsi="Segoe UI" w:cs="Segoe UI"/>
          <w:sz w:val="20"/>
          <w:szCs w:val="20"/>
          <w:lang w:val="pt-PT"/>
        </w:rPr>
        <w:t>Taxa média de depreciação e custo histó</w:t>
      </w:r>
      <w:r w:rsidRPr="000519DD">
        <w:rPr>
          <w:rFonts w:ascii="Segoe UI" w:eastAsia="Segoe UI" w:hAnsi="Segoe UI" w:cs="Segoe UI"/>
          <w:sz w:val="20"/>
          <w:szCs w:val="20"/>
          <w:lang w:val="it-IT"/>
        </w:rPr>
        <w:t xml:space="preserve">rico: </w:t>
      </w:r>
    </w:p>
    <w:p w14:paraId="103DCCE2" w14:textId="77777777" w:rsidR="00AC55B7" w:rsidRPr="000519DD" w:rsidRDefault="00AC55B7" w:rsidP="00AC55B7">
      <w:pPr>
        <w:pStyle w:val="Corpo"/>
        <w:jc w:val="center"/>
        <w:rPr>
          <w:rFonts w:ascii="Segoe UI" w:eastAsia="Segoe UI" w:hAnsi="Segoe UI" w:cs="Segoe UI"/>
          <w:sz w:val="20"/>
          <w:szCs w:val="20"/>
          <w:lang w:val="it-IT"/>
        </w:rPr>
      </w:pPr>
    </w:p>
    <w:p w14:paraId="6BE4B91D" w14:textId="77777777" w:rsidR="00AC55B7" w:rsidRPr="000519DD" w:rsidRDefault="00AC55B7" w:rsidP="00AC55B7">
      <w:pPr>
        <w:pStyle w:val="Corpo"/>
        <w:jc w:val="center"/>
        <w:rPr>
          <w:rFonts w:ascii="Segoe UI" w:eastAsia="Segoe UI" w:hAnsi="Segoe UI" w:cs="Segoe UI"/>
          <w:sz w:val="20"/>
          <w:szCs w:val="20"/>
          <w:lang w:val="it-IT"/>
        </w:rPr>
      </w:pPr>
    </w:p>
    <w:p w14:paraId="0BAFA964" w14:textId="42AB6B6E" w:rsidR="00C864EB" w:rsidRPr="000519DD" w:rsidRDefault="00AC55B7" w:rsidP="00660284">
      <w:pPr>
        <w:pStyle w:val="Corpo"/>
        <w:jc w:val="center"/>
        <w:rPr>
          <w:rFonts w:ascii="Segoe UI" w:eastAsia="Segoe UI" w:hAnsi="Segoe UI" w:cs="Segoe UI"/>
          <w:sz w:val="20"/>
          <w:szCs w:val="20"/>
        </w:rPr>
      </w:pPr>
      <w:r w:rsidRPr="000519DD">
        <w:rPr>
          <w:noProof/>
        </w:rPr>
        <w:drawing>
          <wp:inline distT="0" distB="0" distL="0" distR="0" wp14:anchorId="7428AA0E" wp14:editId="2F207342">
            <wp:extent cx="6649085" cy="2606040"/>
            <wp:effectExtent l="0" t="0" r="0" b="3810"/>
            <wp:docPr id="2085520757"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9085" cy="2606040"/>
                    </a:xfrm>
                    <a:prstGeom prst="rect">
                      <a:avLst/>
                    </a:prstGeom>
                    <a:noFill/>
                    <a:ln>
                      <a:noFill/>
                    </a:ln>
                  </pic:spPr>
                </pic:pic>
              </a:graphicData>
            </a:graphic>
          </wp:inline>
        </w:drawing>
      </w:r>
    </w:p>
    <w:p w14:paraId="71AE3102" w14:textId="409E70E4" w:rsidR="00660284" w:rsidRPr="000519DD" w:rsidRDefault="00660284" w:rsidP="00660284">
      <w:pPr>
        <w:pStyle w:val="Corpo"/>
        <w:jc w:val="center"/>
        <w:rPr>
          <w:rFonts w:ascii="Segoe UI" w:eastAsia="Segoe UI" w:hAnsi="Segoe UI" w:cs="Segoe UI"/>
          <w:sz w:val="20"/>
          <w:szCs w:val="20"/>
        </w:rPr>
      </w:pPr>
    </w:p>
    <w:p w14:paraId="06CBFD5F" w14:textId="1002C8EC" w:rsidR="0000209D" w:rsidRPr="000519DD" w:rsidRDefault="0000209D" w:rsidP="002758DC">
      <w:pPr>
        <w:rPr>
          <w:rFonts w:ascii="Segoe UI" w:hAnsi="Segoe UI" w:cs="Segoe UI"/>
          <w:sz w:val="20"/>
          <w:szCs w:val="20"/>
          <w:lang w:val="pt-BR"/>
        </w:rPr>
      </w:pPr>
      <w:bookmarkStart w:id="19" w:name="_Hlk101261684"/>
      <w:bookmarkEnd w:id="17"/>
      <w:r w:rsidRPr="000519DD">
        <w:rPr>
          <w:rFonts w:ascii="Segoe UI" w:hAnsi="Segoe UI" w:cs="Segoe UI"/>
          <w:sz w:val="20"/>
          <w:szCs w:val="20"/>
          <w:lang w:val="pt-BR"/>
        </w:rPr>
        <w:t xml:space="preserve">Cabe mencionar que informações sobre o </w:t>
      </w:r>
      <w:r w:rsidRPr="000519DD">
        <w:rPr>
          <w:rFonts w:ascii="Segoe UI" w:hAnsi="Segoe UI" w:cs="Segoe UI"/>
          <w:i/>
          <w:sz w:val="20"/>
          <w:szCs w:val="20"/>
          <w:lang w:val="pt-BR"/>
        </w:rPr>
        <w:t>impairment</w:t>
      </w:r>
      <w:r w:rsidRPr="000519DD">
        <w:rPr>
          <w:rFonts w:ascii="Segoe UI" w:hAnsi="Segoe UI" w:cs="Segoe UI"/>
          <w:sz w:val="20"/>
          <w:szCs w:val="20"/>
          <w:lang w:val="pt-BR"/>
        </w:rPr>
        <w:t xml:space="preserve"> estão apresentadas na nota 1</w:t>
      </w:r>
      <w:r w:rsidR="00AA252A" w:rsidRPr="000519DD">
        <w:rPr>
          <w:rFonts w:ascii="Segoe UI" w:hAnsi="Segoe UI" w:cs="Segoe UI"/>
          <w:sz w:val="20"/>
          <w:szCs w:val="20"/>
          <w:lang w:val="pt-BR"/>
        </w:rPr>
        <w:t>7</w:t>
      </w:r>
      <w:r w:rsidRPr="000519DD">
        <w:rPr>
          <w:rFonts w:ascii="Segoe UI" w:hAnsi="Segoe UI" w:cs="Segoe UI"/>
          <w:sz w:val="20"/>
          <w:szCs w:val="20"/>
          <w:lang w:val="pt-BR"/>
        </w:rPr>
        <w:t>.</w:t>
      </w:r>
    </w:p>
    <w:p w14:paraId="74F67EC8" w14:textId="77777777" w:rsidR="00660284" w:rsidRPr="000519DD" w:rsidRDefault="00660284" w:rsidP="002758DC">
      <w:pPr>
        <w:rPr>
          <w:rFonts w:ascii="Segoe UI" w:hAnsi="Segoe UI" w:cs="Segoe UI"/>
          <w:sz w:val="20"/>
          <w:szCs w:val="20"/>
          <w:lang w:val="pt-BR"/>
        </w:rPr>
      </w:pPr>
    </w:p>
    <w:p w14:paraId="75C6AD94" w14:textId="77777777" w:rsidR="000830CB" w:rsidRDefault="000830CB" w:rsidP="00EC7EBF">
      <w:pPr>
        <w:pStyle w:val="Ttulo1"/>
        <w:spacing w:before="0"/>
        <w:jc w:val="left"/>
        <w:rPr>
          <w:rFonts w:ascii="Segoe UI" w:eastAsia="Segoe UI" w:hAnsi="Segoe UI" w:cs="Segoe UI"/>
          <w:color w:val="0D63B5"/>
          <w:u w:val="none" w:color="0D63B5"/>
        </w:rPr>
      </w:pPr>
    </w:p>
    <w:p w14:paraId="653F393A" w14:textId="77777777" w:rsidR="000830CB" w:rsidRDefault="000830CB" w:rsidP="00EC7EBF">
      <w:pPr>
        <w:pStyle w:val="Ttulo1"/>
        <w:spacing w:before="0"/>
        <w:jc w:val="left"/>
        <w:rPr>
          <w:rFonts w:ascii="Segoe UI" w:eastAsia="Segoe UI" w:hAnsi="Segoe UI" w:cs="Segoe UI"/>
          <w:color w:val="0D63B5"/>
          <w:u w:val="none" w:color="0D63B5"/>
        </w:rPr>
      </w:pPr>
    </w:p>
    <w:p w14:paraId="5A4044C2" w14:textId="61FDEB78" w:rsidR="00B964C2" w:rsidRPr="000519DD" w:rsidRDefault="00C63CE5" w:rsidP="00EC7EBF">
      <w:pPr>
        <w:pStyle w:val="Ttulo1"/>
        <w:spacing w:before="0"/>
        <w:jc w:val="left"/>
        <w:rPr>
          <w:rFonts w:ascii="Segoe UI" w:eastAsia="Segoe UI" w:hAnsi="Segoe UI" w:cs="Segoe UI"/>
          <w:b w:val="0"/>
          <w:bCs w:val="0"/>
          <w:color w:val="0D63B5"/>
          <w:u w:val="none" w:color="0D63B5"/>
        </w:rPr>
      </w:pPr>
      <w:r w:rsidRPr="000519DD">
        <w:rPr>
          <w:rFonts w:ascii="Segoe UI" w:eastAsia="Segoe UI" w:hAnsi="Segoe UI" w:cs="Segoe UI"/>
          <w:color w:val="0D63B5"/>
          <w:u w:val="none" w:color="0D63B5"/>
        </w:rPr>
        <w:lastRenderedPageBreak/>
        <w:t xml:space="preserve">NOTA </w:t>
      </w:r>
      <w:r w:rsidR="0000209D" w:rsidRPr="000519DD">
        <w:rPr>
          <w:rFonts w:ascii="Segoe UI" w:eastAsia="Segoe UI" w:hAnsi="Segoe UI" w:cs="Segoe UI"/>
          <w:color w:val="0D63B5"/>
          <w:u w:val="none" w:color="0D63B5"/>
        </w:rPr>
        <w:t>1</w:t>
      </w:r>
      <w:r w:rsidR="00C532C8" w:rsidRPr="000519DD">
        <w:rPr>
          <w:rFonts w:ascii="Segoe UI" w:eastAsia="Segoe UI" w:hAnsi="Segoe UI" w:cs="Segoe UI"/>
          <w:color w:val="0D63B5"/>
          <w:u w:val="none" w:color="0D63B5"/>
        </w:rPr>
        <w:t>6</w:t>
      </w:r>
      <w:r w:rsidR="0000209D" w:rsidRPr="000519DD">
        <w:rPr>
          <w:rFonts w:ascii="Segoe UI" w:eastAsia="Segoe UI" w:hAnsi="Segoe UI" w:cs="Segoe UI"/>
          <w:color w:val="0D63B5"/>
          <w:u w:val="none" w:color="0D63B5"/>
        </w:rPr>
        <w:t xml:space="preserve"> </w:t>
      </w:r>
      <w:r w:rsidRPr="000519DD">
        <w:rPr>
          <w:rFonts w:ascii="Segoe UI" w:eastAsia="Segoe UI" w:hAnsi="Segoe UI" w:cs="Segoe UI"/>
          <w:color w:val="0D63B5"/>
          <w:u w:val="none" w:color="0D63B5"/>
        </w:rPr>
        <w:t>– INTANGÍVEL</w:t>
      </w:r>
    </w:p>
    <w:p w14:paraId="5A4044C3" w14:textId="77777777" w:rsidR="00B964C2" w:rsidRPr="000519DD" w:rsidRDefault="00B964C2" w:rsidP="002758DC">
      <w:pPr>
        <w:pStyle w:val="Corpo"/>
        <w:widowControl w:val="0"/>
        <w:rPr>
          <w:rFonts w:ascii="Segoe UI" w:eastAsia="Segoe UI" w:hAnsi="Segoe UI" w:cs="Segoe UI"/>
          <w:sz w:val="20"/>
          <w:szCs w:val="20"/>
        </w:rPr>
      </w:pPr>
    </w:p>
    <w:p w14:paraId="5A4044C4" w14:textId="77777777" w:rsidR="00B964C2" w:rsidRPr="000519DD" w:rsidRDefault="00C63CE5" w:rsidP="002758DC">
      <w:pPr>
        <w:pStyle w:val="Corpo"/>
        <w:rPr>
          <w:rFonts w:ascii="Segoe UI" w:eastAsia="Segoe UI" w:hAnsi="Segoe UI" w:cs="Segoe UI"/>
          <w:sz w:val="20"/>
          <w:szCs w:val="20"/>
          <w:lang w:val="it-IT"/>
        </w:rPr>
      </w:pPr>
      <w:r w:rsidRPr="000519DD">
        <w:rPr>
          <w:rFonts w:ascii="Segoe UI" w:eastAsia="Segoe UI" w:hAnsi="Segoe UI" w:cs="Segoe UI"/>
          <w:sz w:val="20"/>
          <w:szCs w:val="20"/>
          <w:lang w:val="pt-PT"/>
        </w:rPr>
        <w:t>O ativo intangível da Companhia compõe-se, basicamente: da aquisiçã</w:t>
      </w:r>
      <w:r w:rsidRPr="000519DD">
        <w:rPr>
          <w:rFonts w:ascii="Segoe UI" w:eastAsia="Segoe UI" w:hAnsi="Segoe UI" w:cs="Segoe UI"/>
          <w:sz w:val="20"/>
          <w:szCs w:val="20"/>
          <w:lang w:val="es-ES_tradnl"/>
        </w:rPr>
        <w:t>o de licen</w:t>
      </w:r>
      <w:r w:rsidRPr="000519DD">
        <w:rPr>
          <w:rFonts w:ascii="Segoe UI" w:eastAsia="Segoe UI" w:hAnsi="Segoe UI" w:cs="Segoe UI"/>
          <w:sz w:val="20"/>
          <w:szCs w:val="20"/>
          <w:lang w:val="pt-PT"/>
        </w:rPr>
        <w:t>ça de uso do software do seu sistema corporativo central, denominado SAP R/3,</w:t>
      </w:r>
      <w:r w:rsidRPr="000519DD">
        <w:rPr>
          <w:rFonts w:ascii="Segoe UI" w:eastAsia="Segoe UI" w:hAnsi="Segoe UI" w:cs="Segoe UI"/>
          <w:sz w:val="20"/>
          <w:szCs w:val="20"/>
        </w:rPr>
        <w:t xml:space="preserve"> </w:t>
      </w:r>
      <w:r w:rsidRPr="000519DD">
        <w:rPr>
          <w:rFonts w:ascii="Segoe UI" w:eastAsia="Segoe UI" w:hAnsi="Segoe UI" w:cs="Segoe UI"/>
          <w:sz w:val="20"/>
          <w:szCs w:val="20"/>
          <w:lang w:val="pt-PT"/>
        </w:rPr>
        <w:t>e de outros softwares aplicativos de uso específico e geral, de valores substanciais, estando os mesmos registrados pelo custo de aquisiçã</w:t>
      </w:r>
      <w:r w:rsidRPr="000519DD">
        <w:rPr>
          <w:rFonts w:ascii="Segoe UI" w:eastAsia="Segoe UI" w:hAnsi="Segoe UI" w:cs="Segoe UI"/>
          <w:sz w:val="20"/>
          <w:szCs w:val="20"/>
          <w:lang w:val="it-IT"/>
        </w:rPr>
        <w:t>o.</w:t>
      </w:r>
    </w:p>
    <w:p w14:paraId="1C211DFC" w14:textId="77777777" w:rsidR="00BF7BDC" w:rsidRPr="000519DD" w:rsidRDefault="00BF7BDC" w:rsidP="002758DC">
      <w:pPr>
        <w:pStyle w:val="Corpo"/>
        <w:rPr>
          <w:rFonts w:ascii="Segoe UI" w:eastAsia="Segoe UI" w:hAnsi="Segoe UI" w:cs="Segoe UI"/>
          <w:sz w:val="20"/>
          <w:szCs w:val="20"/>
        </w:rPr>
      </w:pPr>
    </w:p>
    <w:p w14:paraId="5A4044C5" w14:textId="77777777" w:rsidR="00B964C2" w:rsidRDefault="00C63CE5" w:rsidP="002758DC">
      <w:pPr>
        <w:pStyle w:val="Corpo"/>
        <w:rPr>
          <w:rFonts w:ascii="Segoe UI" w:eastAsia="Segoe UI" w:hAnsi="Segoe UI" w:cs="Segoe UI"/>
          <w:sz w:val="20"/>
          <w:szCs w:val="20"/>
          <w:lang w:val="pt-PT"/>
        </w:rPr>
      </w:pPr>
      <w:r w:rsidRPr="000519DD">
        <w:rPr>
          <w:rFonts w:ascii="Segoe UI" w:eastAsia="Segoe UI" w:hAnsi="Segoe UI" w:cs="Segoe UI"/>
          <w:sz w:val="20"/>
          <w:szCs w:val="20"/>
          <w:lang w:val="pt-PT"/>
        </w:rPr>
        <w:t>Os intangíveis em serviç</w:t>
      </w:r>
      <w:r w:rsidRPr="000519DD">
        <w:rPr>
          <w:rFonts w:ascii="Segoe UI" w:eastAsia="Segoe UI" w:hAnsi="Segoe UI" w:cs="Segoe UI"/>
          <w:sz w:val="20"/>
          <w:szCs w:val="20"/>
        </w:rPr>
        <w:t>o s</w:t>
      </w:r>
      <w:r w:rsidRPr="000519DD">
        <w:rPr>
          <w:rFonts w:ascii="Segoe UI" w:eastAsia="Segoe UI" w:hAnsi="Segoe UI" w:cs="Segoe UI"/>
          <w:sz w:val="20"/>
          <w:szCs w:val="20"/>
          <w:lang w:val="pt-PT"/>
        </w:rPr>
        <w:t>ão amortizados a taxa anual de 20%.</w:t>
      </w:r>
    </w:p>
    <w:p w14:paraId="7FF63708" w14:textId="77777777" w:rsidR="00A234B5" w:rsidRDefault="00A234B5" w:rsidP="00A234B5">
      <w:pPr>
        <w:pStyle w:val="Corpo"/>
        <w:jc w:val="center"/>
        <w:rPr>
          <w:rFonts w:ascii="Segoe UI" w:eastAsia="Segoe UI" w:hAnsi="Segoe UI" w:cs="Segoe UI"/>
          <w:sz w:val="20"/>
          <w:szCs w:val="20"/>
          <w:lang w:val="pt-PT"/>
        </w:rPr>
      </w:pPr>
    </w:p>
    <w:p w14:paraId="70F58592" w14:textId="22157BA3" w:rsidR="00A234B5" w:rsidRPr="000519DD" w:rsidRDefault="00C43457" w:rsidP="00D22676">
      <w:pPr>
        <w:pStyle w:val="Corpo"/>
        <w:jc w:val="center"/>
        <w:rPr>
          <w:rFonts w:ascii="Segoe UI" w:eastAsia="Segoe UI" w:hAnsi="Segoe UI" w:cs="Segoe UI"/>
          <w:sz w:val="20"/>
          <w:szCs w:val="20"/>
          <w:lang w:val="pt-PT"/>
        </w:rPr>
      </w:pPr>
      <w:r>
        <w:rPr>
          <w:noProof/>
        </w:rPr>
        <w:drawing>
          <wp:inline distT="0" distB="0" distL="0" distR="0" wp14:anchorId="2D34E69F" wp14:editId="3A453F98">
            <wp:extent cx="6649085" cy="2429510"/>
            <wp:effectExtent l="0" t="0" r="0" b="8890"/>
            <wp:docPr id="181488760" name="Imagem 181488760">
              <a:extLst xmlns:a="http://schemas.openxmlformats.org/drawingml/2006/main">
                <a:ext uri="{FF2B5EF4-FFF2-40B4-BE49-F238E27FC236}">
                  <a16:creationId xmlns:a16="http://schemas.microsoft.com/office/drawing/2014/main" id="{7E4E00E5-F99B-9F31-B4B2-B9C088DB60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7E4E00E5-F99B-9F31-B4B2-B9C088DB6016}"/>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49085" cy="2429510"/>
                    </a:xfrm>
                    <a:prstGeom prst="rect">
                      <a:avLst/>
                    </a:prstGeom>
                    <a:noFill/>
                  </pic:spPr>
                </pic:pic>
              </a:graphicData>
            </a:graphic>
          </wp:inline>
        </w:drawing>
      </w:r>
    </w:p>
    <w:p w14:paraId="263C8D86" w14:textId="77777777" w:rsidR="009D6847" w:rsidRPr="000519DD" w:rsidRDefault="009D6847" w:rsidP="009D6847">
      <w:pPr>
        <w:pStyle w:val="Corpo"/>
        <w:jc w:val="center"/>
        <w:rPr>
          <w:rFonts w:ascii="Segoe UI" w:eastAsia="Segoe UI" w:hAnsi="Segoe UI" w:cs="Segoe UI"/>
          <w:sz w:val="20"/>
          <w:szCs w:val="20"/>
          <w:lang w:val="pt-PT"/>
        </w:rPr>
      </w:pPr>
    </w:p>
    <w:bookmarkEnd w:id="19"/>
    <w:p w14:paraId="7F8A83FF" w14:textId="644DD9F1" w:rsidR="0028325A" w:rsidRPr="000519DD" w:rsidRDefault="00B05B73" w:rsidP="00B05B73">
      <w:pPr>
        <w:pStyle w:val="Corpo"/>
        <w:widowControl w:val="0"/>
        <w:jc w:val="left"/>
        <w:rPr>
          <w:rFonts w:ascii="Segoe UI" w:hAnsi="Segoe UI" w:cs="Segoe UI"/>
          <w:noProof/>
          <w:sz w:val="20"/>
          <w:szCs w:val="20"/>
        </w:rPr>
      </w:pPr>
      <w:r w:rsidRPr="000519DD">
        <w:rPr>
          <w:rFonts w:ascii="Segoe UI" w:hAnsi="Segoe UI" w:cs="Segoe UI"/>
          <w:noProof/>
          <w:sz w:val="20"/>
          <w:szCs w:val="20"/>
        </w:rPr>
        <w:t>a) baixa</w:t>
      </w:r>
      <w:r w:rsidR="00A234B5">
        <w:rPr>
          <w:rFonts w:ascii="Segoe UI" w:hAnsi="Segoe UI" w:cs="Segoe UI"/>
          <w:noProof/>
          <w:sz w:val="20"/>
          <w:szCs w:val="20"/>
        </w:rPr>
        <w:t xml:space="preserve"> do custo e </w:t>
      </w:r>
      <w:r w:rsidRPr="000519DD">
        <w:rPr>
          <w:rFonts w:ascii="Segoe UI" w:hAnsi="Segoe UI" w:cs="Segoe UI"/>
          <w:noProof/>
          <w:sz w:val="20"/>
          <w:szCs w:val="20"/>
        </w:rPr>
        <w:t xml:space="preserve">de </w:t>
      </w:r>
      <w:r w:rsidR="0051454C">
        <w:rPr>
          <w:rFonts w:ascii="Segoe UI" w:hAnsi="Segoe UI" w:cs="Segoe UI"/>
          <w:noProof/>
          <w:sz w:val="20"/>
          <w:szCs w:val="20"/>
        </w:rPr>
        <w:t>amortização</w:t>
      </w:r>
      <w:r w:rsidRPr="000519DD">
        <w:rPr>
          <w:rFonts w:ascii="Segoe UI" w:hAnsi="Segoe UI" w:cs="Segoe UI"/>
          <w:noProof/>
          <w:sz w:val="20"/>
          <w:szCs w:val="20"/>
        </w:rPr>
        <w:t xml:space="preserve"> acumulada referente a projeto </w:t>
      </w:r>
      <w:r w:rsidR="006F570C" w:rsidRPr="000519DD">
        <w:rPr>
          <w:rFonts w:ascii="Segoe UI" w:hAnsi="Segoe UI" w:cs="Segoe UI"/>
          <w:noProof/>
          <w:sz w:val="20"/>
          <w:szCs w:val="20"/>
        </w:rPr>
        <w:t>descontinuado</w:t>
      </w:r>
      <w:r w:rsidRPr="000519DD">
        <w:rPr>
          <w:rFonts w:ascii="Segoe UI" w:hAnsi="Segoe UI" w:cs="Segoe UI"/>
          <w:noProof/>
          <w:sz w:val="20"/>
          <w:szCs w:val="20"/>
        </w:rPr>
        <w:t>.</w:t>
      </w:r>
    </w:p>
    <w:p w14:paraId="1A9471DF" w14:textId="77777777" w:rsidR="00B7154B" w:rsidRDefault="00B7154B" w:rsidP="000E159D">
      <w:pPr>
        <w:pStyle w:val="Corpo"/>
        <w:widowControl w:val="0"/>
        <w:jc w:val="center"/>
        <w:rPr>
          <w:rFonts w:ascii="Segoe UI" w:hAnsi="Segoe UI" w:cs="Segoe UI"/>
          <w:noProof/>
          <w:sz w:val="20"/>
          <w:szCs w:val="20"/>
        </w:rPr>
      </w:pPr>
    </w:p>
    <w:p w14:paraId="31AB3F07" w14:textId="77777777" w:rsidR="00BC632B" w:rsidRPr="000519DD" w:rsidRDefault="00BC632B" w:rsidP="000E159D">
      <w:pPr>
        <w:pStyle w:val="Corpo"/>
        <w:widowControl w:val="0"/>
        <w:jc w:val="center"/>
        <w:rPr>
          <w:rFonts w:ascii="Segoe UI" w:hAnsi="Segoe UI" w:cs="Segoe UI"/>
          <w:noProof/>
          <w:sz w:val="20"/>
          <w:szCs w:val="20"/>
        </w:rPr>
      </w:pPr>
    </w:p>
    <w:p w14:paraId="1CEE76CD" w14:textId="002ED638" w:rsidR="00B7154B" w:rsidRPr="000519DD" w:rsidRDefault="00627A85" w:rsidP="000E159D">
      <w:pPr>
        <w:pStyle w:val="Corpo"/>
        <w:widowControl w:val="0"/>
        <w:jc w:val="center"/>
        <w:rPr>
          <w:rFonts w:ascii="Segoe UI" w:hAnsi="Segoe UI" w:cs="Segoe UI"/>
          <w:noProof/>
          <w:sz w:val="20"/>
          <w:szCs w:val="20"/>
        </w:rPr>
      </w:pPr>
      <w:r w:rsidRPr="000519DD">
        <w:rPr>
          <w:noProof/>
        </w:rPr>
        <w:drawing>
          <wp:inline distT="0" distB="0" distL="0" distR="0" wp14:anchorId="6EBE134D" wp14:editId="2567EB3C">
            <wp:extent cx="6649085" cy="2436495"/>
            <wp:effectExtent l="0" t="0" r="0" b="1905"/>
            <wp:docPr id="486912653"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49085" cy="2436495"/>
                    </a:xfrm>
                    <a:prstGeom prst="rect">
                      <a:avLst/>
                    </a:prstGeom>
                    <a:noFill/>
                    <a:ln>
                      <a:noFill/>
                    </a:ln>
                  </pic:spPr>
                </pic:pic>
              </a:graphicData>
            </a:graphic>
          </wp:inline>
        </w:drawing>
      </w:r>
    </w:p>
    <w:p w14:paraId="2DBB1AE2" w14:textId="1EB830F2" w:rsidR="00942341" w:rsidRPr="000519DD" w:rsidRDefault="00942341" w:rsidP="000E159D">
      <w:pPr>
        <w:pStyle w:val="Corpo"/>
        <w:widowControl w:val="0"/>
        <w:jc w:val="center"/>
        <w:rPr>
          <w:rFonts w:ascii="Segoe UI" w:hAnsi="Segoe UI" w:cs="Segoe UI"/>
          <w:noProof/>
          <w:sz w:val="20"/>
          <w:szCs w:val="20"/>
        </w:rPr>
      </w:pPr>
    </w:p>
    <w:p w14:paraId="3B7FB4A1" w14:textId="77777777" w:rsidR="0028325A" w:rsidRPr="000519DD" w:rsidRDefault="0028325A" w:rsidP="002758DC">
      <w:pPr>
        <w:pStyle w:val="Corpo"/>
        <w:widowControl w:val="0"/>
        <w:rPr>
          <w:rFonts w:ascii="Segoe UI" w:hAnsi="Segoe UI" w:cs="Segoe UI"/>
          <w:noProof/>
          <w:sz w:val="20"/>
          <w:szCs w:val="20"/>
        </w:rPr>
      </w:pPr>
    </w:p>
    <w:bookmarkEnd w:id="15"/>
    <w:bookmarkEnd w:id="16"/>
    <w:p w14:paraId="21D4F9BD" w14:textId="2315D1E5" w:rsidR="00E839E3" w:rsidRPr="000519DD" w:rsidRDefault="00E839E3" w:rsidP="002758DC">
      <w:pPr>
        <w:tabs>
          <w:tab w:val="left" w:pos="567"/>
          <w:tab w:val="left" w:pos="1134"/>
          <w:tab w:val="left" w:pos="1701"/>
          <w:tab w:val="left" w:pos="2268"/>
          <w:tab w:val="left" w:pos="2835"/>
        </w:tabs>
        <w:outlineLvl w:val="0"/>
        <w:rPr>
          <w:rFonts w:ascii="Segoe UI" w:hAnsi="Segoe UI" w:cs="Segoe UI"/>
          <w:color w:val="0D63B5"/>
          <w:sz w:val="20"/>
          <w:szCs w:val="20"/>
          <w:lang w:val="pt-BR"/>
        </w:rPr>
      </w:pPr>
    </w:p>
    <w:p w14:paraId="5DEDB9BF" w14:textId="5E38C791" w:rsidR="0000209D" w:rsidRPr="000519DD" w:rsidRDefault="0000209D" w:rsidP="002758DC">
      <w:pPr>
        <w:tabs>
          <w:tab w:val="left" w:pos="567"/>
          <w:tab w:val="left" w:pos="1134"/>
          <w:tab w:val="left" w:pos="1701"/>
          <w:tab w:val="left" w:pos="2268"/>
          <w:tab w:val="left" w:pos="2835"/>
        </w:tabs>
        <w:outlineLvl w:val="0"/>
        <w:rPr>
          <w:rFonts w:ascii="Segoe UI" w:hAnsi="Segoe UI" w:cs="Segoe UI"/>
          <w:color w:val="0D63B5"/>
          <w:sz w:val="20"/>
          <w:szCs w:val="20"/>
          <w:lang w:val="pt-BR"/>
        </w:rPr>
      </w:pPr>
      <w:r w:rsidRPr="000519DD">
        <w:rPr>
          <w:rFonts w:ascii="Segoe UI" w:hAnsi="Segoe UI" w:cs="Segoe UI"/>
          <w:b/>
          <w:color w:val="0D63B5"/>
          <w:sz w:val="20"/>
          <w:szCs w:val="20"/>
          <w:lang w:val="pt-BR"/>
        </w:rPr>
        <w:t>NOTA 1</w:t>
      </w:r>
      <w:r w:rsidR="00C532C8" w:rsidRPr="000519DD">
        <w:rPr>
          <w:rFonts w:ascii="Segoe UI" w:hAnsi="Segoe UI" w:cs="Segoe UI"/>
          <w:b/>
          <w:color w:val="0D63B5"/>
          <w:sz w:val="20"/>
          <w:szCs w:val="20"/>
          <w:lang w:val="pt-BR"/>
        </w:rPr>
        <w:t>7</w:t>
      </w:r>
      <w:r w:rsidRPr="000519DD">
        <w:rPr>
          <w:rFonts w:ascii="Segoe UI" w:hAnsi="Segoe UI" w:cs="Segoe UI"/>
          <w:b/>
          <w:color w:val="0D63B5"/>
          <w:sz w:val="20"/>
          <w:szCs w:val="20"/>
          <w:lang w:val="pt-BR"/>
        </w:rPr>
        <w:t xml:space="preserve"> – VALOR RECUPERÁVEL DOS ATIVOS DE LONGO PRAZO</w:t>
      </w:r>
      <w:r w:rsidRPr="000519DD">
        <w:rPr>
          <w:rFonts w:ascii="Segoe UI" w:hAnsi="Segoe UI" w:cs="Segoe UI"/>
          <w:color w:val="0D63B5"/>
          <w:sz w:val="20"/>
          <w:szCs w:val="20"/>
          <w:lang w:val="pt-BR"/>
        </w:rPr>
        <w:t xml:space="preserve"> </w:t>
      </w:r>
    </w:p>
    <w:p w14:paraId="17220ED1" w14:textId="77777777" w:rsidR="0000209D" w:rsidRPr="000519DD" w:rsidRDefault="0000209D" w:rsidP="002758DC">
      <w:pPr>
        <w:tabs>
          <w:tab w:val="left" w:pos="567"/>
          <w:tab w:val="left" w:pos="1134"/>
          <w:tab w:val="left" w:pos="1701"/>
          <w:tab w:val="left" w:pos="2268"/>
          <w:tab w:val="left" w:pos="2835"/>
        </w:tabs>
        <w:outlineLvl w:val="0"/>
        <w:rPr>
          <w:rFonts w:ascii="Segoe UI" w:hAnsi="Segoe UI" w:cs="Segoe UI"/>
          <w:color w:val="0D63B5"/>
          <w:sz w:val="20"/>
          <w:szCs w:val="20"/>
          <w:lang w:val="pt-BR"/>
        </w:rPr>
      </w:pPr>
    </w:p>
    <w:p w14:paraId="69E0C788" w14:textId="77777777" w:rsidR="0017456B" w:rsidRPr="000519DD" w:rsidRDefault="0017456B" w:rsidP="002758DC">
      <w:pPr>
        <w:jc w:val="both"/>
        <w:rPr>
          <w:rFonts w:ascii="Segoe UI" w:hAnsi="Segoe UI" w:cs="Segoe UI"/>
          <w:sz w:val="20"/>
          <w:szCs w:val="20"/>
          <w:lang w:val="pt-BR"/>
        </w:rPr>
      </w:pPr>
      <w:bookmarkStart w:id="20" w:name="_Hlk98407809"/>
      <w:r w:rsidRPr="000519DD">
        <w:rPr>
          <w:rFonts w:ascii="Segoe UI" w:hAnsi="Segoe UI" w:cs="Segoe UI"/>
          <w:sz w:val="20"/>
          <w:szCs w:val="20"/>
          <w:lang w:val="pt-BR"/>
        </w:rPr>
        <w:t>A Companhia estima o valor recuperável de seus ativos imobilizados e intangíveis com base em valor em uso, tendo em vista não haver mercado ativo para a infraestrutura. O valor em uso é avaliado com base no valor presente do fluxo de caixa futuro estimado.</w:t>
      </w:r>
    </w:p>
    <w:p w14:paraId="6F539108" w14:textId="77777777" w:rsidR="0017456B" w:rsidRPr="000519DD" w:rsidRDefault="0017456B" w:rsidP="002758DC">
      <w:pPr>
        <w:jc w:val="both"/>
        <w:rPr>
          <w:rFonts w:ascii="Segoe UI" w:hAnsi="Segoe UI" w:cs="Segoe UI"/>
          <w:sz w:val="20"/>
          <w:szCs w:val="20"/>
          <w:lang w:val="pt-BR"/>
        </w:rPr>
      </w:pPr>
    </w:p>
    <w:p w14:paraId="73EFDDEF" w14:textId="77777777" w:rsidR="0017456B" w:rsidRPr="000519DD" w:rsidRDefault="0017456B" w:rsidP="002758DC">
      <w:pPr>
        <w:jc w:val="both"/>
        <w:rPr>
          <w:rFonts w:ascii="Segoe UI" w:hAnsi="Segoe UI" w:cs="Segoe UI"/>
          <w:sz w:val="20"/>
          <w:szCs w:val="20"/>
          <w:lang w:val="pt-BR"/>
        </w:rPr>
      </w:pPr>
      <w:r w:rsidRPr="000519DD">
        <w:rPr>
          <w:rFonts w:ascii="Segoe UI" w:hAnsi="Segoe UI" w:cs="Segoe UI"/>
          <w:sz w:val="20"/>
          <w:szCs w:val="20"/>
          <w:lang w:val="pt-BR"/>
        </w:rPr>
        <w:t xml:space="preserve">As premissas utilizadas consideram a melhor estimativa da Administração da Companhia sobre as tendências futuras do setor elétrico e são baseadas tanto em fontes externas de informações como dados históricos das unidades geradoras de caixa. </w:t>
      </w:r>
    </w:p>
    <w:p w14:paraId="0A08D2E3" w14:textId="77777777" w:rsidR="00BC632B" w:rsidRDefault="00BC632B" w:rsidP="002758DC">
      <w:pPr>
        <w:jc w:val="both"/>
        <w:rPr>
          <w:rFonts w:ascii="Segoe UI" w:hAnsi="Segoe UI" w:cs="Segoe UI"/>
          <w:sz w:val="20"/>
          <w:szCs w:val="20"/>
          <w:lang w:val="pt-BR"/>
        </w:rPr>
      </w:pPr>
    </w:p>
    <w:p w14:paraId="388FEFD9" w14:textId="740F4CF9" w:rsidR="0017456B" w:rsidRPr="000519DD" w:rsidRDefault="0017456B" w:rsidP="002758DC">
      <w:pPr>
        <w:jc w:val="both"/>
        <w:rPr>
          <w:rFonts w:ascii="Segoe UI" w:hAnsi="Segoe UI" w:cs="Segoe UI"/>
          <w:sz w:val="20"/>
          <w:szCs w:val="20"/>
          <w:lang w:val="pt-BR"/>
        </w:rPr>
      </w:pPr>
      <w:r w:rsidRPr="000519DD">
        <w:rPr>
          <w:rFonts w:ascii="Segoe UI" w:hAnsi="Segoe UI" w:cs="Segoe UI"/>
          <w:sz w:val="20"/>
          <w:szCs w:val="20"/>
          <w:lang w:val="pt-BR"/>
        </w:rPr>
        <w:t>A administração da ELETRONUCLEAR tem razoável segurança que a nova tarifa de Angra 3, elaborada no âmbito da modelagem de retomada de Angra 3 pelo BNDES, ainda sob análise dos órgãos de controle e ainda pendente de aprovação pelo CNPE, tem como pilar a questão de sua viabilidade econômico-financeira do Projeto, conforme estabelecido na Lei 14.120/2021 e também pela Resolução CNPE nº 23, de 20 de outubro de 2021, por meio da qual foram estabelecidas as diretrizes para o cálculo do preço da energia de Angra 3 resultante dos estudos do BNDES, a formalização da tarifa, que é uma premissa extremamente sensível na aplicação do teste de recuperabilidade do ativo ainda não está aprovada pelo próprio CNPE. Em virtude de questionamentos advindos do Tribunal de Contas da União – TCU acerca dos parâmetros utilizados na modelagem da retomada do empreendimento, o tema não foi levado para apreciação do colegiado do CNPE, que aguarda então o alinhamento dos pontos listados pelo tribunal de contas a respeito do relatório elaborado.</w:t>
      </w:r>
    </w:p>
    <w:p w14:paraId="04F119EC" w14:textId="77777777" w:rsidR="0017456B" w:rsidRPr="000519DD" w:rsidRDefault="0017456B" w:rsidP="002758DC">
      <w:pPr>
        <w:jc w:val="both"/>
        <w:rPr>
          <w:rFonts w:ascii="Segoe UI" w:hAnsi="Segoe UI" w:cs="Segoe UI"/>
          <w:sz w:val="20"/>
          <w:szCs w:val="20"/>
          <w:lang w:val="pt-BR"/>
        </w:rPr>
      </w:pPr>
    </w:p>
    <w:p w14:paraId="307C2E27" w14:textId="7BCE72D2" w:rsidR="0017456B" w:rsidRPr="000519DD" w:rsidRDefault="0017456B" w:rsidP="002758DC">
      <w:pPr>
        <w:jc w:val="both"/>
        <w:rPr>
          <w:rFonts w:ascii="Segoe UI" w:hAnsi="Segoe UI" w:cs="Segoe UI"/>
          <w:sz w:val="20"/>
          <w:szCs w:val="20"/>
          <w:lang w:val="pt-BR"/>
        </w:rPr>
      </w:pPr>
      <w:r w:rsidRPr="000519DD">
        <w:rPr>
          <w:rFonts w:ascii="Segoe UI" w:hAnsi="Segoe UI" w:cs="Segoe UI"/>
          <w:sz w:val="20"/>
          <w:szCs w:val="20"/>
          <w:lang w:val="pt-BR"/>
        </w:rPr>
        <w:t xml:space="preserve">Desta forma, </w:t>
      </w:r>
      <w:r w:rsidR="00FF0E6B" w:rsidRPr="000519DD">
        <w:rPr>
          <w:rFonts w:ascii="Segoe UI" w:hAnsi="Segoe UI" w:cs="Segoe UI"/>
          <w:sz w:val="20"/>
          <w:szCs w:val="20"/>
          <w:lang w:val="pt-BR"/>
        </w:rPr>
        <w:t xml:space="preserve">em 31 de dezembro de 2022 </w:t>
      </w:r>
      <w:r w:rsidRPr="000519DD">
        <w:rPr>
          <w:rFonts w:ascii="Segoe UI" w:hAnsi="Segoe UI" w:cs="Segoe UI"/>
          <w:sz w:val="20"/>
          <w:szCs w:val="20"/>
          <w:lang w:val="pt-BR"/>
        </w:rPr>
        <w:t xml:space="preserve">a Companhia efetuou uma análise de recuperabilidade </w:t>
      </w:r>
      <w:r w:rsidR="0019579F" w:rsidRPr="000519DD">
        <w:rPr>
          <w:rFonts w:ascii="Segoe UI" w:hAnsi="Segoe UI" w:cs="Segoe UI"/>
          <w:sz w:val="20"/>
          <w:szCs w:val="20"/>
          <w:lang w:val="pt-BR"/>
        </w:rPr>
        <w:t>de</w:t>
      </w:r>
      <w:r w:rsidRPr="000519DD">
        <w:rPr>
          <w:rFonts w:ascii="Segoe UI" w:hAnsi="Segoe UI" w:cs="Segoe UI"/>
          <w:sz w:val="20"/>
          <w:szCs w:val="20"/>
          <w:lang w:val="pt-BR"/>
        </w:rPr>
        <w:t xml:space="preserve"> sua</w:t>
      </w:r>
      <w:r w:rsidR="0019579F" w:rsidRPr="000519DD">
        <w:rPr>
          <w:rFonts w:ascii="Segoe UI" w:hAnsi="Segoe UI" w:cs="Segoe UI"/>
          <w:sz w:val="20"/>
          <w:szCs w:val="20"/>
          <w:lang w:val="pt-BR"/>
        </w:rPr>
        <w:t xml:space="preserve"> segunda</w:t>
      </w:r>
      <w:r w:rsidRPr="000519DD">
        <w:rPr>
          <w:rFonts w:ascii="Segoe UI" w:hAnsi="Segoe UI" w:cs="Segoe UI"/>
          <w:sz w:val="20"/>
          <w:szCs w:val="20"/>
          <w:lang w:val="pt-BR"/>
        </w:rPr>
        <w:t xml:space="preserve"> Unidade Geradora de Caixa </w:t>
      </w:r>
      <w:r w:rsidR="00FA4AC0" w:rsidRPr="000519DD">
        <w:rPr>
          <w:rFonts w:ascii="Segoe UI" w:hAnsi="Segoe UI" w:cs="Segoe UI"/>
          <w:sz w:val="20"/>
          <w:szCs w:val="20"/>
          <w:lang w:val="pt-BR"/>
        </w:rPr>
        <w:t>–</w:t>
      </w:r>
      <w:r w:rsidR="0019579F" w:rsidRPr="000519DD">
        <w:rPr>
          <w:rFonts w:ascii="Segoe UI" w:hAnsi="Segoe UI" w:cs="Segoe UI"/>
          <w:sz w:val="20"/>
          <w:szCs w:val="20"/>
          <w:lang w:val="pt-BR"/>
        </w:rPr>
        <w:t xml:space="preserve"> UGC</w:t>
      </w:r>
      <w:r w:rsidRPr="000519DD">
        <w:rPr>
          <w:rFonts w:ascii="Segoe UI" w:hAnsi="Segoe UI" w:cs="Segoe UI"/>
          <w:sz w:val="20"/>
          <w:szCs w:val="20"/>
          <w:lang w:val="pt-BR"/>
        </w:rPr>
        <w:t xml:space="preserve"> 2 (Angra 3) para avaliar os possíveis resultados da tarifa proposta no Relatório elaborado pelo BNDE</w:t>
      </w:r>
      <w:r w:rsidR="0019579F" w:rsidRPr="000519DD">
        <w:rPr>
          <w:rFonts w:ascii="Segoe UI" w:hAnsi="Segoe UI" w:cs="Segoe UI"/>
          <w:sz w:val="20"/>
          <w:szCs w:val="20"/>
          <w:lang w:val="pt-BR"/>
        </w:rPr>
        <w:t>S e enviado para análise do TCU</w:t>
      </w:r>
      <w:r w:rsidRPr="000519DD">
        <w:rPr>
          <w:rFonts w:ascii="Segoe UI" w:hAnsi="Segoe UI" w:cs="Segoe UI"/>
          <w:sz w:val="20"/>
          <w:szCs w:val="20"/>
          <w:lang w:val="pt-BR"/>
        </w:rPr>
        <w:t xml:space="preserve">. Neste caso, com base nos resultados obtidos, não foi identificada a necessidade de registros de </w:t>
      </w:r>
      <w:r w:rsidRPr="000519DD">
        <w:rPr>
          <w:rFonts w:ascii="Segoe UI" w:hAnsi="Segoe UI" w:cs="Segoe UI"/>
          <w:i/>
          <w:iCs/>
          <w:sz w:val="20"/>
          <w:szCs w:val="20"/>
          <w:lang w:val="pt-BR"/>
        </w:rPr>
        <w:t>impairment</w:t>
      </w:r>
      <w:r w:rsidRPr="000519DD">
        <w:rPr>
          <w:rFonts w:ascii="Segoe UI" w:hAnsi="Segoe UI" w:cs="Segoe UI"/>
          <w:sz w:val="20"/>
          <w:szCs w:val="20"/>
          <w:lang w:val="pt-BR"/>
        </w:rPr>
        <w:t xml:space="preserve"> adicional em 2022. Com relação à sua </w:t>
      </w:r>
      <w:r w:rsidR="0019579F" w:rsidRPr="000519DD">
        <w:rPr>
          <w:rFonts w:ascii="Segoe UI" w:hAnsi="Segoe UI" w:cs="Segoe UI"/>
          <w:sz w:val="20"/>
          <w:szCs w:val="20"/>
          <w:lang w:val="pt-BR"/>
        </w:rPr>
        <w:t xml:space="preserve">primeira </w:t>
      </w:r>
      <w:r w:rsidRPr="000519DD">
        <w:rPr>
          <w:rFonts w:ascii="Segoe UI" w:hAnsi="Segoe UI" w:cs="Segoe UI"/>
          <w:sz w:val="20"/>
          <w:szCs w:val="20"/>
          <w:lang w:val="pt-BR"/>
        </w:rPr>
        <w:t xml:space="preserve">Unidade Geradora de </w:t>
      </w:r>
      <w:r w:rsidR="0019579F" w:rsidRPr="000519DD">
        <w:rPr>
          <w:rFonts w:ascii="Segoe UI" w:hAnsi="Segoe UI" w:cs="Segoe UI"/>
          <w:sz w:val="20"/>
          <w:szCs w:val="20"/>
          <w:lang w:val="pt-BR"/>
        </w:rPr>
        <w:t xml:space="preserve">Caixa </w:t>
      </w:r>
      <w:r w:rsidR="00FA4AC0" w:rsidRPr="000519DD">
        <w:rPr>
          <w:rFonts w:ascii="Segoe UI" w:hAnsi="Segoe UI" w:cs="Segoe UI"/>
          <w:sz w:val="20"/>
          <w:szCs w:val="20"/>
          <w:lang w:val="pt-BR"/>
        </w:rPr>
        <w:t>–</w:t>
      </w:r>
      <w:r w:rsidR="0019579F" w:rsidRPr="000519DD">
        <w:rPr>
          <w:rFonts w:ascii="Segoe UI" w:hAnsi="Segoe UI" w:cs="Segoe UI"/>
          <w:sz w:val="20"/>
          <w:szCs w:val="20"/>
          <w:lang w:val="pt-BR"/>
        </w:rPr>
        <w:t xml:space="preserve"> UGC </w:t>
      </w:r>
      <w:r w:rsidRPr="000519DD">
        <w:rPr>
          <w:rFonts w:ascii="Segoe UI" w:hAnsi="Segoe UI" w:cs="Segoe UI"/>
          <w:sz w:val="20"/>
          <w:szCs w:val="20"/>
          <w:lang w:val="pt-BR"/>
        </w:rPr>
        <w:t>1 (Angra 1 e 2) não foi identificada necessidade de realizar a análise de recuperabilidade da mesma.</w:t>
      </w:r>
    </w:p>
    <w:p w14:paraId="27036995" w14:textId="00C89414" w:rsidR="0017456B" w:rsidRPr="000519DD" w:rsidRDefault="0017456B" w:rsidP="00EC7EBF">
      <w:pPr>
        <w:jc w:val="both"/>
        <w:rPr>
          <w:rFonts w:ascii="Segoe UI" w:hAnsi="Segoe UI" w:cs="Segoe UI"/>
          <w:sz w:val="20"/>
          <w:szCs w:val="20"/>
          <w:lang w:val="pt-BR"/>
        </w:rPr>
      </w:pPr>
    </w:p>
    <w:p w14:paraId="29E56C67" w14:textId="559D356E" w:rsidR="00FF0E6B" w:rsidRPr="000519DD" w:rsidRDefault="00FF0E6B" w:rsidP="00EC7EBF">
      <w:pPr>
        <w:jc w:val="both"/>
        <w:rPr>
          <w:rFonts w:ascii="Segoe UI" w:hAnsi="Segoe UI" w:cs="Segoe UI"/>
          <w:sz w:val="20"/>
          <w:szCs w:val="20"/>
          <w:lang w:val="pt-BR"/>
        </w:rPr>
      </w:pPr>
      <w:r w:rsidRPr="000519DD">
        <w:rPr>
          <w:rFonts w:ascii="Segoe UI" w:hAnsi="Segoe UI" w:cs="Segoe UI"/>
          <w:sz w:val="20"/>
          <w:szCs w:val="20"/>
          <w:lang w:val="pt-BR"/>
        </w:rPr>
        <w:t xml:space="preserve">Os detalhes das análises efetuadas e as premissas utilizadas nos testes de </w:t>
      </w:r>
      <w:r w:rsidRPr="000519DD">
        <w:rPr>
          <w:rFonts w:ascii="Segoe UI" w:hAnsi="Segoe UI" w:cs="Segoe UI"/>
          <w:i/>
          <w:iCs/>
          <w:sz w:val="20"/>
          <w:szCs w:val="20"/>
          <w:lang w:val="pt-BR"/>
        </w:rPr>
        <w:t>impairment</w:t>
      </w:r>
      <w:r w:rsidRPr="000519DD">
        <w:rPr>
          <w:rFonts w:ascii="Segoe UI" w:hAnsi="Segoe UI" w:cs="Segoe UI"/>
          <w:sz w:val="20"/>
          <w:szCs w:val="20"/>
          <w:lang w:val="pt-BR"/>
        </w:rPr>
        <w:t xml:space="preserve"> estão apresentados nas demonstrações financeiras do exercício findo em 31 de dezembro de 2022.</w:t>
      </w:r>
    </w:p>
    <w:p w14:paraId="57173874" w14:textId="77777777" w:rsidR="00FF0E6B" w:rsidRPr="000519DD" w:rsidRDefault="00FF0E6B" w:rsidP="00EC7EBF">
      <w:pPr>
        <w:jc w:val="both"/>
        <w:rPr>
          <w:rFonts w:ascii="Segoe UI" w:hAnsi="Segoe UI" w:cs="Segoe UI"/>
          <w:sz w:val="20"/>
          <w:szCs w:val="20"/>
          <w:lang w:val="pt-BR"/>
        </w:rPr>
      </w:pPr>
    </w:p>
    <w:p w14:paraId="544DAD2F" w14:textId="35E81C19" w:rsidR="00FF0E6B" w:rsidRPr="000519DD" w:rsidRDefault="00FF0E6B" w:rsidP="00EC7EBF">
      <w:pPr>
        <w:jc w:val="both"/>
        <w:rPr>
          <w:rFonts w:ascii="Segoe UI" w:hAnsi="Segoe UI" w:cs="Segoe UI"/>
          <w:sz w:val="20"/>
          <w:szCs w:val="20"/>
          <w:lang w:val="pt-BR"/>
        </w:rPr>
      </w:pPr>
      <w:r w:rsidRPr="000519DD">
        <w:rPr>
          <w:rFonts w:ascii="Segoe UI" w:hAnsi="Segoe UI" w:cs="Segoe UI"/>
          <w:sz w:val="20"/>
          <w:szCs w:val="20"/>
          <w:lang w:val="pt-BR"/>
        </w:rPr>
        <w:t xml:space="preserve">Não foram identificados indicadores de </w:t>
      </w:r>
      <w:r w:rsidRPr="000519DD">
        <w:rPr>
          <w:rFonts w:ascii="Segoe UI" w:hAnsi="Segoe UI" w:cs="Segoe UI"/>
          <w:i/>
          <w:iCs/>
          <w:sz w:val="20"/>
          <w:szCs w:val="20"/>
          <w:lang w:val="pt-BR"/>
        </w:rPr>
        <w:t>impairment</w:t>
      </w:r>
      <w:r w:rsidRPr="000519DD">
        <w:rPr>
          <w:rFonts w:ascii="Segoe UI" w:hAnsi="Segoe UI" w:cs="Segoe UI"/>
          <w:sz w:val="20"/>
          <w:szCs w:val="20"/>
          <w:lang w:val="pt-BR"/>
        </w:rPr>
        <w:t xml:space="preserve"> ao longo do trimestre findo em 3</w:t>
      </w:r>
      <w:r w:rsidR="000349B0" w:rsidRPr="000519DD">
        <w:rPr>
          <w:rFonts w:ascii="Segoe UI" w:hAnsi="Segoe UI" w:cs="Segoe UI"/>
          <w:sz w:val="20"/>
          <w:szCs w:val="20"/>
          <w:lang w:val="pt-BR"/>
        </w:rPr>
        <w:t>0</w:t>
      </w:r>
      <w:r w:rsidRPr="000519DD">
        <w:rPr>
          <w:rFonts w:ascii="Segoe UI" w:hAnsi="Segoe UI" w:cs="Segoe UI"/>
          <w:sz w:val="20"/>
          <w:szCs w:val="20"/>
          <w:lang w:val="pt-BR"/>
        </w:rPr>
        <w:t xml:space="preserve"> de </w:t>
      </w:r>
      <w:r w:rsidR="009D274D" w:rsidRPr="000519DD">
        <w:rPr>
          <w:rFonts w:ascii="Segoe UI" w:hAnsi="Segoe UI" w:cs="Segoe UI"/>
          <w:sz w:val="20"/>
          <w:szCs w:val="20"/>
          <w:lang w:val="pt-BR"/>
        </w:rPr>
        <w:t>setembro</w:t>
      </w:r>
      <w:r w:rsidRPr="000519DD">
        <w:rPr>
          <w:rFonts w:ascii="Segoe UI" w:hAnsi="Segoe UI" w:cs="Segoe UI"/>
          <w:sz w:val="20"/>
          <w:szCs w:val="20"/>
          <w:lang w:val="pt-BR"/>
        </w:rPr>
        <w:t xml:space="preserve"> de 2023.</w:t>
      </w:r>
    </w:p>
    <w:p w14:paraId="2FE0678B" w14:textId="7801B091" w:rsidR="0017456B" w:rsidRPr="000519DD" w:rsidRDefault="0017456B" w:rsidP="002758DC">
      <w:pPr>
        <w:jc w:val="both"/>
        <w:rPr>
          <w:rFonts w:ascii="Segoe UI" w:hAnsi="Segoe UI" w:cs="Segoe UI"/>
          <w:sz w:val="20"/>
          <w:szCs w:val="20"/>
          <w:lang w:val="pt-BR"/>
        </w:rPr>
      </w:pPr>
    </w:p>
    <w:bookmarkEnd w:id="20"/>
    <w:p w14:paraId="427DAEC7" w14:textId="77777777" w:rsidR="002715C9" w:rsidRDefault="002715C9" w:rsidP="002758DC">
      <w:pPr>
        <w:pStyle w:val="Corpodetexto"/>
        <w:rPr>
          <w:rFonts w:ascii="Segoe UI" w:hAnsi="Segoe UI" w:cs="Segoe UI"/>
          <w:lang w:val="pt-BR"/>
        </w:rPr>
      </w:pPr>
    </w:p>
    <w:p w14:paraId="0762E7ED" w14:textId="7FC720F1" w:rsidR="00E839E3" w:rsidRPr="000519DD" w:rsidRDefault="00E839E3" w:rsidP="002758DC">
      <w:pPr>
        <w:pStyle w:val="Corpodetexto"/>
        <w:rPr>
          <w:rFonts w:ascii="Segoe UI" w:hAnsi="Segoe UI" w:cs="Segoe UI"/>
          <w:lang w:val="pt-BR"/>
        </w:rPr>
      </w:pPr>
      <w:r w:rsidRPr="000519DD">
        <w:rPr>
          <w:rFonts w:ascii="Segoe UI" w:hAnsi="Segoe UI" w:cs="Segoe UI"/>
          <w:lang w:val="pt-BR"/>
        </w:rPr>
        <w:t xml:space="preserve">Seguem abaixo as posições de </w:t>
      </w:r>
      <w:r w:rsidRPr="000519DD">
        <w:rPr>
          <w:rFonts w:ascii="Segoe UI" w:hAnsi="Segoe UI" w:cs="Segoe UI"/>
          <w:i/>
          <w:lang w:val="pt-BR"/>
        </w:rPr>
        <w:t>impairment</w:t>
      </w:r>
      <w:r w:rsidRPr="000519DD">
        <w:rPr>
          <w:rFonts w:ascii="Segoe UI" w:hAnsi="Segoe UI" w:cs="Segoe UI"/>
          <w:lang w:val="pt-BR"/>
        </w:rPr>
        <w:t xml:space="preserve"> no período:</w:t>
      </w:r>
    </w:p>
    <w:p w14:paraId="0D148E67" w14:textId="77777777" w:rsidR="004D4D43" w:rsidRPr="000519DD" w:rsidRDefault="004D4D43" w:rsidP="004D4D43">
      <w:pPr>
        <w:pStyle w:val="Corpodetexto"/>
        <w:jc w:val="center"/>
        <w:rPr>
          <w:rFonts w:ascii="Segoe UI" w:hAnsi="Segoe UI" w:cs="Segoe UI"/>
          <w:lang w:val="pt-BR"/>
        </w:rPr>
      </w:pPr>
    </w:p>
    <w:p w14:paraId="5427BDB5" w14:textId="6ACA2C4B" w:rsidR="00B35404" w:rsidRPr="000519DD" w:rsidRDefault="00B35404" w:rsidP="00B35404">
      <w:pPr>
        <w:pStyle w:val="Corpodetexto"/>
        <w:jc w:val="center"/>
        <w:rPr>
          <w:rFonts w:ascii="Segoe UI" w:hAnsi="Segoe UI" w:cs="Segoe UI"/>
          <w:lang w:val="pt-BR"/>
        </w:rPr>
      </w:pPr>
      <w:r w:rsidRPr="000519DD">
        <w:rPr>
          <w:noProof/>
        </w:rPr>
        <w:drawing>
          <wp:inline distT="0" distB="0" distL="0" distR="0" wp14:anchorId="0DBAC8FA" wp14:editId="3AA51959">
            <wp:extent cx="4943475" cy="771525"/>
            <wp:effectExtent l="0" t="0" r="9525" b="9525"/>
            <wp:docPr id="1546190316"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43475" cy="771525"/>
                    </a:xfrm>
                    <a:prstGeom prst="rect">
                      <a:avLst/>
                    </a:prstGeom>
                    <a:noFill/>
                    <a:ln>
                      <a:noFill/>
                    </a:ln>
                  </pic:spPr>
                </pic:pic>
              </a:graphicData>
            </a:graphic>
          </wp:inline>
        </w:drawing>
      </w:r>
    </w:p>
    <w:p w14:paraId="0276A99F" w14:textId="77777777" w:rsidR="0032214E" w:rsidRPr="000519DD" w:rsidRDefault="0032214E" w:rsidP="002758DC">
      <w:pPr>
        <w:pStyle w:val="Corpodetexto"/>
        <w:rPr>
          <w:rFonts w:ascii="Segoe UI" w:hAnsi="Segoe UI" w:cs="Segoe UI"/>
          <w:lang w:val="pt-BR"/>
        </w:rPr>
      </w:pPr>
    </w:p>
    <w:p w14:paraId="78681AED" w14:textId="6912310E" w:rsidR="00E839E3" w:rsidRPr="000519DD" w:rsidRDefault="00E839E3" w:rsidP="00AB7873">
      <w:pPr>
        <w:pStyle w:val="Corpodetexto"/>
        <w:jc w:val="center"/>
        <w:rPr>
          <w:rFonts w:ascii="Segoe UI" w:hAnsi="Segoe UI" w:cs="Segoe UI"/>
          <w:lang w:val="pt-BR"/>
        </w:rPr>
      </w:pPr>
    </w:p>
    <w:p w14:paraId="7BBD0871" w14:textId="77777777" w:rsidR="00E839E3" w:rsidRPr="000519DD" w:rsidRDefault="00E839E3" w:rsidP="002758DC">
      <w:pPr>
        <w:widowControl w:val="0"/>
        <w:autoSpaceDE w:val="0"/>
        <w:autoSpaceDN w:val="0"/>
        <w:jc w:val="center"/>
        <w:rPr>
          <w:rFonts w:ascii="Segoe UI" w:hAnsi="Segoe UI" w:cs="Segoe UI"/>
          <w:sz w:val="20"/>
          <w:szCs w:val="20"/>
        </w:rPr>
      </w:pPr>
    </w:p>
    <w:p w14:paraId="18449714" w14:textId="77777777" w:rsidR="00C779D5" w:rsidRPr="000519DD" w:rsidRDefault="00C779D5" w:rsidP="002758DC">
      <w:pPr>
        <w:widowControl w:val="0"/>
        <w:autoSpaceDE w:val="0"/>
        <w:autoSpaceDN w:val="0"/>
        <w:jc w:val="center"/>
        <w:rPr>
          <w:rFonts w:ascii="Segoe UI" w:hAnsi="Segoe UI" w:cs="Segoe UI"/>
          <w:sz w:val="20"/>
          <w:szCs w:val="20"/>
        </w:rPr>
      </w:pPr>
    </w:p>
    <w:p w14:paraId="5A4044E2" w14:textId="77777777"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en-US"/>
        </w:rPr>
        <w:t xml:space="preserve">NOTA </w:t>
      </w:r>
      <w:r w:rsidR="004E711F" w:rsidRPr="000519DD">
        <w:rPr>
          <w:rFonts w:ascii="Segoe UI" w:eastAsia="Segoe UI" w:hAnsi="Segoe UI" w:cs="Segoe UI"/>
          <w:b/>
          <w:bCs/>
          <w:color w:val="0D63B5"/>
          <w:sz w:val="20"/>
          <w:szCs w:val="20"/>
          <w:u w:color="0D63B5"/>
          <w:lang w:val="en-US"/>
        </w:rPr>
        <w:t>1</w:t>
      </w:r>
      <w:r w:rsidR="00C532C8" w:rsidRPr="000519DD">
        <w:rPr>
          <w:rFonts w:ascii="Segoe UI" w:eastAsia="Segoe UI" w:hAnsi="Segoe UI" w:cs="Segoe UI"/>
          <w:b/>
          <w:bCs/>
          <w:color w:val="0D63B5"/>
          <w:sz w:val="20"/>
          <w:szCs w:val="20"/>
          <w:u w:color="0D63B5"/>
          <w:lang w:val="en-US"/>
        </w:rPr>
        <w:t>8</w:t>
      </w:r>
      <w:r w:rsidR="004E711F" w:rsidRPr="000519DD">
        <w:rPr>
          <w:rFonts w:ascii="Segoe UI" w:eastAsia="Segoe UI" w:hAnsi="Segoe UI" w:cs="Segoe UI"/>
          <w:b/>
          <w:bCs/>
          <w:color w:val="0D63B5"/>
          <w:sz w:val="20"/>
          <w:szCs w:val="20"/>
          <w:u w:color="0D63B5"/>
          <w:lang w:val="en-US"/>
        </w:rPr>
        <w:t xml:space="preserve"> </w:t>
      </w:r>
      <w:r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rPr>
        <w:t>FORNECEDORES</w:t>
      </w:r>
    </w:p>
    <w:p w14:paraId="5A4044E3" w14:textId="4207C211" w:rsidR="00B964C2" w:rsidRDefault="00B964C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1B3F3CC1" w14:textId="77777777" w:rsidR="00BC632B" w:rsidRPr="000519DD" w:rsidRDefault="00BC632B"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1EC1FE95" w14:textId="1B2DCEFB" w:rsidR="008201B7" w:rsidRPr="000519DD" w:rsidRDefault="006638A2" w:rsidP="006638A2">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r w:rsidRPr="000519DD">
        <w:rPr>
          <w:noProof/>
        </w:rPr>
        <w:drawing>
          <wp:inline distT="0" distB="0" distL="0" distR="0" wp14:anchorId="1F9EF4AE" wp14:editId="71BA8283">
            <wp:extent cx="6296025" cy="1533525"/>
            <wp:effectExtent l="0" t="0" r="9525" b="9525"/>
            <wp:docPr id="200671416"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96025" cy="1533525"/>
                    </a:xfrm>
                    <a:prstGeom prst="rect">
                      <a:avLst/>
                    </a:prstGeom>
                    <a:noFill/>
                    <a:ln>
                      <a:noFill/>
                    </a:ln>
                  </pic:spPr>
                </pic:pic>
              </a:graphicData>
            </a:graphic>
          </wp:inline>
        </w:drawing>
      </w:r>
    </w:p>
    <w:p w14:paraId="3DDA53BF" w14:textId="476A4288" w:rsidR="00F100BB" w:rsidRPr="000519DD" w:rsidRDefault="00F100BB" w:rsidP="002758DC">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3ED9C953" w14:textId="1EB77DC3" w:rsidR="007E41EF" w:rsidRPr="000519DD" w:rsidRDefault="007E41EF" w:rsidP="002758DC">
      <w:pPr>
        <w:pStyle w:val="Corpo"/>
        <w:tabs>
          <w:tab w:val="left" w:pos="567"/>
          <w:tab w:val="left" w:pos="1134"/>
          <w:tab w:val="left" w:pos="1701"/>
          <w:tab w:val="left" w:pos="2268"/>
          <w:tab w:val="left" w:pos="2835"/>
        </w:tabs>
        <w:jc w:val="center"/>
        <w:outlineLvl w:val="0"/>
        <w:rPr>
          <w:rFonts w:ascii="Segoe UI" w:eastAsia="Segoe UI" w:hAnsi="Segoe UI" w:cs="Segoe UI"/>
          <w:b/>
          <w:bCs/>
          <w:color w:val="auto"/>
          <w:sz w:val="20"/>
          <w:szCs w:val="20"/>
          <w:u w:color="0D63B5"/>
        </w:rPr>
      </w:pPr>
    </w:p>
    <w:p w14:paraId="5A4044E6" w14:textId="302B4632" w:rsidR="00B964C2" w:rsidRDefault="00B964C2" w:rsidP="002758DC">
      <w:pPr>
        <w:pStyle w:val="Corpo"/>
        <w:widowControl w:val="0"/>
        <w:jc w:val="left"/>
        <w:rPr>
          <w:rFonts w:ascii="Segoe UI" w:eastAsia="Segoe UI" w:hAnsi="Segoe UI" w:cs="Segoe UI"/>
          <w:b/>
          <w:bCs/>
          <w:color w:val="0D63B5"/>
          <w:sz w:val="20"/>
          <w:szCs w:val="20"/>
          <w:u w:color="0D63B5"/>
        </w:rPr>
      </w:pPr>
    </w:p>
    <w:p w14:paraId="7E0AB80B" w14:textId="77777777" w:rsidR="00BC632B" w:rsidRDefault="00BC632B" w:rsidP="002758DC">
      <w:pPr>
        <w:pStyle w:val="Corpo"/>
        <w:widowControl w:val="0"/>
        <w:jc w:val="left"/>
        <w:rPr>
          <w:rFonts w:ascii="Segoe UI" w:eastAsia="Segoe UI" w:hAnsi="Segoe UI" w:cs="Segoe UI"/>
          <w:b/>
          <w:bCs/>
          <w:color w:val="0D63B5"/>
          <w:sz w:val="20"/>
          <w:szCs w:val="20"/>
          <w:u w:color="0D63B5"/>
        </w:rPr>
      </w:pPr>
    </w:p>
    <w:p w14:paraId="45A06D03" w14:textId="77777777" w:rsidR="00BC632B" w:rsidRDefault="00BC632B" w:rsidP="002758DC">
      <w:pPr>
        <w:pStyle w:val="Corpo"/>
        <w:widowControl w:val="0"/>
        <w:jc w:val="left"/>
        <w:rPr>
          <w:rFonts w:ascii="Segoe UI" w:eastAsia="Segoe UI" w:hAnsi="Segoe UI" w:cs="Segoe UI"/>
          <w:b/>
          <w:bCs/>
          <w:color w:val="0D63B5"/>
          <w:sz w:val="20"/>
          <w:szCs w:val="20"/>
          <w:u w:color="0D63B5"/>
        </w:rPr>
      </w:pPr>
    </w:p>
    <w:p w14:paraId="5995CC48" w14:textId="77777777" w:rsidR="00BC632B" w:rsidRPr="000519DD" w:rsidRDefault="00BC632B" w:rsidP="002758DC">
      <w:pPr>
        <w:pStyle w:val="Corpo"/>
        <w:widowControl w:val="0"/>
        <w:jc w:val="left"/>
        <w:rPr>
          <w:rFonts w:ascii="Segoe UI" w:eastAsia="Segoe UI" w:hAnsi="Segoe UI" w:cs="Segoe UI"/>
          <w:b/>
          <w:bCs/>
          <w:color w:val="0D63B5"/>
          <w:sz w:val="20"/>
          <w:szCs w:val="20"/>
          <w:u w:color="0D63B5"/>
        </w:rPr>
      </w:pPr>
    </w:p>
    <w:p w14:paraId="5A4044F2" w14:textId="2A3B23AF"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21" w:name="_Hlk101261882"/>
      <w:bookmarkStart w:id="22" w:name="_Hlk149295701"/>
      <w:r w:rsidRPr="000519DD">
        <w:rPr>
          <w:rFonts w:ascii="Segoe UI" w:eastAsia="Segoe UI" w:hAnsi="Segoe UI" w:cs="Segoe UI"/>
          <w:b/>
          <w:bCs/>
          <w:color w:val="0D63B5"/>
          <w:sz w:val="20"/>
          <w:szCs w:val="20"/>
          <w:u w:color="0D63B5"/>
        </w:rPr>
        <w:lastRenderedPageBreak/>
        <w:t>N</w:t>
      </w:r>
      <w:bookmarkStart w:id="23" w:name="_Hlk109128980"/>
      <w:bookmarkEnd w:id="21"/>
      <w:r w:rsidRPr="000519DD">
        <w:rPr>
          <w:rFonts w:ascii="Segoe UI" w:eastAsia="Segoe UI" w:hAnsi="Segoe UI" w:cs="Segoe UI"/>
          <w:b/>
          <w:bCs/>
          <w:color w:val="0D63B5"/>
          <w:sz w:val="20"/>
          <w:szCs w:val="20"/>
          <w:u w:color="0D63B5"/>
        </w:rPr>
        <w:t>O</w:t>
      </w:r>
      <w:bookmarkStart w:id="24" w:name="_Hlk94184945"/>
      <w:bookmarkEnd w:id="23"/>
      <w:r w:rsidRPr="000519DD">
        <w:rPr>
          <w:rFonts w:ascii="Segoe UI" w:eastAsia="Segoe UI" w:hAnsi="Segoe UI" w:cs="Segoe UI"/>
          <w:b/>
          <w:bCs/>
          <w:color w:val="0D63B5"/>
          <w:sz w:val="20"/>
          <w:szCs w:val="20"/>
          <w:u w:color="0D63B5"/>
        </w:rPr>
        <w:t xml:space="preserve">TA </w:t>
      </w:r>
      <w:r w:rsidR="00C532C8" w:rsidRPr="000519DD">
        <w:rPr>
          <w:rFonts w:ascii="Segoe UI" w:eastAsia="Segoe UI" w:hAnsi="Segoe UI" w:cs="Segoe UI"/>
          <w:b/>
          <w:bCs/>
          <w:color w:val="0D63B5"/>
          <w:sz w:val="20"/>
          <w:szCs w:val="20"/>
          <w:u w:color="0D63B5"/>
        </w:rPr>
        <w:t>19</w:t>
      </w:r>
      <w:r w:rsidR="00F618AE" w:rsidRPr="000519DD">
        <w:rPr>
          <w:rFonts w:ascii="Segoe UI" w:eastAsia="Segoe UI" w:hAnsi="Segoe UI" w:cs="Segoe UI"/>
          <w:b/>
          <w:bCs/>
          <w:color w:val="0D63B5"/>
          <w:sz w:val="20"/>
          <w:szCs w:val="20"/>
          <w:u w:color="0D63B5"/>
        </w:rPr>
        <w:t xml:space="preserve"> </w:t>
      </w:r>
      <w:r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lang w:val="fr-FR"/>
        </w:rPr>
        <w:t>EMPR</w:t>
      </w:r>
      <w:r w:rsidRPr="000519DD">
        <w:rPr>
          <w:rFonts w:ascii="Segoe UI" w:eastAsia="Segoe UI" w:hAnsi="Segoe UI" w:cs="Segoe UI"/>
          <w:b/>
          <w:bCs/>
          <w:color w:val="0D63B5"/>
          <w:sz w:val="20"/>
          <w:szCs w:val="20"/>
          <w:u w:color="0D63B5"/>
          <w:lang w:val="pt-PT"/>
        </w:rPr>
        <w:t>É</w:t>
      </w:r>
      <w:r w:rsidRPr="000519DD">
        <w:rPr>
          <w:rFonts w:ascii="Segoe UI" w:eastAsia="Segoe UI" w:hAnsi="Segoe UI" w:cs="Segoe UI"/>
          <w:b/>
          <w:bCs/>
          <w:color w:val="0D63B5"/>
          <w:sz w:val="20"/>
          <w:szCs w:val="20"/>
          <w:u w:color="0D63B5"/>
          <w:lang w:val="pt-BR"/>
        </w:rPr>
        <w:t xml:space="preserve">STIMOS E FINANCIAMENTOS </w:t>
      </w:r>
    </w:p>
    <w:bookmarkEnd w:id="22"/>
    <w:p w14:paraId="5A4044F3" w14:textId="77777777" w:rsidR="00B964C2" w:rsidRPr="000519DD" w:rsidRDefault="00B964C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4F4" w14:textId="77777777" w:rsidR="00B964C2" w:rsidRPr="000519DD" w:rsidRDefault="00C63CE5" w:rsidP="002758DC">
      <w:pPr>
        <w:pStyle w:val="Corpo"/>
        <w:rPr>
          <w:rFonts w:ascii="Segoe UI" w:eastAsia="Segoe UI" w:hAnsi="Segoe UI" w:cs="Segoe UI"/>
          <w:sz w:val="20"/>
          <w:szCs w:val="20"/>
          <w:lang w:val="pt-PT"/>
        </w:rPr>
      </w:pPr>
      <w:r w:rsidRPr="000519DD">
        <w:rPr>
          <w:rFonts w:ascii="Segoe UI" w:eastAsia="Segoe UI" w:hAnsi="Segoe UI" w:cs="Segoe UI"/>
          <w:sz w:val="20"/>
          <w:szCs w:val="20"/>
          <w:lang w:val="pt-PT"/>
        </w:rPr>
        <w:t>A composição dos empréstimos e financiamentos devidos pela ELETRONUCLEAR é divulgada a</w:t>
      </w:r>
      <w:r w:rsidRPr="000519DD">
        <w:rPr>
          <w:rFonts w:ascii="Segoe UI" w:eastAsia="Segoe UI" w:hAnsi="Segoe UI" w:cs="Segoe UI"/>
          <w:sz w:val="20"/>
          <w:szCs w:val="20"/>
        </w:rPr>
        <w:t xml:space="preserve"> </w:t>
      </w:r>
      <w:r w:rsidRPr="000519DD">
        <w:rPr>
          <w:rFonts w:ascii="Segoe UI" w:eastAsia="Segoe UI" w:hAnsi="Segoe UI" w:cs="Segoe UI"/>
          <w:sz w:val="20"/>
          <w:szCs w:val="20"/>
          <w:lang w:val="pt-PT"/>
        </w:rPr>
        <w:t xml:space="preserve">seguir: </w:t>
      </w:r>
    </w:p>
    <w:p w14:paraId="16ADA03B" w14:textId="77777777" w:rsidR="006638A2" w:rsidRPr="000519DD" w:rsidRDefault="006638A2" w:rsidP="006638A2">
      <w:pPr>
        <w:pStyle w:val="Corpo"/>
        <w:jc w:val="center"/>
        <w:rPr>
          <w:rFonts w:ascii="Segoe UI" w:eastAsia="Segoe UI" w:hAnsi="Segoe UI" w:cs="Segoe UI"/>
          <w:sz w:val="20"/>
          <w:szCs w:val="20"/>
          <w:lang w:val="pt-PT"/>
        </w:rPr>
      </w:pPr>
    </w:p>
    <w:p w14:paraId="1C7E151C" w14:textId="77777777" w:rsidR="006500A7" w:rsidRPr="000519DD" w:rsidRDefault="006500A7" w:rsidP="006638A2">
      <w:pPr>
        <w:pStyle w:val="Corpo"/>
        <w:jc w:val="center"/>
        <w:rPr>
          <w:rFonts w:ascii="Segoe UI" w:eastAsia="Segoe UI" w:hAnsi="Segoe UI" w:cs="Segoe UI"/>
          <w:sz w:val="20"/>
          <w:szCs w:val="20"/>
          <w:lang w:val="pt-PT"/>
        </w:rPr>
      </w:pPr>
    </w:p>
    <w:p w14:paraId="2A208BE5" w14:textId="3C475527" w:rsidR="006638A2" w:rsidRPr="000519DD" w:rsidRDefault="006638A2" w:rsidP="006638A2">
      <w:pPr>
        <w:pStyle w:val="Corpo"/>
        <w:jc w:val="center"/>
        <w:rPr>
          <w:rFonts w:ascii="Segoe UI" w:eastAsia="Segoe UI" w:hAnsi="Segoe UI" w:cs="Segoe UI"/>
          <w:sz w:val="20"/>
          <w:szCs w:val="20"/>
          <w:lang w:val="pt-PT"/>
        </w:rPr>
      </w:pPr>
      <w:r w:rsidRPr="000519DD">
        <w:rPr>
          <w:noProof/>
        </w:rPr>
        <w:drawing>
          <wp:inline distT="0" distB="0" distL="0" distR="0" wp14:anchorId="297FC55B" wp14:editId="58BF41AC">
            <wp:extent cx="6391275" cy="2295525"/>
            <wp:effectExtent l="0" t="0" r="9525" b="9525"/>
            <wp:docPr id="269610071"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91275" cy="2295525"/>
                    </a:xfrm>
                    <a:prstGeom prst="rect">
                      <a:avLst/>
                    </a:prstGeom>
                    <a:noFill/>
                    <a:ln>
                      <a:noFill/>
                    </a:ln>
                  </pic:spPr>
                </pic:pic>
              </a:graphicData>
            </a:graphic>
          </wp:inline>
        </w:drawing>
      </w:r>
    </w:p>
    <w:p w14:paraId="018FC2B8" w14:textId="77777777" w:rsidR="006638A2" w:rsidRPr="000519DD" w:rsidRDefault="006638A2" w:rsidP="006638A2">
      <w:pPr>
        <w:pStyle w:val="Corpo"/>
        <w:jc w:val="center"/>
        <w:rPr>
          <w:rFonts w:ascii="Segoe UI" w:eastAsia="Segoe UI" w:hAnsi="Segoe UI" w:cs="Segoe UI"/>
          <w:sz w:val="20"/>
          <w:szCs w:val="20"/>
          <w:lang w:val="pt-PT"/>
        </w:rPr>
      </w:pPr>
    </w:p>
    <w:p w14:paraId="7145DF08" w14:textId="179A81B4" w:rsidR="00EF0ADA" w:rsidRPr="000519DD" w:rsidRDefault="00EF0ADA" w:rsidP="00EF0ADA">
      <w:pPr>
        <w:pStyle w:val="Corpo"/>
        <w:jc w:val="center"/>
        <w:rPr>
          <w:rFonts w:ascii="Segoe UI" w:eastAsia="Segoe UI" w:hAnsi="Segoe UI" w:cs="Segoe UI"/>
          <w:sz w:val="20"/>
          <w:szCs w:val="20"/>
          <w:lang w:val="pt-PT"/>
        </w:rPr>
      </w:pPr>
    </w:p>
    <w:p w14:paraId="26A0384E" w14:textId="2BAD2590" w:rsidR="00B762E2" w:rsidRPr="000519DD" w:rsidRDefault="00BD03DA" w:rsidP="002758DC">
      <w:pPr>
        <w:pStyle w:val="Corpo"/>
        <w:jc w:val="center"/>
        <w:rPr>
          <w:rFonts w:ascii="Segoe UI" w:hAnsi="Segoe UI" w:cs="Segoe UI"/>
          <w:noProof/>
          <w:sz w:val="20"/>
          <w:szCs w:val="20"/>
        </w:rPr>
      </w:pPr>
      <w:r w:rsidRPr="000519DD">
        <w:rPr>
          <w:rFonts w:ascii="Segoe UI" w:hAnsi="Segoe UI" w:cs="Segoe UI"/>
          <w:noProof/>
          <w:sz w:val="20"/>
          <w:szCs w:val="20"/>
        </w:rPr>
        <w:t xml:space="preserve"> </w:t>
      </w:r>
    </w:p>
    <w:p w14:paraId="779E8391" w14:textId="77777777" w:rsidR="00B762E2" w:rsidRPr="000519DD" w:rsidRDefault="00B762E2" w:rsidP="002758DC">
      <w:pPr>
        <w:pStyle w:val="Corpo"/>
        <w:jc w:val="center"/>
        <w:rPr>
          <w:rFonts w:ascii="Segoe UI" w:hAnsi="Segoe UI" w:cs="Segoe UI"/>
          <w:noProof/>
          <w:sz w:val="20"/>
          <w:szCs w:val="20"/>
        </w:rPr>
      </w:pPr>
    </w:p>
    <w:p w14:paraId="7318D164" w14:textId="7F055E5F" w:rsidR="00B762E2" w:rsidRPr="000519DD" w:rsidRDefault="00EC2DD8" w:rsidP="002758DC">
      <w:pPr>
        <w:pStyle w:val="Corpo"/>
        <w:jc w:val="center"/>
        <w:rPr>
          <w:rFonts w:ascii="Segoe UI" w:hAnsi="Segoe UI" w:cs="Segoe UI"/>
          <w:noProof/>
          <w:sz w:val="20"/>
          <w:szCs w:val="20"/>
        </w:rPr>
      </w:pPr>
      <w:r w:rsidRPr="000519DD">
        <w:rPr>
          <w:noProof/>
        </w:rPr>
        <w:drawing>
          <wp:inline distT="0" distB="0" distL="0" distR="0" wp14:anchorId="0C027021" wp14:editId="54946127">
            <wp:extent cx="6391275" cy="2295525"/>
            <wp:effectExtent l="0" t="0" r="9525" b="9525"/>
            <wp:docPr id="869524635" name="Imagem 869524635">
              <a:extLst xmlns:a="http://schemas.openxmlformats.org/drawingml/2006/main">
                <a:ext uri="{FF2B5EF4-FFF2-40B4-BE49-F238E27FC236}">
                  <a16:creationId xmlns:a16="http://schemas.microsoft.com/office/drawing/2014/main" id="{ADFA144E-6BB8-480C-0A98-11F558116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ADFA144E-6BB8-480C-0A98-11F558116AA9}"/>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91275" cy="2295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60D3F9F" w14:textId="77777777" w:rsidR="004C6A9F" w:rsidRPr="000519DD" w:rsidRDefault="004C6A9F" w:rsidP="002758DC">
      <w:pPr>
        <w:pStyle w:val="Corpo"/>
        <w:jc w:val="center"/>
        <w:rPr>
          <w:rFonts w:ascii="Segoe UI" w:hAnsi="Segoe UI" w:cs="Segoe UI"/>
          <w:noProof/>
          <w:sz w:val="20"/>
          <w:szCs w:val="20"/>
        </w:rPr>
      </w:pPr>
    </w:p>
    <w:p w14:paraId="765F4D2F" w14:textId="77777777" w:rsidR="00B762E2" w:rsidRPr="000519DD" w:rsidRDefault="00B762E2" w:rsidP="00D46D07">
      <w:pPr>
        <w:jc w:val="center"/>
        <w:rPr>
          <w:rFonts w:ascii="Segoe UI" w:hAnsi="Segoe UI" w:cs="Segoe UI"/>
          <w:sz w:val="20"/>
          <w:szCs w:val="20"/>
        </w:rPr>
      </w:pPr>
    </w:p>
    <w:p w14:paraId="1DB99C95" w14:textId="77777777" w:rsidR="00D46D07" w:rsidRPr="000519DD" w:rsidRDefault="00D46D07" w:rsidP="00D46D07">
      <w:pPr>
        <w:pStyle w:val="Pargrafoda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0"/>
        <w:rPr>
          <w:rFonts w:ascii="Segoe UI" w:hAnsi="Segoe UI" w:cs="Segoe UI"/>
          <w:bCs/>
          <w:color w:val="auto"/>
          <w:sz w:val="20"/>
          <w:szCs w:val="20"/>
        </w:rPr>
      </w:pPr>
      <w:r w:rsidRPr="000519DD">
        <w:rPr>
          <w:rFonts w:ascii="Segoe UI" w:hAnsi="Segoe UI" w:cs="Segoe UI"/>
          <w:bCs/>
          <w:color w:val="auto"/>
          <w:sz w:val="20"/>
          <w:szCs w:val="20"/>
        </w:rPr>
        <w:t>Aplicações nas Usinas Angra 1 e Angra 2</w:t>
      </w:r>
    </w:p>
    <w:p w14:paraId="74B8CAE8" w14:textId="77777777" w:rsidR="00D46D07" w:rsidRPr="000519DD" w:rsidRDefault="00D46D07" w:rsidP="00D46D07">
      <w:pPr>
        <w:rPr>
          <w:rFonts w:ascii="Segoe UI" w:hAnsi="Segoe UI" w:cs="Segoe UI"/>
          <w:sz w:val="20"/>
          <w:szCs w:val="20"/>
          <w:lang w:val="pt-BR"/>
        </w:rPr>
      </w:pPr>
    </w:p>
    <w:p w14:paraId="63BD06E8" w14:textId="008CE737" w:rsidR="00244322" w:rsidRPr="000519DD" w:rsidRDefault="00244322" w:rsidP="00244322">
      <w:pPr>
        <w:jc w:val="both"/>
        <w:rPr>
          <w:rFonts w:ascii="Segoe UI" w:hAnsi="Segoe UI" w:cs="Segoe UI"/>
          <w:sz w:val="20"/>
          <w:szCs w:val="20"/>
          <w:lang w:val="pt-BR"/>
        </w:rPr>
      </w:pPr>
      <w:r w:rsidRPr="000519DD">
        <w:rPr>
          <w:rFonts w:ascii="Segoe UI" w:hAnsi="Segoe UI" w:cs="Segoe UI"/>
          <w:sz w:val="20"/>
          <w:szCs w:val="20"/>
          <w:lang w:val="pt-BR"/>
        </w:rPr>
        <w:t>Trata-se de financiamentos captados com recursos provenientes da Reserva Global de Reversão – RGR por meio de contratos de financiamento firmados e geridos pela Eletrobras até o mês de junho de 202</w:t>
      </w:r>
      <w:r w:rsidR="00A105F6" w:rsidRPr="000519DD">
        <w:rPr>
          <w:rFonts w:ascii="Segoe UI" w:hAnsi="Segoe UI" w:cs="Segoe UI"/>
          <w:sz w:val="20"/>
          <w:szCs w:val="20"/>
          <w:lang w:val="pt-BR"/>
        </w:rPr>
        <w:t>3</w:t>
      </w:r>
      <w:r w:rsidRPr="000519DD">
        <w:rPr>
          <w:rFonts w:ascii="Segoe UI" w:hAnsi="Segoe UI" w:cs="Segoe UI"/>
          <w:sz w:val="20"/>
          <w:szCs w:val="20"/>
          <w:lang w:val="pt-BR"/>
        </w:rPr>
        <w:t xml:space="preserve">, quando houve a transferência da gestão destes contratos para a ENBPAR. Conforme disposto na Lei  nº 14.182, de 12 de julho de 2021, que estabeleceu as regras para o processo de desestatização da ELETROBRAS, e o Decreto nº 10.791, de 10 de setembro de 2021, que criou a ENBPAR, a nova empresa ficaria responsável por absorver os programas de governo até então geridos pela antiga controladora da ELETRONUCLEAR, dentre os quais se destaca a gestão dos de contratos de financiamento que utilizem recursos da RGR celebrados até 17 de novembro de 2016, os quais se enquadram os contratos firmados pela ELETRONUCLEAR. Estes contratos de financiamentos foram utilizados para diversas etapas de melhoramentos da Usina Angra 1, para a troca dos geradores de vapor, a troca da tampa do vaso de pressão do reator e para o capital de giro da Companhia. </w:t>
      </w:r>
    </w:p>
    <w:p w14:paraId="2131B745" w14:textId="77777777" w:rsidR="00244322" w:rsidRPr="000519DD" w:rsidRDefault="00244322" w:rsidP="00D46D07">
      <w:pPr>
        <w:jc w:val="both"/>
        <w:rPr>
          <w:rFonts w:ascii="Segoe UI" w:hAnsi="Segoe UI" w:cs="Segoe UI"/>
          <w:sz w:val="20"/>
          <w:szCs w:val="20"/>
          <w:lang w:val="pt-BR"/>
        </w:rPr>
      </w:pPr>
    </w:p>
    <w:p w14:paraId="3D96FAD6" w14:textId="77777777" w:rsidR="008201B7" w:rsidRPr="000519DD" w:rsidRDefault="008201B7" w:rsidP="00D46D07">
      <w:pPr>
        <w:jc w:val="both"/>
        <w:rPr>
          <w:rFonts w:ascii="Segoe UI" w:hAnsi="Segoe UI" w:cs="Segoe UI"/>
          <w:sz w:val="20"/>
          <w:szCs w:val="20"/>
          <w:lang w:val="pt-BR"/>
        </w:rPr>
      </w:pPr>
    </w:p>
    <w:p w14:paraId="389324A2" w14:textId="79CCB70A" w:rsidR="00D46D07" w:rsidRPr="000519DD" w:rsidRDefault="00D46D07" w:rsidP="00D46D07">
      <w:pPr>
        <w:jc w:val="both"/>
        <w:rPr>
          <w:rFonts w:ascii="Segoe UI" w:hAnsi="Segoe UI" w:cs="Segoe UI"/>
          <w:sz w:val="20"/>
          <w:szCs w:val="20"/>
          <w:lang w:val="pt-BR"/>
        </w:rPr>
      </w:pPr>
      <w:r w:rsidRPr="000519DD">
        <w:rPr>
          <w:rFonts w:ascii="Segoe UI" w:hAnsi="Segoe UI" w:cs="Segoe UI"/>
          <w:sz w:val="20"/>
          <w:szCs w:val="20"/>
          <w:lang w:val="pt-BR"/>
        </w:rPr>
        <w:lastRenderedPageBreak/>
        <w:t>Em garantia dos compromissos assumidos com a Eletrobras, a ELETRONUCLEAR vinculou sua receita própria, oriunda das Usinas Angra 1 e Angra 2, aos débitos previstos nos financiamentos. Tal vinculação está suportada por procurações outorgadas por instrumento público para que, em caso de inadimplência, possa receber diretamente os valores em atraso.</w:t>
      </w:r>
    </w:p>
    <w:p w14:paraId="5A404504" w14:textId="77777777" w:rsidR="00B964C2" w:rsidRPr="000519DD" w:rsidRDefault="00B964C2" w:rsidP="00D46D07">
      <w:pPr>
        <w:pStyle w:val="Corpo"/>
        <w:rPr>
          <w:rFonts w:ascii="Segoe UI" w:eastAsia="Segoe UI" w:hAnsi="Segoe UI" w:cs="Segoe UI"/>
          <w:color w:val="auto"/>
          <w:sz w:val="20"/>
          <w:szCs w:val="20"/>
        </w:rPr>
      </w:pPr>
    </w:p>
    <w:p w14:paraId="30B0D018" w14:textId="0744117B" w:rsidR="00D46D07" w:rsidRPr="000519DD" w:rsidRDefault="00D46D07" w:rsidP="00D46D07">
      <w:pPr>
        <w:jc w:val="both"/>
        <w:rPr>
          <w:rFonts w:ascii="Segoe UI" w:hAnsi="Segoe UI" w:cs="Segoe UI"/>
          <w:sz w:val="20"/>
          <w:szCs w:val="20"/>
          <w:lang w:val="pt-BR"/>
        </w:rPr>
      </w:pPr>
      <w:r w:rsidRPr="000519DD">
        <w:rPr>
          <w:rFonts w:ascii="Segoe UI" w:hAnsi="Segoe UI" w:cs="Segoe UI"/>
          <w:sz w:val="20"/>
          <w:szCs w:val="20"/>
          <w:lang w:val="pt-BR"/>
        </w:rPr>
        <w:t xml:space="preserve">Em 03 de fevereiro de 2023 ocorreu a terceira liberação de recursos do Credit Agreement firmado com o Banco Santander, com garantia do US </w:t>
      </w:r>
      <w:r w:rsidRPr="000519DD">
        <w:rPr>
          <w:rFonts w:ascii="Segoe UI" w:hAnsi="Segoe UI" w:cs="Segoe UI"/>
          <w:i/>
          <w:iCs/>
          <w:sz w:val="20"/>
          <w:szCs w:val="20"/>
          <w:lang w:val="pt-BR"/>
        </w:rPr>
        <w:t>EximBank</w:t>
      </w:r>
      <w:r w:rsidRPr="000519DD">
        <w:rPr>
          <w:rFonts w:ascii="Segoe UI" w:hAnsi="Segoe UI" w:cs="Segoe UI"/>
          <w:sz w:val="20"/>
          <w:szCs w:val="20"/>
          <w:lang w:val="pt-BR"/>
        </w:rPr>
        <w:t xml:space="preserve">, no valor de </w:t>
      </w:r>
      <w:r w:rsidR="006F570C" w:rsidRPr="000519DD">
        <w:rPr>
          <w:rFonts w:ascii="Segoe UI" w:hAnsi="Segoe UI" w:cs="Segoe UI"/>
          <w:sz w:val="20"/>
          <w:szCs w:val="20"/>
          <w:lang w:val="pt-BR"/>
        </w:rPr>
        <w:t>R$ 1.76</w:t>
      </w:r>
      <w:r w:rsidR="00C16CE6">
        <w:rPr>
          <w:rFonts w:ascii="Segoe UI" w:hAnsi="Segoe UI" w:cs="Segoe UI"/>
          <w:sz w:val="20"/>
          <w:szCs w:val="20"/>
          <w:lang w:val="pt-BR"/>
        </w:rPr>
        <w:t>4</w:t>
      </w:r>
      <w:r w:rsidR="006F570C" w:rsidRPr="000519DD">
        <w:rPr>
          <w:rFonts w:ascii="Segoe UI" w:hAnsi="Segoe UI" w:cs="Segoe UI"/>
          <w:sz w:val="20"/>
          <w:szCs w:val="20"/>
          <w:lang w:val="pt-BR"/>
        </w:rPr>
        <w:t xml:space="preserve"> </w:t>
      </w:r>
      <w:r w:rsidRPr="000519DD">
        <w:rPr>
          <w:rFonts w:ascii="Segoe UI" w:hAnsi="Segoe UI" w:cs="Segoe UI"/>
          <w:sz w:val="20"/>
          <w:szCs w:val="20"/>
          <w:lang w:val="pt-BR"/>
        </w:rPr>
        <w:t xml:space="preserve">(USD 339).  Em 15 de fevereiro foi realizado o pagamento da primeira prestação deste contrato, que terá amortizações semestrais e tem previsão de liquidação final em agosto de 2027. </w:t>
      </w:r>
    </w:p>
    <w:p w14:paraId="261848C0" w14:textId="77777777" w:rsidR="00D46D07" w:rsidRPr="000519DD" w:rsidRDefault="00D46D07" w:rsidP="002758DC">
      <w:pPr>
        <w:pStyle w:val="Corpo"/>
        <w:rPr>
          <w:rFonts w:ascii="Segoe UI" w:eastAsia="Segoe UI" w:hAnsi="Segoe UI" w:cs="Segoe UI"/>
          <w:sz w:val="20"/>
          <w:szCs w:val="20"/>
          <w:lang w:val="pt-BR"/>
        </w:rPr>
      </w:pPr>
    </w:p>
    <w:p w14:paraId="229F5DA2" w14:textId="77777777" w:rsidR="008D5C0C" w:rsidRPr="000519DD" w:rsidRDefault="008D5C0C" w:rsidP="008D5C0C">
      <w:pPr>
        <w:pStyle w:val="Pargrafoda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0"/>
        <w:rPr>
          <w:rFonts w:ascii="Segoe UI" w:hAnsi="Segoe UI" w:cs="Segoe UI"/>
          <w:bCs/>
          <w:color w:val="auto"/>
          <w:sz w:val="20"/>
          <w:szCs w:val="20"/>
        </w:rPr>
      </w:pPr>
      <w:r w:rsidRPr="000519DD">
        <w:rPr>
          <w:rFonts w:ascii="Segoe UI" w:hAnsi="Segoe UI" w:cs="Segoe UI"/>
          <w:bCs/>
          <w:color w:val="auto"/>
          <w:sz w:val="20"/>
          <w:szCs w:val="20"/>
        </w:rPr>
        <w:t>Aplicações na Usina Angra 3</w:t>
      </w:r>
    </w:p>
    <w:p w14:paraId="56D7E0B3" w14:textId="77777777" w:rsidR="008D5C0C" w:rsidRPr="000519DD" w:rsidRDefault="008D5C0C" w:rsidP="008D5C0C">
      <w:pPr>
        <w:tabs>
          <w:tab w:val="num" w:pos="315"/>
        </w:tabs>
        <w:jc w:val="both"/>
        <w:rPr>
          <w:rFonts w:ascii="Segoe UI" w:hAnsi="Segoe UI" w:cs="Segoe UI"/>
          <w:sz w:val="20"/>
          <w:szCs w:val="20"/>
        </w:rPr>
      </w:pPr>
    </w:p>
    <w:p w14:paraId="32D40C7E" w14:textId="77777777" w:rsidR="008D5C0C" w:rsidRPr="000519DD" w:rsidRDefault="008D5C0C" w:rsidP="008D5C0C">
      <w:pPr>
        <w:jc w:val="both"/>
        <w:rPr>
          <w:rFonts w:ascii="Segoe UI" w:hAnsi="Segoe UI" w:cs="Segoe UI"/>
          <w:sz w:val="20"/>
          <w:szCs w:val="20"/>
          <w:lang w:val="pt-BR"/>
        </w:rPr>
      </w:pPr>
      <w:r w:rsidRPr="000519DD">
        <w:rPr>
          <w:rFonts w:ascii="Segoe UI" w:hAnsi="Segoe UI" w:cs="Segoe UI"/>
          <w:sz w:val="20"/>
          <w:szCs w:val="20"/>
          <w:lang w:val="pt-BR"/>
        </w:rPr>
        <w:t>Trata-se de financiamentos captados com a Eletrobras com abertura de recursos da Reserva Global de Reversão – RGR, com o Banco Nacional de Desenvolvimento Econômico e Social – BNDES e com a Caixa Econômica Federal – CEF destinados à implantação da Usina Angra 3.</w:t>
      </w:r>
    </w:p>
    <w:p w14:paraId="0BF012F8" w14:textId="77777777" w:rsidR="008D5C0C" w:rsidRPr="000519DD" w:rsidRDefault="008D5C0C" w:rsidP="008D5C0C">
      <w:pPr>
        <w:jc w:val="both"/>
        <w:rPr>
          <w:rFonts w:ascii="Segoe UI" w:hAnsi="Segoe UI" w:cs="Segoe UI"/>
          <w:sz w:val="20"/>
          <w:szCs w:val="20"/>
          <w:lang w:val="pt-BR"/>
        </w:rPr>
      </w:pPr>
    </w:p>
    <w:p w14:paraId="14147BBA" w14:textId="77777777" w:rsidR="008D5C0C" w:rsidRPr="000519DD" w:rsidRDefault="008D5C0C" w:rsidP="008D5C0C">
      <w:pPr>
        <w:jc w:val="both"/>
        <w:rPr>
          <w:rFonts w:ascii="Segoe UI" w:hAnsi="Segoe UI" w:cs="Segoe UI"/>
          <w:sz w:val="20"/>
          <w:szCs w:val="20"/>
          <w:lang w:val="pt-BR"/>
        </w:rPr>
      </w:pPr>
      <w:r w:rsidRPr="000519DD">
        <w:rPr>
          <w:rFonts w:ascii="Segoe UI" w:hAnsi="Segoe UI" w:cs="Segoe UI"/>
          <w:sz w:val="20"/>
          <w:szCs w:val="20"/>
          <w:lang w:val="pt-BR"/>
        </w:rPr>
        <w:t xml:space="preserve">Em garantia dos compromissos assumidos com o contrato do BNDES citado, a ELETRONUCLEAR constituiu uma cessão fiduciária em favor do BNDES, em caráter irrevogável e irretratável, até o final da liquidação de todas as obrigações deste contrato, decorrentes da venda de energia produzida pela Usina Angra 3.   </w:t>
      </w:r>
    </w:p>
    <w:p w14:paraId="1D832714" w14:textId="77777777" w:rsidR="0017721C" w:rsidRPr="000519DD" w:rsidRDefault="0017721C" w:rsidP="008D5C0C">
      <w:pPr>
        <w:jc w:val="both"/>
        <w:rPr>
          <w:rFonts w:ascii="Segoe UI" w:hAnsi="Segoe UI" w:cs="Segoe UI"/>
          <w:sz w:val="20"/>
          <w:szCs w:val="20"/>
          <w:lang w:val="pt-BR"/>
        </w:rPr>
      </w:pPr>
    </w:p>
    <w:p w14:paraId="2A3BED19" w14:textId="405BD18F" w:rsidR="008D5C0C" w:rsidRPr="000519DD" w:rsidRDefault="008D5C0C" w:rsidP="008D5C0C">
      <w:pPr>
        <w:jc w:val="both"/>
        <w:rPr>
          <w:rFonts w:ascii="Segoe UI" w:hAnsi="Segoe UI" w:cs="Segoe UI"/>
          <w:sz w:val="20"/>
          <w:szCs w:val="20"/>
          <w:lang w:val="pt-BR"/>
        </w:rPr>
      </w:pPr>
      <w:r w:rsidRPr="000519DD">
        <w:rPr>
          <w:rFonts w:ascii="Segoe UI" w:hAnsi="Segoe UI" w:cs="Segoe UI"/>
          <w:sz w:val="20"/>
          <w:szCs w:val="20"/>
          <w:lang w:val="pt-BR"/>
        </w:rPr>
        <w:t>Originalmente, o Contrato nº 10.2.2032.1 previa o início das amortizações do principal da dívida em 30 de julho de 2016. Em virtude de renegociações realizadas entre BNDES e ELETRONUCLEAR, foram realizados dois aditamentos contratuais que prorrogaram a data de início de amortização. Por conta destas renegociações, a ELETRONUCLEAR foi obrigada a pagar uma Comissão de Renegociação por cada uma destes aditamentos, no valor de 0,5% do saldo devedor. O montante em débito, acrescido de IOF, foi incorporado ao saldo devedor do contrato original, na forma dos Subcréditos C e D, com prazo de pagamento de 54 parcelas, após um prazo de carência de 6 meses. O Subcrédito C começou a ser amortizado em 15 de fevereiro de 2017, enquanto o Subcrédito D teve sua amortização iniciada em 16 de novembro de 2017.</w:t>
      </w:r>
    </w:p>
    <w:p w14:paraId="58039825" w14:textId="77777777" w:rsidR="008D5C0C" w:rsidRPr="000519DD" w:rsidRDefault="008D5C0C" w:rsidP="008D5C0C">
      <w:pPr>
        <w:jc w:val="both"/>
        <w:rPr>
          <w:rFonts w:ascii="Segoe UI" w:hAnsi="Segoe UI" w:cs="Segoe UI"/>
          <w:sz w:val="20"/>
          <w:szCs w:val="20"/>
          <w:lang w:val="pt-BR"/>
        </w:rPr>
      </w:pPr>
    </w:p>
    <w:p w14:paraId="1CF0A8E6" w14:textId="77777777" w:rsidR="008D5C0C" w:rsidRPr="000519DD" w:rsidRDefault="008D5C0C" w:rsidP="008D5C0C">
      <w:pPr>
        <w:jc w:val="both"/>
        <w:rPr>
          <w:rFonts w:ascii="Segoe UI" w:hAnsi="Segoe UI" w:cs="Segoe UI"/>
          <w:sz w:val="20"/>
          <w:szCs w:val="20"/>
          <w:lang w:val="pt-BR"/>
        </w:rPr>
      </w:pPr>
      <w:r w:rsidRPr="000519DD">
        <w:rPr>
          <w:rFonts w:ascii="Segoe UI" w:hAnsi="Segoe UI" w:cs="Segoe UI"/>
          <w:sz w:val="20"/>
          <w:szCs w:val="20"/>
          <w:lang w:val="pt-BR"/>
        </w:rPr>
        <w:t xml:space="preserve">Em 16 de outubro de 2017, a ELETRONUCLEAR iniciou a amortização do principal e passou a realizar o pagamento de 100% dos encargos dos Subcréditos A e B relativos ao contrato nº 10.2.2032.1, celebrado com o BNDES para investimentos no empreendimento de Angra 3. </w:t>
      </w:r>
    </w:p>
    <w:p w14:paraId="578C30C8" w14:textId="77777777" w:rsidR="008D5C0C" w:rsidRPr="000519DD" w:rsidRDefault="008D5C0C" w:rsidP="008D5C0C">
      <w:pPr>
        <w:jc w:val="both"/>
        <w:rPr>
          <w:rFonts w:ascii="Segoe UI" w:hAnsi="Segoe UI" w:cs="Segoe UI"/>
          <w:sz w:val="20"/>
          <w:szCs w:val="20"/>
          <w:lang w:val="pt-BR"/>
        </w:rPr>
      </w:pPr>
    </w:p>
    <w:p w14:paraId="38384F75" w14:textId="77777777" w:rsidR="008D5C0C" w:rsidRPr="000519DD" w:rsidRDefault="008D5C0C" w:rsidP="008D5C0C">
      <w:pPr>
        <w:jc w:val="both"/>
        <w:rPr>
          <w:rFonts w:ascii="Segoe UI" w:hAnsi="Segoe UI" w:cs="Segoe UI"/>
          <w:sz w:val="20"/>
          <w:szCs w:val="20"/>
          <w:lang w:val="pt-BR"/>
        </w:rPr>
      </w:pPr>
      <w:r w:rsidRPr="000519DD">
        <w:rPr>
          <w:rFonts w:ascii="Segoe UI" w:hAnsi="Segoe UI" w:cs="Segoe UI"/>
          <w:sz w:val="20"/>
          <w:szCs w:val="20"/>
          <w:lang w:val="pt-BR"/>
        </w:rPr>
        <w:t>Em 06 de julho de 2018, a ELETRONUCLEAR iniciou a amortização do Contrato nº 0410.351-27/2013 da CEF com o pagamento da primeira prestação no valor de R$ 24.741.</w:t>
      </w:r>
    </w:p>
    <w:p w14:paraId="634D1D6F" w14:textId="77777777" w:rsidR="008D5C0C" w:rsidRPr="000519DD" w:rsidRDefault="008D5C0C" w:rsidP="008D5C0C">
      <w:pPr>
        <w:jc w:val="both"/>
        <w:rPr>
          <w:rFonts w:ascii="Segoe UI" w:hAnsi="Segoe UI" w:cs="Segoe UI"/>
          <w:sz w:val="20"/>
          <w:szCs w:val="20"/>
          <w:lang w:val="pt-BR"/>
        </w:rPr>
      </w:pPr>
    </w:p>
    <w:p w14:paraId="206F14AD" w14:textId="6F86D63A" w:rsidR="008D5C0C" w:rsidRPr="000519DD" w:rsidRDefault="008D5C0C" w:rsidP="008D5C0C">
      <w:pPr>
        <w:jc w:val="both"/>
        <w:rPr>
          <w:rFonts w:ascii="Segoe UI" w:hAnsi="Segoe UI" w:cs="Segoe UI"/>
          <w:color w:val="000000" w:themeColor="text1"/>
          <w:sz w:val="20"/>
          <w:szCs w:val="20"/>
          <w:lang w:val="pt-BR"/>
        </w:rPr>
      </w:pPr>
      <w:r w:rsidRPr="000519DD">
        <w:rPr>
          <w:rFonts w:ascii="Segoe UI" w:hAnsi="Segoe UI" w:cs="Segoe UI"/>
          <w:color w:val="000000" w:themeColor="text1"/>
          <w:sz w:val="20"/>
          <w:szCs w:val="20"/>
          <w:lang w:val="pt-BR"/>
        </w:rPr>
        <w:t xml:space="preserve">Em 18 de abril de 2022, houve o pagamento da última prestação e liquidação final do Subcrédito D referente ao Contrato de Financiamento nº 10.2.2031.1 firmado pela ELETRONUCLEAR com Banco Nacional de Desenvolvimento Econômico e Social </w:t>
      </w:r>
      <w:r w:rsidR="00FA4AC0" w:rsidRPr="000519DD">
        <w:rPr>
          <w:rFonts w:ascii="Segoe UI" w:hAnsi="Segoe UI" w:cs="Segoe UI"/>
          <w:color w:val="000000" w:themeColor="text1"/>
          <w:sz w:val="20"/>
          <w:szCs w:val="20"/>
          <w:lang w:val="pt-BR"/>
        </w:rPr>
        <w:t>–</w:t>
      </w:r>
      <w:r w:rsidRPr="000519DD">
        <w:rPr>
          <w:rFonts w:ascii="Segoe UI" w:hAnsi="Segoe UI" w:cs="Segoe UI"/>
          <w:color w:val="000000" w:themeColor="text1"/>
          <w:sz w:val="20"/>
          <w:szCs w:val="20"/>
          <w:lang w:val="pt-BR"/>
        </w:rPr>
        <w:t xml:space="preserve"> BNDES tendo a Eletrobras como interveniente.</w:t>
      </w:r>
    </w:p>
    <w:p w14:paraId="6078F328" w14:textId="77777777" w:rsidR="008D5C0C" w:rsidRPr="000519DD" w:rsidRDefault="008D5C0C" w:rsidP="008D5C0C">
      <w:pPr>
        <w:jc w:val="both"/>
        <w:rPr>
          <w:rFonts w:ascii="Segoe UI" w:hAnsi="Segoe UI" w:cs="Segoe UI"/>
          <w:color w:val="000000" w:themeColor="text1"/>
          <w:sz w:val="20"/>
          <w:szCs w:val="20"/>
          <w:lang w:val="pt-BR"/>
        </w:rPr>
      </w:pPr>
    </w:p>
    <w:p w14:paraId="1B153C38" w14:textId="6D57B61D" w:rsidR="008D5C0C" w:rsidRPr="000519DD" w:rsidRDefault="008D5C0C" w:rsidP="008D5C0C">
      <w:pPr>
        <w:jc w:val="both"/>
        <w:rPr>
          <w:rFonts w:ascii="Segoe UI" w:hAnsi="Segoe UI" w:cs="Segoe UI"/>
          <w:color w:val="000000" w:themeColor="text1"/>
          <w:sz w:val="20"/>
          <w:szCs w:val="20"/>
          <w:lang w:val="pt-BR"/>
        </w:rPr>
      </w:pPr>
      <w:r w:rsidRPr="000519DD">
        <w:rPr>
          <w:rFonts w:ascii="Segoe UI" w:hAnsi="Segoe UI" w:cs="Segoe UI"/>
          <w:color w:val="000000" w:themeColor="text1"/>
          <w:sz w:val="20"/>
          <w:szCs w:val="20"/>
          <w:lang w:val="pt-BR"/>
        </w:rPr>
        <w:t xml:space="preserve">Em 10 de Maio de 2022, a ELETRONUCLEAR recebeu comunicação formal do BNDES, por meio da carta 042/2022 </w:t>
      </w:r>
      <w:r w:rsidR="00FA4AC0" w:rsidRPr="000519DD">
        <w:rPr>
          <w:rFonts w:ascii="Segoe UI" w:hAnsi="Segoe UI" w:cs="Segoe UI"/>
          <w:color w:val="000000" w:themeColor="text1"/>
          <w:sz w:val="20"/>
          <w:szCs w:val="20"/>
          <w:lang w:val="pt-BR"/>
        </w:rPr>
        <w:t>–</w:t>
      </w:r>
      <w:r w:rsidRPr="000519DD">
        <w:rPr>
          <w:rFonts w:ascii="Segoe UI" w:hAnsi="Segoe UI" w:cs="Segoe UI"/>
          <w:color w:val="000000" w:themeColor="text1"/>
          <w:sz w:val="20"/>
          <w:szCs w:val="20"/>
          <w:lang w:val="pt-BR"/>
        </w:rPr>
        <w:t xml:space="preserve"> BNDES AE/DEENE1, autorizando a prorrogação até a data de 15/06/2024 do prazo para o cumprimento pela ELETRONUCLEAR da obrigação do preenchimento da Conta Reserva com base no pedido encaminhado pela Companhia em 25 de março de 2022. Também houve autorização de prorrogação até 01/10/2026 para a apresentação da Autorização para a Utilização de Material Nuclear </w:t>
      </w:r>
      <w:r w:rsidR="00FA4AC0" w:rsidRPr="000519DD">
        <w:rPr>
          <w:rFonts w:ascii="Segoe UI" w:hAnsi="Segoe UI" w:cs="Segoe UI"/>
          <w:color w:val="000000" w:themeColor="text1"/>
          <w:sz w:val="20"/>
          <w:szCs w:val="20"/>
          <w:lang w:val="pt-BR"/>
        </w:rPr>
        <w:t>–</w:t>
      </w:r>
      <w:r w:rsidRPr="000519DD">
        <w:rPr>
          <w:rFonts w:ascii="Segoe UI" w:hAnsi="Segoe UI" w:cs="Segoe UI"/>
          <w:color w:val="000000" w:themeColor="text1"/>
          <w:sz w:val="20"/>
          <w:szCs w:val="20"/>
          <w:lang w:val="pt-BR"/>
        </w:rPr>
        <w:t xml:space="preserve"> AUMAN e até 01/03/2026, para a celebração do Contrato de Uso do Sistema de Transmissão </w:t>
      </w:r>
      <w:r w:rsidR="00FA4AC0" w:rsidRPr="000519DD">
        <w:rPr>
          <w:rFonts w:ascii="Segoe UI" w:hAnsi="Segoe UI" w:cs="Segoe UI"/>
          <w:color w:val="000000" w:themeColor="text1"/>
          <w:sz w:val="20"/>
          <w:szCs w:val="20"/>
          <w:lang w:val="pt-BR"/>
        </w:rPr>
        <w:t>–</w:t>
      </w:r>
      <w:r w:rsidRPr="000519DD">
        <w:rPr>
          <w:rFonts w:ascii="Segoe UI" w:hAnsi="Segoe UI" w:cs="Segoe UI"/>
          <w:color w:val="000000" w:themeColor="text1"/>
          <w:sz w:val="20"/>
          <w:szCs w:val="20"/>
          <w:lang w:val="pt-BR"/>
        </w:rPr>
        <w:t xml:space="preserve"> CUST e do Contrato de Conexão </w:t>
      </w:r>
      <w:r w:rsidR="00FA4AC0" w:rsidRPr="000519DD">
        <w:rPr>
          <w:rFonts w:ascii="Segoe UI" w:hAnsi="Segoe UI" w:cs="Segoe UI"/>
          <w:color w:val="000000" w:themeColor="text1"/>
          <w:sz w:val="20"/>
          <w:szCs w:val="20"/>
          <w:lang w:val="pt-BR"/>
        </w:rPr>
        <w:t>–</w:t>
      </w:r>
      <w:r w:rsidRPr="000519DD">
        <w:rPr>
          <w:rFonts w:ascii="Segoe UI" w:hAnsi="Segoe UI" w:cs="Segoe UI"/>
          <w:color w:val="000000" w:themeColor="text1"/>
          <w:sz w:val="20"/>
          <w:szCs w:val="20"/>
          <w:lang w:val="pt-BR"/>
        </w:rPr>
        <w:t xml:space="preserve"> CCT, com o Operador Nacional do Sistema Elétrico </w:t>
      </w:r>
      <w:r w:rsidR="00FA4AC0" w:rsidRPr="000519DD">
        <w:rPr>
          <w:rFonts w:ascii="Segoe UI" w:hAnsi="Segoe UI" w:cs="Segoe UI"/>
          <w:color w:val="000000" w:themeColor="text1"/>
          <w:sz w:val="20"/>
          <w:szCs w:val="20"/>
          <w:lang w:val="pt-BR"/>
        </w:rPr>
        <w:t>–</w:t>
      </w:r>
      <w:r w:rsidRPr="000519DD">
        <w:rPr>
          <w:rFonts w:ascii="Segoe UI" w:hAnsi="Segoe UI" w:cs="Segoe UI"/>
          <w:color w:val="000000" w:themeColor="text1"/>
          <w:sz w:val="20"/>
          <w:szCs w:val="20"/>
          <w:lang w:val="pt-BR"/>
        </w:rPr>
        <w:t xml:space="preserve"> ONS e Furnas Centrais Elétricas S.A., respectivamente.</w:t>
      </w:r>
    </w:p>
    <w:p w14:paraId="5A404506" w14:textId="77777777" w:rsidR="00B964C2" w:rsidRPr="000519DD" w:rsidRDefault="00B964C2" w:rsidP="002758DC">
      <w:pPr>
        <w:pStyle w:val="Corpo"/>
        <w:rPr>
          <w:rFonts w:ascii="Segoe UI" w:eastAsia="Segoe UI" w:hAnsi="Segoe UI" w:cs="Segoe UI"/>
          <w:sz w:val="20"/>
          <w:szCs w:val="20"/>
        </w:rPr>
      </w:pPr>
    </w:p>
    <w:p w14:paraId="21C55E10" w14:textId="3E130636" w:rsidR="009D25D5" w:rsidRPr="000519DD" w:rsidRDefault="009D25D5" w:rsidP="009D25D5">
      <w:pPr>
        <w:jc w:val="both"/>
        <w:rPr>
          <w:rFonts w:ascii="Segoe UI" w:hAnsi="Segoe UI" w:cs="Segoe UI"/>
          <w:bCs/>
          <w:sz w:val="20"/>
          <w:szCs w:val="20"/>
          <w:lang w:val="pt-BR"/>
        </w:rPr>
      </w:pPr>
      <w:r w:rsidRPr="000519DD">
        <w:rPr>
          <w:rFonts w:ascii="Segoe UI" w:hAnsi="Segoe UI" w:cs="Segoe UI"/>
          <w:bCs/>
          <w:sz w:val="20"/>
          <w:szCs w:val="20"/>
          <w:lang w:val="pt-BR"/>
        </w:rPr>
        <w:t>Adicionalmente à prorrogação do prazo para cumprimento das obrigações de cláusulas contratuais pela ELETRONUCLEAR, os termos aditivos previam também a inserção da ENBPAR como interveniente do contrato de financiamento. Os termos foram aprovados nas instâncias de Governança de ELETRONUCLEAR, ENBPAR e ELETROBRAS durante o segundo trimestre de 2023, ainda restando a formalização por meio das assinaturas dos referidos termos, cujo prazo para envio pela ELETRONUCLEAR</w:t>
      </w:r>
      <w:r w:rsidR="00686FCE" w:rsidRPr="000519DD">
        <w:rPr>
          <w:rFonts w:ascii="Segoe UI" w:hAnsi="Segoe UI" w:cs="Segoe UI"/>
          <w:bCs/>
          <w:sz w:val="20"/>
          <w:szCs w:val="20"/>
          <w:lang w:val="pt-BR"/>
        </w:rPr>
        <w:t>,</w:t>
      </w:r>
      <w:r w:rsidR="005657EC">
        <w:rPr>
          <w:rFonts w:ascii="Segoe UI" w:hAnsi="Segoe UI" w:cs="Segoe UI"/>
          <w:bCs/>
          <w:sz w:val="20"/>
          <w:szCs w:val="20"/>
          <w:lang w:val="pt-BR"/>
        </w:rPr>
        <w:t xml:space="preserve"> em 26.10.2023 o BNDES aprovou a </w:t>
      </w:r>
      <w:r w:rsidR="00686FCE" w:rsidRPr="000519DD">
        <w:rPr>
          <w:rFonts w:ascii="Segoe UI" w:hAnsi="Segoe UI" w:cs="Segoe UI"/>
          <w:bCs/>
          <w:sz w:val="20"/>
          <w:szCs w:val="20"/>
          <w:lang w:val="pt-BR"/>
        </w:rPr>
        <w:t>prorrogação</w:t>
      </w:r>
      <w:r w:rsidR="006F570C">
        <w:rPr>
          <w:rFonts w:ascii="Segoe UI" w:hAnsi="Segoe UI" w:cs="Segoe UI"/>
          <w:bCs/>
          <w:sz w:val="20"/>
          <w:szCs w:val="20"/>
          <w:lang w:val="pt-BR"/>
        </w:rPr>
        <w:t xml:space="preserve"> </w:t>
      </w:r>
      <w:r w:rsidR="005657EC">
        <w:rPr>
          <w:rFonts w:ascii="Segoe UI" w:hAnsi="Segoe UI" w:cs="Segoe UI"/>
          <w:bCs/>
          <w:sz w:val="20"/>
          <w:szCs w:val="20"/>
          <w:lang w:val="pt-BR"/>
        </w:rPr>
        <w:t>até 30.11.2023.</w:t>
      </w:r>
    </w:p>
    <w:p w14:paraId="5B89C7BA" w14:textId="22597BDE" w:rsidR="00A105F6" w:rsidRPr="000519DD" w:rsidRDefault="00A105F6" w:rsidP="009D25D5">
      <w:pPr>
        <w:jc w:val="both"/>
        <w:rPr>
          <w:rFonts w:ascii="Segoe UI" w:hAnsi="Segoe UI" w:cs="Segoe UI"/>
          <w:bCs/>
          <w:color w:val="FF0000"/>
          <w:sz w:val="20"/>
          <w:szCs w:val="20"/>
          <w:lang w:val="pt-BR"/>
        </w:rPr>
      </w:pPr>
    </w:p>
    <w:p w14:paraId="6E3B6C0D" w14:textId="77777777" w:rsidR="0051454C" w:rsidRPr="000519DD" w:rsidRDefault="0051454C" w:rsidP="002758DC">
      <w:pPr>
        <w:pStyle w:val="Corpo"/>
        <w:rPr>
          <w:rFonts w:ascii="Segoe UI" w:eastAsia="Segoe UI" w:hAnsi="Segoe UI" w:cs="Segoe UI"/>
          <w:sz w:val="20"/>
          <w:szCs w:val="20"/>
        </w:rPr>
      </w:pPr>
    </w:p>
    <w:p w14:paraId="7FC3FA0A" w14:textId="77777777" w:rsidR="008D5C0C" w:rsidRPr="000519DD" w:rsidRDefault="008D5C0C" w:rsidP="008D5C0C">
      <w:pPr>
        <w:pStyle w:val="Pargrafoda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hanging="502"/>
        <w:rPr>
          <w:rFonts w:ascii="Segoe UI" w:hAnsi="Segoe UI" w:cs="Segoe UI"/>
          <w:bCs/>
          <w:color w:val="auto"/>
          <w:sz w:val="20"/>
          <w:szCs w:val="20"/>
        </w:rPr>
      </w:pPr>
      <w:r w:rsidRPr="000519DD">
        <w:rPr>
          <w:rFonts w:ascii="Segoe UI" w:hAnsi="Segoe UI" w:cs="Segoe UI"/>
          <w:bCs/>
          <w:color w:val="auto"/>
          <w:sz w:val="20"/>
          <w:szCs w:val="20"/>
        </w:rPr>
        <w:t>Confissão de Dívida</w:t>
      </w:r>
    </w:p>
    <w:p w14:paraId="1C5C5BE1" w14:textId="77777777" w:rsidR="008D5C0C" w:rsidRPr="000519DD" w:rsidRDefault="008D5C0C" w:rsidP="008D5C0C">
      <w:pPr>
        <w:tabs>
          <w:tab w:val="num" w:pos="360"/>
        </w:tabs>
        <w:jc w:val="both"/>
        <w:rPr>
          <w:rFonts w:ascii="Segoe UI" w:hAnsi="Segoe UI" w:cs="Segoe UI"/>
          <w:sz w:val="20"/>
          <w:szCs w:val="20"/>
        </w:rPr>
      </w:pPr>
    </w:p>
    <w:p w14:paraId="1E3D7F29" w14:textId="77777777" w:rsidR="008D5C0C" w:rsidRPr="000519DD" w:rsidRDefault="008D5C0C" w:rsidP="008D5C0C">
      <w:pPr>
        <w:tabs>
          <w:tab w:val="num" w:pos="360"/>
        </w:tabs>
        <w:jc w:val="both"/>
        <w:rPr>
          <w:rFonts w:ascii="Segoe UI" w:hAnsi="Segoe UI" w:cs="Segoe UI"/>
          <w:sz w:val="20"/>
          <w:szCs w:val="20"/>
          <w:lang w:val="pt-BR"/>
        </w:rPr>
      </w:pPr>
      <w:r w:rsidRPr="000519DD">
        <w:rPr>
          <w:rFonts w:ascii="Segoe UI" w:hAnsi="Segoe UI" w:cs="Segoe UI"/>
          <w:sz w:val="20"/>
          <w:szCs w:val="20"/>
          <w:lang w:val="pt-BR"/>
        </w:rPr>
        <w:t>Em 30 de outubro de 2019, foi celebrado pela ELETRONUCLEAR e por Furnas Centrais Elétricas S.A. o Instrumento Particular de Confissão de Dívida e Outras Avenças – 001/2019, por meio do qual as duas partes reconhecem a existência de créditos pendentes uma com a outra, que após compensação dos valores somam um crédito líquido em favor de Furnas no montante de R$ 122.560, atualizado à data de 31 de dezembro de 2012. Este montante devido pela ELETRONUCLEAR, atualizado em 31 de dezembro 2018, totalizava R$ 246.142.</w:t>
      </w:r>
    </w:p>
    <w:p w14:paraId="3844191E" w14:textId="77777777" w:rsidR="008D5C0C" w:rsidRPr="000519DD" w:rsidRDefault="008D5C0C" w:rsidP="008D5C0C">
      <w:pPr>
        <w:tabs>
          <w:tab w:val="num" w:pos="360"/>
        </w:tabs>
        <w:jc w:val="both"/>
        <w:rPr>
          <w:rFonts w:ascii="Segoe UI" w:hAnsi="Segoe UI" w:cs="Segoe UI"/>
          <w:sz w:val="20"/>
          <w:szCs w:val="20"/>
          <w:lang w:val="pt-BR"/>
        </w:rPr>
      </w:pPr>
    </w:p>
    <w:p w14:paraId="278469D8" w14:textId="58F25551" w:rsidR="008D5C0C" w:rsidRPr="000519DD" w:rsidRDefault="008D5C0C" w:rsidP="008D5C0C">
      <w:pPr>
        <w:tabs>
          <w:tab w:val="num" w:pos="360"/>
        </w:tabs>
        <w:jc w:val="both"/>
        <w:rPr>
          <w:rFonts w:ascii="Segoe UI" w:hAnsi="Segoe UI" w:cs="Segoe UI"/>
          <w:sz w:val="20"/>
          <w:szCs w:val="20"/>
          <w:lang w:val="pt-BR"/>
        </w:rPr>
      </w:pPr>
      <w:r w:rsidRPr="000519DD">
        <w:rPr>
          <w:rFonts w:ascii="Segoe UI" w:hAnsi="Segoe UI" w:cs="Segoe UI"/>
          <w:sz w:val="20"/>
          <w:szCs w:val="20"/>
          <w:lang w:val="pt-BR"/>
        </w:rPr>
        <w:t xml:space="preserve">Desta forma, conforme as condições firmadas pelas duas partes no Instrumento firmado, a ELETRONUCLEAR obriga-se a pagar o saldo atualizado  pelo </w:t>
      </w:r>
      <w:r w:rsidRPr="000519DD">
        <w:rPr>
          <w:rFonts w:ascii="Segoe UI" w:hAnsi="Segoe UI" w:cs="Segoe UI"/>
          <w:sz w:val="20"/>
          <w:szCs w:val="20"/>
          <w:shd w:val="clear" w:color="auto" w:fill="FFFFFF"/>
          <w:lang w:val="pt-BR"/>
        </w:rPr>
        <w:t> Índice Nacional de Preços ao Consumidor Amplo</w:t>
      </w:r>
      <w:r w:rsidRPr="000519DD">
        <w:rPr>
          <w:rFonts w:ascii="Segoe UI" w:hAnsi="Segoe UI" w:cs="Segoe UI"/>
          <w:sz w:val="20"/>
          <w:szCs w:val="20"/>
          <w:lang w:val="pt-BR"/>
        </w:rPr>
        <w:t xml:space="preserve"> </w:t>
      </w:r>
      <w:r w:rsidR="00FA4AC0" w:rsidRPr="000519DD">
        <w:rPr>
          <w:rFonts w:ascii="Segoe UI" w:hAnsi="Segoe UI" w:cs="Segoe UI"/>
          <w:sz w:val="20"/>
          <w:szCs w:val="20"/>
          <w:lang w:val="pt-BR"/>
        </w:rPr>
        <w:t>–</w:t>
      </w:r>
      <w:r w:rsidRPr="000519DD">
        <w:rPr>
          <w:rFonts w:ascii="Segoe UI" w:hAnsi="Segoe UI" w:cs="Segoe UI"/>
          <w:sz w:val="20"/>
          <w:szCs w:val="20"/>
          <w:lang w:val="pt-BR"/>
        </w:rPr>
        <w:t xml:space="preserve"> IPCA, da dívida reconhecida em 96 (noventa e seis) parcelas iguais e sucessivas, pelo Sistema de Amortização Constante – SAC, contados a partir da expiração dos 24 (vinte e quatro) meses de carência do principal, que possui início a partir do mês subsequente à assinatura do referido Instrumento de Confissão de Dívida. </w:t>
      </w:r>
    </w:p>
    <w:p w14:paraId="1DDD440F" w14:textId="77777777" w:rsidR="008D5C0C" w:rsidRPr="000519DD" w:rsidRDefault="008D5C0C" w:rsidP="008D5C0C">
      <w:pPr>
        <w:tabs>
          <w:tab w:val="num" w:pos="360"/>
        </w:tabs>
        <w:jc w:val="both"/>
        <w:rPr>
          <w:rFonts w:ascii="Segoe UI" w:hAnsi="Segoe UI" w:cs="Segoe UI"/>
          <w:sz w:val="20"/>
          <w:szCs w:val="20"/>
          <w:lang w:val="pt-BR"/>
        </w:rPr>
      </w:pPr>
    </w:p>
    <w:p w14:paraId="4C88BCF4" w14:textId="77777777" w:rsidR="008D5C0C" w:rsidRPr="000519DD" w:rsidRDefault="008D5C0C" w:rsidP="008D5C0C">
      <w:pPr>
        <w:tabs>
          <w:tab w:val="num" w:pos="360"/>
        </w:tabs>
        <w:jc w:val="both"/>
        <w:rPr>
          <w:rFonts w:ascii="Segoe UI" w:hAnsi="Segoe UI" w:cs="Segoe UI"/>
          <w:sz w:val="20"/>
          <w:szCs w:val="20"/>
          <w:lang w:val="pt-BR"/>
        </w:rPr>
      </w:pPr>
      <w:r w:rsidRPr="000519DD">
        <w:rPr>
          <w:rFonts w:ascii="Segoe UI" w:hAnsi="Segoe UI" w:cs="Segoe UI"/>
          <w:sz w:val="20"/>
          <w:szCs w:val="20"/>
          <w:lang w:val="pt-BR"/>
        </w:rPr>
        <w:t xml:space="preserve">A partir da assinatura do referido contrato, sobre o saldo devedor atualizado mensalmente pelo IPCA, incidem taxa de juros nominal de 7,83% a.a. e uma taxa de administração de 0,5% a.a., ambos calculados </w:t>
      </w:r>
      <w:r w:rsidRPr="000519DD">
        <w:rPr>
          <w:rFonts w:ascii="Segoe UI" w:hAnsi="Segoe UI" w:cs="Segoe UI"/>
          <w:i/>
          <w:sz w:val="20"/>
          <w:szCs w:val="20"/>
          <w:lang w:val="pt-BR"/>
        </w:rPr>
        <w:t>pro rata temporis</w:t>
      </w:r>
      <w:r w:rsidRPr="000519DD">
        <w:rPr>
          <w:rFonts w:ascii="Segoe UI" w:hAnsi="Segoe UI" w:cs="Segoe UI"/>
          <w:sz w:val="20"/>
          <w:szCs w:val="20"/>
          <w:lang w:val="pt-BR"/>
        </w:rPr>
        <w:t>.</w:t>
      </w:r>
    </w:p>
    <w:p w14:paraId="34C5BDC0" w14:textId="77777777" w:rsidR="008D5C0C" w:rsidRPr="000519DD" w:rsidRDefault="008D5C0C" w:rsidP="008D5C0C">
      <w:pPr>
        <w:tabs>
          <w:tab w:val="num" w:pos="360"/>
        </w:tabs>
        <w:jc w:val="both"/>
        <w:rPr>
          <w:rFonts w:ascii="Segoe UI" w:hAnsi="Segoe UI" w:cs="Segoe UI"/>
          <w:sz w:val="20"/>
          <w:szCs w:val="20"/>
          <w:lang w:val="pt-BR"/>
        </w:rPr>
      </w:pPr>
    </w:p>
    <w:p w14:paraId="210D31D0" w14:textId="4F1C0023" w:rsidR="008D5C0C" w:rsidRPr="000519DD" w:rsidRDefault="008D5C0C" w:rsidP="008D5C0C">
      <w:pPr>
        <w:tabs>
          <w:tab w:val="num" w:pos="360"/>
        </w:tabs>
        <w:jc w:val="both"/>
        <w:rPr>
          <w:rFonts w:ascii="Segoe UI" w:hAnsi="Segoe UI" w:cs="Segoe UI"/>
          <w:sz w:val="20"/>
          <w:szCs w:val="20"/>
          <w:lang w:val="pt-BR"/>
        </w:rPr>
      </w:pPr>
      <w:r w:rsidRPr="000519DD">
        <w:rPr>
          <w:rFonts w:ascii="Segoe UI" w:hAnsi="Segoe UI" w:cs="Segoe UI"/>
          <w:sz w:val="20"/>
          <w:szCs w:val="20"/>
          <w:lang w:val="pt-BR"/>
        </w:rPr>
        <w:t>Em novembro de 2021, teve início a amortização do principal do Instrumento Particular de Confissão de Dívida firmado com Furnas</w:t>
      </w:r>
      <w:r w:rsidR="00CF0565" w:rsidRPr="000519DD">
        <w:rPr>
          <w:rFonts w:ascii="Segoe UI" w:hAnsi="Segoe UI" w:cs="Segoe UI"/>
          <w:sz w:val="20"/>
          <w:szCs w:val="20"/>
          <w:lang w:val="pt-BR"/>
        </w:rPr>
        <w:t>,</w:t>
      </w:r>
      <w:r w:rsidRPr="000519DD">
        <w:rPr>
          <w:rFonts w:ascii="Segoe UI" w:hAnsi="Segoe UI" w:cs="Segoe UI"/>
          <w:sz w:val="20"/>
          <w:szCs w:val="20"/>
          <w:lang w:val="pt-BR"/>
        </w:rPr>
        <w:t xml:space="preserve"> que </w:t>
      </w:r>
      <w:r w:rsidR="00CF0565" w:rsidRPr="000519DD">
        <w:rPr>
          <w:rFonts w:ascii="Segoe UI" w:hAnsi="Segoe UI" w:cs="Segoe UI"/>
          <w:sz w:val="20"/>
          <w:szCs w:val="20"/>
          <w:lang w:val="pt-BR"/>
        </w:rPr>
        <w:t xml:space="preserve">está </w:t>
      </w:r>
      <w:r w:rsidRPr="000519DD">
        <w:rPr>
          <w:rFonts w:ascii="Segoe UI" w:hAnsi="Segoe UI" w:cs="Segoe UI"/>
          <w:sz w:val="20"/>
          <w:szCs w:val="20"/>
          <w:lang w:val="pt-BR"/>
        </w:rPr>
        <w:t xml:space="preserve">sendo realizado mensalmente pela </w:t>
      </w:r>
      <w:r w:rsidR="00CF0565" w:rsidRPr="000519DD">
        <w:rPr>
          <w:rFonts w:ascii="Segoe UI" w:hAnsi="Segoe UI" w:cs="Segoe UI"/>
          <w:sz w:val="20"/>
          <w:szCs w:val="20"/>
          <w:lang w:val="pt-BR"/>
        </w:rPr>
        <w:t>C</w:t>
      </w:r>
      <w:r w:rsidRPr="000519DD">
        <w:rPr>
          <w:rFonts w:ascii="Segoe UI" w:hAnsi="Segoe UI" w:cs="Segoe UI"/>
          <w:sz w:val="20"/>
          <w:szCs w:val="20"/>
          <w:lang w:val="pt-BR"/>
        </w:rPr>
        <w:t>ompanhia.</w:t>
      </w:r>
    </w:p>
    <w:p w14:paraId="73E99015" w14:textId="1EED2FF2" w:rsidR="00F72384" w:rsidRPr="000519DD" w:rsidRDefault="00C63CE5" w:rsidP="0004021C">
      <w:pPr>
        <w:pStyle w:val="Corpo"/>
        <w:tabs>
          <w:tab w:val="left" w:pos="360"/>
        </w:tabs>
        <w:rPr>
          <w:rFonts w:ascii="Segoe UI" w:eastAsia="Segoe UI" w:hAnsi="Segoe UI" w:cs="Segoe UI"/>
          <w:sz w:val="20"/>
          <w:szCs w:val="20"/>
        </w:rPr>
      </w:pPr>
      <w:r w:rsidRPr="000519DD">
        <w:rPr>
          <w:rFonts w:ascii="Segoe UI" w:eastAsia="Segoe UI" w:hAnsi="Segoe UI" w:cs="Segoe UI"/>
          <w:sz w:val="20"/>
          <w:szCs w:val="20"/>
        </w:rPr>
        <w:t xml:space="preserve"> </w:t>
      </w:r>
    </w:p>
    <w:p w14:paraId="3BD54795" w14:textId="77777777" w:rsidR="00661E03" w:rsidRDefault="00661E03" w:rsidP="0004021C">
      <w:pPr>
        <w:pStyle w:val="Corpo"/>
        <w:tabs>
          <w:tab w:val="left" w:pos="360"/>
        </w:tabs>
        <w:rPr>
          <w:rFonts w:ascii="Segoe UI" w:eastAsia="Segoe UI" w:hAnsi="Segoe UI" w:cs="Segoe UI"/>
          <w:sz w:val="20"/>
          <w:szCs w:val="20"/>
        </w:rPr>
      </w:pPr>
    </w:p>
    <w:p w14:paraId="469E8C3C" w14:textId="77777777" w:rsidR="002715C9" w:rsidRPr="000519DD" w:rsidRDefault="002715C9" w:rsidP="0004021C">
      <w:pPr>
        <w:pStyle w:val="Corpo"/>
        <w:tabs>
          <w:tab w:val="left" w:pos="360"/>
        </w:tabs>
        <w:rPr>
          <w:rFonts w:ascii="Segoe UI" w:eastAsia="Segoe UI" w:hAnsi="Segoe UI" w:cs="Segoe UI"/>
          <w:sz w:val="20"/>
          <w:szCs w:val="20"/>
        </w:rPr>
      </w:pPr>
    </w:p>
    <w:p w14:paraId="1E08BB18" w14:textId="77777777" w:rsidR="002715C9" w:rsidRDefault="002715C9" w:rsidP="002758DC">
      <w:pPr>
        <w:pStyle w:val="Corpo"/>
        <w:rPr>
          <w:rFonts w:ascii="Segoe UI" w:eastAsia="Segoe UI" w:hAnsi="Segoe UI" w:cs="Segoe UI"/>
          <w:color w:val="0D63B5"/>
          <w:sz w:val="20"/>
          <w:szCs w:val="20"/>
          <w:u w:color="0D63B5"/>
          <w:lang w:val="it-IT"/>
        </w:rPr>
      </w:pPr>
    </w:p>
    <w:p w14:paraId="5A404523" w14:textId="30E00ABD" w:rsidR="00B964C2" w:rsidRPr="000519DD" w:rsidRDefault="0066234B" w:rsidP="002758DC">
      <w:pPr>
        <w:pStyle w:val="Corpo"/>
        <w:rPr>
          <w:rFonts w:ascii="Segoe UI" w:eastAsia="Segoe UI" w:hAnsi="Segoe UI" w:cs="Segoe UI"/>
          <w:color w:val="0D63B5"/>
          <w:sz w:val="20"/>
          <w:szCs w:val="20"/>
          <w:u w:color="0D63B5"/>
        </w:rPr>
      </w:pPr>
      <w:r w:rsidRPr="000519DD">
        <w:rPr>
          <w:rFonts w:ascii="Segoe UI" w:eastAsia="Segoe UI" w:hAnsi="Segoe UI" w:cs="Segoe UI"/>
          <w:color w:val="0D63B5"/>
          <w:sz w:val="20"/>
          <w:szCs w:val="20"/>
          <w:u w:color="0D63B5"/>
          <w:lang w:val="it-IT"/>
        </w:rPr>
        <w:t>19</w:t>
      </w:r>
      <w:r w:rsidR="00F618AE" w:rsidRPr="000519DD">
        <w:rPr>
          <w:rFonts w:ascii="Segoe UI" w:eastAsia="Segoe UI" w:hAnsi="Segoe UI" w:cs="Segoe UI"/>
          <w:color w:val="0D63B5"/>
          <w:sz w:val="20"/>
          <w:szCs w:val="20"/>
          <w:u w:color="0D63B5"/>
          <w:lang w:val="it-IT"/>
        </w:rPr>
        <w:t xml:space="preserve">.1 </w:t>
      </w:r>
      <w:r w:rsidR="00FA4AC0" w:rsidRPr="000519DD">
        <w:rPr>
          <w:rFonts w:ascii="Segoe UI" w:eastAsia="Segoe UI" w:hAnsi="Segoe UI" w:cs="Segoe UI"/>
          <w:color w:val="0D63B5"/>
          <w:sz w:val="20"/>
          <w:szCs w:val="20"/>
          <w:u w:color="0D63B5"/>
          <w:lang w:val="it-IT"/>
        </w:rPr>
        <w:t>–</w:t>
      </w:r>
      <w:r w:rsidR="00F618AE" w:rsidRPr="000519DD">
        <w:rPr>
          <w:rFonts w:ascii="Segoe UI" w:eastAsia="Segoe UI" w:hAnsi="Segoe UI" w:cs="Segoe UI"/>
          <w:color w:val="0D63B5"/>
          <w:sz w:val="20"/>
          <w:szCs w:val="20"/>
          <w:u w:color="0D63B5"/>
          <w:lang w:val="it-IT"/>
        </w:rPr>
        <w:t xml:space="preserve"> Movimenta</w:t>
      </w:r>
      <w:r w:rsidR="00F618AE" w:rsidRPr="000519DD">
        <w:rPr>
          <w:rFonts w:ascii="Segoe UI" w:eastAsia="Segoe UI" w:hAnsi="Segoe UI" w:cs="Segoe UI"/>
          <w:color w:val="0D63B5"/>
          <w:sz w:val="20"/>
          <w:szCs w:val="20"/>
          <w:u w:color="0D63B5"/>
          <w:lang w:val="pt-PT"/>
        </w:rPr>
        <w:t>ção dos empréstimos e financiamentos.</w:t>
      </w:r>
    </w:p>
    <w:p w14:paraId="5A404524" w14:textId="77777777" w:rsidR="00B964C2" w:rsidRPr="000519DD" w:rsidRDefault="00C63CE5" w:rsidP="002758DC">
      <w:pPr>
        <w:pStyle w:val="Corpo"/>
        <w:jc w:val="center"/>
        <w:rPr>
          <w:rFonts w:ascii="Segoe UI" w:eastAsia="Segoe UI" w:hAnsi="Segoe UI" w:cs="Segoe UI"/>
          <w:sz w:val="20"/>
          <w:szCs w:val="20"/>
        </w:rPr>
      </w:pPr>
      <w:r w:rsidRPr="000519DD">
        <w:rPr>
          <w:rFonts w:ascii="Segoe UI" w:eastAsia="Segoe UI" w:hAnsi="Segoe UI" w:cs="Segoe UI"/>
          <w:sz w:val="20"/>
          <w:szCs w:val="20"/>
        </w:rPr>
        <w:t xml:space="preserve"> </w:t>
      </w:r>
    </w:p>
    <w:p w14:paraId="5A404525" w14:textId="4CF018BA" w:rsidR="00B964C2" w:rsidRPr="000519DD" w:rsidRDefault="00C63CE5" w:rsidP="002758DC">
      <w:pPr>
        <w:pStyle w:val="Corpo"/>
        <w:jc w:val="left"/>
        <w:rPr>
          <w:rFonts w:ascii="Segoe UI" w:eastAsia="Segoe UI" w:hAnsi="Segoe UI" w:cs="Segoe UI"/>
          <w:sz w:val="20"/>
          <w:szCs w:val="20"/>
          <w:lang w:val="pt-PT"/>
        </w:rPr>
      </w:pPr>
      <w:r w:rsidRPr="000519DD">
        <w:rPr>
          <w:rFonts w:ascii="Segoe UI" w:eastAsia="Segoe UI" w:hAnsi="Segoe UI" w:cs="Segoe UI"/>
          <w:sz w:val="20"/>
          <w:szCs w:val="20"/>
          <w:lang w:val="pt-PT"/>
        </w:rPr>
        <w:t>A movimentação apresentada a seguir compreende os exercícios findos em 3</w:t>
      </w:r>
      <w:r w:rsidR="000B1245" w:rsidRPr="000519DD">
        <w:rPr>
          <w:rFonts w:ascii="Segoe UI" w:eastAsia="Segoe UI" w:hAnsi="Segoe UI" w:cs="Segoe UI"/>
          <w:sz w:val="20"/>
          <w:szCs w:val="20"/>
          <w:lang w:val="pt-PT"/>
        </w:rPr>
        <w:t>0</w:t>
      </w:r>
      <w:r w:rsidRPr="000519DD">
        <w:rPr>
          <w:rFonts w:ascii="Segoe UI" w:eastAsia="Segoe UI" w:hAnsi="Segoe UI" w:cs="Segoe UI"/>
          <w:sz w:val="20"/>
          <w:szCs w:val="20"/>
          <w:lang w:val="pt-PT"/>
        </w:rPr>
        <w:t xml:space="preserve"> de </w:t>
      </w:r>
      <w:r w:rsidR="00A105F6" w:rsidRPr="000519DD">
        <w:rPr>
          <w:rFonts w:ascii="Segoe UI" w:eastAsia="Segoe UI" w:hAnsi="Segoe UI" w:cs="Segoe UI"/>
          <w:sz w:val="20"/>
          <w:szCs w:val="20"/>
          <w:lang w:val="pt-PT"/>
        </w:rPr>
        <w:t>setembro</w:t>
      </w:r>
      <w:r w:rsidRPr="000519DD">
        <w:rPr>
          <w:rFonts w:ascii="Segoe UI" w:eastAsia="Segoe UI" w:hAnsi="Segoe UI" w:cs="Segoe UI"/>
          <w:sz w:val="20"/>
          <w:szCs w:val="20"/>
          <w:lang w:val="pt-PT"/>
        </w:rPr>
        <w:t xml:space="preserve"> de 202</w:t>
      </w:r>
      <w:r w:rsidR="00B16BE5" w:rsidRPr="000519DD">
        <w:rPr>
          <w:rFonts w:ascii="Segoe UI" w:eastAsia="Segoe UI" w:hAnsi="Segoe UI" w:cs="Segoe UI"/>
          <w:sz w:val="20"/>
          <w:szCs w:val="20"/>
          <w:lang w:val="pt-PT"/>
        </w:rPr>
        <w:t xml:space="preserve">3 e dezembro de </w:t>
      </w:r>
      <w:r w:rsidRPr="000519DD">
        <w:rPr>
          <w:rFonts w:ascii="Segoe UI" w:eastAsia="Segoe UI" w:hAnsi="Segoe UI" w:cs="Segoe UI"/>
          <w:sz w:val="20"/>
          <w:szCs w:val="20"/>
          <w:lang w:val="pt-PT"/>
        </w:rPr>
        <w:t>202</w:t>
      </w:r>
      <w:r w:rsidR="00B16BE5" w:rsidRPr="000519DD">
        <w:rPr>
          <w:rFonts w:ascii="Segoe UI" w:eastAsia="Segoe UI" w:hAnsi="Segoe UI" w:cs="Segoe UI"/>
          <w:sz w:val="20"/>
          <w:szCs w:val="20"/>
          <w:lang w:val="pt-PT"/>
        </w:rPr>
        <w:t>2</w:t>
      </w:r>
      <w:r w:rsidRPr="000519DD">
        <w:rPr>
          <w:rFonts w:ascii="Segoe UI" w:eastAsia="Segoe UI" w:hAnsi="Segoe UI" w:cs="Segoe UI"/>
          <w:sz w:val="20"/>
          <w:szCs w:val="20"/>
          <w:lang w:val="pt-PT"/>
        </w:rPr>
        <w:t>.</w:t>
      </w:r>
    </w:p>
    <w:p w14:paraId="5E5DC011" w14:textId="77777777" w:rsidR="007F78AE" w:rsidRDefault="007F78AE" w:rsidP="007F78AE">
      <w:pPr>
        <w:pStyle w:val="Corpo"/>
        <w:jc w:val="center"/>
        <w:rPr>
          <w:rFonts w:ascii="Segoe UI" w:eastAsia="Segoe UI" w:hAnsi="Segoe UI" w:cs="Segoe UI"/>
          <w:sz w:val="20"/>
          <w:szCs w:val="20"/>
          <w:lang w:val="pt-PT"/>
        </w:rPr>
      </w:pPr>
    </w:p>
    <w:p w14:paraId="41912388" w14:textId="77777777" w:rsidR="008331F9" w:rsidRPr="000519DD" w:rsidRDefault="008331F9" w:rsidP="007F78AE">
      <w:pPr>
        <w:pStyle w:val="Corpo"/>
        <w:jc w:val="center"/>
        <w:rPr>
          <w:rFonts w:ascii="Segoe UI" w:eastAsia="Segoe UI" w:hAnsi="Segoe UI" w:cs="Segoe UI"/>
          <w:sz w:val="20"/>
          <w:szCs w:val="20"/>
          <w:lang w:val="pt-PT"/>
        </w:rPr>
      </w:pPr>
    </w:p>
    <w:p w14:paraId="4A109780" w14:textId="4321C2A9" w:rsidR="007F78AE" w:rsidRPr="000519DD" w:rsidRDefault="005E2F24" w:rsidP="007F78AE">
      <w:pPr>
        <w:pStyle w:val="Corpo"/>
        <w:jc w:val="center"/>
        <w:rPr>
          <w:rFonts w:ascii="Segoe UI" w:eastAsia="Segoe UI" w:hAnsi="Segoe UI" w:cs="Segoe UI"/>
          <w:sz w:val="20"/>
          <w:szCs w:val="20"/>
        </w:rPr>
      </w:pPr>
      <w:r w:rsidRPr="000519DD">
        <w:rPr>
          <w:noProof/>
        </w:rPr>
        <w:drawing>
          <wp:inline distT="0" distB="0" distL="0" distR="0" wp14:anchorId="4B74CB0E" wp14:editId="5515DF3B">
            <wp:extent cx="5172075" cy="1133475"/>
            <wp:effectExtent l="0" t="0" r="9525" b="9525"/>
            <wp:docPr id="4370028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72075" cy="1133475"/>
                    </a:xfrm>
                    <a:prstGeom prst="rect">
                      <a:avLst/>
                    </a:prstGeom>
                    <a:noFill/>
                    <a:ln>
                      <a:noFill/>
                    </a:ln>
                  </pic:spPr>
                </pic:pic>
              </a:graphicData>
            </a:graphic>
          </wp:inline>
        </w:drawing>
      </w:r>
    </w:p>
    <w:p w14:paraId="5A404528" w14:textId="01359A46" w:rsidR="00B964C2" w:rsidRPr="000519DD" w:rsidRDefault="00B964C2" w:rsidP="002758DC">
      <w:pPr>
        <w:pStyle w:val="Corpo"/>
        <w:jc w:val="center"/>
        <w:rPr>
          <w:rFonts w:ascii="Segoe UI" w:eastAsia="Segoe UI" w:hAnsi="Segoe UI" w:cs="Segoe UI"/>
          <w:sz w:val="20"/>
          <w:szCs w:val="20"/>
        </w:rPr>
      </w:pPr>
    </w:p>
    <w:p w14:paraId="7224AEBC" w14:textId="77777777" w:rsidR="008D04D9" w:rsidRPr="000519DD" w:rsidRDefault="008D04D9" w:rsidP="002758DC">
      <w:pPr>
        <w:pStyle w:val="Corpo"/>
        <w:jc w:val="center"/>
        <w:rPr>
          <w:rFonts w:ascii="Segoe UI" w:eastAsia="Segoe UI" w:hAnsi="Segoe UI" w:cs="Segoe UI"/>
          <w:sz w:val="20"/>
          <w:szCs w:val="20"/>
        </w:rPr>
      </w:pPr>
    </w:p>
    <w:p w14:paraId="5E533E58" w14:textId="23E67AFB" w:rsidR="00107CB1" w:rsidRPr="000519DD" w:rsidRDefault="008D04D9" w:rsidP="002758DC">
      <w:pPr>
        <w:pStyle w:val="Corpo"/>
        <w:jc w:val="center"/>
        <w:rPr>
          <w:rFonts w:ascii="Segoe UI" w:eastAsia="Segoe UI" w:hAnsi="Segoe UI" w:cs="Segoe UI"/>
          <w:sz w:val="20"/>
          <w:szCs w:val="20"/>
        </w:rPr>
      </w:pPr>
      <w:r w:rsidRPr="000519DD">
        <w:rPr>
          <w:noProof/>
        </w:rPr>
        <w:drawing>
          <wp:inline distT="0" distB="0" distL="0" distR="0" wp14:anchorId="5C08B3F7" wp14:editId="54ED0131">
            <wp:extent cx="5172075" cy="1123950"/>
            <wp:effectExtent l="0" t="0" r="9525" b="0"/>
            <wp:docPr id="1063543880" name="Imagem 1063543880">
              <a:extLst xmlns:a="http://schemas.openxmlformats.org/drawingml/2006/main">
                <a:ext uri="{FF2B5EF4-FFF2-40B4-BE49-F238E27FC236}">
                  <a16:creationId xmlns:a16="http://schemas.microsoft.com/office/drawing/2014/main" id="{1AD50EB7-1F96-4A4B-3BC3-0749ECF74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1AD50EB7-1F96-4A4B-3BC3-0749ECF742AE}"/>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72075" cy="11239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5FBB0AA" w14:textId="77777777" w:rsidR="008D04D9" w:rsidRPr="000519DD" w:rsidRDefault="008D04D9" w:rsidP="002758DC">
      <w:pPr>
        <w:pStyle w:val="Corpo"/>
        <w:jc w:val="center"/>
        <w:rPr>
          <w:rFonts w:ascii="Segoe UI" w:eastAsia="Segoe UI" w:hAnsi="Segoe UI" w:cs="Segoe UI"/>
          <w:sz w:val="20"/>
          <w:szCs w:val="20"/>
        </w:rPr>
      </w:pPr>
    </w:p>
    <w:p w14:paraId="5A40452D" w14:textId="77777777" w:rsidR="00B964C2" w:rsidRPr="000519DD" w:rsidRDefault="00B964C2" w:rsidP="002758DC">
      <w:pPr>
        <w:pStyle w:val="Corpo"/>
        <w:jc w:val="center"/>
        <w:rPr>
          <w:rFonts w:ascii="Segoe UI" w:eastAsia="Segoe UI" w:hAnsi="Segoe UI" w:cs="Segoe UI"/>
          <w:sz w:val="20"/>
          <w:szCs w:val="20"/>
          <w:shd w:val="clear" w:color="auto" w:fill="FFFF00"/>
        </w:rPr>
      </w:pPr>
    </w:p>
    <w:p w14:paraId="7374F606" w14:textId="77777777" w:rsidR="00392E1B" w:rsidRDefault="00392E1B" w:rsidP="002758DC">
      <w:pPr>
        <w:pStyle w:val="Corpo"/>
        <w:jc w:val="center"/>
        <w:rPr>
          <w:rFonts w:ascii="Segoe UI" w:eastAsia="Segoe UI" w:hAnsi="Segoe UI" w:cs="Segoe UI"/>
          <w:sz w:val="20"/>
          <w:szCs w:val="20"/>
          <w:shd w:val="clear" w:color="auto" w:fill="FFFF00"/>
        </w:rPr>
      </w:pPr>
    </w:p>
    <w:p w14:paraId="009FFC95" w14:textId="77777777" w:rsidR="00BC632B" w:rsidRDefault="00BC632B" w:rsidP="002758DC">
      <w:pPr>
        <w:pStyle w:val="Corpo"/>
        <w:jc w:val="center"/>
        <w:rPr>
          <w:rFonts w:ascii="Segoe UI" w:eastAsia="Segoe UI" w:hAnsi="Segoe UI" w:cs="Segoe UI"/>
          <w:sz w:val="20"/>
          <w:szCs w:val="20"/>
          <w:shd w:val="clear" w:color="auto" w:fill="FFFF00"/>
        </w:rPr>
      </w:pPr>
    </w:p>
    <w:p w14:paraId="6C1606D3" w14:textId="77777777" w:rsidR="00BC632B" w:rsidRDefault="00BC632B" w:rsidP="002758DC">
      <w:pPr>
        <w:pStyle w:val="Corpo"/>
        <w:jc w:val="center"/>
        <w:rPr>
          <w:rFonts w:ascii="Segoe UI" w:eastAsia="Segoe UI" w:hAnsi="Segoe UI" w:cs="Segoe UI"/>
          <w:sz w:val="20"/>
          <w:szCs w:val="20"/>
          <w:shd w:val="clear" w:color="auto" w:fill="FFFF00"/>
        </w:rPr>
      </w:pPr>
    </w:p>
    <w:p w14:paraId="31CF537B" w14:textId="77777777" w:rsidR="00BC632B" w:rsidRDefault="00BC632B" w:rsidP="002758DC">
      <w:pPr>
        <w:pStyle w:val="Corpo"/>
        <w:jc w:val="center"/>
        <w:rPr>
          <w:rFonts w:ascii="Segoe UI" w:eastAsia="Segoe UI" w:hAnsi="Segoe UI" w:cs="Segoe UI"/>
          <w:sz w:val="20"/>
          <w:szCs w:val="20"/>
          <w:shd w:val="clear" w:color="auto" w:fill="FFFF00"/>
        </w:rPr>
      </w:pPr>
    </w:p>
    <w:p w14:paraId="32D2DE23" w14:textId="77777777" w:rsidR="00BC632B" w:rsidRDefault="00BC632B" w:rsidP="002758DC">
      <w:pPr>
        <w:pStyle w:val="Corpo"/>
        <w:jc w:val="center"/>
        <w:rPr>
          <w:rFonts w:ascii="Segoe UI" w:eastAsia="Segoe UI" w:hAnsi="Segoe UI" w:cs="Segoe UI"/>
          <w:sz w:val="20"/>
          <w:szCs w:val="20"/>
          <w:shd w:val="clear" w:color="auto" w:fill="FFFF00"/>
        </w:rPr>
      </w:pPr>
    </w:p>
    <w:p w14:paraId="57876196" w14:textId="77777777" w:rsidR="00BC632B" w:rsidRPr="000519DD" w:rsidRDefault="00BC632B" w:rsidP="002758DC">
      <w:pPr>
        <w:pStyle w:val="Corpo"/>
        <w:jc w:val="center"/>
        <w:rPr>
          <w:rFonts w:ascii="Segoe UI" w:eastAsia="Segoe UI" w:hAnsi="Segoe UI" w:cs="Segoe UI"/>
          <w:sz w:val="20"/>
          <w:szCs w:val="20"/>
          <w:shd w:val="clear" w:color="auto" w:fill="FFFF00"/>
        </w:rPr>
      </w:pPr>
    </w:p>
    <w:p w14:paraId="26CC3311" w14:textId="71D8B0C3" w:rsidR="00296344" w:rsidRPr="000519DD" w:rsidRDefault="00296344" w:rsidP="002758DC">
      <w:pPr>
        <w:pStyle w:val="Corpo"/>
        <w:widowControl w:val="0"/>
        <w:jc w:val="left"/>
        <w:rPr>
          <w:rFonts w:ascii="Segoe UI" w:eastAsia="Segoe UI" w:hAnsi="Segoe UI" w:cs="Segoe UI"/>
          <w:sz w:val="20"/>
          <w:szCs w:val="20"/>
        </w:rPr>
      </w:pPr>
      <w:r w:rsidRPr="000519DD">
        <w:rPr>
          <w:rFonts w:ascii="Segoe UI" w:eastAsia="Segoe UI" w:hAnsi="Segoe UI" w:cs="Segoe UI"/>
          <w:sz w:val="20"/>
          <w:szCs w:val="20"/>
        </w:rPr>
        <w:t xml:space="preserve">Segue abaixo </w:t>
      </w:r>
      <w:r w:rsidR="00B507B0" w:rsidRPr="000519DD">
        <w:rPr>
          <w:rFonts w:ascii="Segoe UI" w:eastAsia="Segoe UI" w:hAnsi="Segoe UI" w:cs="Segoe UI"/>
          <w:sz w:val="20"/>
          <w:szCs w:val="20"/>
        </w:rPr>
        <w:t xml:space="preserve">o fluxo de vencimento do saldo de emprésitmos </w:t>
      </w:r>
      <w:r w:rsidR="00F367D3" w:rsidRPr="000519DD">
        <w:rPr>
          <w:rFonts w:ascii="Segoe UI" w:eastAsia="Segoe UI" w:hAnsi="Segoe UI" w:cs="Segoe UI"/>
          <w:sz w:val="20"/>
          <w:szCs w:val="20"/>
        </w:rPr>
        <w:t>e financiamento</w:t>
      </w:r>
      <w:r w:rsidR="00401DE5" w:rsidRPr="000519DD">
        <w:rPr>
          <w:rFonts w:ascii="Segoe UI" w:eastAsia="Segoe UI" w:hAnsi="Segoe UI" w:cs="Segoe UI"/>
          <w:sz w:val="20"/>
          <w:szCs w:val="20"/>
        </w:rPr>
        <w:t>s registrados em 3</w:t>
      </w:r>
      <w:r w:rsidR="000B1245" w:rsidRPr="000519DD">
        <w:rPr>
          <w:rFonts w:ascii="Segoe UI" w:eastAsia="Segoe UI" w:hAnsi="Segoe UI" w:cs="Segoe UI"/>
          <w:sz w:val="20"/>
          <w:szCs w:val="20"/>
        </w:rPr>
        <w:t>0</w:t>
      </w:r>
      <w:r w:rsidR="00401DE5" w:rsidRPr="000519DD">
        <w:rPr>
          <w:rFonts w:ascii="Segoe UI" w:eastAsia="Segoe UI" w:hAnsi="Segoe UI" w:cs="Segoe UI"/>
          <w:sz w:val="20"/>
          <w:szCs w:val="20"/>
        </w:rPr>
        <w:t xml:space="preserve"> de </w:t>
      </w:r>
      <w:r w:rsidR="00E97038" w:rsidRPr="000519DD">
        <w:rPr>
          <w:rFonts w:ascii="Segoe UI" w:eastAsia="Segoe UI" w:hAnsi="Segoe UI" w:cs="Segoe UI"/>
          <w:sz w:val="20"/>
          <w:szCs w:val="20"/>
        </w:rPr>
        <w:t xml:space="preserve">setembro </w:t>
      </w:r>
      <w:r w:rsidR="008B3251" w:rsidRPr="000519DD">
        <w:rPr>
          <w:rFonts w:ascii="Segoe UI" w:eastAsia="Segoe UI" w:hAnsi="Segoe UI" w:cs="Segoe UI"/>
          <w:sz w:val="20"/>
          <w:szCs w:val="20"/>
        </w:rPr>
        <w:t>de 2023</w:t>
      </w:r>
      <w:r w:rsidR="00783205" w:rsidRPr="000519DD">
        <w:rPr>
          <w:rFonts w:ascii="Segoe UI" w:eastAsia="Segoe UI" w:hAnsi="Segoe UI" w:cs="Segoe UI"/>
          <w:sz w:val="20"/>
          <w:szCs w:val="20"/>
        </w:rPr>
        <w:t>:</w:t>
      </w:r>
    </w:p>
    <w:p w14:paraId="336CFD3F" w14:textId="77777777" w:rsidR="004D6657" w:rsidRPr="000519DD" w:rsidRDefault="004D6657" w:rsidP="000374B3">
      <w:pPr>
        <w:pStyle w:val="Corpo"/>
        <w:widowControl w:val="0"/>
        <w:jc w:val="center"/>
        <w:rPr>
          <w:rFonts w:ascii="Segoe UI" w:eastAsia="Segoe UI" w:hAnsi="Segoe UI" w:cs="Segoe UI"/>
          <w:sz w:val="20"/>
          <w:szCs w:val="20"/>
        </w:rPr>
      </w:pPr>
    </w:p>
    <w:p w14:paraId="39C6A6E6" w14:textId="77777777" w:rsidR="000374B3" w:rsidRPr="000519DD" w:rsidRDefault="000374B3" w:rsidP="000374B3">
      <w:pPr>
        <w:pStyle w:val="Corpo"/>
        <w:widowControl w:val="0"/>
        <w:jc w:val="center"/>
        <w:rPr>
          <w:rFonts w:ascii="Segoe UI" w:eastAsia="Segoe UI" w:hAnsi="Segoe UI" w:cs="Segoe UI"/>
          <w:sz w:val="20"/>
          <w:szCs w:val="20"/>
        </w:rPr>
      </w:pPr>
    </w:p>
    <w:p w14:paraId="63D009D6" w14:textId="164D32CB" w:rsidR="00F75F23" w:rsidRPr="000519DD" w:rsidRDefault="004D6657" w:rsidP="003944E4">
      <w:pPr>
        <w:pStyle w:val="Corpo"/>
        <w:widowControl w:val="0"/>
        <w:jc w:val="center"/>
        <w:rPr>
          <w:rFonts w:ascii="Segoe UI" w:eastAsia="Segoe UI" w:hAnsi="Segoe UI" w:cs="Segoe UI"/>
          <w:sz w:val="20"/>
          <w:szCs w:val="20"/>
        </w:rPr>
      </w:pPr>
      <w:r w:rsidRPr="000519DD">
        <w:rPr>
          <w:noProof/>
        </w:rPr>
        <w:drawing>
          <wp:inline distT="0" distB="0" distL="0" distR="0" wp14:anchorId="2B08DF24" wp14:editId="5F7EC97A">
            <wp:extent cx="6649085" cy="314325"/>
            <wp:effectExtent l="0" t="0" r="0" b="9525"/>
            <wp:docPr id="16666837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49085" cy="314325"/>
                    </a:xfrm>
                    <a:prstGeom prst="rect">
                      <a:avLst/>
                    </a:prstGeom>
                    <a:noFill/>
                    <a:ln>
                      <a:noFill/>
                    </a:ln>
                  </pic:spPr>
                </pic:pic>
              </a:graphicData>
            </a:graphic>
          </wp:inline>
        </w:drawing>
      </w:r>
    </w:p>
    <w:p w14:paraId="264C547B" w14:textId="1E043360" w:rsidR="0076736D" w:rsidRPr="000519DD" w:rsidRDefault="0076736D" w:rsidP="00A02C25">
      <w:pPr>
        <w:pStyle w:val="Corpo"/>
        <w:widowControl w:val="0"/>
        <w:jc w:val="center"/>
        <w:rPr>
          <w:rFonts w:ascii="Segoe UI" w:eastAsia="Segoe UI" w:hAnsi="Segoe UI" w:cs="Segoe UI"/>
          <w:sz w:val="20"/>
          <w:szCs w:val="20"/>
        </w:rPr>
      </w:pPr>
    </w:p>
    <w:p w14:paraId="3448FCBC" w14:textId="77777777" w:rsidR="00392E1B" w:rsidRPr="000519DD" w:rsidRDefault="00392E1B" w:rsidP="002758DC">
      <w:pPr>
        <w:pStyle w:val="Corpo"/>
        <w:jc w:val="left"/>
        <w:rPr>
          <w:rFonts w:ascii="Segoe UI" w:eastAsia="Segoe UI" w:hAnsi="Segoe UI" w:cs="Segoe UI"/>
          <w:color w:val="0D63B5"/>
          <w:sz w:val="20"/>
          <w:szCs w:val="20"/>
          <w:u w:color="0D63B5"/>
        </w:rPr>
      </w:pPr>
      <w:bookmarkStart w:id="25" w:name="_Hlk93311412"/>
      <w:bookmarkEnd w:id="24"/>
    </w:p>
    <w:p w14:paraId="7EF5AB66" w14:textId="77777777" w:rsidR="00392E1B" w:rsidRPr="000519DD" w:rsidRDefault="00392E1B" w:rsidP="002758DC">
      <w:pPr>
        <w:pStyle w:val="Corpo"/>
        <w:jc w:val="left"/>
        <w:rPr>
          <w:rFonts w:ascii="Segoe UI" w:eastAsia="Segoe UI" w:hAnsi="Segoe UI" w:cs="Segoe UI"/>
          <w:color w:val="0D63B5"/>
          <w:sz w:val="20"/>
          <w:szCs w:val="20"/>
          <w:u w:color="0D63B5"/>
        </w:rPr>
      </w:pPr>
    </w:p>
    <w:p w14:paraId="5A404534" w14:textId="1235F590" w:rsidR="00B964C2" w:rsidRPr="000519DD" w:rsidRDefault="0066234B" w:rsidP="002758DC">
      <w:pPr>
        <w:pStyle w:val="Corpo"/>
        <w:jc w:val="left"/>
        <w:rPr>
          <w:rFonts w:ascii="Segoe UI" w:eastAsia="Segoe UI" w:hAnsi="Segoe UI" w:cs="Segoe UI"/>
          <w:color w:val="0D63B5"/>
          <w:sz w:val="20"/>
          <w:szCs w:val="20"/>
          <w:u w:color="0D63B5"/>
        </w:rPr>
      </w:pPr>
      <w:r w:rsidRPr="000519DD">
        <w:rPr>
          <w:rFonts w:ascii="Segoe UI" w:eastAsia="Segoe UI" w:hAnsi="Segoe UI" w:cs="Segoe UI"/>
          <w:color w:val="0D63B5"/>
          <w:sz w:val="20"/>
          <w:szCs w:val="20"/>
          <w:u w:color="0D63B5"/>
        </w:rPr>
        <w:t>19</w:t>
      </w:r>
      <w:r w:rsidR="00F618AE" w:rsidRPr="000519DD">
        <w:rPr>
          <w:rFonts w:ascii="Segoe UI" w:eastAsia="Segoe UI" w:hAnsi="Segoe UI" w:cs="Segoe UI"/>
          <w:color w:val="0D63B5"/>
          <w:sz w:val="20"/>
          <w:szCs w:val="20"/>
          <w:u w:color="0D63B5"/>
        </w:rPr>
        <w:t>.2</w:t>
      </w:r>
      <w:r w:rsidR="00F618AE" w:rsidRPr="000519DD">
        <w:rPr>
          <w:rFonts w:ascii="Segoe UI" w:eastAsia="Segoe UI" w:hAnsi="Segoe UI" w:cs="Segoe UI"/>
          <w:color w:val="0D63B5"/>
          <w:sz w:val="20"/>
          <w:szCs w:val="20"/>
          <w:u w:color="0D63B5"/>
          <w:lang w:val="pt-PT"/>
        </w:rPr>
        <w:t xml:space="preserve"> – Obrigações Assumidas –</w:t>
      </w:r>
      <w:r w:rsidR="00F618AE" w:rsidRPr="000519DD">
        <w:rPr>
          <w:rFonts w:ascii="Segoe UI" w:eastAsia="Segoe UI" w:hAnsi="Segoe UI" w:cs="Segoe UI"/>
          <w:color w:val="0D63B5"/>
          <w:sz w:val="20"/>
          <w:szCs w:val="20"/>
          <w:u w:color="0D63B5"/>
        </w:rPr>
        <w:t xml:space="preserve"> </w:t>
      </w:r>
      <w:r w:rsidR="00F618AE" w:rsidRPr="000519DD">
        <w:rPr>
          <w:rFonts w:ascii="Segoe UI" w:eastAsia="Segoe UI" w:hAnsi="Segoe UI" w:cs="Segoe UI"/>
          <w:i/>
          <w:iCs/>
          <w:color w:val="0D63B5"/>
          <w:sz w:val="20"/>
          <w:szCs w:val="20"/>
          <w:u w:color="0D63B5"/>
          <w:lang w:val="fr-FR"/>
        </w:rPr>
        <w:t xml:space="preserve">Covenants </w:t>
      </w:r>
    </w:p>
    <w:p w14:paraId="5A404535" w14:textId="77777777" w:rsidR="00B964C2" w:rsidRPr="000519DD" w:rsidRDefault="00B964C2" w:rsidP="002758DC">
      <w:pPr>
        <w:pStyle w:val="FCD"/>
        <w:spacing w:line="240" w:lineRule="auto"/>
        <w:rPr>
          <w:rFonts w:ascii="Segoe UI" w:eastAsia="Segoe UI" w:hAnsi="Segoe UI" w:cs="Segoe UI"/>
          <w:sz w:val="20"/>
          <w:szCs w:val="20"/>
        </w:rPr>
      </w:pPr>
    </w:p>
    <w:p w14:paraId="5A404536" w14:textId="68C6E4BF" w:rsidR="00B964C2" w:rsidRPr="000519DD" w:rsidRDefault="00C63CE5" w:rsidP="002758DC">
      <w:pPr>
        <w:pStyle w:val="Corpo"/>
        <w:rPr>
          <w:rFonts w:ascii="Segoe UI" w:eastAsia="Segoe UI" w:hAnsi="Segoe UI" w:cs="Segoe UI"/>
          <w:sz w:val="20"/>
          <w:szCs w:val="20"/>
          <w:lang w:val="pt-PT"/>
        </w:rPr>
      </w:pPr>
      <w:r w:rsidRPr="000519DD">
        <w:rPr>
          <w:rFonts w:ascii="Segoe UI" w:eastAsia="Segoe UI" w:hAnsi="Segoe UI" w:cs="Segoe UI"/>
          <w:sz w:val="20"/>
          <w:szCs w:val="20"/>
          <w:lang w:val="pt-PT"/>
        </w:rPr>
        <w:t>A ELETRONUCLEAR possui clá</w:t>
      </w:r>
      <w:r w:rsidRPr="000519DD">
        <w:rPr>
          <w:rFonts w:ascii="Segoe UI" w:eastAsia="Segoe UI" w:hAnsi="Segoe UI" w:cs="Segoe UI"/>
          <w:sz w:val="20"/>
          <w:szCs w:val="20"/>
          <w:lang w:val="es-ES_tradnl"/>
        </w:rPr>
        <w:t xml:space="preserve">usulas de </w:t>
      </w:r>
      <w:r w:rsidRPr="000519DD">
        <w:rPr>
          <w:rFonts w:ascii="Segoe UI" w:eastAsia="Segoe UI" w:hAnsi="Segoe UI" w:cs="Segoe UI"/>
          <w:i/>
          <w:iCs/>
          <w:sz w:val="20"/>
          <w:szCs w:val="20"/>
          <w:lang w:val="fr-FR"/>
        </w:rPr>
        <w:t xml:space="preserve">covenants </w:t>
      </w:r>
      <w:r w:rsidRPr="000519DD">
        <w:rPr>
          <w:rFonts w:ascii="Segoe UI" w:eastAsia="Segoe UI" w:hAnsi="Segoe UI" w:cs="Segoe UI"/>
          <w:sz w:val="20"/>
          <w:szCs w:val="20"/>
          <w:lang w:val="pt-PT"/>
        </w:rPr>
        <w:t xml:space="preserve">em alguns de seus contratos de empréstimos, financiamentos e debêntures. Os principais </w:t>
      </w:r>
      <w:r w:rsidRPr="000519DD">
        <w:rPr>
          <w:rFonts w:ascii="Segoe UI" w:eastAsia="Segoe UI" w:hAnsi="Segoe UI" w:cs="Segoe UI"/>
          <w:i/>
          <w:iCs/>
          <w:sz w:val="20"/>
          <w:szCs w:val="20"/>
          <w:lang w:val="fr-FR"/>
        </w:rPr>
        <w:t>covenants</w:t>
      </w:r>
      <w:r w:rsidRPr="000519DD">
        <w:rPr>
          <w:rFonts w:ascii="Segoe UI" w:eastAsia="Segoe UI" w:hAnsi="Segoe UI" w:cs="Segoe UI"/>
          <w:sz w:val="20"/>
          <w:szCs w:val="20"/>
        </w:rPr>
        <w:t xml:space="preserve"> s</w:t>
      </w:r>
      <w:r w:rsidRPr="000519DD">
        <w:rPr>
          <w:rFonts w:ascii="Segoe UI" w:eastAsia="Segoe UI" w:hAnsi="Segoe UI" w:cs="Segoe UI"/>
          <w:sz w:val="20"/>
          <w:szCs w:val="20"/>
          <w:lang w:val="pt-PT"/>
        </w:rPr>
        <w:t>ão referentes a: apresentar demonstrações financeiras e auditadas; apresentar trimestralmente Relatório Gerencial sobre a evoluçã</w:t>
      </w:r>
      <w:r w:rsidRPr="000519DD">
        <w:rPr>
          <w:rFonts w:ascii="Segoe UI" w:eastAsia="Segoe UI" w:hAnsi="Segoe UI" w:cs="Segoe UI"/>
          <w:sz w:val="20"/>
          <w:szCs w:val="20"/>
          <w:lang w:val="it-IT"/>
        </w:rPr>
        <w:t>o f</w:t>
      </w:r>
      <w:r w:rsidRPr="000519DD">
        <w:rPr>
          <w:rFonts w:ascii="Segoe UI" w:eastAsia="Segoe UI" w:hAnsi="Segoe UI" w:cs="Segoe UI"/>
          <w:sz w:val="20"/>
          <w:szCs w:val="20"/>
          <w:lang w:val="pt-PT"/>
        </w:rPr>
        <w:t xml:space="preserve">ísica e financeira do Projeto; cumprir as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Disposiçõ</w:t>
      </w:r>
      <w:r w:rsidRPr="000519DD">
        <w:rPr>
          <w:rFonts w:ascii="Segoe UI" w:eastAsia="Segoe UI" w:hAnsi="Segoe UI" w:cs="Segoe UI"/>
          <w:sz w:val="20"/>
          <w:szCs w:val="20"/>
          <w:lang w:val="fr-FR"/>
        </w:rPr>
        <w:t>es Aplic</w:t>
      </w:r>
      <w:r w:rsidRPr="000519DD">
        <w:rPr>
          <w:rFonts w:ascii="Segoe UI" w:eastAsia="Segoe UI" w:hAnsi="Segoe UI" w:cs="Segoe UI"/>
          <w:sz w:val="20"/>
          <w:szCs w:val="20"/>
          <w:lang w:val="pt-PT"/>
        </w:rPr>
        <w:t>áveis aos Contratos do BNDES</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permitir ampla inspeção das obras do projeto por parte de representantes do BNDES; enviar quadrimestralmente à </w:t>
      </w:r>
      <w:r w:rsidRPr="000519DD">
        <w:rPr>
          <w:rFonts w:ascii="Segoe UI" w:eastAsia="Segoe UI" w:hAnsi="Segoe UI" w:cs="Segoe UI"/>
          <w:sz w:val="20"/>
          <w:szCs w:val="20"/>
        </w:rPr>
        <w:t>STN posi</w:t>
      </w:r>
      <w:r w:rsidRPr="000519DD">
        <w:rPr>
          <w:rFonts w:ascii="Segoe UI" w:eastAsia="Segoe UI" w:hAnsi="Segoe UI" w:cs="Segoe UI"/>
          <w:sz w:val="20"/>
          <w:szCs w:val="20"/>
          <w:lang w:val="pt-PT"/>
        </w:rPr>
        <w:t>ção dos créditos empenhados no Contrato de Contragarantia junto à</w:t>
      </w:r>
      <w:r w:rsidRPr="000519DD">
        <w:rPr>
          <w:rFonts w:ascii="Segoe UI" w:eastAsia="Segoe UI" w:hAnsi="Segoe UI" w:cs="Segoe UI"/>
          <w:sz w:val="20"/>
          <w:szCs w:val="20"/>
        </w:rPr>
        <w:t xml:space="preserve"> Uni</w:t>
      </w:r>
      <w:r w:rsidRPr="000519DD">
        <w:rPr>
          <w:rFonts w:ascii="Segoe UI" w:eastAsia="Segoe UI" w:hAnsi="Segoe UI" w:cs="Segoe UI"/>
          <w:sz w:val="20"/>
          <w:szCs w:val="20"/>
          <w:lang w:val="pt-PT"/>
        </w:rPr>
        <w:t>ão; no caso de FURNAS, emissão de Nota Promissória no ato da assinatura e a cada dois anos, ao final do exercício, com posição em 31 de dezembro.</w:t>
      </w:r>
    </w:p>
    <w:p w14:paraId="1B2913F2" w14:textId="77777777" w:rsidR="0004021C" w:rsidRPr="000519DD" w:rsidRDefault="0004021C" w:rsidP="002758DC">
      <w:pPr>
        <w:pStyle w:val="Corpo"/>
        <w:rPr>
          <w:rFonts w:ascii="Segoe UI" w:eastAsia="Segoe UI" w:hAnsi="Segoe UI" w:cs="Segoe UI"/>
          <w:sz w:val="20"/>
          <w:szCs w:val="20"/>
        </w:rPr>
      </w:pPr>
    </w:p>
    <w:p w14:paraId="5A404538" w14:textId="69CB09E1" w:rsidR="00B964C2" w:rsidRPr="000519DD" w:rsidRDefault="00C63CE5" w:rsidP="002758DC">
      <w:pPr>
        <w:pStyle w:val="Corpo"/>
        <w:widowControl w:val="0"/>
        <w:rPr>
          <w:rFonts w:ascii="Segoe UI" w:eastAsia="Segoe UI" w:hAnsi="Segoe UI" w:cs="Segoe UI"/>
          <w:sz w:val="20"/>
          <w:szCs w:val="20"/>
          <w:lang w:val="pt-PT"/>
        </w:rPr>
      </w:pPr>
      <w:r w:rsidRPr="000519DD">
        <w:rPr>
          <w:rFonts w:ascii="Segoe UI" w:eastAsia="Segoe UI" w:hAnsi="Segoe UI" w:cs="Segoe UI"/>
          <w:sz w:val="20"/>
          <w:szCs w:val="20"/>
          <w:lang w:val="pt-PT"/>
        </w:rPr>
        <w:t xml:space="preserve">A Companhia não identificou a ocorrência de evento de não conformidade </w:t>
      </w:r>
      <w:r w:rsidR="008B3251" w:rsidRPr="000519DD">
        <w:rPr>
          <w:rFonts w:ascii="Segoe UI" w:eastAsia="Segoe UI" w:hAnsi="Segoe UI" w:cs="Segoe UI"/>
          <w:sz w:val="20"/>
          <w:szCs w:val="20"/>
          <w:lang w:val="pt-PT"/>
        </w:rPr>
        <w:t xml:space="preserve">no </w:t>
      </w:r>
      <w:r w:rsidR="00E97038" w:rsidRPr="000519DD">
        <w:rPr>
          <w:rFonts w:ascii="Segoe UI" w:eastAsia="Segoe UI" w:hAnsi="Segoe UI" w:cs="Segoe UI"/>
          <w:sz w:val="20"/>
          <w:szCs w:val="20"/>
          <w:lang w:val="pt-PT"/>
        </w:rPr>
        <w:t>3</w:t>
      </w:r>
      <w:r w:rsidR="008B3251" w:rsidRPr="000519DD">
        <w:rPr>
          <w:rFonts w:ascii="Segoe UI" w:eastAsia="Segoe UI" w:hAnsi="Segoe UI" w:cs="Segoe UI"/>
          <w:sz w:val="20"/>
          <w:szCs w:val="20"/>
          <w:lang w:val="pt-PT"/>
        </w:rPr>
        <w:t>º trimestre de 2023.</w:t>
      </w:r>
    </w:p>
    <w:p w14:paraId="602810E0" w14:textId="77777777" w:rsidR="005F53A3" w:rsidRDefault="005F53A3" w:rsidP="002758DC">
      <w:pPr>
        <w:pStyle w:val="Corpo"/>
        <w:widowControl w:val="0"/>
        <w:rPr>
          <w:rFonts w:ascii="Segoe UI" w:eastAsia="Segoe UI" w:hAnsi="Segoe UI" w:cs="Segoe UI"/>
          <w:sz w:val="20"/>
          <w:szCs w:val="20"/>
          <w:lang w:val="pt-PT"/>
        </w:rPr>
      </w:pPr>
    </w:p>
    <w:p w14:paraId="0F23D5D8" w14:textId="77777777" w:rsidR="00BB0E49" w:rsidRPr="0055681D" w:rsidRDefault="00BB0E49"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bookmarkStart w:id="26" w:name="_Hlk101261995"/>
      <w:bookmarkStart w:id="27" w:name="_Hlk93921217"/>
    </w:p>
    <w:p w14:paraId="644FBCEE" w14:textId="77777777" w:rsidR="00BB0E49" w:rsidRPr="0055681D" w:rsidRDefault="00BB0E49"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5A40453C" w14:textId="2A3F954F"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en-US"/>
        </w:rPr>
        <w:t xml:space="preserve">NOTA </w:t>
      </w:r>
      <w:r w:rsidR="004E711F" w:rsidRPr="000519DD">
        <w:rPr>
          <w:rFonts w:ascii="Segoe UI" w:eastAsia="Segoe UI" w:hAnsi="Segoe UI" w:cs="Segoe UI"/>
          <w:b/>
          <w:bCs/>
          <w:color w:val="0D63B5"/>
          <w:sz w:val="20"/>
          <w:szCs w:val="20"/>
          <w:u w:color="0D63B5"/>
          <w:lang w:val="en-US"/>
        </w:rPr>
        <w:t>2</w:t>
      </w:r>
      <w:r w:rsidR="0066234B" w:rsidRPr="000519DD">
        <w:rPr>
          <w:rFonts w:ascii="Segoe UI" w:eastAsia="Segoe UI" w:hAnsi="Segoe UI" w:cs="Segoe UI"/>
          <w:b/>
          <w:bCs/>
          <w:color w:val="0D63B5"/>
          <w:sz w:val="20"/>
          <w:szCs w:val="20"/>
          <w:u w:color="0D63B5"/>
          <w:lang w:val="en-US"/>
        </w:rPr>
        <w:t>0</w:t>
      </w:r>
      <w:r w:rsidRPr="000519DD">
        <w:rPr>
          <w:rFonts w:ascii="Segoe UI" w:eastAsia="Segoe UI" w:hAnsi="Segoe UI" w:cs="Segoe UI"/>
          <w:b/>
          <w:bCs/>
          <w:color w:val="0D63B5"/>
          <w:sz w:val="20"/>
          <w:szCs w:val="20"/>
          <w:u w:color="0D63B5"/>
          <w:lang w:val="pt-PT"/>
        </w:rPr>
        <w:t xml:space="preserve"> – </w:t>
      </w:r>
      <w:r w:rsidRPr="000519DD">
        <w:rPr>
          <w:rFonts w:ascii="Segoe UI" w:eastAsia="Segoe UI" w:hAnsi="Segoe UI" w:cs="Segoe UI"/>
          <w:b/>
          <w:bCs/>
          <w:color w:val="0D63B5"/>
          <w:sz w:val="20"/>
          <w:szCs w:val="20"/>
          <w:u w:color="0D63B5"/>
        </w:rPr>
        <w:t>TRIBUTOS A RECOLHER</w:t>
      </w:r>
    </w:p>
    <w:p w14:paraId="24C4491D" w14:textId="0CAA3C72" w:rsidR="008B3D07" w:rsidRDefault="008B3D07"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p w14:paraId="18E5D75C" w14:textId="77777777" w:rsidR="008331F9" w:rsidRPr="000519DD" w:rsidRDefault="008331F9"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p w14:paraId="72205194" w14:textId="77777777" w:rsidR="006D3878" w:rsidRPr="000519DD" w:rsidRDefault="006D3878"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p w14:paraId="6BBE059B" w14:textId="346CE509" w:rsidR="006D3878" w:rsidRPr="000519DD" w:rsidRDefault="006D3878"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r w:rsidRPr="000519DD">
        <w:rPr>
          <w:noProof/>
        </w:rPr>
        <w:drawing>
          <wp:inline distT="0" distB="0" distL="0" distR="0" wp14:anchorId="4271B150" wp14:editId="62C82CD5">
            <wp:extent cx="4705350" cy="2867025"/>
            <wp:effectExtent l="0" t="0" r="0" b="9525"/>
            <wp:docPr id="1122040519"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05350" cy="2867025"/>
                    </a:xfrm>
                    <a:prstGeom prst="rect">
                      <a:avLst/>
                    </a:prstGeom>
                    <a:noFill/>
                    <a:ln>
                      <a:noFill/>
                    </a:ln>
                  </pic:spPr>
                </pic:pic>
              </a:graphicData>
            </a:graphic>
          </wp:inline>
        </w:drawing>
      </w:r>
    </w:p>
    <w:p w14:paraId="1FEF245E" w14:textId="5CE6829D" w:rsidR="00685718" w:rsidRPr="000519DD" w:rsidRDefault="00685718"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p w14:paraId="079606BE" w14:textId="77777777" w:rsidR="00685718" w:rsidRDefault="00685718"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p w14:paraId="3FDC40B9" w14:textId="77777777" w:rsidR="00BC632B" w:rsidRDefault="00BC632B"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p w14:paraId="7F75B1E3" w14:textId="77777777" w:rsidR="00BC632B" w:rsidRDefault="00BC632B"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p w14:paraId="7C71D8A8" w14:textId="77777777" w:rsidR="00BC632B" w:rsidRDefault="00BC632B"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p w14:paraId="0C90DFB7" w14:textId="77777777" w:rsidR="00BC632B" w:rsidRDefault="00BC632B"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p w14:paraId="24335AFA" w14:textId="77777777" w:rsidR="00BC632B" w:rsidRPr="000519DD" w:rsidRDefault="00BC632B"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p w14:paraId="03241A6B" w14:textId="77777777" w:rsidR="00B5499C" w:rsidRPr="000519DD" w:rsidRDefault="00B5499C"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bookmarkEnd w:id="25"/>
    <w:bookmarkEnd w:id="26"/>
    <w:bookmarkEnd w:id="27"/>
    <w:p w14:paraId="03777A1A" w14:textId="77777777" w:rsidR="00BC632B" w:rsidRDefault="00BC632B"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en-US"/>
        </w:rPr>
      </w:pPr>
    </w:p>
    <w:p w14:paraId="5BAAE5C4" w14:textId="77777777" w:rsidR="00BC632B" w:rsidRDefault="00BC632B"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en-US"/>
        </w:rPr>
      </w:pPr>
    </w:p>
    <w:p w14:paraId="5A404542" w14:textId="1993F1AB"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en-US"/>
        </w:rPr>
        <w:t>NOTA 2</w:t>
      </w:r>
      <w:r w:rsidR="0066234B" w:rsidRPr="000519DD">
        <w:rPr>
          <w:rFonts w:ascii="Segoe UI" w:eastAsia="Segoe UI" w:hAnsi="Segoe UI" w:cs="Segoe UI"/>
          <w:b/>
          <w:bCs/>
          <w:color w:val="0D63B5"/>
          <w:sz w:val="20"/>
          <w:szCs w:val="20"/>
          <w:u w:color="0D63B5"/>
          <w:lang w:val="en-US"/>
        </w:rPr>
        <w:t>1</w:t>
      </w:r>
      <w:r w:rsidRPr="000519DD">
        <w:rPr>
          <w:rFonts w:ascii="Segoe UI" w:eastAsia="Segoe UI" w:hAnsi="Segoe UI" w:cs="Segoe UI"/>
          <w:b/>
          <w:bCs/>
          <w:color w:val="0D63B5"/>
          <w:sz w:val="20"/>
          <w:szCs w:val="20"/>
          <w:u w:color="0D63B5"/>
          <w:lang w:val="pt-PT"/>
        </w:rPr>
        <w:t xml:space="preserve"> – </w:t>
      </w:r>
      <w:r w:rsidRPr="000519DD">
        <w:rPr>
          <w:rFonts w:ascii="Segoe UI" w:eastAsia="Segoe UI" w:hAnsi="Segoe UI" w:cs="Segoe UI"/>
          <w:b/>
          <w:bCs/>
          <w:color w:val="0D63B5"/>
          <w:sz w:val="20"/>
          <w:szCs w:val="20"/>
          <w:u w:color="0D63B5"/>
        </w:rPr>
        <w:t>OBRIGA</w:t>
      </w:r>
      <w:r w:rsidRPr="000519DD">
        <w:rPr>
          <w:rFonts w:ascii="Segoe UI" w:eastAsia="Segoe UI" w:hAnsi="Segoe UI" w:cs="Segoe UI"/>
          <w:b/>
          <w:bCs/>
          <w:color w:val="0D63B5"/>
          <w:sz w:val="20"/>
          <w:szCs w:val="20"/>
          <w:u w:color="0D63B5"/>
          <w:lang w:val="pt-PT"/>
        </w:rPr>
        <w:t>ÇÕ</w:t>
      </w:r>
      <w:r w:rsidRPr="000519DD">
        <w:rPr>
          <w:rFonts w:ascii="Segoe UI" w:eastAsia="Segoe UI" w:hAnsi="Segoe UI" w:cs="Segoe UI"/>
          <w:b/>
          <w:bCs/>
          <w:color w:val="0D63B5"/>
          <w:sz w:val="20"/>
          <w:szCs w:val="20"/>
          <w:u w:color="0D63B5"/>
          <w:lang w:val="es-ES_tradnl"/>
        </w:rPr>
        <w:t>ES ESTIMADAS</w:t>
      </w:r>
    </w:p>
    <w:p w14:paraId="4CC34746" w14:textId="64DDD0C0" w:rsidR="00AE561B" w:rsidRDefault="00AE561B" w:rsidP="007C7B06">
      <w:pPr>
        <w:pStyle w:val="Corpo"/>
        <w:tabs>
          <w:tab w:val="left" w:pos="567"/>
          <w:tab w:val="left" w:pos="1134"/>
          <w:tab w:val="left" w:pos="1701"/>
          <w:tab w:val="left" w:pos="2268"/>
          <w:tab w:val="left" w:pos="2835"/>
        </w:tabs>
        <w:jc w:val="left"/>
        <w:outlineLvl w:val="0"/>
        <w:rPr>
          <w:rFonts w:ascii="Segoe UI" w:eastAsia="Segoe UI" w:hAnsi="Segoe UI" w:cs="Segoe UI"/>
          <w:bCs/>
          <w:color w:val="0D63B5"/>
          <w:sz w:val="20"/>
          <w:szCs w:val="20"/>
          <w:u w:color="0D63B5"/>
        </w:rPr>
      </w:pPr>
    </w:p>
    <w:p w14:paraId="6A5F80A2" w14:textId="77777777" w:rsidR="00BC632B" w:rsidRDefault="00BC632B" w:rsidP="007C7B06">
      <w:pPr>
        <w:pStyle w:val="Corpo"/>
        <w:tabs>
          <w:tab w:val="left" w:pos="567"/>
          <w:tab w:val="left" w:pos="1134"/>
          <w:tab w:val="left" w:pos="1701"/>
          <w:tab w:val="left" w:pos="2268"/>
          <w:tab w:val="left" w:pos="2835"/>
        </w:tabs>
        <w:jc w:val="left"/>
        <w:outlineLvl w:val="0"/>
        <w:rPr>
          <w:rFonts w:ascii="Segoe UI" w:eastAsia="Segoe UI" w:hAnsi="Segoe UI" w:cs="Segoe UI"/>
          <w:bCs/>
          <w:color w:val="0D63B5"/>
          <w:sz w:val="20"/>
          <w:szCs w:val="20"/>
          <w:u w:color="0D63B5"/>
        </w:rPr>
      </w:pPr>
    </w:p>
    <w:p w14:paraId="3EF16475" w14:textId="77777777" w:rsidR="00BC632B" w:rsidRPr="000519DD" w:rsidRDefault="00BC632B" w:rsidP="007C7B06">
      <w:pPr>
        <w:pStyle w:val="Corpo"/>
        <w:tabs>
          <w:tab w:val="left" w:pos="567"/>
          <w:tab w:val="left" w:pos="1134"/>
          <w:tab w:val="left" w:pos="1701"/>
          <w:tab w:val="left" w:pos="2268"/>
          <w:tab w:val="left" w:pos="2835"/>
        </w:tabs>
        <w:jc w:val="left"/>
        <w:outlineLvl w:val="0"/>
        <w:rPr>
          <w:rFonts w:ascii="Segoe UI" w:eastAsia="Segoe UI" w:hAnsi="Segoe UI" w:cs="Segoe UI"/>
          <w:bCs/>
          <w:color w:val="0D63B5"/>
          <w:sz w:val="20"/>
          <w:szCs w:val="20"/>
          <w:u w:color="0D63B5"/>
        </w:rPr>
      </w:pPr>
    </w:p>
    <w:p w14:paraId="49866A0F" w14:textId="60C0B4BF" w:rsidR="00706CD9" w:rsidRPr="000519DD" w:rsidRDefault="00706CD9" w:rsidP="00706CD9">
      <w:pPr>
        <w:pStyle w:val="Corpo"/>
        <w:tabs>
          <w:tab w:val="left" w:pos="567"/>
          <w:tab w:val="left" w:pos="1134"/>
          <w:tab w:val="left" w:pos="1701"/>
          <w:tab w:val="left" w:pos="2268"/>
          <w:tab w:val="left" w:pos="2835"/>
        </w:tabs>
        <w:jc w:val="center"/>
        <w:outlineLvl w:val="0"/>
        <w:rPr>
          <w:rFonts w:ascii="Segoe UI" w:eastAsia="Segoe UI" w:hAnsi="Segoe UI" w:cs="Segoe UI"/>
          <w:bCs/>
          <w:color w:val="0D63B5"/>
          <w:sz w:val="20"/>
          <w:szCs w:val="20"/>
          <w:u w:color="0D63B5"/>
        </w:rPr>
      </w:pPr>
      <w:r w:rsidRPr="000519DD">
        <w:rPr>
          <w:noProof/>
        </w:rPr>
        <w:drawing>
          <wp:inline distT="0" distB="0" distL="0" distR="0" wp14:anchorId="7BCC4A58" wp14:editId="3A155DEA">
            <wp:extent cx="4914900" cy="1724025"/>
            <wp:effectExtent l="0" t="0" r="0" b="9525"/>
            <wp:docPr id="637767425"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14900" cy="1724025"/>
                    </a:xfrm>
                    <a:prstGeom prst="rect">
                      <a:avLst/>
                    </a:prstGeom>
                    <a:noFill/>
                    <a:ln>
                      <a:noFill/>
                    </a:ln>
                  </pic:spPr>
                </pic:pic>
              </a:graphicData>
            </a:graphic>
          </wp:inline>
        </w:drawing>
      </w:r>
    </w:p>
    <w:p w14:paraId="7ADDB565" w14:textId="77777777" w:rsidR="009B70AC" w:rsidRPr="000519DD" w:rsidRDefault="009B70AC" w:rsidP="006C4CB2">
      <w:pPr>
        <w:pStyle w:val="Corpo"/>
        <w:tabs>
          <w:tab w:val="left" w:pos="567"/>
          <w:tab w:val="left" w:pos="1134"/>
          <w:tab w:val="left" w:pos="1701"/>
          <w:tab w:val="left" w:pos="2268"/>
          <w:tab w:val="left" w:pos="2835"/>
        </w:tabs>
        <w:jc w:val="center"/>
        <w:outlineLvl w:val="0"/>
        <w:rPr>
          <w:rFonts w:ascii="Segoe UI" w:eastAsia="Segoe UI" w:hAnsi="Segoe UI" w:cs="Segoe UI"/>
          <w:bCs/>
          <w:color w:val="0D63B5"/>
          <w:sz w:val="20"/>
          <w:szCs w:val="20"/>
          <w:u w:color="0D63B5"/>
        </w:rPr>
      </w:pPr>
    </w:p>
    <w:p w14:paraId="18AFAE5E" w14:textId="0F93C3EE" w:rsidR="00650816" w:rsidRPr="000519DD" w:rsidRDefault="00650816" w:rsidP="00AE561B">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0B5816D6" w14:textId="77777777" w:rsidR="008331F9" w:rsidRPr="000519DD" w:rsidRDefault="008331F9"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549" w14:textId="45627A05"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es-ES_tradnl"/>
        </w:rPr>
      </w:pPr>
      <w:r w:rsidRPr="000519DD">
        <w:rPr>
          <w:rFonts w:ascii="Segoe UI" w:eastAsia="Segoe UI" w:hAnsi="Segoe UI" w:cs="Segoe UI"/>
          <w:b/>
          <w:bCs/>
          <w:color w:val="0D63B5"/>
          <w:sz w:val="20"/>
          <w:szCs w:val="20"/>
          <w:u w:color="0D63B5"/>
          <w:lang w:val="en-US"/>
        </w:rPr>
        <w:t>NOTA 2</w:t>
      </w:r>
      <w:r w:rsidR="0066234B" w:rsidRPr="000519DD">
        <w:rPr>
          <w:rFonts w:ascii="Segoe UI" w:eastAsia="Segoe UI" w:hAnsi="Segoe UI" w:cs="Segoe UI"/>
          <w:b/>
          <w:bCs/>
          <w:color w:val="0D63B5"/>
          <w:sz w:val="20"/>
          <w:szCs w:val="20"/>
          <w:u w:color="0D63B5"/>
          <w:lang w:val="en-US"/>
        </w:rPr>
        <w:t>2</w:t>
      </w:r>
      <w:r w:rsidRPr="000519DD">
        <w:rPr>
          <w:rFonts w:ascii="Segoe UI" w:eastAsia="Segoe UI" w:hAnsi="Segoe UI" w:cs="Segoe UI"/>
          <w:b/>
          <w:bCs/>
          <w:color w:val="0D63B5"/>
          <w:sz w:val="20"/>
          <w:szCs w:val="20"/>
          <w:u w:color="0D63B5"/>
          <w:lang w:val="pt-PT"/>
        </w:rPr>
        <w:t xml:space="preserve"> – </w:t>
      </w:r>
      <w:r w:rsidRPr="000519DD">
        <w:rPr>
          <w:rFonts w:ascii="Segoe UI" w:eastAsia="Segoe UI" w:hAnsi="Segoe UI" w:cs="Segoe UI"/>
          <w:b/>
          <w:bCs/>
          <w:color w:val="0D63B5"/>
          <w:sz w:val="20"/>
          <w:szCs w:val="20"/>
          <w:u w:color="0D63B5"/>
          <w:lang w:val="es-ES_tradnl"/>
        </w:rPr>
        <w:t>ENCARGOS SETORIAIS</w:t>
      </w:r>
    </w:p>
    <w:p w14:paraId="7FD8A772" w14:textId="77777777" w:rsidR="00B05DF4" w:rsidRDefault="00B05DF4"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382D4712" w14:textId="77777777" w:rsidR="00BC632B" w:rsidRPr="000519DD" w:rsidRDefault="00BC632B"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54D" w14:textId="390C692A" w:rsidR="00B964C2" w:rsidRPr="000519DD" w:rsidRDefault="00857190" w:rsidP="009471E6">
      <w:pPr>
        <w:pStyle w:val="Corpo"/>
        <w:jc w:val="center"/>
        <w:rPr>
          <w:rFonts w:ascii="Segoe UI" w:eastAsia="Segoe UI" w:hAnsi="Segoe UI" w:cs="Segoe UI"/>
          <w:sz w:val="20"/>
          <w:szCs w:val="20"/>
        </w:rPr>
      </w:pPr>
      <w:r w:rsidRPr="000519DD">
        <w:rPr>
          <w:noProof/>
        </w:rPr>
        <w:drawing>
          <wp:inline distT="0" distB="0" distL="0" distR="0" wp14:anchorId="0B890536" wp14:editId="1D64A4A1">
            <wp:extent cx="5343525" cy="962025"/>
            <wp:effectExtent l="0" t="0" r="9525" b="9525"/>
            <wp:docPr id="1921643375"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43525" cy="962025"/>
                    </a:xfrm>
                    <a:prstGeom prst="rect">
                      <a:avLst/>
                    </a:prstGeom>
                    <a:noFill/>
                    <a:ln>
                      <a:noFill/>
                    </a:ln>
                  </pic:spPr>
                </pic:pic>
              </a:graphicData>
            </a:graphic>
          </wp:inline>
        </w:drawing>
      </w:r>
    </w:p>
    <w:p w14:paraId="25E06EB7" w14:textId="2C2B3E56" w:rsidR="0004021C" w:rsidRPr="000519DD" w:rsidRDefault="0004021C" w:rsidP="006E0CB7">
      <w:pPr>
        <w:pStyle w:val="Corpo"/>
        <w:jc w:val="center"/>
        <w:rPr>
          <w:rFonts w:ascii="Segoe UI" w:eastAsia="Segoe UI" w:hAnsi="Segoe UI" w:cs="Segoe UI"/>
          <w:sz w:val="20"/>
          <w:szCs w:val="20"/>
        </w:rPr>
      </w:pPr>
    </w:p>
    <w:p w14:paraId="6896FEE2" w14:textId="79B022FA" w:rsidR="00AD1502" w:rsidRPr="000519DD" w:rsidRDefault="00AD1502" w:rsidP="00AE561B">
      <w:pPr>
        <w:pStyle w:val="Corpo"/>
        <w:jc w:val="center"/>
        <w:rPr>
          <w:rFonts w:ascii="Segoe UI" w:eastAsia="Segoe UI" w:hAnsi="Segoe UI" w:cs="Segoe UI"/>
          <w:sz w:val="20"/>
          <w:szCs w:val="20"/>
        </w:rPr>
      </w:pPr>
    </w:p>
    <w:p w14:paraId="4BC4F076" w14:textId="77777777" w:rsidR="008B7760" w:rsidRPr="000519DD" w:rsidRDefault="008B7760"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28" w:name="_Hlk101262045"/>
    </w:p>
    <w:p w14:paraId="7B9EDA43" w14:textId="77777777" w:rsidR="008331F9" w:rsidRDefault="008331F9"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54E" w14:textId="4D70CE15"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rPr>
        <w:t>N</w:t>
      </w:r>
      <w:bookmarkStart w:id="29" w:name="_Hlk94186373"/>
      <w:bookmarkEnd w:id="28"/>
      <w:r w:rsidRPr="000519DD">
        <w:rPr>
          <w:rFonts w:ascii="Segoe UI" w:eastAsia="Segoe UI" w:hAnsi="Segoe UI" w:cs="Segoe UI"/>
          <w:b/>
          <w:bCs/>
          <w:color w:val="0D63B5"/>
          <w:sz w:val="20"/>
          <w:szCs w:val="20"/>
          <w:u w:color="0D63B5"/>
          <w:lang w:val="pt-BR"/>
        </w:rPr>
        <w:t>OTA 2</w:t>
      </w:r>
      <w:r w:rsidR="0066234B" w:rsidRPr="000519DD">
        <w:rPr>
          <w:rFonts w:ascii="Segoe UI" w:eastAsia="Segoe UI" w:hAnsi="Segoe UI" w:cs="Segoe UI"/>
          <w:b/>
          <w:bCs/>
          <w:color w:val="0D63B5"/>
          <w:sz w:val="20"/>
          <w:szCs w:val="20"/>
          <w:u w:color="0D63B5"/>
          <w:lang w:val="pt-BR"/>
        </w:rPr>
        <w:t>3</w:t>
      </w:r>
      <w:r w:rsidRPr="000519DD">
        <w:rPr>
          <w:rFonts w:ascii="Segoe UI" w:eastAsia="Segoe UI" w:hAnsi="Segoe UI" w:cs="Segoe UI"/>
          <w:b/>
          <w:bCs/>
          <w:color w:val="0D63B5"/>
          <w:sz w:val="20"/>
          <w:szCs w:val="20"/>
          <w:u w:color="0D63B5"/>
          <w:lang w:val="pt-PT"/>
        </w:rPr>
        <w:t xml:space="preserve"> – </w:t>
      </w:r>
      <w:r w:rsidRPr="000519DD">
        <w:rPr>
          <w:rFonts w:ascii="Segoe UI" w:eastAsia="Segoe UI" w:hAnsi="Segoe UI" w:cs="Segoe UI"/>
          <w:b/>
          <w:bCs/>
          <w:color w:val="0D63B5"/>
          <w:sz w:val="20"/>
          <w:szCs w:val="20"/>
          <w:u w:color="0D63B5"/>
          <w:lang w:val="nl-NL"/>
        </w:rPr>
        <w:t>PROVIS</w:t>
      </w:r>
      <w:r w:rsidRPr="000519DD">
        <w:rPr>
          <w:rFonts w:ascii="Segoe UI" w:eastAsia="Segoe UI" w:hAnsi="Segoe UI" w:cs="Segoe UI"/>
          <w:b/>
          <w:bCs/>
          <w:color w:val="0D63B5"/>
          <w:sz w:val="20"/>
          <w:szCs w:val="20"/>
          <w:u w:color="0D63B5"/>
          <w:lang w:val="pt-PT"/>
        </w:rPr>
        <w:t>Ã</w:t>
      </w:r>
      <w:r w:rsidRPr="000519DD">
        <w:rPr>
          <w:rFonts w:ascii="Segoe UI" w:eastAsia="Segoe UI" w:hAnsi="Segoe UI" w:cs="Segoe UI"/>
          <w:b/>
          <w:bCs/>
          <w:color w:val="0D63B5"/>
          <w:sz w:val="20"/>
          <w:szCs w:val="20"/>
          <w:u w:color="0D63B5"/>
          <w:lang w:val="it-IT"/>
        </w:rPr>
        <w:t>O PARA LIT</w:t>
      </w:r>
      <w:r w:rsidRPr="000519DD">
        <w:rPr>
          <w:rFonts w:ascii="Segoe UI" w:eastAsia="Segoe UI" w:hAnsi="Segoe UI" w:cs="Segoe UI"/>
          <w:b/>
          <w:bCs/>
          <w:color w:val="0D63B5"/>
          <w:sz w:val="20"/>
          <w:szCs w:val="20"/>
          <w:u w:color="0D63B5"/>
          <w:lang w:val="pt-PT"/>
        </w:rPr>
        <w:t>Í</w:t>
      </w:r>
      <w:r w:rsidRPr="000519DD">
        <w:rPr>
          <w:rFonts w:ascii="Segoe UI" w:eastAsia="Segoe UI" w:hAnsi="Segoe UI" w:cs="Segoe UI"/>
          <w:b/>
          <w:bCs/>
          <w:color w:val="0D63B5"/>
          <w:sz w:val="20"/>
          <w:szCs w:val="20"/>
          <w:u w:color="0D63B5"/>
        </w:rPr>
        <w:t xml:space="preserve">GIOS E PASSIVOS CONTINGENTES </w:t>
      </w:r>
    </w:p>
    <w:p w14:paraId="5A40454F" w14:textId="77777777" w:rsidR="00B964C2" w:rsidRPr="000519DD" w:rsidRDefault="00B964C2" w:rsidP="002758DC">
      <w:pPr>
        <w:pStyle w:val="Corpo"/>
        <w:rPr>
          <w:rFonts w:ascii="Segoe UI" w:eastAsia="Segoe UI" w:hAnsi="Segoe UI" w:cs="Segoe UI"/>
          <w:sz w:val="20"/>
          <w:szCs w:val="20"/>
        </w:rPr>
      </w:pPr>
    </w:p>
    <w:p w14:paraId="5A404550"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A Companhia é parte envolvida em diversas ações em andamento no âmbito do judiciário, principalmente nas esferas trabalhista e tributária, que se encontram em vários estágios de julgamento.</w:t>
      </w:r>
    </w:p>
    <w:p w14:paraId="5A404551" w14:textId="77777777" w:rsidR="00B964C2" w:rsidRPr="000519DD" w:rsidRDefault="00B964C2" w:rsidP="002758DC">
      <w:pPr>
        <w:pStyle w:val="Corpo"/>
        <w:rPr>
          <w:rFonts w:ascii="Segoe UI" w:eastAsia="Segoe UI" w:hAnsi="Segoe UI" w:cs="Segoe UI"/>
          <w:sz w:val="20"/>
          <w:szCs w:val="20"/>
        </w:rPr>
      </w:pPr>
    </w:p>
    <w:p w14:paraId="5A404553" w14:textId="0358551D" w:rsidR="00B964C2" w:rsidRPr="000519DD" w:rsidRDefault="00994F99" w:rsidP="002758DC">
      <w:pPr>
        <w:pStyle w:val="Corpo"/>
        <w:rPr>
          <w:rFonts w:ascii="Segoe UI" w:eastAsia="Segoe UI" w:hAnsi="Segoe UI" w:cs="Segoe UI"/>
          <w:color w:val="0D63B5"/>
          <w:sz w:val="20"/>
          <w:szCs w:val="20"/>
          <w:u w:color="0D63B5"/>
        </w:rPr>
      </w:pPr>
      <w:r w:rsidRPr="000519DD">
        <w:rPr>
          <w:rFonts w:ascii="Segoe UI" w:eastAsia="Segoe UI" w:hAnsi="Segoe UI" w:cs="Segoe UI"/>
          <w:color w:val="0D63B5"/>
          <w:sz w:val="20"/>
          <w:szCs w:val="20"/>
          <w:u w:color="0D63B5"/>
        </w:rPr>
        <w:t>2</w:t>
      </w:r>
      <w:r w:rsidR="0066234B" w:rsidRPr="000519DD">
        <w:rPr>
          <w:rFonts w:ascii="Segoe UI" w:eastAsia="Segoe UI" w:hAnsi="Segoe UI" w:cs="Segoe UI"/>
          <w:color w:val="0D63B5"/>
          <w:sz w:val="20"/>
          <w:szCs w:val="20"/>
          <w:u w:color="0D63B5"/>
        </w:rPr>
        <w:t>3</w:t>
      </w:r>
      <w:r w:rsidRPr="000519DD">
        <w:rPr>
          <w:rFonts w:ascii="Segoe UI" w:eastAsia="Segoe UI" w:hAnsi="Segoe UI" w:cs="Segoe UI"/>
          <w:color w:val="0D63B5"/>
          <w:sz w:val="20"/>
          <w:szCs w:val="20"/>
          <w:u w:color="0D63B5"/>
        </w:rPr>
        <w:t xml:space="preserve">.1 </w:t>
      </w:r>
      <w:r w:rsidRPr="000519DD">
        <w:rPr>
          <w:rFonts w:ascii="Segoe UI" w:eastAsia="Segoe UI" w:hAnsi="Segoe UI" w:cs="Segoe UI"/>
          <w:color w:val="0D63B5"/>
          <w:sz w:val="20"/>
          <w:szCs w:val="20"/>
          <w:u w:color="0D63B5"/>
          <w:lang w:val="pt-PT"/>
        </w:rPr>
        <w:t xml:space="preserve">– </w:t>
      </w:r>
      <w:r w:rsidRPr="000519DD">
        <w:rPr>
          <w:rFonts w:ascii="Segoe UI" w:eastAsia="Segoe UI" w:hAnsi="Segoe UI" w:cs="Segoe UI"/>
          <w:color w:val="0D63B5"/>
          <w:sz w:val="20"/>
          <w:szCs w:val="20"/>
          <w:u w:color="0D63B5"/>
          <w:lang w:val="es-ES_tradnl"/>
        </w:rPr>
        <w:t>Provis</w:t>
      </w:r>
      <w:r w:rsidRPr="000519DD">
        <w:rPr>
          <w:rFonts w:ascii="Segoe UI" w:eastAsia="Segoe UI" w:hAnsi="Segoe UI" w:cs="Segoe UI"/>
          <w:color w:val="0D63B5"/>
          <w:sz w:val="20"/>
          <w:szCs w:val="20"/>
          <w:u w:color="0D63B5"/>
          <w:lang w:val="pt-PT"/>
        </w:rPr>
        <w:t>õ</w:t>
      </w:r>
      <w:r w:rsidRPr="000519DD">
        <w:rPr>
          <w:rFonts w:ascii="Segoe UI" w:eastAsia="Segoe UI" w:hAnsi="Segoe UI" w:cs="Segoe UI"/>
          <w:color w:val="0D63B5"/>
          <w:sz w:val="20"/>
          <w:szCs w:val="20"/>
          <w:u w:color="0D63B5"/>
          <w:lang w:val="fr-FR"/>
        </w:rPr>
        <w:t xml:space="preserve">es </w:t>
      </w:r>
    </w:p>
    <w:p w14:paraId="5A404554" w14:textId="77777777" w:rsidR="00B964C2" w:rsidRPr="000519DD" w:rsidRDefault="00B964C2" w:rsidP="002758DC">
      <w:pPr>
        <w:pStyle w:val="Corpo"/>
        <w:rPr>
          <w:rFonts w:ascii="Segoe UI" w:eastAsia="Segoe UI" w:hAnsi="Segoe UI" w:cs="Segoe UI"/>
          <w:sz w:val="20"/>
          <w:szCs w:val="20"/>
        </w:rPr>
      </w:pPr>
    </w:p>
    <w:p w14:paraId="5A404555" w14:textId="77777777" w:rsidR="00B964C2" w:rsidRPr="000519DD" w:rsidRDefault="00C63CE5" w:rsidP="002758DC">
      <w:pPr>
        <w:pStyle w:val="Corpo"/>
        <w:rPr>
          <w:rFonts w:ascii="Segoe UI" w:eastAsia="Segoe UI" w:hAnsi="Segoe UI" w:cs="Segoe UI"/>
          <w:sz w:val="20"/>
          <w:szCs w:val="20"/>
          <w:lang w:val="pt-PT"/>
        </w:rPr>
      </w:pPr>
      <w:r w:rsidRPr="000519DD">
        <w:rPr>
          <w:rFonts w:ascii="Segoe UI" w:eastAsia="Segoe UI" w:hAnsi="Segoe UI" w:cs="Segoe UI"/>
          <w:sz w:val="20"/>
          <w:szCs w:val="20"/>
          <w:lang w:val="pt-PT"/>
        </w:rPr>
        <w:t xml:space="preserve">A Companhia constitui provisão para contingências em montante suficiente para cobrir as perdas consideradas prováveis e para as quais uma estimativa confiável possa ser realizada nos seguintes valores: </w:t>
      </w:r>
    </w:p>
    <w:p w14:paraId="1F1CE45B" w14:textId="77777777" w:rsidR="00AC041B" w:rsidRDefault="00AC041B" w:rsidP="00AC041B">
      <w:pPr>
        <w:pStyle w:val="Corpo"/>
        <w:jc w:val="center"/>
        <w:rPr>
          <w:rFonts w:ascii="Segoe UI" w:eastAsia="Segoe UI" w:hAnsi="Segoe UI" w:cs="Segoe UI"/>
          <w:sz w:val="20"/>
          <w:szCs w:val="20"/>
          <w:lang w:val="pt-PT"/>
        </w:rPr>
      </w:pPr>
    </w:p>
    <w:p w14:paraId="5746393E" w14:textId="77777777" w:rsidR="008331F9" w:rsidRPr="000519DD" w:rsidRDefault="008331F9" w:rsidP="00AC041B">
      <w:pPr>
        <w:pStyle w:val="Corpo"/>
        <w:jc w:val="center"/>
        <w:rPr>
          <w:rFonts w:ascii="Segoe UI" w:eastAsia="Segoe UI" w:hAnsi="Segoe UI" w:cs="Segoe UI"/>
          <w:sz w:val="20"/>
          <w:szCs w:val="20"/>
          <w:lang w:val="pt-PT"/>
        </w:rPr>
      </w:pPr>
    </w:p>
    <w:p w14:paraId="568D9111" w14:textId="6BB816B6" w:rsidR="00AC041B" w:rsidRPr="000519DD" w:rsidRDefault="008E6F2F" w:rsidP="00AC041B">
      <w:pPr>
        <w:pStyle w:val="Corpo"/>
        <w:jc w:val="center"/>
        <w:rPr>
          <w:rFonts w:ascii="Segoe UI" w:eastAsia="Segoe UI" w:hAnsi="Segoe UI" w:cs="Segoe UI"/>
          <w:sz w:val="20"/>
          <w:szCs w:val="20"/>
        </w:rPr>
      </w:pPr>
      <w:r w:rsidRPr="000519DD">
        <w:rPr>
          <w:noProof/>
        </w:rPr>
        <w:drawing>
          <wp:inline distT="0" distB="0" distL="0" distR="0" wp14:anchorId="7FD30543" wp14:editId="1D30945B">
            <wp:extent cx="3305175" cy="1295400"/>
            <wp:effectExtent l="0" t="0" r="9525" b="0"/>
            <wp:docPr id="1669894044"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05175" cy="1295400"/>
                    </a:xfrm>
                    <a:prstGeom prst="rect">
                      <a:avLst/>
                    </a:prstGeom>
                    <a:noFill/>
                    <a:ln>
                      <a:noFill/>
                    </a:ln>
                  </pic:spPr>
                </pic:pic>
              </a:graphicData>
            </a:graphic>
          </wp:inline>
        </w:drawing>
      </w:r>
    </w:p>
    <w:p w14:paraId="5A404559" w14:textId="77777777" w:rsidR="00B964C2" w:rsidRPr="000519DD" w:rsidRDefault="00B964C2" w:rsidP="00032C3D">
      <w:pPr>
        <w:pStyle w:val="Corpo"/>
        <w:jc w:val="center"/>
        <w:rPr>
          <w:rFonts w:ascii="Segoe UI" w:eastAsia="Segoe UI" w:hAnsi="Segoe UI" w:cs="Segoe UI"/>
          <w:sz w:val="20"/>
          <w:szCs w:val="20"/>
          <w:shd w:val="clear" w:color="auto" w:fill="FFFF00"/>
        </w:rPr>
      </w:pPr>
    </w:p>
    <w:p w14:paraId="69C98845" w14:textId="104C320A" w:rsidR="00032C3D" w:rsidRPr="000519DD" w:rsidRDefault="00032C3D" w:rsidP="00032C3D">
      <w:pPr>
        <w:pStyle w:val="Corpo"/>
        <w:jc w:val="center"/>
        <w:rPr>
          <w:rFonts w:ascii="Segoe UI" w:eastAsia="Segoe UI" w:hAnsi="Segoe UI" w:cs="Segoe UI"/>
          <w:sz w:val="20"/>
          <w:szCs w:val="20"/>
          <w:shd w:val="clear" w:color="auto" w:fill="FFFF00"/>
        </w:rPr>
      </w:pPr>
    </w:p>
    <w:p w14:paraId="034797B3" w14:textId="77777777" w:rsidR="00AB660C" w:rsidRPr="000519DD" w:rsidRDefault="00AB660C" w:rsidP="002758DC">
      <w:pPr>
        <w:pStyle w:val="Corpo"/>
        <w:jc w:val="center"/>
        <w:rPr>
          <w:rFonts w:ascii="Segoe UI" w:eastAsia="Segoe UI" w:hAnsi="Segoe UI" w:cs="Segoe UI"/>
          <w:sz w:val="20"/>
          <w:szCs w:val="20"/>
          <w:shd w:val="clear" w:color="auto" w:fill="FFFF00"/>
        </w:rPr>
      </w:pPr>
    </w:p>
    <w:p w14:paraId="5A40455C" w14:textId="77777777" w:rsidR="00B964C2" w:rsidRPr="000519DD" w:rsidRDefault="00C63CE5" w:rsidP="002758DC">
      <w:pPr>
        <w:pStyle w:val="Corpo"/>
        <w:widowControl w:val="0"/>
        <w:rPr>
          <w:rFonts w:ascii="Segoe UI" w:eastAsia="Segoe UI" w:hAnsi="Segoe UI" w:cs="Segoe UI"/>
          <w:sz w:val="20"/>
          <w:szCs w:val="20"/>
          <w:lang w:val="it-IT"/>
        </w:rPr>
      </w:pPr>
      <w:r w:rsidRPr="000519DD">
        <w:rPr>
          <w:rFonts w:ascii="Segoe UI" w:eastAsia="Segoe UI" w:hAnsi="Segoe UI" w:cs="Segoe UI"/>
          <w:sz w:val="20"/>
          <w:szCs w:val="20"/>
          <w:lang w:val="pt-PT"/>
        </w:rPr>
        <w:lastRenderedPageBreak/>
        <w:t>Estas contingências tiveram a seguinte evoluçã</w:t>
      </w:r>
      <w:r w:rsidRPr="000519DD">
        <w:rPr>
          <w:rFonts w:ascii="Segoe UI" w:eastAsia="Segoe UI" w:hAnsi="Segoe UI" w:cs="Segoe UI"/>
          <w:sz w:val="20"/>
          <w:szCs w:val="20"/>
          <w:lang w:val="it-IT"/>
        </w:rPr>
        <w:t>o:</w:t>
      </w:r>
    </w:p>
    <w:p w14:paraId="5DDA5506" w14:textId="77777777" w:rsidR="007B36C3" w:rsidRPr="000519DD" w:rsidRDefault="007B36C3" w:rsidP="002758DC">
      <w:pPr>
        <w:pStyle w:val="Corpo"/>
        <w:widowControl w:val="0"/>
        <w:rPr>
          <w:rFonts w:ascii="Segoe UI" w:eastAsia="Segoe UI" w:hAnsi="Segoe UI" w:cs="Segoe UI"/>
          <w:sz w:val="20"/>
          <w:szCs w:val="20"/>
          <w:lang w:val="it-IT"/>
        </w:rPr>
      </w:pPr>
    </w:p>
    <w:p w14:paraId="4359A10C" w14:textId="26EB468F" w:rsidR="007B36C3" w:rsidRPr="000519DD" w:rsidRDefault="00F16DBA" w:rsidP="007B36C3">
      <w:pPr>
        <w:pStyle w:val="Corpo"/>
        <w:widowControl w:val="0"/>
        <w:jc w:val="center"/>
        <w:rPr>
          <w:rFonts w:ascii="Segoe UI" w:eastAsia="Segoe UI" w:hAnsi="Segoe UI" w:cs="Segoe UI"/>
          <w:sz w:val="20"/>
          <w:szCs w:val="20"/>
        </w:rPr>
      </w:pPr>
      <w:r w:rsidRPr="000519DD">
        <w:rPr>
          <w:noProof/>
        </w:rPr>
        <w:drawing>
          <wp:inline distT="0" distB="0" distL="0" distR="0" wp14:anchorId="3BB9E37D" wp14:editId="290E5BFA">
            <wp:extent cx="3781425" cy="923925"/>
            <wp:effectExtent l="0" t="0" r="9525" b="9525"/>
            <wp:docPr id="107382899"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81425" cy="923925"/>
                    </a:xfrm>
                    <a:prstGeom prst="rect">
                      <a:avLst/>
                    </a:prstGeom>
                    <a:noFill/>
                    <a:ln>
                      <a:noFill/>
                    </a:ln>
                  </pic:spPr>
                </pic:pic>
              </a:graphicData>
            </a:graphic>
          </wp:inline>
        </w:drawing>
      </w:r>
    </w:p>
    <w:p w14:paraId="5A404564" w14:textId="77777777" w:rsidR="00B964C2" w:rsidRPr="000519DD" w:rsidRDefault="00B964C2" w:rsidP="002758DC">
      <w:pPr>
        <w:pStyle w:val="Corpodetexto"/>
        <w:rPr>
          <w:rFonts w:ascii="Segoe UI" w:eastAsia="Segoe UI" w:hAnsi="Segoe UI" w:cs="Segoe UI"/>
          <w:shd w:val="clear" w:color="auto" w:fill="FFFF00"/>
        </w:rPr>
      </w:pPr>
    </w:p>
    <w:p w14:paraId="4EEB0B4E" w14:textId="77777777" w:rsidR="00EE2AFF" w:rsidRPr="000519DD" w:rsidRDefault="00EE2AFF" w:rsidP="00DD5549">
      <w:pPr>
        <w:pStyle w:val="Corpodetexto"/>
        <w:jc w:val="center"/>
        <w:rPr>
          <w:rFonts w:ascii="Segoe UI" w:eastAsia="Segoe UI" w:hAnsi="Segoe UI" w:cs="Segoe UI"/>
          <w:shd w:val="clear" w:color="auto" w:fill="FFFF00"/>
        </w:rPr>
      </w:pPr>
    </w:p>
    <w:p w14:paraId="4C9CB891" w14:textId="45D23B5D" w:rsidR="00EE2AFF" w:rsidRPr="000519DD" w:rsidRDefault="00EE2AFF" w:rsidP="00DD5549">
      <w:pPr>
        <w:pStyle w:val="Corpodetexto"/>
        <w:jc w:val="center"/>
        <w:rPr>
          <w:rFonts w:ascii="Segoe UI" w:eastAsia="Segoe UI" w:hAnsi="Segoe UI" w:cs="Segoe UI"/>
          <w:shd w:val="clear" w:color="auto" w:fill="FFFF00"/>
        </w:rPr>
      </w:pPr>
      <w:r w:rsidRPr="000519DD">
        <w:rPr>
          <w:noProof/>
        </w:rPr>
        <w:drawing>
          <wp:inline distT="0" distB="0" distL="0" distR="0" wp14:anchorId="5AE1A313" wp14:editId="41ED408D">
            <wp:extent cx="3779520" cy="926465"/>
            <wp:effectExtent l="0" t="0" r="0" b="6985"/>
            <wp:docPr id="7652295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79520" cy="926465"/>
                    </a:xfrm>
                    <a:prstGeom prst="rect">
                      <a:avLst/>
                    </a:prstGeom>
                    <a:noFill/>
                    <a:ln>
                      <a:noFill/>
                    </a:ln>
                  </pic:spPr>
                </pic:pic>
              </a:graphicData>
            </a:graphic>
          </wp:inline>
        </w:drawing>
      </w:r>
    </w:p>
    <w:p w14:paraId="3D97FE17" w14:textId="77777777" w:rsidR="00EE2AFF" w:rsidRPr="000519DD" w:rsidRDefault="00EE2AFF" w:rsidP="00DD5549">
      <w:pPr>
        <w:pStyle w:val="Corpodetexto"/>
        <w:jc w:val="center"/>
        <w:rPr>
          <w:rFonts w:ascii="Segoe UI" w:eastAsia="Segoe UI" w:hAnsi="Segoe UI" w:cs="Segoe UI"/>
          <w:shd w:val="clear" w:color="auto" w:fill="FFFF00"/>
        </w:rPr>
      </w:pPr>
    </w:p>
    <w:p w14:paraId="64A6488A" w14:textId="77777777" w:rsidR="008331F9" w:rsidRDefault="008331F9" w:rsidP="002758DC">
      <w:pPr>
        <w:pStyle w:val="Corpodetexto"/>
        <w:rPr>
          <w:rFonts w:ascii="Segoe UI" w:eastAsia="Segoe UI" w:hAnsi="Segoe UI" w:cs="Segoe UI"/>
          <w:shd w:val="clear" w:color="auto" w:fill="FFFFFF"/>
        </w:rPr>
      </w:pPr>
    </w:p>
    <w:p w14:paraId="5A404569" w14:textId="7D273842" w:rsidR="00B964C2" w:rsidRPr="000519DD" w:rsidRDefault="00C63CE5" w:rsidP="002758DC">
      <w:pPr>
        <w:pStyle w:val="Corpodetexto"/>
        <w:rPr>
          <w:rFonts w:ascii="Segoe UI" w:eastAsia="Segoe UI" w:hAnsi="Segoe UI" w:cs="Segoe UI"/>
          <w:shd w:val="clear" w:color="auto" w:fill="FFFFFF"/>
        </w:rPr>
      </w:pPr>
      <w:r w:rsidRPr="000519DD">
        <w:rPr>
          <w:rFonts w:ascii="Segoe UI" w:eastAsia="Segoe UI" w:hAnsi="Segoe UI" w:cs="Segoe UI"/>
          <w:shd w:val="clear" w:color="auto" w:fill="FFFFFF"/>
        </w:rPr>
        <w:t xml:space="preserve">A movimentação da constituição de contingências está relacionada à revisão de estimativas em razão da evolução de decisões na fase de execução e liquidação dos processos judiciais sem destaques relevantes </w:t>
      </w:r>
      <w:r w:rsidR="00773E81" w:rsidRPr="000519DD">
        <w:rPr>
          <w:rFonts w:ascii="Segoe UI" w:eastAsia="Segoe UI" w:hAnsi="Segoe UI" w:cs="Segoe UI"/>
          <w:shd w:val="clear" w:color="auto" w:fill="FFFFFF"/>
        </w:rPr>
        <w:t xml:space="preserve">no período </w:t>
      </w:r>
      <w:r w:rsidRPr="000519DD">
        <w:rPr>
          <w:rFonts w:ascii="Segoe UI" w:eastAsia="Segoe UI" w:hAnsi="Segoe UI" w:cs="Segoe UI"/>
          <w:shd w:val="clear" w:color="auto" w:fill="FFFFFF"/>
        </w:rPr>
        <w:t xml:space="preserve">com relação às informações divulgadas </w:t>
      </w:r>
      <w:r w:rsidR="00CF0565" w:rsidRPr="000519DD">
        <w:rPr>
          <w:rFonts w:ascii="Segoe UI" w:eastAsia="Segoe UI" w:hAnsi="Segoe UI" w:cs="Segoe UI"/>
          <w:shd w:val="clear" w:color="auto" w:fill="FFFFFF"/>
        </w:rPr>
        <w:t>nas demonstrações financeiras do exercício findo em 31 de dezembro de 2022</w:t>
      </w:r>
      <w:r w:rsidRPr="000519DD">
        <w:rPr>
          <w:rFonts w:ascii="Segoe UI" w:eastAsia="Segoe UI" w:hAnsi="Segoe UI" w:cs="Segoe UI"/>
          <w:shd w:val="clear" w:color="auto" w:fill="FFFFFF"/>
        </w:rPr>
        <w:t>.</w:t>
      </w:r>
    </w:p>
    <w:p w14:paraId="5A40456A" w14:textId="77777777" w:rsidR="00B964C2" w:rsidRPr="000519DD" w:rsidRDefault="00B964C2" w:rsidP="002758DC">
      <w:pPr>
        <w:pStyle w:val="Corpodetexto"/>
        <w:rPr>
          <w:rFonts w:ascii="Segoe UI" w:eastAsia="Segoe UI" w:hAnsi="Segoe UI" w:cs="Segoe UI"/>
          <w:shd w:val="clear" w:color="auto" w:fill="FFFFFF"/>
        </w:rPr>
      </w:pPr>
    </w:p>
    <w:p w14:paraId="727626F3" w14:textId="77777777" w:rsidR="008B7760" w:rsidRPr="000519DD" w:rsidRDefault="008B7760" w:rsidP="002758DC">
      <w:pPr>
        <w:pStyle w:val="Corpodetexto"/>
        <w:rPr>
          <w:rFonts w:ascii="Segoe UI" w:eastAsia="Segoe UI" w:hAnsi="Segoe UI" w:cs="Segoe UI"/>
          <w:shd w:val="clear" w:color="auto" w:fill="FFFFFF"/>
        </w:rPr>
      </w:pPr>
    </w:p>
    <w:p w14:paraId="5A40456C" w14:textId="373CBF21" w:rsidR="00B964C2" w:rsidRPr="000519DD" w:rsidRDefault="00C63CE5" w:rsidP="002758DC">
      <w:pPr>
        <w:pStyle w:val="Corpo"/>
        <w:rPr>
          <w:rFonts w:ascii="Segoe UI" w:eastAsia="Segoe UI" w:hAnsi="Segoe UI" w:cs="Segoe UI"/>
          <w:color w:val="0D63B5"/>
          <w:sz w:val="20"/>
          <w:szCs w:val="20"/>
          <w:u w:color="0D63B5"/>
        </w:rPr>
      </w:pPr>
      <w:r w:rsidRPr="000519DD">
        <w:rPr>
          <w:rFonts w:ascii="Segoe UI" w:eastAsia="Segoe UI" w:hAnsi="Segoe UI" w:cs="Segoe UI"/>
          <w:color w:val="0D63B5"/>
          <w:sz w:val="20"/>
          <w:szCs w:val="20"/>
          <w:u w:color="0D63B5"/>
        </w:rPr>
        <w:t>2</w:t>
      </w:r>
      <w:r w:rsidR="0066234B" w:rsidRPr="000519DD">
        <w:rPr>
          <w:rFonts w:ascii="Segoe UI" w:eastAsia="Segoe UI" w:hAnsi="Segoe UI" w:cs="Segoe UI"/>
          <w:color w:val="0D63B5"/>
          <w:sz w:val="20"/>
          <w:szCs w:val="20"/>
          <w:u w:color="0D63B5"/>
        </w:rPr>
        <w:t>3</w:t>
      </w:r>
      <w:r w:rsidRPr="000519DD">
        <w:rPr>
          <w:rFonts w:ascii="Segoe UI" w:eastAsia="Segoe UI" w:hAnsi="Segoe UI" w:cs="Segoe UI"/>
          <w:color w:val="0D63B5"/>
          <w:sz w:val="20"/>
          <w:szCs w:val="20"/>
          <w:u w:color="0D63B5"/>
        </w:rPr>
        <w:t xml:space="preserve">.2 </w:t>
      </w:r>
      <w:r w:rsidRPr="000519DD">
        <w:rPr>
          <w:rFonts w:ascii="Segoe UI" w:eastAsia="Segoe UI" w:hAnsi="Segoe UI" w:cs="Segoe UI"/>
          <w:color w:val="0D63B5"/>
          <w:sz w:val="20"/>
          <w:szCs w:val="20"/>
          <w:u w:color="0D63B5"/>
          <w:lang w:val="pt-PT"/>
        </w:rPr>
        <w:t xml:space="preserve">– </w:t>
      </w:r>
      <w:r w:rsidRPr="000519DD">
        <w:rPr>
          <w:rFonts w:ascii="Segoe UI" w:eastAsia="Segoe UI" w:hAnsi="Segoe UI" w:cs="Segoe UI"/>
          <w:color w:val="0D63B5"/>
          <w:sz w:val="20"/>
          <w:szCs w:val="20"/>
          <w:u w:color="0D63B5"/>
        </w:rPr>
        <w:t>Cau</w:t>
      </w:r>
      <w:r w:rsidRPr="000519DD">
        <w:rPr>
          <w:rFonts w:ascii="Segoe UI" w:eastAsia="Segoe UI" w:hAnsi="Segoe UI" w:cs="Segoe UI"/>
          <w:color w:val="0D63B5"/>
          <w:sz w:val="20"/>
          <w:szCs w:val="20"/>
          <w:u w:color="0D63B5"/>
          <w:lang w:val="pt-PT"/>
        </w:rPr>
        <w:t xml:space="preserve">ções e Depósitos Vinculados a Processos Prováveis  </w:t>
      </w:r>
    </w:p>
    <w:p w14:paraId="5A40456D" w14:textId="77777777" w:rsidR="00B964C2" w:rsidRPr="000519DD" w:rsidRDefault="00B964C2" w:rsidP="002758DC">
      <w:pPr>
        <w:pStyle w:val="Corpo"/>
        <w:rPr>
          <w:rFonts w:ascii="Segoe UI" w:eastAsia="Segoe UI" w:hAnsi="Segoe UI" w:cs="Segoe UI"/>
          <w:color w:val="0D63B5"/>
          <w:sz w:val="20"/>
          <w:szCs w:val="20"/>
          <w:u w:color="0D63B5"/>
        </w:rPr>
      </w:pPr>
    </w:p>
    <w:p w14:paraId="5A40456E" w14:textId="77777777" w:rsidR="00B964C2" w:rsidRDefault="00C63CE5" w:rsidP="002758DC">
      <w:pPr>
        <w:pStyle w:val="Corpo"/>
        <w:rPr>
          <w:rFonts w:ascii="Segoe UI" w:eastAsia="Segoe UI" w:hAnsi="Segoe UI" w:cs="Segoe UI"/>
          <w:sz w:val="20"/>
          <w:szCs w:val="20"/>
          <w:shd w:val="clear" w:color="auto" w:fill="FFFFFF"/>
          <w:lang w:val="pt-PT"/>
        </w:rPr>
      </w:pPr>
      <w:r w:rsidRPr="000519DD">
        <w:rPr>
          <w:rFonts w:ascii="Segoe UI" w:eastAsia="Segoe UI" w:hAnsi="Segoe UI" w:cs="Segoe UI"/>
          <w:sz w:val="20"/>
          <w:szCs w:val="20"/>
          <w:shd w:val="clear" w:color="auto" w:fill="FFFFFF"/>
          <w:lang w:val="pt-PT"/>
        </w:rPr>
        <w:t>A rubrica de cauções e depósitos vinculados refere-se a valores vinculados a processos judiciais e administrativos de probabilidade provável, conforme relacionados a seguir:</w:t>
      </w:r>
    </w:p>
    <w:p w14:paraId="2E23EF14" w14:textId="77777777" w:rsidR="008331F9" w:rsidRPr="000519DD" w:rsidRDefault="008331F9" w:rsidP="002758DC">
      <w:pPr>
        <w:pStyle w:val="Corpo"/>
        <w:rPr>
          <w:rFonts w:ascii="Segoe UI" w:eastAsia="Segoe UI" w:hAnsi="Segoe UI" w:cs="Segoe UI"/>
          <w:sz w:val="20"/>
          <w:szCs w:val="20"/>
          <w:shd w:val="clear" w:color="auto" w:fill="FFFFFF"/>
          <w:lang w:val="pt-PT"/>
        </w:rPr>
      </w:pPr>
    </w:p>
    <w:p w14:paraId="21F2BEE9" w14:textId="77777777" w:rsidR="00E038F7" w:rsidRPr="000519DD" w:rsidRDefault="00E038F7" w:rsidP="00E038F7">
      <w:pPr>
        <w:pStyle w:val="Corpo"/>
        <w:jc w:val="center"/>
        <w:rPr>
          <w:rFonts w:ascii="Segoe UI" w:eastAsia="Segoe UI" w:hAnsi="Segoe UI" w:cs="Segoe UI"/>
          <w:sz w:val="20"/>
          <w:szCs w:val="20"/>
          <w:shd w:val="clear" w:color="auto" w:fill="FFFFFF"/>
        </w:rPr>
      </w:pPr>
    </w:p>
    <w:p w14:paraId="5A40456F" w14:textId="7825F3A1" w:rsidR="00B964C2" w:rsidRPr="000519DD" w:rsidRDefault="00E038F7" w:rsidP="00C13D7B">
      <w:pPr>
        <w:pStyle w:val="Corpo"/>
        <w:jc w:val="center"/>
        <w:rPr>
          <w:rFonts w:ascii="Segoe UI" w:eastAsia="Segoe UI" w:hAnsi="Segoe UI" w:cs="Segoe UI"/>
          <w:sz w:val="20"/>
          <w:szCs w:val="20"/>
          <w:shd w:val="clear" w:color="auto" w:fill="FFFFFF"/>
        </w:rPr>
      </w:pPr>
      <w:r w:rsidRPr="000519DD">
        <w:rPr>
          <w:noProof/>
        </w:rPr>
        <w:drawing>
          <wp:inline distT="0" distB="0" distL="0" distR="0" wp14:anchorId="382C68E4" wp14:editId="7BA4B0F7">
            <wp:extent cx="3067050" cy="923925"/>
            <wp:effectExtent l="0" t="0" r="0" b="9525"/>
            <wp:docPr id="157487038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67050" cy="923925"/>
                    </a:xfrm>
                    <a:prstGeom prst="rect">
                      <a:avLst/>
                    </a:prstGeom>
                    <a:noFill/>
                    <a:ln>
                      <a:noFill/>
                    </a:ln>
                  </pic:spPr>
                </pic:pic>
              </a:graphicData>
            </a:graphic>
          </wp:inline>
        </w:drawing>
      </w:r>
    </w:p>
    <w:p w14:paraId="5BB54EF8" w14:textId="5B686949" w:rsidR="00C13D7B" w:rsidRPr="000519DD" w:rsidRDefault="00C13D7B" w:rsidP="00C13D7B">
      <w:pPr>
        <w:pStyle w:val="Corpo"/>
        <w:jc w:val="center"/>
        <w:rPr>
          <w:rFonts w:ascii="Segoe UI" w:eastAsia="Segoe UI" w:hAnsi="Segoe UI" w:cs="Segoe UI"/>
          <w:sz w:val="20"/>
          <w:szCs w:val="20"/>
          <w:shd w:val="clear" w:color="auto" w:fill="FFFFFF"/>
        </w:rPr>
      </w:pPr>
    </w:p>
    <w:bookmarkEnd w:id="29"/>
    <w:p w14:paraId="4A7A0838" w14:textId="0D4EE27E" w:rsidR="00B61B55" w:rsidRPr="000519DD" w:rsidRDefault="00B61B55" w:rsidP="00B61B55">
      <w:pPr>
        <w:pStyle w:val="Corpo"/>
        <w:jc w:val="center"/>
        <w:rPr>
          <w:rFonts w:ascii="Segoe UI" w:eastAsia="Segoe UI" w:hAnsi="Segoe UI" w:cs="Segoe UI"/>
          <w:color w:val="0D63B5"/>
          <w:sz w:val="20"/>
          <w:szCs w:val="20"/>
          <w:u w:color="0D63B5"/>
        </w:rPr>
      </w:pPr>
    </w:p>
    <w:p w14:paraId="17B95DCD" w14:textId="77777777" w:rsidR="009F3693" w:rsidRPr="000519DD" w:rsidRDefault="009F3693" w:rsidP="00B61B55">
      <w:pPr>
        <w:pStyle w:val="Corpo"/>
        <w:jc w:val="center"/>
        <w:rPr>
          <w:rFonts w:ascii="Segoe UI" w:eastAsia="Segoe UI" w:hAnsi="Segoe UI" w:cs="Segoe UI"/>
          <w:color w:val="0D63B5"/>
          <w:sz w:val="20"/>
          <w:szCs w:val="20"/>
          <w:u w:color="0D63B5"/>
        </w:rPr>
      </w:pPr>
    </w:p>
    <w:p w14:paraId="5A404575" w14:textId="4BC56058" w:rsidR="00B964C2" w:rsidRPr="000519DD" w:rsidRDefault="00C63CE5" w:rsidP="002758DC">
      <w:pPr>
        <w:pStyle w:val="Corpo"/>
        <w:rPr>
          <w:rFonts w:ascii="Segoe UI" w:eastAsia="Segoe UI" w:hAnsi="Segoe UI" w:cs="Segoe UI"/>
          <w:color w:val="0D63B5"/>
          <w:sz w:val="20"/>
          <w:szCs w:val="20"/>
          <w:u w:color="0D63B5"/>
        </w:rPr>
      </w:pPr>
      <w:r w:rsidRPr="000519DD">
        <w:rPr>
          <w:rFonts w:ascii="Segoe UI" w:eastAsia="Segoe UI" w:hAnsi="Segoe UI" w:cs="Segoe UI"/>
          <w:color w:val="0D63B5"/>
          <w:sz w:val="20"/>
          <w:szCs w:val="20"/>
          <w:u w:color="0D63B5"/>
        </w:rPr>
        <w:t>2</w:t>
      </w:r>
      <w:r w:rsidR="0066234B" w:rsidRPr="000519DD">
        <w:rPr>
          <w:rFonts w:ascii="Segoe UI" w:eastAsia="Segoe UI" w:hAnsi="Segoe UI" w:cs="Segoe UI"/>
          <w:color w:val="0D63B5"/>
          <w:sz w:val="20"/>
          <w:szCs w:val="20"/>
          <w:u w:color="0D63B5"/>
        </w:rPr>
        <w:t>3</w:t>
      </w:r>
      <w:r w:rsidRPr="000519DD">
        <w:rPr>
          <w:rFonts w:ascii="Segoe UI" w:eastAsia="Segoe UI" w:hAnsi="Segoe UI" w:cs="Segoe UI"/>
          <w:color w:val="0D63B5"/>
          <w:sz w:val="20"/>
          <w:szCs w:val="20"/>
          <w:u w:color="0D63B5"/>
        </w:rPr>
        <w:t>.3</w:t>
      </w:r>
      <w:r w:rsidRPr="000519DD">
        <w:rPr>
          <w:rFonts w:ascii="Segoe UI" w:eastAsia="Segoe UI" w:hAnsi="Segoe UI" w:cs="Segoe UI"/>
          <w:color w:val="0D63B5"/>
          <w:sz w:val="20"/>
          <w:szCs w:val="20"/>
          <w:u w:color="0D63B5"/>
          <w:lang w:val="pt-PT"/>
        </w:rPr>
        <w:t xml:space="preserve"> – Passivos Contingentes</w:t>
      </w:r>
    </w:p>
    <w:p w14:paraId="5A404576" w14:textId="77777777" w:rsidR="00B964C2" w:rsidRPr="000519DD" w:rsidRDefault="00B964C2" w:rsidP="002758DC">
      <w:pPr>
        <w:pStyle w:val="Corpo"/>
        <w:rPr>
          <w:rFonts w:ascii="Segoe UI" w:eastAsia="Segoe UI" w:hAnsi="Segoe UI" w:cs="Segoe UI"/>
          <w:sz w:val="20"/>
          <w:szCs w:val="20"/>
          <w:shd w:val="clear" w:color="auto" w:fill="FFFFFF"/>
        </w:rPr>
      </w:pPr>
    </w:p>
    <w:p w14:paraId="5A404577" w14:textId="77777777" w:rsidR="00B964C2" w:rsidRPr="000519DD" w:rsidRDefault="00C63CE5" w:rsidP="002758DC">
      <w:pPr>
        <w:pStyle w:val="Corpo"/>
        <w:rPr>
          <w:rFonts w:ascii="Segoe UI" w:eastAsia="Segoe UI" w:hAnsi="Segoe UI" w:cs="Segoe UI"/>
          <w:sz w:val="20"/>
          <w:szCs w:val="20"/>
          <w:shd w:val="clear" w:color="auto" w:fill="FFFFFF"/>
        </w:rPr>
      </w:pPr>
      <w:r w:rsidRPr="000519DD">
        <w:rPr>
          <w:rFonts w:ascii="Segoe UI" w:eastAsia="Segoe UI" w:hAnsi="Segoe UI" w:cs="Segoe UI"/>
          <w:sz w:val="20"/>
          <w:szCs w:val="20"/>
          <w:shd w:val="clear" w:color="auto" w:fill="FFFFFF"/>
          <w:lang w:val="pt-PT"/>
        </w:rPr>
        <w:t>Adicionalmente, a Companhia possui processos avaliados com perda possível nos seguintes montantes</w:t>
      </w:r>
      <w:r w:rsidRPr="000519DD">
        <w:rPr>
          <w:rFonts w:ascii="Segoe UI" w:eastAsia="Segoe UI" w:hAnsi="Segoe UI" w:cs="Segoe UI"/>
          <w:sz w:val="20"/>
          <w:szCs w:val="20"/>
          <w:shd w:val="clear" w:color="auto" w:fill="FFFFFF"/>
        </w:rPr>
        <w:t>:</w:t>
      </w:r>
    </w:p>
    <w:p w14:paraId="2F56AA46" w14:textId="77777777" w:rsidR="00E038F7" w:rsidRPr="000519DD" w:rsidRDefault="00E038F7" w:rsidP="00E038F7">
      <w:pPr>
        <w:pStyle w:val="Corpo"/>
        <w:jc w:val="center"/>
        <w:rPr>
          <w:rFonts w:ascii="Segoe UI" w:eastAsia="Segoe UI" w:hAnsi="Segoe UI" w:cs="Segoe UI"/>
          <w:sz w:val="20"/>
          <w:szCs w:val="20"/>
          <w:shd w:val="clear" w:color="auto" w:fill="FFFFFF"/>
        </w:rPr>
      </w:pPr>
    </w:p>
    <w:p w14:paraId="77AE8242" w14:textId="0831BE69" w:rsidR="00E038F7" w:rsidRPr="000519DD" w:rsidRDefault="00E038F7" w:rsidP="00E038F7">
      <w:pPr>
        <w:pStyle w:val="Corpo"/>
        <w:jc w:val="center"/>
        <w:rPr>
          <w:rFonts w:ascii="Segoe UI" w:eastAsia="Segoe UI" w:hAnsi="Segoe UI" w:cs="Segoe UI"/>
          <w:sz w:val="20"/>
          <w:szCs w:val="20"/>
          <w:shd w:val="clear" w:color="auto" w:fill="FFFFFF"/>
        </w:rPr>
      </w:pPr>
      <w:r w:rsidRPr="000519DD">
        <w:rPr>
          <w:noProof/>
        </w:rPr>
        <w:drawing>
          <wp:inline distT="0" distB="0" distL="0" distR="0" wp14:anchorId="347FC95A" wp14:editId="1241FA73">
            <wp:extent cx="3067050" cy="1104900"/>
            <wp:effectExtent l="0" t="0" r="0" b="0"/>
            <wp:docPr id="107125299"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67050" cy="1104900"/>
                    </a:xfrm>
                    <a:prstGeom prst="rect">
                      <a:avLst/>
                    </a:prstGeom>
                    <a:noFill/>
                    <a:ln>
                      <a:noFill/>
                    </a:ln>
                  </pic:spPr>
                </pic:pic>
              </a:graphicData>
            </a:graphic>
          </wp:inline>
        </w:drawing>
      </w:r>
    </w:p>
    <w:p w14:paraId="5A40457A" w14:textId="2036D02F" w:rsidR="00B964C2" w:rsidRPr="000519DD" w:rsidRDefault="00B964C2" w:rsidP="00317726">
      <w:pPr>
        <w:pStyle w:val="Corpo"/>
        <w:jc w:val="left"/>
        <w:rPr>
          <w:rFonts w:ascii="Segoe UI" w:eastAsia="Segoe UI" w:hAnsi="Segoe UI" w:cs="Segoe UI"/>
          <w:sz w:val="20"/>
          <w:szCs w:val="20"/>
          <w:shd w:val="clear" w:color="auto" w:fill="FFFFFF"/>
        </w:rPr>
      </w:pPr>
    </w:p>
    <w:p w14:paraId="1926EA66" w14:textId="77627132" w:rsidR="00D23DF6" w:rsidRPr="000519DD" w:rsidRDefault="00D23DF6" w:rsidP="002758DC">
      <w:pPr>
        <w:pStyle w:val="Corpo"/>
        <w:jc w:val="center"/>
        <w:rPr>
          <w:rFonts w:ascii="Segoe UI" w:eastAsia="Segoe UI" w:hAnsi="Segoe UI" w:cs="Segoe UI"/>
          <w:sz w:val="20"/>
          <w:szCs w:val="20"/>
          <w:shd w:val="clear" w:color="auto" w:fill="FFFF00"/>
        </w:rPr>
      </w:pPr>
    </w:p>
    <w:p w14:paraId="0C1BFA18" w14:textId="77777777" w:rsidR="00895A35" w:rsidRDefault="00895A35" w:rsidP="007C7B06">
      <w:pPr>
        <w:pStyle w:val="Corpo"/>
        <w:jc w:val="left"/>
        <w:rPr>
          <w:rFonts w:ascii="Segoe UI" w:eastAsia="Segoe UI" w:hAnsi="Segoe UI" w:cs="Segoe UI"/>
          <w:sz w:val="20"/>
          <w:szCs w:val="20"/>
          <w:shd w:val="clear" w:color="auto" w:fill="FFFF00"/>
        </w:rPr>
      </w:pPr>
    </w:p>
    <w:p w14:paraId="3E1411D8" w14:textId="77777777" w:rsidR="00BC632B" w:rsidRDefault="00BC632B" w:rsidP="007C7B06">
      <w:pPr>
        <w:pStyle w:val="Corpo"/>
        <w:jc w:val="left"/>
        <w:rPr>
          <w:rFonts w:ascii="Segoe UI" w:eastAsia="Segoe UI" w:hAnsi="Segoe UI" w:cs="Segoe UI"/>
          <w:sz w:val="20"/>
          <w:szCs w:val="20"/>
          <w:shd w:val="clear" w:color="auto" w:fill="FFFF00"/>
        </w:rPr>
      </w:pPr>
    </w:p>
    <w:p w14:paraId="6F3E0CB2" w14:textId="77777777" w:rsidR="00BC632B" w:rsidRPr="000519DD" w:rsidRDefault="00BC632B" w:rsidP="007C7B06">
      <w:pPr>
        <w:pStyle w:val="Corpo"/>
        <w:jc w:val="left"/>
        <w:rPr>
          <w:rFonts w:ascii="Segoe UI" w:eastAsia="Segoe UI" w:hAnsi="Segoe UI" w:cs="Segoe UI"/>
          <w:sz w:val="20"/>
          <w:szCs w:val="20"/>
          <w:shd w:val="clear" w:color="auto" w:fill="FFFF00"/>
        </w:rPr>
      </w:pPr>
    </w:p>
    <w:p w14:paraId="613FE2E5" w14:textId="77777777" w:rsidR="00D23DF6" w:rsidRPr="000519DD" w:rsidRDefault="00D23DF6" w:rsidP="007C7B06">
      <w:pPr>
        <w:pStyle w:val="Corpo"/>
        <w:jc w:val="left"/>
        <w:rPr>
          <w:rFonts w:ascii="Segoe UI" w:eastAsia="Segoe UI" w:hAnsi="Segoe UI" w:cs="Segoe UI"/>
          <w:sz w:val="20"/>
          <w:szCs w:val="20"/>
          <w:shd w:val="clear" w:color="auto" w:fill="FFFF00"/>
        </w:rPr>
      </w:pPr>
    </w:p>
    <w:p w14:paraId="1A06D8C5" w14:textId="77777777" w:rsidR="00BC632B" w:rsidRDefault="00BC632B" w:rsidP="005B36FB">
      <w:pPr>
        <w:jc w:val="both"/>
        <w:rPr>
          <w:rFonts w:ascii="Segoe UI" w:hAnsi="Segoe UI" w:cs="Segoe UI"/>
          <w:sz w:val="20"/>
          <w:szCs w:val="20"/>
          <w:lang w:val="pt-BR"/>
        </w:rPr>
      </w:pPr>
    </w:p>
    <w:p w14:paraId="56FDF2E5" w14:textId="2E8406D5" w:rsidR="005B36FB" w:rsidRPr="000519DD" w:rsidRDefault="005B36FB" w:rsidP="005B36FB">
      <w:pPr>
        <w:jc w:val="both"/>
        <w:rPr>
          <w:rFonts w:ascii="Segoe UI" w:hAnsi="Segoe UI" w:cs="Segoe UI"/>
          <w:sz w:val="20"/>
          <w:szCs w:val="20"/>
          <w:lang w:val="pt-BR"/>
        </w:rPr>
      </w:pPr>
      <w:r w:rsidRPr="000519DD">
        <w:rPr>
          <w:rFonts w:ascii="Segoe UI" w:hAnsi="Segoe UI" w:cs="Segoe UI"/>
          <w:sz w:val="20"/>
          <w:szCs w:val="20"/>
          <w:lang w:val="pt-BR"/>
        </w:rPr>
        <w:t xml:space="preserve">Dentre as ações de causas prováveis e possíveis e que apresentam valores avaliados com perda superiores a </w:t>
      </w:r>
      <w:r w:rsidR="0071452F" w:rsidRPr="000519DD">
        <w:rPr>
          <w:rFonts w:ascii="Segoe UI" w:hAnsi="Segoe UI" w:cs="Segoe UI"/>
          <w:sz w:val="20"/>
          <w:szCs w:val="20"/>
          <w:lang w:val="pt-BR"/>
        </w:rPr>
        <w:t>1,33</w:t>
      </w:r>
      <w:r w:rsidRPr="000519DD">
        <w:rPr>
          <w:rFonts w:ascii="Segoe UI" w:hAnsi="Segoe UI" w:cs="Segoe UI"/>
          <w:sz w:val="20"/>
          <w:szCs w:val="20"/>
          <w:lang w:val="pt-BR"/>
        </w:rPr>
        <w:t xml:space="preserve">% da Receita Operacional Líquida até </w:t>
      </w:r>
      <w:r w:rsidR="001B1C8A" w:rsidRPr="000519DD">
        <w:rPr>
          <w:rFonts w:ascii="Segoe UI" w:hAnsi="Segoe UI" w:cs="Segoe UI"/>
          <w:sz w:val="20"/>
          <w:szCs w:val="20"/>
          <w:lang w:val="pt-BR"/>
        </w:rPr>
        <w:t>setembro</w:t>
      </w:r>
      <w:r w:rsidRPr="000519DD">
        <w:rPr>
          <w:rFonts w:ascii="Segoe UI" w:hAnsi="Segoe UI" w:cs="Segoe UI"/>
          <w:sz w:val="20"/>
          <w:szCs w:val="20"/>
          <w:lang w:val="pt-BR"/>
        </w:rPr>
        <w:t xml:space="preserve"> de 202</w:t>
      </w:r>
      <w:r w:rsidR="00AE03C5" w:rsidRPr="000519DD">
        <w:rPr>
          <w:rFonts w:ascii="Segoe UI" w:hAnsi="Segoe UI" w:cs="Segoe UI"/>
          <w:sz w:val="20"/>
          <w:szCs w:val="20"/>
          <w:lang w:val="pt-BR"/>
        </w:rPr>
        <w:t>3</w:t>
      </w:r>
      <w:r w:rsidRPr="000519DD">
        <w:rPr>
          <w:rFonts w:ascii="Segoe UI" w:hAnsi="Segoe UI" w:cs="Segoe UI"/>
          <w:sz w:val="20"/>
          <w:szCs w:val="20"/>
          <w:lang w:val="pt-BR"/>
        </w:rPr>
        <w:t xml:space="preserve">, ou seja, acima de R$ </w:t>
      </w:r>
      <w:r w:rsidR="001759A5" w:rsidRPr="000519DD">
        <w:rPr>
          <w:rFonts w:ascii="Segoe UI" w:hAnsi="Segoe UI" w:cs="Segoe UI"/>
          <w:sz w:val="20"/>
          <w:szCs w:val="20"/>
          <w:lang w:val="pt-BR"/>
        </w:rPr>
        <w:t>4</w:t>
      </w:r>
      <w:r w:rsidR="0071452F" w:rsidRPr="000519DD">
        <w:rPr>
          <w:rFonts w:ascii="Segoe UI" w:hAnsi="Segoe UI" w:cs="Segoe UI"/>
          <w:sz w:val="20"/>
          <w:szCs w:val="20"/>
          <w:lang w:val="pt-BR"/>
        </w:rPr>
        <w:t>6</w:t>
      </w:r>
      <w:r w:rsidRPr="000519DD">
        <w:rPr>
          <w:rFonts w:ascii="Segoe UI" w:hAnsi="Segoe UI" w:cs="Segoe UI"/>
          <w:sz w:val="20"/>
          <w:szCs w:val="20"/>
          <w:lang w:val="pt-BR"/>
        </w:rPr>
        <w:t>.</w:t>
      </w:r>
      <w:r w:rsidR="0071452F" w:rsidRPr="000519DD">
        <w:rPr>
          <w:rFonts w:ascii="Segoe UI" w:hAnsi="Segoe UI" w:cs="Segoe UI"/>
          <w:sz w:val="20"/>
          <w:szCs w:val="20"/>
          <w:lang w:val="pt-BR"/>
        </w:rPr>
        <w:t>334</w:t>
      </w:r>
      <w:r w:rsidRPr="000519DD">
        <w:rPr>
          <w:rFonts w:ascii="Segoe UI" w:hAnsi="Segoe UI" w:cs="Segoe UI"/>
          <w:sz w:val="20"/>
          <w:szCs w:val="20"/>
          <w:lang w:val="pt-BR"/>
        </w:rPr>
        <w:t>, destacam-se:</w:t>
      </w:r>
    </w:p>
    <w:p w14:paraId="675C25F6" w14:textId="77777777" w:rsidR="005B36FB" w:rsidRPr="000519DD" w:rsidRDefault="005B36FB" w:rsidP="005B36FB">
      <w:pPr>
        <w:jc w:val="both"/>
        <w:rPr>
          <w:rFonts w:ascii="Segoe UI" w:hAnsi="Segoe UI" w:cs="Segoe UI"/>
          <w:sz w:val="20"/>
          <w:szCs w:val="20"/>
          <w:lang w:val="pt-BR"/>
        </w:rPr>
      </w:pPr>
    </w:p>
    <w:p w14:paraId="0B04CCD9" w14:textId="77777777" w:rsidR="00F60645" w:rsidRDefault="00F60645" w:rsidP="00F60645">
      <w:pPr>
        <w:rPr>
          <w:sz w:val="22"/>
          <w:szCs w:val="22"/>
          <w:lang w:val="pt-BR"/>
        </w:rPr>
      </w:pPr>
    </w:p>
    <w:tbl>
      <w:tblPr>
        <w:tblW w:w="5000" w:type="pct"/>
        <w:tblCellMar>
          <w:left w:w="0" w:type="dxa"/>
          <w:right w:w="0" w:type="dxa"/>
        </w:tblCellMar>
        <w:tblLook w:val="04A0" w:firstRow="1" w:lastRow="0" w:firstColumn="1" w:lastColumn="0" w:noHBand="0" w:noVBand="1"/>
      </w:tblPr>
      <w:tblGrid>
        <w:gridCol w:w="4245"/>
        <w:gridCol w:w="6206"/>
      </w:tblGrid>
      <w:tr w:rsidR="00F60645" w:rsidRPr="009327E1" w14:paraId="14927F41" w14:textId="77777777" w:rsidTr="004425DB">
        <w:tc>
          <w:tcPr>
            <w:tcW w:w="5000" w:type="pct"/>
            <w:gridSpan w:val="2"/>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5233495E" w14:textId="77777777" w:rsidR="00F60645" w:rsidRPr="00984458" w:rsidRDefault="00F60645" w:rsidP="004425DB">
            <w:pPr>
              <w:autoSpaceDE w:val="0"/>
              <w:autoSpaceDN w:val="0"/>
              <w:rPr>
                <w:rFonts w:ascii="Segoe UI" w:hAnsi="Segoe UI" w:cs="Segoe UI"/>
                <w:sz w:val="20"/>
                <w:szCs w:val="20"/>
                <w:lang w:val="pt-BR"/>
              </w:rPr>
            </w:pPr>
            <w:r w:rsidRPr="00984458">
              <w:rPr>
                <w:rFonts w:ascii="Segoe UI" w:hAnsi="Segoe UI" w:cs="Segoe UI"/>
                <w:b/>
                <w:bCs/>
                <w:color w:val="000000"/>
                <w:sz w:val="20"/>
                <w:szCs w:val="20"/>
                <w:lang w:val="pt-BR"/>
              </w:rPr>
              <w:t>1. AMBIENTAL – AÇÃO CIVIL PÚBLICA – Processo n° 5000859-28.2020.4.02.5111</w:t>
            </w:r>
          </w:p>
        </w:tc>
      </w:tr>
      <w:tr w:rsidR="00F60645" w:rsidRPr="00984458" w14:paraId="34CD1852"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8ADDD" w14:textId="77777777" w:rsidR="00F60645" w:rsidRPr="00984458" w:rsidRDefault="00F60645" w:rsidP="004425DB">
            <w:pPr>
              <w:autoSpaceDE w:val="0"/>
              <w:autoSpaceDN w:val="0"/>
              <w:rPr>
                <w:rFonts w:ascii="Segoe UI" w:hAnsi="Segoe UI" w:cs="Segoe UI"/>
                <w:b/>
                <w:bCs/>
                <w:sz w:val="20"/>
                <w:szCs w:val="20"/>
              </w:rPr>
            </w:pPr>
            <w:r w:rsidRPr="00984458">
              <w:rPr>
                <w:rFonts w:ascii="Segoe UI" w:hAnsi="Segoe UI" w:cs="Segoe UI"/>
                <w:b/>
                <w:bCs/>
                <w:sz w:val="20"/>
                <w:szCs w:val="20"/>
              </w:rPr>
              <w:t>Instância/Juízo</w:t>
            </w:r>
          </w:p>
        </w:tc>
        <w:tc>
          <w:tcPr>
            <w:tcW w:w="2969" w:type="pct"/>
            <w:tcBorders>
              <w:top w:val="nil"/>
              <w:left w:val="nil"/>
              <w:bottom w:val="single" w:sz="8" w:space="0" w:color="auto"/>
              <w:right w:val="single" w:sz="8" w:space="0" w:color="auto"/>
            </w:tcBorders>
            <w:tcMar>
              <w:top w:w="0" w:type="dxa"/>
              <w:left w:w="108" w:type="dxa"/>
              <w:bottom w:w="0" w:type="dxa"/>
              <w:right w:w="108" w:type="dxa"/>
            </w:tcMar>
          </w:tcPr>
          <w:p w14:paraId="5AA2DB8A" w14:textId="77777777" w:rsidR="00F60645" w:rsidRPr="00984458" w:rsidRDefault="00F60645" w:rsidP="004425DB">
            <w:pPr>
              <w:autoSpaceDE w:val="0"/>
              <w:autoSpaceDN w:val="0"/>
              <w:rPr>
                <w:rFonts w:ascii="Segoe UI" w:hAnsi="Segoe UI" w:cs="Segoe UI"/>
                <w:sz w:val="20"/>
                <w:szCs w:val="20"/>
                <w:lang w:val="pt-BR"/>
              </w:rPr>
            </w:pPr>
          </w:p>
        </w:tc>
      </w:tr>
      <w:tr w:rsidR="00F60645" w:rsidRPr="009327E1" w14:paraId="6AF163C6"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ADDCD" w14:textId="77777777" w:rsidR="00F60645" w:rsidRPr="00984458" w:rsidRDefault="00F60645" w:rsidP="004425DB">
            <w:pPr>
              <w:autoSpaceDE w:val="0"/>
              <w:autoSpaceDN w:val="0"/>
              <w:rPr>
                <w:rFonts w:ascii="Segoe UI" w:hAnsi="Segoe UI" w:cs="Segoe UI"/>
                <w:b/>
                <w:bCs/>
                <w:sz w:val="20"/>
                <w:szCs w:val="20"/>
              </w:rPr>
            </w:pPr>
            <w:r w:rsidRPr="00984458">
              <w:rPr>
                <w:rFonts w:ascii="Segoe UI" w:hAnsi="Segoe UI" w:cs="Segoe UI"/>
                <w:b/>
                <w:bCs/>
                <w:sz w:val="20"/>
                <w:szCs w:val="20"/>
              </w:rPr>
              <w:t>Partes no processo</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768BDD68" w14:textId="77777777" w:rsidR="00F60645" w:rsidRPr="00984458" w:rsidRDefault="00F60645" w:rsidP="004425DB">
            <w:pPr>
              <w:autoSpaceDE w:val="0"/>
              <w:autoSpaceDN w:val="0"/>
              <w:rPr>
                <w:rFonts w:ascii="Segoe UI" w:hAnsi="Segoe UI" w:cs="Segoe UI"/>
                <w:sz w:val="20"/>
                <w:szCs w:val="20"/>
                <w:lang w:val="pt-BR"/>
              </w:rPr>
            </w:pPr>
            <w:r w:rsidRPr="00984458">
              <w:rPr>
                <w:rFonts w:ascii="Segoe UI" w:hAnsi="Segoe UI" w:cs="Segoe UI"/>
                <w:b/>
                <w:bCs/>
                <w:sz w:val="20"/>
                <w:szCs w:val="20"/>
                <w:lang w:val="pt-BR"/>
              </w:rPr>
              <w:t>POLO ATIVO</w:t>
            </w:r>
            <w:r w:rsidRPr="00984458">
              <w:rPr>
                <w:rFonts w:ascii="Segoe UI" w:hAnsi="Segoe UI" w:cs="Segoe UI"/>
                <w:sz w:val="20"/>
                <w:szCs w:val="20"/>
                <w:lang w:val="pt-BR"/>
              </w:rPr>
              <w:t>: Ministério Público Federal</w:t>
            </w:r>
          </w:p>
          <w:p w14:paraId="6EB9DA1C" w14:textId="77777777" w:rsidR="00F60645" w:rsidRPr="00984458" w:rsidRDefault="00F60645" w:rsidP="004425DB">
            <w:pPr>
              <w:autoSpaceDE w:val="0"/>
              <w:autoSpaceDN w:val="0"/>
              <w:rPr>
                <w:rFonts w:ascii="Segoe UI" w:hAnsi="Segoe UI" w:cs="Segoe UI"/>
                <w:sz w:val="20"/>
                <w:szCs w:val="20"/>
                <w:lang w:val="pt-BR"/>
              </w:rPr>
            </w:pPr>
            <w:r w:rsidRPr="00984458">
              <w:rPr>
                <w:rFonts w:ascii="Segoe UI" w:hAnsi="Segoe UI" w:cs="Segoe UI"/>
                <w:b/>
                <w:bCs/>
                <w:sz w:val="20"/>
                <w:szCs w:val="20"/>
                <w:lang w:val="pt-BR"/>
              </w:rPr>
              <w:t>POLO PASSIVO</w:t>
            </w:r>
            <w:r w:rsidRPr="00984458">
              <w:rPr>
                <w:rFonts w:ascii="Segoe UI" w:hAnsi="Segoe UI" w:cs="Segoe UI"/>
                <w:sz w:val="20"/>
                <w:szCs w:val="20"/>
                <w:lang w:val="pt-BR"/>
              </w:rPr>
              <w:t>: ELETRONUCLEAR S.A e outros</w:t>
            </w:r>
          </w:p>
        </w:tc>
      </w:tr>
      <w:tr w:rsidR="00F60645" w:rsidRPr="00984458" w14:paraId="1255F99E"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D89A8" w14:textId="77777777" w:rsidR="00F60645" w:rsidRPr="00984458" w:rsidRDefault="00F60645" w:rsidP="004425DB">
            <w:pPr>
              <w:autoSpaceDE w:val="0"/>
              <w:autoSpaceDN w:val="0"/>
              <w:rPr>
                <w:rFonts w:ascii="Segoe UI" w:hAnsi="Segoe UI" w:cs="Segoe UI"/>
                <w:b/>
                <w:bCs/>
                <w:sz w:val="20"/>
                <w:szCs w:val="20"/>
                <w:lang w:val="pt-BR"/>
              </w:rPr>
            </w:pPr>
            <w:r w:rsidRPr="00984458">
              <w:rPr>
                <w:rFonts w:ascii="Segoe UI" w:hAnsi="Segoe UI" w:cs="Segoe UI"/>
                <w:b/>
                <w:bCs/>
                <w:sz w:val="20"/>
                <w:szCs w:val="20"/>
                <w:lang w:val="pt-BR"/>
              </w:rPr>
              <w:t>Valores, bens ou direitos envolvidos</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55E6CD11" w14:textId="77777777" w:rsidR="00F60645" w:rsidRPr="00984458" w:rsidRDefault="00F60645" w:rsidP="004425DB">
            <w:pPr>
              <w:autoSpaceDE w:val="0"/>
              <w:autoSpaceDN w:val="0"/>
              <w:rPr>
                <w:rFonts w:ascii="Segoe UI" w:hAnsi="Segoe UI" w:cs="Segoe UI"/>
                <w:sz w:val="20"/>
                <w:szCs w:val="20"/>
              </w:rPr>
            </w:pPr>
            <w:r w:rsidRPr="00984458">
              <w:rPr>
                <w:rFonts w:ascii="Segoe UI" w:hAnsi="Segoe UI" w:cs="Segoe UI"/>
                <w:sz w:val="20"/>
                <w:szCs w:val="20"/>
              </w:rPr>
              <w:t>R$ 241.042</w:t>
            </w:r>
          </w:p>
        </w:tc>
      </w:tr>
      <w:tr w:rsidR="00F60645" w:rsidRPr="009327E1" w14:paraId="18B4A4F6"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E038" w14:textId="77777777" w:rsidR="00F60645" w:rsidRPr="00984458" w:rsidRDefault="00F60645" w:rsidP="004425DB">
            <w:pPr>
              <w:autoSpaceDE w:val="0"/>
              <w:autoSpaceDN w:val="0"/>
              <w:rPr>
                <w:rFonts w:ascii="Segoe UI" w:hAnsi="Segoe UI" w:cs="Segoe UI"/>
                <w:b/>
                <w:bCs/>
                <w:sz w:val="20"/>
                <w:szCs w:val="20"/>
                <w:lang w:val="pt-BR"/>
              </w:rPr>
            </w:pPr>
            <w:r w:rsidRPr="00984458">
              <w:rPr>
                <w:rFonts w:ascii="Segoe UI" w:hAnsi="Segoe UI" w:cs="Segoe UI"/>
                <w:b/>
                <w:bCs/>
                <w:sz w:val="20"/>
                <w:szCs w:val="20"/>
              </w:rPr>
              <w:t>Objeto</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04877234" w14:textId="77777777" w:rsidR="00F60645" w:rsidRPr="00984458" w:rsidRDefault="00F60645" w:rsidP="004425DB">
            <w:pPr>
              <w:pStyle w:val="NormalWeb"/>
              <w:rPr>
                <w:rFonts w:ascii="Segoe UI" w:hAnsi="Segoe UI" w:cs="Segoe UI"/>
                <w:color w:val="424242"/>
                <w:sz w:val="20"/>
                <w:szCs w:val="20"/>
              </w:rPr>
            </w:pPr>
            <w:r w:rsidRPr="00984458">
              <w:rPr>
                <w:rStyle w:val="contentpasted01"/>
                <w:rFonts w:ascii="Segoe UI" w:hAnsi="Segoe UI" w:cs="Segoe UI"/>
                <w:color w:val="424242"/>
                <w:sz w:val="20"/>
                <w:szCs w:val="20"/>
                <w:shd w:val="clear" w:color="auto" w:fill="FFFFFF"/>
              </w:rPr>
              <w:t>ACP proposta pelo Ministério Público Federal em face da ELETRONUCLEAR, COMISSÃO NACIONAL DE ENERGIA NUCLEAR- CNEN e INSTITUTO BRASILEIRO DO MEIO AMBIENTE E DOS RECURSOS NATURAIS RENOVÁVEIS – IBAMA objetivando a declaração de nulidade das licenças concedidas à 1ª RÉ para o desenvolvimento da UNIDADE DE ARMAZENAMENTO COMPLEMENTAR A SECO – UAS da Central Nuclear Almirante Álvaro Alberto – CNAAA.</w:t>
            </w:r>
          </w:p>
          <w:p w14:paraId="5B34EEA9" w14:textId="4033149F" w:rsidR="00F60645" w:rsidRPr="00004711" w:rsidRDefault="00F60645" w:rsidP="004425DB">
            <w:pPr>
              <w:pStyle w:val="NormalWeb"/>
              <w:rPr>
                <w:rFonts w:ascii="Segoe UI" w:hAnsi="Segoe UI" w:cs="Segoe UI"/>
                <w:color w:val="424242"/>
                <w:sz w:val="20"/>
                <w:szCs w:val="20"/>
                <w:shd w:val="clear" w:color="auto" w:fill="FFFFFF"/>
              </w:rPr>
            </w:pPr>
            <w:r w:rsidRPr="00984458">
              <w:rPr>
                <w:rStyle w:val="contentpasted01"/>
                <w:rFonts w:ascii="Segoe UI" w:hAnsi="Segoe UI" w:cs="Segoe UI"/>
                <w:color w:val="424242"/>
                <w:sz w:val="20"/>
                <w:szCs w:val="20"/>
                <w:shd w:val="clear" w:color="auto" w:fill="FFFFFF"/>
              </w:rPr>
              <w:t xml:space="preserve">Em 21.01.2021: Apresentação de contestação pela ELETRONUCLEAR. Realizada audiência em 03.02.2021, sem acordo. Em 18.02.2021, a liminar que impedia a transferência dos elementos combustíveis usados para a UAS foi revogada. Em primeira instância, os autos foram encaminhados para saneamento. Em 08.03.23: Petição do MPF requerendo a extinção do processo sem julgamento do mérito. Subsequentemente, petições da ETN, IBAMA, CNEN e Município de Angra concordando com o pedido do MPF. Aguardando manifestação do juízo. Em segunda instância, houve a apresentação de agravo de instrumento contra a decisão de revogação da liminar por associação ambiental. Em 23.04.2021, o recurso foi respondido pela ELETRONUCLEAR. Em 05.03.23, em decisão favorável à ETN, o TRF entendeu que o agravo de instrumento não foi interposto pela parte vencida, pelo terceiro prejudicado, nem pelo Ministério Público, como determina o art. 996 do CPC/2015, mas pelo amicus curiae, assim admitido nos termos da decisão proferida no Evento 118 dos autos principais, razão pela qual não se revela admissível o </w:t>
            </w:r>
            <w:r w:rsidRPr="00A36EFF">
              <w:rPr>
                <w:rStyle w:val="contentpasted01"/>
                <w:rFonts w:ascii="Segoe UI" w:hAnsi="Segoe UI" w:cs="Segoe UI"/>
                <w:color w:val="424242"/>
                <w:sz w:val="20"/>
                <w:szCs w:val="20"/>
                <w:shd w:val="clear" w:color="auto" w:fill="FFFFFF"/>
              </w:rPr>
              <w:t>recurso</w:t>
            </w:r>
            <w:r w:rsidR="006F570C">
              <w:rPr>
                <w:rStyle w:val="contentpasted01"/>
                <w:rFonts w:ascii="Segoe UI" w:hAnsi="Segoe UI" w:cs="Segoe UI"/>
                <w:color w:val="424242"/>
                <w:sz w:val="20"/>
                <w:szCs w:val="20"/>
                <w:shd w:val="clear" w:color="auto" w:fill="FFFFFF"/>
              </w:rPr>
              <w:t>. Sem alterações até a data de liberação destas demonstrações financeiras intermediárias condensadas.</w:t>
            </w:r>
          </w:p>
        </w:tc>
      </w:tr>
      <w:tr w:rsidR="00F60645" w:rsidRPr="00984458" w14:paraId="178A8070"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9237E" w14:textId="77777777" w:rsidR="00F60645" w:rsidRPr="00984458" w:rsidRDefault="00F60645" w:rsidP="004425DB">
            <w:pPr>
              <w:autoSpaceDE w:val="0"/>
              <w:autoSpaceDN w:val="0"/>
              <w:rPr>
                <w:rFonts w:ascii="Segoe UI" w:hAnsi="Segoe UI" w:cs="Segoe UI"/>
                <w:b/>
                <w:bCs/>
                <w:sz w:val="20"/>
                <w:szCs w:val="20"/>
              </w:rPr>
            </w:pPr>
            <w:r w:rsidRPr="00984458">
              <w:rPr>
                <w:rFonts w:ascii="Segoe UI" w:hAnsi="Segoe UI" w:cs="Segoe UI"/>
                <w:b/>
                <w:bCs/>
                <w:sz w:val="20"/>
                <w:szCs w:val="20"/>
              </w:rPr>
              <w:t>Expectativa de perda</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76438677" w14:textId="77777777" w:rsidR="00F60645" w:rsidRPr="00984458" w:rsidRDefault="00F60645" w:rsidP="004425DB">
            <w:pPr>
              <w:autoSpaceDE w:val="0"/>
              <w:autoSpaceDN w:val="0"/>
              <w:rPr>
                <w:rFonts w:ascii="Segoe UI" w:hAnsi="Segoe UI" w:cs="Segoe UI"/>
                <w:sz w:val="20"/>
                <w:szCs w:val="20"/>
                <w:lang w:val="pt-BR"/>
              </w:rPr>
            </w:pPr>
            <w:r w:rsidRPr="00984458">
              <w:rPr>
                <w:rFonts w:ascii="Segoe UI" w:hAnsi="Segoe UI" w:cs="Segoe UI"/>
                <w:sz w:val="20"/>
                <w:szCs w:val="20"/>
              </w:rPr>
              <w:t>Possível</w:t>
            </w:r>
          </w:p>
        </w:tc>
      </w:tr>
    </w:tbl>
    <w:p w14:paraId="376E103F" w14:textId="77777777" w:rsidR="00F60645" w:rsidRDefault="00F60645" w:rsidP="00F60645">
      <w:pPr>
        <w:pStyle w:val="NormalWeb"/>
        <w:shd w:val="clear" w:color="auto" w:fill="FFFFFF"/>
        <w:rPr>
          <w:rFonts w:ascii="Segoe UI" w:eastAsiaTheme="minorHAnsi" w:hAnsi="Segoe UI" w:cs="Segoe UI"/>
          <w:sz w:val="20"/>
          <w:szCs w:val="20"/>
        </w:rPr>
      </w:pPr>
    </w:p>
    <w:p w14:paraId="6876CA03" w14:textId="77777777" w:rsidR="00BC632B" w:rsidRDefault="00BC632B" w:rsidP="00F60645">
      <w:pPr>
        <w:pStyle w:val="NormalWeb"/>
        <w:shd w:val="clear" w:color="auto" w:fill="FFFFFF"/>
        <w:rPr>
          <w:rFonts w:ascii="Segoe UI" w:eastAsiaTheme="minorHAnsi" w:hAnsi="Segoe UI" w:cs="Segoe UI"/>
          <w:sz w:val="20"/>
          <w:szCs w:val="20"/>
        </w:rPr>
      </w:pPr>
    </w:p>
    <w:p w14:paraId="58AABB80" w14:textId="77777777" w:rsidR="00BC632B" w:rsidRDefault="00BC632B" w:rsidP="00F60645">
      <w:pPr>
        <w:pStyle w:val="NormalWeb"/>
        <w:shd w:val="clear" w:color="auto" w:fill="FFFFFF"/>
        <w:rPr>
          <w:rFonts w:ascii="Segoe UI" w:eastAsiaTheme="minorHAnsi" w:hAnsi="Segoe UI" w:cs="Segoe UI"/>
          <w:sz w:val="20"/>
          <w:szCs w:val="20"/>
        </w:rPr>
      </w:pPr>
    </w:p>
    <w:p w14:paraId="671F69BB" w14:textId="77777777" w:rsidR="00BC632B" w:rsidRDefault="00BC632B" w:rsidP="00F60645">
      <w:pPr>
        <w:pStyle w:val="NormalWeb"/>
        <w:shd w:val="clear" w:color="auto" w:fill="FFFFFF"/>
        <w:rPr>
          <w:rFonts w:ascii="Segoe UI" w:eastAsiaTheme="minorHAnsi" w:hAnsi="Segoe UI" w:cs="Segoe UI"/>
          <w:sz w:val="20"/>
          <w:szCs w:val="20"/>
        </w:rPr>
      </w:pPr>
    </w:p>
    <w:p w14:paraId="0C906BF9" w14:textId="77777777" w:rsidR="00BC632B" w:rsidRDefault="00BC632B" w:rsidP="00F60645">
      <w:pPr>
        <w:pStyle w:val="NormalWeb"/>
        <w:shd w:val="clear" w:color="auto" w:fill="FFFFFF"/>
        <w:rPr>
          <w:rFonts w:ascii="Segoe UI" w:eastAsiaTheme="minorHAnsi" w:hAnsi="Segoe UI" w:cs="Segoe UI"/>
          <w:sz w:val="20"/>
          <w:szCs w:val="20"/>
        </w:rPr>
      </w:pPr>
    </w:p>
    <w:p w14:paraId="38A12E79" w14:textId="77777777" w:rsidR="00BC632B" w:rsidRDefault="00BC632B" w:rsidP="00F60645">
      <w:pPr>
        <w:pStyle w:val="NormalWeb"/>
        <w:shd w:val="clear" w:color="auto" w:fill="FFFFFF"/>
        <w:rPr>
          <w:rFonts w:ascii="Segoe UI" w:eastAsiaTheme="minorHAnsi" w:hAnsi="Segoe UI" w:cs="Segoe UI"/>
          <w:sz w:val="20"/>
          <w:szCs w:val="20"/>
        </w:rPr>
      </w:pPr>
    </w:p>
    <w:p w14:paraId="55BBD615" w14:textId="77777777" w:rsidR="00BC632B" w:rsidRDefault="00BC632B" w:rsidP="00F60645">
      <w:pPr>
        <w:pStyle w:val="NormalWeb"/>
        <w:shd w:val="clear" w:color="auto" w:fill="FFFFFF"/>
        <w:rPr>
          <w:rFonts w:ascii="Segoe UI" w:eastAsiaTheme="minorHAnsi" w:hAnsi="Segoe UI" w:cs="Segoe UI"/>
          <w:sz w:val="20"/>
          <w:szCs w:val="20"/>
        </w:rPr>
      </w:pPr>
    </w:p>
    <w:p w14:paraId="79833C45" w14:textId="77777777" w:rsidR="00BC632B" w:rsidRDefault="00BC632B" w:rsidP="00F60645">
      <w:pPr>
        <w:pStyle w:val="NormalWeb"/>
        <w:shd w:val="clear" w:color="auto" w:fill="FFFFFF"/>
        <w:rPr>
          <w:rFonts w:ascii="Segoe UI" w:eastAsiaTheme="minorHAnsi" w:hAnsi="Segoe UI" w:cs="Segoe UI"/>
          <w:sz w:val="20"/>
          <w:szCs w:val="20"/>
        </w:rPr>
      </w:pPr>
    </w:p>
    <w:p w14:paraId="6689D870" w14:textId="77777777" w:rsidR="00BC632B" w:rsidRDefault="00BC632B" w:rsidP="00F60645">
      <w:pPr>
        <w:pStyle w:val="NormalWeb"/>
        <w:shd w:val="clear" w:color="auto" w:fill="FFFFFF"/>
        <w:rPr>
          <w:rFonts w:ascii="Segoe UI" w:eastAsiaTheme="minorHAnsi" w:hAnsi="Segoe UI" w:cs="Segoe UI"/>
          <w:sz w:val="20"/>
          <w:szCs w:val="20"/>
        </w:rPr>
      </w:pPr>
    </w:p>
    <w:p w14:paraId="4B136E29" w14:textId="77777777" w:rsidR="00BC632B" w:rsidRDefault="00BC632B" w:rsidP="00F60645">
      <w:pPr>
        <w:pStyle w:val="NormalWeb"/>
        <w:shd w:val="clear" w:color="auto" w:fill="FFFFFF"/>
        <w:rPr>
          <w:rFonts w:ascii="Segoe UI" w:eastAsiaTheme="minorHAnsi" w:hAnsi="Segoe UI" w:cs="Segoe UI"/>
          <w:sz w:val="20"/>
          <w:szCs w:val="20"/>
        </w:rPr>
      </w:pPr>
    </w:p>
    <w:p w14:paraId="7559A7D9" w14:textId="77777777" w:rsidR="00BC632B" w:rsidRPr="00984458" w:rsidRDefault="00BC632B" w:rsidP="00F60645">
      <w:pPr>
        <w:pStyle w:val="NormalWeb"/>
        <w:shd w:val="clear" w:color="auto" w:fill="FFFFFF"/>
        <w:rPr>
          <w:rFonts w:ascii="Segoe UI" w:eastAsiaTheme="minorHAnsi" w:hAnsi="Segoe UI" w:cs="Segoe UI"/>
          <w:sz w:val="20"/>
          <w:szCs w:val="20"/>
        </w:rPr>
      </w:pPr>
    </w:p>
    <w:tbl>
      <w:tblPr>
        <w:tblW w:w="5000" w:type="pct"/>
        <w:tblCellMar>
          <w:left w:w="0" w:type="dxa"/>
          <w:right w:w="0" w:type="dxa"/>
        </w:tblCellMar>
        <w:tblLook w:val="04A0" w:firstRow="1" w:lastRow="0" w:firstColumn="1" w:lastColumn="0" w:noHBand="0" w:noVBand="1"/>
      </w:tblPr>
      <w:tblGrid>
        <w:gridCol w:w="4245"/>
        <w:gridCol w:w="6206"/>
      </w:tblGrid>
      <w:tr w:rsidR="00F60645" w:rsidRPr="009327E1" w14:paraId="7567668C" w14:textId="77777777" w:rsidTr="004425DB">
        <w:tc>
          <w:tcPr>
            <w:tcW w:w="5000" w:type="pct"/>
            <w:gridSpan w:val="2"/>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4720646" w14:textId="77777777" w:rsidR="00F60645" w:rsidRPr="00984458" w:rsidRDefault="00F60645" w:rsidP="004425DB">
            <w:pPr>
              <w:autoSpaceDE w:val="0"/>
              <w:autoSpaceDN w:val="0"/>
              <w:rPr>
                <w:rFonts w:ascii="Segoe UI" w:hAnsi="Segoe UI" w:cs="Segoe UI"/>
                <w:sz w:val="20"/>
                <w:szCs w:val="20"/>
                <w:lang w:val="pt-BR"/>
              </w:rPr>
            </w:pPr>
            <w:r w:rsidRPr="00984458">
              <w:rPr>
                <w:rFonts w:ascii="Segoe UI" w:hAnsi="Segoe UI" w:cs="Segoe UI"/>
                <w:b/>
                <w:bCs/>
                <w:color w:val="000000"/>
                <w:sz w:val="20"/>
                <w:szCs w:val="20"/>
                <w:lang w:val="pt-BR"/>
              </w:rPr>
              <w:t>2. CÍVEL – AÇÃO DE COBRANÇA – Processo n° 0022780-32.2018.4.02.5101</w:t>
            </w:r>
          </w:p>
        </w:tc>
      </w:tr>
      <w:tr w:rsidR="00F60645" w:rsidRPr="009327E1" w14:paraId="4CF74AD0"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5EEC4" w14:textId="77777777" w:rsidR="00F60645" w:rsidRPr="00984458" w:rsidRDefault="00F60645" w:rsidP="004425DB">
            <w:pPr>
              <w:autoSpaceDE w:val="0"/>
              <w:autoSpaceDN w:val="0"/>
              <w:rPr>
                <w:rFonts w:ascii="Segoe UI" w:hAnsi="Segoe UI" w:cs="Segoe UI"/>
                <w:b/>
                <w:bCs/>
                <w:sz w:val="20"/>
                <w:szCs w:val="20"/>
              </w:rPr>
            </w:pPr>
            <w:r w:rsidRPr="00984458">
              <w:rPr>
                <w:rFonts w:ascii="Segoe UI" w:hAnsi="Segoe UI" w:cs="Segoe UI"/>
                <w:b/>
                <w:bCs/>
                <w:sz w:val="20"/>
                <w:szCs w:val="20"/>
              </w:rPr>
              <w:t>Instância / Juízo</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1C3589E1" w14:textId="77777777" w:rsidR="00F60645" w:rsidRPr="00984458" w:rsidRDefault="00F60645" w:rsidP="004425DB">
            <w:pPr>
              <w:autoSpaceDE w:val="0"/>
              <w:autoSpaceDN w:val="0"/>
              <w:rPr>
                <w:rFonts w:ascii="Segoe UI" w:hAnsi="Segoe UI" w:cs="Segoe UI"/>
                <w:sz w:val="20"/>
                <w:szCs w:val="20"/>
                <w:lang w:val="pt-BR"/>
              </w:rPr>
            </w:pPr>
            <w:r w:rsidRPr="00984458">
              <w:rPr>
                <w:rFonts w:ascii="Segoe UI" w:hAnsi="Segoe UI" w:cs="Segoe UI"/>
                <w:sz w:val="20"/>
                <w:szCs w:val="20"/>
                <w:lang w:val="pt-BR"/>
              </w:rPr>
              <w:t>1ª instância – 10ª Vara Federal – RJ</w:t>
            </w:r>
          </w:p>
        </w:tc>
      </w:tr>
      <w:tr w:rsidR="00F60645" w:rsidRPr="009327E1" w14:paraId="65F37497"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DF1BE" w14:textId="77777777" w:rsidR="00F60645" w:rsidRPr="00984458" w:rsidRDefault="00F60645" w:rsidP="004425DB">
            <w:pPr>
              <w:autoSpaceDE w:val="0"/>
              <w:autoSpaceDN w:val="0"/>
              <w:rPr>
                <w:rFonts w:ascii="Segoe UI" w:hAnsi="Segoe UI" w:cs="Segoe UI"/>
                <w:b/>
                <w:bCs/>
                <w:sz w:val="20"/>
                <w:szCs w:val="20"/>
              </w:rPr>
            </w:pPr>
            <w:r w:rsidRPr="00984458">
              <w:rPr>
                <w:rFonts w:ascii="Segoe UI" w:hAnsi="Segoe UI" w:cs="Segoe UI"/>
                <w:b/>
                <w:bCs/>
                <w:sz w:val="20"/>
                <w:szCs w:val="20"/>
              </w:rPr>
              <w:t>Partes no processo</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3A2FDA3E" w14:textId="77777777" w:rsidR="00F60645" w:rsidRPr="00984458" w:rsidRDefault="00F60645" w:rsidP="004425DB">
            <w:pPr>
              <w:autoSpaceDE w:val="0"/>
              <w:autoSpaceDN w:val="0"/>
              <w:rPr>
                <w:rFonts w:ascii="Segoe UI" w:hAnsi="Segoe UI" w:cs="Segoe UI"/>
                <w:sz w:val="20"/>
                <w:szCs w:val="20"/>
                <w:lang w:val="pt-BR"/>
              </w:rPr>
            </w:pPr>
            <w:r w:rsidRPr="00984458">
              <w:rPr>
                <w:rFonts w:ascii="Segoe UI" w:hAnsi="Segoe UI" w:cs="Segoe UI"/>
                <w:b/>
                <w:bCs/>
                <w:sz w:val="20"/>
                <w:szCs w:val="20"/>
                <w:lang w:val="pt-BR"/>
              </w:rPr>
              <w:t>POLO ATIVO</w:t>
            </w:r>
            <w:r w:rsidRPr="00984458">
              <w:rPr>
                <w:rFonts w:ascii="Segoe UI" w:hAnsi="Segoe UI" w:cs="Segoe UI"/>
                <w:sz w:val="20"/>
                <w:szCs w:val="20"/>
                <w:lang w:val="pt-BR"/>
              </w:rPr>
              <w:t>: Andrade Gutierrez Engenharia S.A.</w:t>
            </w:r>
          </w:p>
          <w:p w14:paraId="58D45CA8" w14:textId="77777777" w:rsidR="00F60645" w:rsidRPr="00984458" w:rsidRDefault="00F60645" w:rsidP="004425DB">
            <w:pPr>
              <w:autoSpaceDE w:val="0"/>
              <w:autoSpaceDN w:val="0"/>
              <w:rPr>
                <w:rFonts w:ascii="Segoe UI" w:hAnsi="Segoe UI" w:cs="Segoe UI"/>
                <w:sz w:val="20"/>
                <w:szCs w:val="20"/>
                <w:lang w:val="pt-BR"/>
              </w:rPr>
            </w:pPr>
            <w:r w:rsidRPr="00984458">
              <w:rPr>
                <w:rFonts w:ascii="Segoe UI" w:hAnsi="Segoe UI" w:cs="Segoe UI"/>
                <w:b/>
                <w:bCs/>
                <w:sz w:val="20"/>
                <w:szCs w:val="20"/>
                <w:lang w:val="pt-BR"/>
              </w:rPr>
              <w:t>POLO PASSIVO</w:t>
            </w:r>
            <w:r w:rsidRPr="00984458">
              <w:rPr>
                <w:rFonts w:ascii="Segoe UI" w:hAnsi="Segoe UI" w:cs="Segoe UI"/>
                <w:sz w:val="20"/>
                <w:szCs w:val="20"/>
                <w:lang w:val="pt-BR"/>
              </w:rPr>
              <w:t>: ELETRONUCLEAR S.A</w:t>
            </w:r>
          </w:p>
        </w:tc>
      </w:tr>
      <w:tr w:rsidR="00F60645" w:rsidRPr="00984458" w14:paraId="7354E69E"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CC3B5" w14:textId="77777777" w:rsidR="00F60645" w:rsidRPr="00984458" w:rsidRDefault="00F60645" w:rsidP="004425DB">
            <w:pPr>
              <w:autoSpaceDE w:val="0"/>
              <w:autoSpaceDN w:val="0"/>
              <w:rPr>
                <w:rFonts w:ascii="Segoe UI" w:hAnsi="Segoe UI" w:cs="Segoe UI"/>
                <w:b/>
                <w:bCs/>
                <w:sz w:val="20"/>
                <w:szCs w:val="20"/>
                <w:lang w:val="pt-BR"/>
              </w:rPr>
            </w:pPr>
            <w:r w:rsidRPr="00984458">
              <w:rPr>
                <w:rFonts w:ascii="Segoe UI" w:hAnsi="Segoe UI" w:cs="Segoe UI"/>
                <w:b/>
                <w:bCs/>
                <w:sz w:val="20"/>
                <w:szCs w:val="20"/>
                <w:lang w:val="pt-BR"/>
              </w:rPr>
              <w:t>Valores, bens ou direitos envolvidos</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157CE474" w14:textId="77777777" w:rsidR="00F60645" w:rsidRPr="00984458" w:rsidRDefault="00F60645" w:rsidP="004425DB">
            <w:pPr>
              <w:autoSpaceDE w:val="0"/>
              <w:autoSpaceDN w:val="0"/>
              <w:rPr>
                <w:rFonts w:ascii="Segoe UI" w:hAnsi="Segoe UI" w:cs="Segoe UI"/>
                <w:sz w:val="20"/>
                <w:szCs w:val="20"/>
              </w:rPr>
            </w:pPr>
            <w:r w:rsidRPr="00984458">
              <w:rPr>
                <w:rFonts w:ascii="Segoe UI" w:hAnsi="Segoe UI" w:cs="Segoe UI"/>
                <w:sz w:val="20"/>
                <w:szCs w:val="20"/>
              </w:rPr>
              <w:t>R$ 165.668/IMAGEM</w:t>
            </w:r>
          </w:p>
        </w:tc>
      </w:tr>
      <w:tr w:rsidR="00F60645" w:rsidRPr="009327E1" w14:paraId="1D229931"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0293F" w14:textId="77777777" w:rsidR="00F60645" w:rsidRPr="00984458" w:rsidRDefault="00F60645" w:rsidP="004425DB">
            <w:pPr>
              <w:autoSpaceDE w:val="0"/>
              <w:autoSpaceDN w:val="0"/>
              <w:rPr>
                <w:rFonts w:ascii="Segoe UI" w:hAnsi="Segoe UI" w:cs="Segoe UI"/>
                <w:b/>
                <w:bCs/>
                <w:sz w:val="20"/>
                <w:szCs w:val="20"/>
                <w:lang w:val="pt-BR"/>
              </w:rPr>
            </w:pPr>
            <w:r w:rsidRPr="00984458">
              <w:rPr>
                <w:rFonts w:ascii="Segoe UI" w:hAnsi="Segoe UI" w:cs="Segoe UI"/>
                <w:b/>
                <w:bCs/>
                <w:sz w:val="20"/>
                <w:szCs w:val="20"/>
              </w:rPr>
              <w:t>Objeto</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3BDB1474" w14:textId="77777777" w:rsidR="00F60645" w:rsidRPr="00984458" w:rsidRDefault="00F60645" w:rsidP="004425DB">
            <w:pPr>
              <w:pStyle w:val="NormalWeb"/>
              <w:rPr>
                <w:rFonts w:ascii="Segoe UI" w:hAnsi="Segoe UI" w:cs="Segoe UI"/>
                <w:color w:val="424242"/>
                <w:sz w:val="20"/>
                <w:szCs w:val="20"/>
              </w:rPr>
            </w:pPr>
            <w:r w:rsidRPr="00984458">
              <w:rPr>
                <w:rStyle w:val="contentpasted01"/>
                <w:rFonts w:ascii="Segoe UI" w:hAnsi="Segoe UI" w:cs="Segoe UI"/>
                <w:color w:val="424242"/>
                <w:sz w:val="20"/>
                <w:szCs w:val="20"/>
                <w:shd w:val="clear" w:color="auto" w:fill="FFFFFF"/>
              </w:rPr>
              <w:t>Trata-se de ação declaratória e condenatória, para (i) reestabelecimento do equilíbrio econômico-financeiro e recomposição de prejuízos, impedindo-se o enriquecimento ilícito da ELETRONUCLEAR; (ii) revogação da decisão que declarou a nulidade do Contrato e seus aditamentos; (iii) reconhecimento de rescisão contratual por inadimplemento da ELETRONUCLEAR; (iv) cobrança dos serviços prestados pela AG e não pagos pela ELETRONUCLEAR.</w:t>
            </w:r>
          </w:p>
          <w:p w14:paraId="5EAC7351" w14:textId="77777777" w:rsidR="00F60645" w:rsidRPr="00984458" w:rsidRDefault="00F60645" w:rsidP="004425DB">
            <w:pPr>
              <w:pStyle w:val="NormalWeb"/>
              <w:rPr>
                <w:rFonts w:ascii="Segoe UI" w:hAnsi="Segoe UI" w:cs="Segoe UI"/>
                <w:color w:val="424242"/>
                <w:sz w:val="20"/>
                <w:szCs w:val="20"/>
              </w:rPr>
            </w:pPr>
            <w:r w:rsidRPr="00984458">
              <w:rPr>
                <w:rStyle w:val="contentpasted01"/>
                <w:rFonts w:ascii="Segoe UI" w:hAnsi="Segoe UI" w:cs="Segoe UI"/>
                <w:color w:val="424242"/>
                <w:sz w:val="20"/>
                <w:szCs w:val="20"/>
                <w:shd w:val="clear" w:color="auto" w:fill="FFFFFF"/>
              </w:rPr>
              <w:t> </w:t>
            </w:r>
          </w:p>
          <w:p w14:paraId="18D0C7B7" w14:textId="77777777" w:rsidR="00F60645" w:rsidRPr="00984458" w:rsidRDefault="00F60645" w:rsidP="004425DB">
            <w:pPr>
              <w:pStyle w:val="NormalWeb"/>
              <w:rPr>
                <w:rFonts w:ascii="Segoe UI" w:hAnsi="Segoe UI" w:cs="Segoe UI"/>
                <w:color w:val="424242"/>
                <w:sz w:val="20"/>
                <w:szCs w:val="20"/>
                <w:lang w:val="pt-BR"/>
              </w:rPr>
            </w:pPr>
            <w:r w:rsidRPr="00984458">
              <w:rPr>
                <w:rStyle w:val="contentpasted01"/>
                <w:rFonts w:ascii="Segoe UI" w:hAnsi="Segoe UI" w:cs="Segoe UI"/>
                <w:b/>
                <w:bCs/>
                <w:color w:val="424242"/>
                <w:sz w:val="20"/>
                <w:szCs w:val="20"/>
                <w:shd w:val="clear" w:color="auto" w:fill="FFFFFF"/>
              </w:rPr>
              <w:t>FASE ATUAL: </w:t>
            </w:r>
            <w:r w:rsidRPr="00984458">
              <w:rPr>
                <w:rStyle w:val="contentpasted01"/>
                <w:rFonts w:ascii="Segoe UI" w:hAnsi="Segoe UI" w:cs="Segoe UI"/>
                <w:color w:val="424242"/>
                <w:sz w:val="20"/>
                <w:szCs w:val="20"/>
                <w:shd w:val="clear" w:color="auto" w:fill="FFFFFF"/>
              </w:rPr>
              <w:t>Contestação apresentada pela ELETRONUCLEAR em 16.05.18. Réplica pela AG em 10.08.18.</w:t>
            </w:r>
          </w:p>
          <w:p w14:paraId="1C8A706E" w14:textId="5251D091" w:rsidR="00F60645" w:rsidRPr="00984458" w:rsidRDefault="00F60645" w:rsidP="004425DB">
            <w:pPr>
              <w:pStyle w:val="NormalWeb"/>
              <w:rPr>
                <w:rFonts w:ascii="Segoe UI" w:hAnsi="Segoe UI" w:cs="Segoe UI"/>
                <w:color w:val="424242"/>
                <w:sz w:val="20"/>
                <w:szCs w:val="20"/>
              </w:rPr>
            </w:pPr>
            <w:r w:rsidRPr="00984458">
              <w:rPr>
                <w:rStyle w:val="contentpasted01"/>
                <w:rFonts w:ascii="Segoe UI" w:hAnsi="Segoe UI" w:cs="Segoe UI"/>
                <w:color w:val="424242"/>
                <w:sz w:val="20"/>
                <w:szCs w:val="20"/>
                <w:shd w:val="clear" w:color="auto" w:fill="FFFFFF"/>
              </w:rPr>
              <w:t>Despacho do juiz determinando às partes que especifiquem as provas a serem produzidas. Em 07.01.2020, o juiz proferiu despacho determinando a suspensão do processo até a decisão final da ação de ressarcimento proposta pela ELETRONUCLEAR em face da Andrade Gutierrez. Em 27.01.2020, a Andrade ofereceu embargos de declaração requerendo o acolhimento do seu recurso para que a ação movida pela ELETRONUCLEAR em face da AG seja suspensa alegando que a ação que move contra a ELETRONUCLEAR é prejudicial àquela. Em 17</w:t>
            </w:r>
            <w:r w:rsidR="00213953">
              <w:rPr>
                <w:rStyle w:val="contentpasted01"/>
                <w:rFonts w:ascii="Segoe UI" w:hAnsi="Segoe UI" w:cs="Segoe UI"/>
                <w:color w:val="424242"/>
                <w:sz w:val="20"/>
                <w:szCs w:val="20"/>
                <w:shd w:val="clear" w:color="auto" w:fill="FFFFFF"/>
              </w:rPr>
              <w:t>.</w:t>
            </w:r>
            <w:r w:rsidRPr="00984458">
              <w:rPr>
                <w:rStyle w:val="contentpasted01"/>
                <w:rFonts w:ascii="Segoe UI" w:hAnsi="Segoe UI" w:cs="Segoe UI"/>
                <w:color w:val="424242"/>
                <w:sz w:val="20"/>
                <w:szCs w:val="20"/>
                <w:shd w:val="clear" w:color="auto" w:fill="FFFFFF"/>
              </w:rPr>
              <w:t>12</w:t>
            </w:r>
            <w:r w:rsidR="00213953">
              <w:rPr>
                <w:rStyle w:val="contentpasted01"/>
                <w:rFonts w:ascii="Segoe UI" w:hAnsi="Segoe UI" w:cs="Segoe UI"/>
                <w:color w:val="424242"/>
                <w:sz w:val="20"/>
                <w:szCs w:val="20"/>
                <w:shd w:val="clear" w:color="auto" w:fill="FFFFFF"/>
              </w:rPr>
              <w:t>.</w:t>
            </w:r>
            <w:r w:rsidRPr="00984458">
              <w:rPr>
                <w:rStyle w:val="contentpasted01"/>
                <w:rFonts w:ascii="Segoe UI" w:hAnsi="Segoe UI" w:cs="Segoe UI"/>
                <w:color w:val="424242"/>
                <w:sz w:val="20"/>
                <w:szCs w:val="20"/>
                <w:shd w:val="clear" w:color="auto" w:fill="FFFFFF"/>
              </w:rPr>
              <w:t>2020: Despacho Saneador. Determinação de prova pericial.</w:t>
            </w:r>
          </w:p>
          <w:p w14:paraId="0607E13D" w14:textId="3C386B5C" w:rsidR="00F60645" w:rsidRPr="00984458" w:rsidRDefault="00F60645" w:rsidP="004425DB">
            <w:pPr>
              <w:pStyle w:val="NormalWeb"/>
              <w:rPr>
                <w:rStyle w:val="contentpasted01"/>
                <w:rFonts w:ascii="Times New Roman" w:hAnsi="Times New Roman" w:cs="Times New Roman"/>
                <w:color w:val="auto"/>
                <w:sz w:val="24"/>
                <w:szCs w:val="24"/>
                <w:shd w:val="clear" w:color="auto" w:fill="FFFFFF"/>
              </w:rPr>
            </w:pPr>
            <w:r w:rsidRPr="00984458">
              <w:rPr>
                <w:rStyle w:val="contentpasted01"/>
                <w:rFonts w:ascii="Segoe UI" w:hAnsi="Segoe UI" w:cs="Segoe UI"/>
                <w:color w:val="424242"/>
                <w:sz w:val="20"/>
                <w:szCs w:val="20"/>
                <w:shd w:val="clear" w:color="auto" w:fill="FFFFFF"/>
              </w:rPr>
              <w:t>Iniciada a fase pericial. Em 22</w:t>
            </w:r>
            <w:r w:rsidR="00213953">
              <w:rPr>
                <w:rStyle w:val="contentpasted01"/>
                <w:rFonts w:ascii="Segoe UI" w:hAnsi="Segoe UI" w:cs="Segoe UI"/>
                <w:color w:val="424242"/>
                <w:sz w:val="20"/>
                <w:szCs w:val="20"/>
                <w:shd w:val="clear" w:color="auto" w:fill="FFFFFF"/>
              </w:rPr>
              <w:t>.</w:t>
            </w:r>
            <w:r w:rsidRPr="00984458">
              <w:rPr>
                <w:rStyle w:val="contentpasted01"/>
                <w:rFonts w:ascii="Segoe UI" w:hAnsi="Segoe UI" w:cs="Segoe UI"/>
                <w:color w:val="424242"/>
                <w:sz w:val="20"/>
                <w:szCs w:val="20"/>
                <w:shd w:val="clear" w:color="auto" w:fill="FFFFFF"/>
              </w:rPr>
              <w:t>12</w:t>
            </w:r>
            <w:r w:rsidR="00213953">
              <w:rPr>
                <w:rStyle w:val="contentpasted01"/>
                <w:rFonts w:ascii="Segoe UI" w:hAnsi="Segoe UI" w:cs="Segoe UI"/>
                <w:color w:val="424242"/>
                <w:sz w:val="20"/>
                <w:szCs w:val="20"/>
                <w:shd w:val="clear" w:color="auto" w:fill="FFFFFF"/>
              </w:rPr>
              <w:t>.</w:t>
            </w:r>
            <w:r w:rsidRPr="00984458">
              <w:rPr>
                <w:rStyle w:val="contentpasted01"/>
                <w:rFonts w:ascii="Segoe UI" w:hAnsi="Segoe UI" w:cs="Segoe UI"/>
                <w:color w:val="424242"/>
                <w:sz w:val="20"/>
                <w:szCs w:val="20"/>
                <w:shd w:val="clear" w:color="auto" w:fill="FFFFFF"/>
              </w:rPr>
              <w:t>2022, foi juntada petição da Caixa Econômica Federal informando que fez a transferência de valores referentes aos honorários periciais da Swot Global Consulting, determinada pelo juízo em despacho do dia 14</w:t>
            </w:r>
            <w:r w:rsidR="00213953">
              <w:rPr>
                <w:rStyle w:val="contentpasted01"/>
                <w:rFonts w:ascii="Segoe UI" w:hAnsi="Segoe UI" w:cs="Segoe UI"/>
                <w:color w:val="424242"/>
                <w:sz w:val="20"/>
                <w:szCs w:val="20"/>
                <w:shd w:val="clear" w:color="auto" w:fill="FFFFFF"/>
              </w:rPr>
              <w:t>.</w:t>
            </w:r>
            <w:r w:rsidRPr="00984458">
              <w:rPr>
                <w:rStyle w:val="contentpasted01"/>
                <w:rFonts w:ascii="Segoe UI" w:hAnsi="Segoe UI" w:cs="Segoe UI"/>
                <w:color w:val="424242"/>
                <w:sz w:val="20"/>
                <w:szCs w:val="20"/>
                <w:shd w:val="clear" w:color="auto" w:fill="FFFFFF"/>
              </w:rPr>
              <w:t>12</w:t>
            </w:r>
            <w:r w:rsidR="00213953">
              <w:rPr>
                <w:rStyle w:val="contentpasted01"/>
                <w:rFonts w:ascii="Segoe UI" w:hAnsi="Segoe UI" w:cs="Segoe UI"/>
                <w:color w:val="424242"/>
                <w:sz w:val="20"/>
                <w:szCs w:val="20"/>
                <w:shd w:val="clear" w:color="auto" w:fill="FFFFFF"/>
              </w:rPr>
              <w:t>.</w:t>
            </w:r>
            <w:r w:rsidRPr="00984458">
              <w:rPr>
                <w:rStyle w:val="contentpasted01"/>
                <w:rFonts w:ascii="Segoe UI" w:hAnsi="Segoe UI" w:cs="Segoe UI"/>
                <w:color w:val="424242"/>
                <w:sz w:val="20"/>
                <w:szCs w:val="20"/>
                <w:shd w:val="clear" w:color="auto" w:fill="FFFFFF"/>
              </w:rPr>
              <w:t>2022.</w:t>
            </w:r>
          </w:p>
          <w:p w14:paraId="77589A41" w14:textId="1BC54D16" w:rsidR="00F60645" w:rsidRPr="00984458" w:rsidRDefault="00F60645" w:rsidP="004425DB">
            <w:pPr>
              <w:pStyle w:val="NormalWeb"/>
            </w:pPr>
            <w:r w:rsidRPr="00984458">
              <w:rPr>
                <w:rStyle w:val="contentpasted01"/>
                <w:rFonts w:ascii="Segoe UI" w:hAnsi="Segoe UI" w:cs="Segoe UI"/>
                <w:color w:val="424242"/>
                <w:sz w:val="20"/>
                <w:szCs w:val="20"/>
                <w:shd w:val="clear" w:color="auto" w:fill="FFFFFF"/>
              </w:rPr>
              <w:t xml:space="preserve">O processo se encontra em fase de produção de provas. Há prova pericial de </w:t>
            </w:r>
            <w:r w:rsidRPr="00A36EFF">
              <w:rPr>
                <w:rStyle w:val="contentpasted01"/>
                <w:rFonts w:ascii="Segoe UI" w:hAnsi="Segoe UI" w:cs="Segoe UI"/>
                <w:color w:val="424242"/>
                <w:sz w:val="20"/>
                <w:szCs w:val="20"/>
                <w:shd w:val="clear" w:color="auto" w:fill="FFFFFF"/>
              </w:rPr>
              <w:t>contabilidade/engenharia em curso, sob a responsabilidade da empresa Swot Global Consulting</w:t>
            </w:r>
            <w:r w:rsidR="002A769C">
              <w:rPr>
                <w:rStyle w:val="contentpasted01"/>
                <w:rFonts w:ascii="Segoe UI" w:hAnsi="Segoe UI" w:cs="Segoe UI"/>
                <w:color w:val="424242"/>
                <w:sz w:val="20"/>
                <w:szCs w:val="20"/>
                <w:shd w:val="clear" w:color="auto" w:fill="FFFFFF"/>
              </w:rPr>
              <w:t xml:space="preserve">, que entregou o laudo pericial </w:t>
            </w:r>
            <w:r w:rsidRPr="00A36EFF">
              <w:rPr>
                <w:rStyle w:val="contentpasted01"/>
                <w:rFonts w:ascii="Segoe UI" w:hAnsi="Segoe UI" w:cs="Segoe UI"/>
                <w:color w:val="424242"/>
                <w:sz w:val="20"/>
                <w:szCs w:val="20"/>
                <w:shd w:val="clear" w:color="auto" w:fill="FFFFFF"/>
              </w:rPr>
              <w:t>em 21</w:t>
            </w:r>
            <w:r w:rsidR="00213953">
              <w:rPr>
                <w:rStyle w:val="contentpasted01"/>
                <w:rFonts w:ascii="Segoe UI" w:hAnsi="Segoe UI" w:cs="Segoe UI"/>
                <w:color w:val="424242"/>
                <w:sz w:val="20"/>
                <w:szCs w:val="20"/>
                <w:shd w:val="clear" w:color="auto" w:fill="FFFFFF"/>
              </w:rPr>
              <w:t>.</w:t>
            </w:r>
            <w:r w:rsidRPr="00A36EFF">
              <w:rPr>
                <w:rStyle w:val="contentpasted01"/>
                <w:rFonts w:ascii="Segoe UI" w:hAnsi="Segoe UI" w:cs="Segoe UI"/>
                <w:color w:val="424242"/>
                <w:sz w:val="20"/>
                <w:szCs w:val="20"/>
                <w:shd w:val="clear" w:color="auto" w:fill="FFFFFF"/>
              </w:rPr>
              <w:t>0</w:t>
            </w:r>
            <w:r w:rsidR="00D22676">
              <w:rPr>
                <w:rStyle w:val="contentpasted01"/>
                <w:rFonts w:ascii="Segoe UI" w:hAnsi="Segoe UI" w:cs="Segoe UI"/>
                <w:color w:val="424242"/>
                <w:sz w:val="20"/>
                <w:szCs w:val="20"/>
                <w:shd w:val="clear" w:color="auto" w:fill="FFFFFF"/>
              </w:rPr>
              <w:t>7</w:t>
            </w:r>
            <w:r w:rsidR="00213953">
              <w:rPr>
                <w:rStyle w:val="contentpasted01"/>
                <w:rFonts w:ascii="Segoe UI" w:hAnsi="Segoe UI" w:cs="Segoe UI"/>
                <w:color w:val="424242"/>
                <w:sz w:val="20"/>
                <w:szCs w:val="20"/>
                <w:shd w:val="clear" w:color="auto" w:fill="FFFFFF"/>
              </w:rPr>
              <w:t>.</w:t>
            </w:r>
            <w:r w:rsidRPr="00A36EFF">
              <w:rPr>
                <w:rStyle w:val="contentpasted01"/>
                <w:rFonts w:ascii="Segoe UI" w:hAnsi="Segoe UI" w:cs="Segoe UI"/>
                <w:color w:val="424242"/>
                <w:sz w:val="20"/>
                <w:szCs w:val="20"/>
                <w:shd w:val="clear" w:color="auto" w:fill="FFFFFF"/>
              </w:rPr>
              <w:t>23. Em  21</w:t>
            </w:r>
            <w:r w:rsidR="00213953">
              <w:rPr>
                <w:rStyle w:val="contentpasted01"/>
                <w:rFonts w:ascii="Segoe UI" w:hAnsi="Segoe UI" w:cs="Segoe UI"/>
                <w:color w:val="424242"/>
                <w:sz w:val="20"/>
                <w:szCs w:val="20"/>
                <w:shd w:val="clear" w:color="auto" w:fill="FFFFFF"/>
              </w:rPr>
              <w:t>.</w:t>
            </w:r>
            <w:r w:rsidRPr="00A36EFF">
              <w:rPr>
                <w:rStyle w:val="contentpasted01"/>
                <w:rFonts w:ascii="Segoe UI" w:hAnsi="Segoe UI" w:cs="Segoe UI"/>
                <w:color w:val="424242"/>
                <w:sz w:val="20"/>
                <w:szCs w:val="20"/>
                <w:shd w:val="clear" w:color="auto" w:fill="FFFFFF"/>
              </w:rPr>
              <w:t>07</w:t>
            </w:r>
            <w:r w:rsidR="00213953">
              <w:rPr>
                <w:rStyle w:val="contentpasted01"/>
                <w:rFonts w:ascii="Segoe UI" w:hAnsi="Segoe UI" w:cs="Segoe UI"/>
                <w:color w:val="424242"/>
                <w:sz w:val="20"/>
                <w:szCs w:val="20"/>
                <w:shd w:val="clear" w:color="auto" w:fill="FFFFFF"/>
              </w:rPr>
              <w:t>.</w:t>
            </w:r>
            <w:r w:rsidRPr="00A36EFF">
              <w:rPr>
                <w:rStyle w:val="contentpasted01"/>
                <w:rFonts w:ascii="Segoe UI" w:hAnsi="Segoe UI" w:cs="Segoe UI"/>
                <w:color w:val="424242"/>
                <w:sz w:val="20"/>
                <w:szCs w:val="20"/>
                <w:shd w:val="clear" w:color="auto" w:fill="FFFFFF"/>
              </w:rPr>
              <w:t>23, as partes apresentaram quesitos suplementares. Em 31</w:t>
            </w:r>
            <w:r w:rsidR="00213953">
              <w:rPr>
                <w:rStyle w:val="contentpasted01"/>
                <w:rFonts w:ascii="Segoe UI" w:hAnsi="Segoe UI" w:cs="Segoe UI"/>
                <w:color w:val="424242"/>
                <w:sz w:val="20"/>
                <w:szCs w:val="20"/>
                <w:shd w:val="clear" w:color="auto" w:fill="FFFFFF"/>
              </w:rPr>
              <w:t>.</w:t>
            </w:r>
            <w:r w:rsidRPr="00A36EFF">
              <w:rPr>
                <w:rStyle w:val="contentpasted01"/>
                <w:rFonts w:ascii="Segoe UI" w:hAnsi="Segoe UI" w:cs="Segoe UI"/>
                <w:color w:val="424242"/>
                <w:sz w:val="20"/>
                <w:szCs w:val="20"/>
                <w:shd w:val="clear" w:color="auto" w:fill="FFFFFF"/>
              </w:rPr>
              <w:t>08</w:t>
            </w:r>
            <w:r w:rsidR="00213953">
              <w:rPr>
                <w:rStyle w:val="contentpasted01"/>
                <w:rFonts w:ascii="Segoe UI" w:hAnsi="Segoe UI" w:cs="Segoe UI"/>
                <w:color w:val="424242"/>
                <w:sz w:val="20"/>
                <w:szCs w:val="20"/>
                <w:shd w:val="clear" w:color="auto" w:fill="FFFFFF"/>
              </w:rPr>
              <w:t>.</w:t>
            </w:r>
            <w:r w:rsidRPr="00A36EFF">
              <w:rPr>
                <w:rStyle w:val="contentpasted01"/>
                <w:rFonts w:ascii="Segoe UI" w:hAnsi="Segoe UI" w:cs="Segoe UI"/>
                <w:color w:val="424242"/>
                <w:sz w:val="20"/>
                <w:szCs w:val="20"/>
                <w:shd w:val="clear" w:color="auto" w:fill="FFFFFF"/>
              </w:rPr>
              <w:t xml:space="preserve">23: Concedido </w:t>
            </w:r>
            <w:r w:rsidR="00616293">
              <w:rPr>
                <w:rStyle w:val="contentpasted01"/>
                <w:rFonts w:ascii="Segoe UI" w:hAnsi="Segoe UI" w:cs="Segoe UI"/>
                <w:color w:val="424242"/>
                <w:sz w:val="20"/>
                <w:szCs w:val="20"/>
                <w:shd w:val="clear" w:color="auto" w:fill="FFFFFF"/>
              </w:rPr>
              <w:t>o</w:t>
            </w:r>
            <w:r w:rsidR="00616293">
              <w:rPr>
                <w:rStyle w:val="contentpasted01"/>
                <w:rFonts w:ascii="Segoe UI" w:hAnsi="Segoe UI" w:cs="Segoe UI"/>
                <w:color w:val="424242"/>
                <w:shd w:val="clear" w:color="auto" w:fill="FFFFFF"/>
              </w:rPr>
              <w:t xml:space="preserve"> </w:t>
            </w:r>
            <w:r w:rsidRPr="00A36EFF">
              <w:rPr>
                <w:rStyle w:val="contentpasted01"/>
                <w:rFonts w:ascii="Segoe UI" w:hAnsi="Segoe UI" w:cs="Segoe UI"/>
                <w:color w:val="424242"/>
                <w:sz w:val="20"/>
                <w:szCs w:val="20"/>
                <w:shd w:val="clear" w:color="auto" w:fill="FFFFFF"/>
              </w:rPr>
              <w:t xml:space="preserve">prazo de </w:t>
            </w:r>
            <w:r w:rsidR="002A769C" w:rsidRPr="00A36EFF">
              <w:rPr>
                <w:rStyle w:val="contentpasted01"/>
                <w:rFonts w:ascii="Segoe UI" w:hAnsi="Segoe UI" w:cs="Segoe UI"/>
                <w:color w:val="424242"/>
                <w:sz w:val="20"/>
                <w:szCs w:val="20"/>
                <w:shd w:val="clear" w:color="auto" w:fill="FFFFFF"/>
              </w:rPr>
              <w:t>60 dias</w:t>
            </w:r>
            <w:r w:rsidR="00A72FB2">
              <w:rPr>
                <w:rStyle w:val="contentpasted01"/>
                <w:rFonts w:ascii="Segoe UI" w:hAnsi="Segoe UI" w:cs="Segoe UI"/>
                <w:color w:val="424242"/>
                <w:sz w:val="20"/>
                <w:szCs w:val="20"/>
                <w:shd w:val="clear" w:color="auto" w:fill="FFFFFF"/>
              </w:rPr>
              <w:t xml:space="preserve"> úteis </w:t>
            </w:r>
            <w:r w:rsidRPr="00A36EFF">
              <w:rPr>
                <w:rStyle w:val="contentpasted01"/>
                <w:rFonts w:ascii="Segoe UI" w:hAnsi="Segoe UI" w:cs="Segoe UI"/>
                <w:color w:val="424242"/>
                <w:sz w:val="20"/>
                <w:szCs w:val="20"/>
                <w:shd w:val="clear" w:color="auto" w:fill="FFFFFF"/>
              </w:rPr>
              <w:t>às partes para manifestação sobre o laudo pericial.</w:t>
            </w:r>
          </w:p>
        </w:tc>
      </w:tr>
      <w:tr w:rsidR="00F60645" w:rsidRPr="00984458" w14:paraId="40B8BF56"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B9DBA" w14:textId="77777777" w:rsidR="00F60645" w:rsidRPr="00984458" w:rsidRDefault="00F60645" w:rsidP="004425DB">
            <w:pPr>
              <w:autoSpaceDE w:val="0"/>
              <w:autoSpaceDN w:val="0"/>
              <w:rPr>
                <w:rFonts w:ascii="Segoe UI" w:hAnsi="Segoe UI" w:cs="Segoe UI"/>
                <w:b/>
                <w:bCs/>
                <w:sz w:val="20"/>
                <w:szCs w:val="20"/>
              </w:rPr>
            </w:pPr>
            <w:r w:rsidRPr="00984458">
              <w:rPr>
                <w:rFonts w:ascii="Segoe UI" w:hAnsi="Segoe UI" w:cs="Segoe UI"/>
                <w:b/>
                <w:bCs/>
                <w:sz w:val="20"/>
                <w:szCs w:val="20"/>
              </w:rPr>
              <w:t>Expectativa de perda</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7CBED9DC" w14:textId="77777777" w:rsidR="00F60645" w:rsidRPr="00984458" w:rsidRDefault="00F60645" w:rsidP="004425DB">
            <w:pPr>
              <w:autoSpaceDE w:val="0"/>
              <w:autoSpaceDN w:val="0"/>
              <w:jc w:val="both"/>
              <w:rPr>
                <w:rFonts w:ascii="Segoe UI" w:hAnsi="Segoe UI" w:cs="Segoe UI"/>
                <w:sz w:val="20"/>
                <w:szCs w:val="20"/>
              </w:rPr>
            </w:pPr>
            <w:r w:rsidRPr="00984458">
              <w:rPr>
                <w:rFonts w:ascii="Segoe UI" w:hAnsi="Segoe UI" w:cs="Segoe UI"/>
                <w:sz w:val="20"/>
                <w:szCs w:val="20"/>
              </w:rPr>
              <w:t>Possível</w:t>
            </w:r>
          </w:p>
        </w:tc>
      </w:tr>
    </w:tbl>
    <w:p w14:paraId="0A912E2C" w14:textId="77777777" w:rsidR="00F60645" w:rsidRDefault="00F60645" w:rsidP="00F60645">
      <w:pPr>
        <w:pStyle w:val="NormalWeb"/>
        <w:rPr>
          <w:rFonts w:ascii="Segoe UI" w:eastAsiaTheme="minorHAnsi" w:hAnsi="Segoe UI" w:cs="Segoe UI"/>
          <w:sz w:val="20"/>
          <w:szCs w:val="20"/>
        </w:rPr>
      </w:pPr>
    </w:p>
    <w:p w14:paraId="2666D93A" w14:textId="77777777" w:rsidR="00BC632B" w:rsidRDefault="00BC632B" w:rsidP="00F60645">
      <w:pPr>
        <w:pStyle w:val="NormalWeb"/>
        <w:rPr>
          <w:rFonts w:ascii="Segoe UI" w:eastAsiaTheme="minorHAnsi" w:hAnsi="Segoe UI" w:cs="Segoe UI"/>
          <w:sz w:val="20"/>
          <w:szCs w:val="20"/>
        </w:rPr>
      </w:pPr>
    </w:p>
    <w:p w14:paraId="1CE50851" w14:textId="77777777" w:rsidR="00BC632B" w:rsidRDefault="00BC632B" w:rsidP="00F60645">
      <w:pPr>
        <w:pStyle w:val="NormalWeb"/>
        <w:rPr>
          <w:rFonts w:ascii="Segoe UI" w:eastAsiaTheme="minorHAnsi" w:hAnsi="Segoe UI" w:cs="Segoe UI"/>
          <w:sz w:val="20"/>
          <w:szCs w:val="20"/>
        </w:rPr>
      </w:pPr>
    </w:p>
    <w:p w14:paraId="61F0D2DF" w14:textId="77777777" w:rsidR="00BC632B" w:rsidRDefault="00BC632B" w:rsidP="00F60645">
      <w:pPr>
        <w:pStyle w:val="NormalWeb"/>
        <w:rPr>
          <w:rFonts w:ascii="Segoe UI" w:eastAsiaTheme="minorHAnsi" w:hAnsi="Segoe UI" w:cs="Segoe UI"/>
          <w:sz w:val="20"/>
          <w:szCs w:val="20"/>
        </w:rPr>
      </w:pPr>
    </w:p>
    <w:p w14:paraId="3C69025F" w14:textId="77777777" w:rsidR="00BC632B" w:rsidRDefault="00BC632B" w:rsidP="00F60645">
      <w:pPr>
        <w:pStyle w:val="NormalWeb"/>
        <w:rPr>
          <w:rFonts w:ascii="Segoe UI" w:eastAsiaTheme="minorHAnsi" w:hAnsi="Segoe UI" w:cs="Segoe UI"/>
          <w:sz w:val="20"/>
          <w:szCs w:val="20"/>
        </w:rPr>
      </w:pPr>
    </w:p>
    <w:p w14:paraId="6A72B1C4" w14:textId="77777777" w:rsidR="00BC632B" w:rsidRDefault="00BC632B" w:rsidP="00F60645">
      <w:pPr>
        <w:pStyle w:val="NormalWeb"/>
        <w:rPr>
          <w:rFonts w:ascii="Segoe UI" w:eastAsiaTheme="minorHAnsi" w:hAnsi="Segoe UI" w:cs="Segoe UI"/>
          <w:sz w:val="20"/>
          <w:szCs w:val="20"/>
        </w:rPr>
      </w:pPr>
    </w:p>
    <w:p w14:paraId="0E2A9EF2" w14:textId="77777777" w:rsidR="00BC632B" w:rsidRDefault="00BC632B" w:rsidP="00F60645">
      <w:pPr>
        <w:pStyle w:val="NormalWeb"/>
        <w:rPr>
          <w:rFonts w:ascii="Segoe UI" w:eastAsiaTheme="minorHAnsi" w:hAnsi="Segoe UI" w:cs="Segoe UI"/>
          <w:sz w:val="20"/>
          <w:szCs w:val="20"/>
        </w:rPr>
      </w:pPr>
    </w:p>
    <w:p w14:paraId="3AFBBC5C" w14:textId="77777777" w:rsidR="00BC632B" w:rsidRDefault="00BC632B" w:rsidP="00F60645">
      <w:pPr>
        <w:pStyle w:val="NormalWeb"/>
        <w:rPr>
          <w:rFonts w:ascii="Segoe UI" w:eastAsiaTheme="minorHAnsi" w:hAnsi="Segoe UI" w:cs="Segoe UI"/>
          <w:sz w:val="20"/>
          <w:szCs w:val="20"/>
        </w:rPr>
      </w:pPr>
    </w:p>
    <w:tbl>
      <w:tblPr>
        <w:tblW w:w="5000" w:type="pct"/>
        <w:tblCellMar>
          <w:left w:w="0" w:type="dxa"/>
          <w:right w:w="0" w:type="dxa"/>
        </w:tblCellMar>
        <w:tblLook w:val="04A0" w:firstRow="1" w:lastRow="0" w:firstColumn="1" w:lastColumn="0" w:noHBand="0" w:noVBand="1"/>
      </w:tblPr>
      <w:tblGrid>
        <w:gridCol w:w="4245"/>
        <w:gridCol w:w="6206"/>
      </w:tblGrid>
      <w:tr w:rsidR="00F60645" w:rsidRPr="009327E1" w14:paraId="1AD701CF" w14:textId="77777777" w:rsidTr="004425DB">
        <w:tc>
          <w:tcPr>
            <w:tcW w:w="5000" w:type="pct"/>
            <w:gridSpan w:val="2"/>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7EA4FEFC" w14:textId="77777777" w:rsidR="00F60645" w:rsidRPr="00984458" w:rsidRDefault="00F60645" w:rsidP="004425DB">
            <w:pPr>
              <w:autoSpaceDE w:val="0"/>
              <w:autoSpaceDN w:val="0"/>
              <w:rPr>
                <w:rFonts w:ascii="Segoe UI" w:hAnsi="Segoe UI" w:cs="Segoe UI"/>
                <w:sz w:val="20"/>
                <w:szCs w:val="20"/>
                <w:lang w:val="pt-BR"/>
              </w:rPr>
            </w:pPr>
            <w:r w:rsidRPr="00984458">
              <w:rPr>
                <w:rFonts w:ascii="Segoe UI" w:hAnsi="Segoe UI" w:cs="Segoe UI"/>
                <w:b/>
                <w:bCs/>
                <w:color w:val="000000"/>
                <w:sz w:val="20"/>
                <w:szCs w:val="20"/>
                <w:lang w:val="pt-BR"/>
              </w:rPr>
              <w:lastRenderedPageBreak/>
              <w:t>3. TRABALHISTA – AÇÃO COLETIVA – Processo n° 0064500-25.1989.5.01.0029</w:t>
            </w:r>
          </w:p>
        </w:tc>
      </w:tr>
      <w:tr w:rsidR="00F60645" w:rsidRPr="009327E1" w14:paraId="75EBA0BF"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D2A35" w14:textId="77777777" w:rsidR="00F60645" w:rsidRPr="00984458" w:rsidRDefault="00F60645" w:rsidP="004425DB">
            <w:pPr>
              <w:autoSpaceDE w:val="0"/>
              <w:autoSpaceDN w:val="0"/>
              <w:rPr>
                <w:rFonts w:ascii="Segoe UI" w:hAnsi="Segoe UI" w:cs="Segoe UI"/>
                <w:b/>
                <w:bCs/>
                <w:sz w:val="20"/>
                <w:szCs w:val="20"/>
              </w:rPr>
            </w:pPr>
            <w:r w:rsidRPr="00984458">
              <w:rPr>
                <w:rFonts w:ascii="Segoe UI" w:hAnsi="Segoe UI" w:cs="Segoe UI"/>
                <w:b/>
                <w:bCs/>
                <w:sz w:val="20"/>
                <w:szCs w:val="20"/>
              </w:rPr>
              <w:t>Instância / Juízo</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07F8FC17" w14:textId="77777777" w:rsidR="00F60645" w:rsidRPr="00984458" w:rsidRDefault="00F60645" w:rsidP="004425DB">
            <w:pPr>
              <w:autoSpaceDE w:val="0"/>
              <w:autoSpaceDN w:val="0"/>
              <w:rPr>
                <w:rFonts w:ascii="Segoe UI" w:hAnsi="Segoe UI" w:cs="Segoe UI"/>
                <w:sz w:val="20"/>
                <w:szCs w:val="20"/>
                <w:lang w:val="pt-BR"/>
              </w:rPr>
            </w:pPr>
            <w:r w:rsidRPr="00984458">
              <w:rPr>
                <w:rFonts w:ascii="Segoe UI" w:hAnsi="Segoe UI" w:cs="Segoe UI"/>
                <w:sz w:val="20"/>
                <w:szCs w:val="20"/>
                <w:lang w:val="pt-BR"/>
              </w:rPr>
              <w:t>1ª instância  - 29ª VARA DO TRABALHO de Rio de Janeiro</w:t>
            </w:r>
          </w:p>
        </w:tc>
      </w:tr>
      <w:tr w:rsidR="00F60645" w:rsidRPr="009327E1" w14:paraId="4CBD141D" w14:textId="77777777" w:rsidTr="004425DB">
        <w:trPr>
          <w:trHeight w:val="366"/>
        </w:trPr>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2A789" w14:textId="77777777" w:rsidR="00F60645" w:rsidRPr="00984458" w:rsidRDefault="00F60645" w:rsidP="004425DB">
            <w:pPr>
              <w:autoSpaceDE w:val="0"/>
              <w:autoSpaceDN w:val="0"/>
              <w:rPr>
                <w:rFonts w:ascii="Segoe UI" w:hAnsi="Segoe UI" w:cs="Segoe UI"/>
                <w:b/>
                <w:bCs/>
                <w:sz w:val="20"/>
                <w:szCs w:val="20"/>
              </w:rPr>
            </w:pPr>
            <w:r w:rsidRPr="00984458">
              <w:rPr>
                <w:rFonts w:ascii="Segoe UI" w:hAnsi="Segoe UI" w:cs="Segoe UI"/>
                <w:b/>
                <w:bCs/>
                <w:sz w:val="20"/>
                <w:szCs w:val="20"/>
              </w:rPr>
              <w:t>Partes no processo</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0E621F32" w14:textId="77777777" w:rsidR="00F60645" w:rsidRPr="00984458" w:rsidRDefault="00F60645" w:rsidP="004425DB">
            <w:pPr>
              <w:autoSpaceDE w:val="0"/>
              <w:autoSpaceDN w:val="0"/>
              <w:rPr>
                <w:rFonts w:ascii="Segoe UI" w:hAnsi="Segoe UI" w:cs="Segoe UI"/>
                <w:sz w:val="20"/>
                <w:szCs w:val="20"/>
                <w:lang w:val="pt-BR"/>
              </w:rPr>
            </w:pPr>
            <w:r w:rsidRPr="00984458">
              <w:rPr>
                <w:rFonts w:ascii="Segoe UI" w:hAnsi="Segoe UI" w:cs="Segoe UI"/>
                <w:b/>
                <w:bCs/>
                <w:sz w:val="20"/>
                <w:szCs w:val="20"/>
                <w:lang w:val="pt-BR"/>
              </w:rPr>
              <w:t>POLO ATIVO</w:t>
            </w:r>
            <w:r w:rsidRPr="00984458">
              <w:rPr>
                <w:rFonts w:ascii="Segoe UI" w:hAnsi="Segoe UI" w:cs="Segoe UI"/>
                <w:sz w:val="20"/>
                <w:szCs w:val="20"/>
                <w:lang w:val="pt-BR"/>
              </w:rPr>
              <w:t>: Sindicato dos Engenheiros do Estado do RJ</w:t>
            </w:r>
          </w:p>
          <w:p w14:paraId="65536E58" w14:textId="77777777" w:rsidR="00F60645" w:rsidRPr="00984458" w:rsidRDefault="00F60645" w:rsidP="004425DB">
            <w:pPr>
              <w:autoSpaceDE w:val="0"/>
              <w:autoSpaceDN w:val="0"/>
              <w:rPr>
                <w:rFonts w:ascii="Segoe UI" w:hAnsi="Segoe UI" w:cs="Segoe UI"/>
                <w:b/>
                <w:bCs/>
                <w:caps/>
                <w:sz w:val="20"/>
                <w:szCs w:val="20"/>
                <w:lang w:val="pt-BR"/>
              </w:rPr>
            </w:pPr>
            <w:r w:rsidRPr="00984458">
              <w:rPr>
                <w:rFonts w:ascii="Segoe UI" w:hAnsi="Segoe UI" w:cs="Segoe UI"/>
                <w:b/>
                <w:bCs/>
                <w:sz w:val="20"/>
                <w:szCs w:val="20"/>
                <w:lang w:val="pt-BR"/>
              </w:rPr>
              <w:t>POLO PASSIVO</w:t>
            </w:r>
            <w:r w:rsidRPr="00984458">
              <w:rPr>
                <w:rFonts w:ascii="Segoe UI" w:hAnsi="Segoe UI" w:cs="Segoe UI"/>
                <w:sz w:val="20"/>
                <w:szCs w:val="20"/>
                <w:lang w:val="pt-BR"/>
              </w:rPr>
              <w:t>: ELETRONUCLEAR S.A</w:t>
            </w:r>
          </w:p>
        </w:tc>
      </w:tr>
      <w:tr w:rsidR="00F60645" w:rsidRPr="00984458" w14:paraId="071DD999"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976D4" w14:textId="77777777" w:rsidR="00F60645" w:rsidRPr="00984458" w:rsidRDefault="00F60645" w:rsidP="004425DB">
            <w:pPr>
              <w:autoSpaceDE w:val="0"/>
              <w:autoSpaceDN w:val="0"/>
              <w:rPr>
                <w:rFonts w:ascii="Segoe UI" w:hAnsi="Segoe UI" w:cs="Segoe UI"/>
                <w:b/>
                <w:bCs/>
                <w:sz w:val="20"/>
                <w:szCs w:val="20"/>
                <w:lang w:val="pt-BR"/>
              </w:rPr>
            </w:pPr>
            <w:r w:rsidRPr="00984458">
              <w:rPr>
                <w:rFonts w:ascii="Segoe UI" w:hAnsi="Segoe UI" w:cs="Segoe UI"/>
                <w:b/>
                <w:bCs/>
                <w:sz w:val="20"/>
                <w:szCs w:val="20"/>
                <w:lang w:val="pt-BR"/>
              </w:rPr>
              <w:t>Valores, bens ou direitos envolvidos</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421051C5" w14:textId="77777777" w:rsidR="00F60645" w:rsidRPr="00984458" w:rsidRDefault="00F60645" w:rsidP="004425DB">
            <w:pPr>
              <w:autoSpaceDE w:val="0"/>
              <w:autoSpaceDN w:val="0"/>
              <w:rPr>
                <w:rFonts w:ascii="Segoe UI" w:hAnsi="Segoe UI" w:cs="Segoe UI"/>
                <w:sz w:val="20"/>
                <w:szCs w:val="20"/>
              </w:rPr>
            </w:pPr>
            <w:r w:rsidRPr="00984458">
              <w:rPr>
                <w:rFonts w:ascii="Segoe UI" w:hAnsi="Segoe UI" w:cs="Segoe UI"/>
                <w:sz w:val="20"/>
                <w:szCs w:val="20"/>
              </w:rPr>
              <w:t>R$ 624.300</w:t>
            </w:r>
          </w:p>
        </w:tc>
      </w:tr>
      <w:tr w:rsidR="00F60645" w:rsidRPr="009327E1" w14:paraId="440AC1E1"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16CB2" w14:textId="77777777" w:rsidR="00F60645" w:rsidRPr="00984458" w:rsidRDefault="00F60645" w:rsidP="004425DB">
            <w:pPr>
              <w:autoSpaceDE w:val="0"/>
              <w:autoSpaceDN w:val="0"/>
              <w:rPr>
                <w:rFonts w:ascii="Segoe UI" w:hAnsi="Segoe UI" w:cs="Segoe UI"/>
                <w:b/>
                <w:bCs/>
                <w:sz w:val="20"/>
                <w:szCs w:val="20"/>
                <w:lang w:val="pt-BR"/>
              </w:rPr>
            </w:pPr>
            <w:r w:rsidRPr="00984458">
              <w:rPr>
                <w:rFonts w:ascii="Segoe UI" w:hAnsi="Segoe UI" w:cs="Segoe UI"/>
                <w:b/>
                <w:bCs/>
                <w:sz w:val="20"/>
                <w:szCs w:val="20"/>
              </w:rPr>
              <w:t>Principais fatos</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46239F49" w14:textId="77777777" w:rsidR="00F60645" w:rsidRPr="00984458" w:rsidRDefault="00F60645" w:rsidP="004425DB">
            <w:pPr>
              <w:pStyle w:val="NormalWeb"/>
              <w:rPr>
                <w:rFonts w:ascii="Times New Roman" w:hAnsi="Times New Roman" w:cs="Times New Roman"/>
                <w:sz w:val="24"/>
                <w:szCs w:val="24"/>
              </w:rPr>
            </w:pPr>
            <w:r w:rsidRPr="00984458">
              <w:rPr>
                <w:rStyle w:val="xcontentpasted01"/>
                <w:rFonts w:ascii="Segoe UI" w:hAnsi="Segoe UI" w:cs="Segoe UI"/>
                <w:color w:val="424242"/>
                <w:sz w:val="20"/>
                <w:szCs w:val="20"/>
                <w:shd w:val="clear" w:color="auto" w:fill="FFFFFF"/>
              </w:rPr>
              <w:t>OBJETO: URP/1989 – Plano Econômico. A controvérsia principal do processo reside na interpretação da coisa julgada que delimitou o pagamento do índice da URP apenas do mês de fevereiro de 1989. Contudo, em fase de liquidação a outra parte alegou que deve ser aplicado o índice de 26,05% mês a mês até sua incorporação na remuneração dos substituídos ou até sua demissão. Há possibilidade de ter decisão judicial homologando o valor histórico de R$ 359.671, calculado pelo perito judicial em 2014. Ressalte-se que a Advocacia Geral da União – AGU ingressou nos autos. A AGU tem tese jurídica que se alinha à defesa da Eletrobras Eletronuclear, ao explicitar que: [1] a decisão em fase de liquidação/execução que estabelece direito à incorporação da URP/1989 na remuneração dos substituídos ofende a decisão já transitada em julgado; [2] o valor exigido com base na decisão transitada em julgado, ou seja, o pagamento da URP relativa apenas ao mês de fevereiro de 1989,  já foi adimplido, por conta da existência de Acordo Coletivo pactuado em 1989, entre as partes da presente ação judicial, cujo conteúdo trata especificadamente da quitação da URP/1989. No momento há laudo emitido pelo perito do Juízo. </w:t>
            </w:r>
          </w:p>
          <w:p w14:paraId="5FA29D51" w14:textId="6E57AA64" w:rsidR="00F60645" w:rsidRPr="00984458" w:rsidRDefault="00F60645" w:rsidP="004425DB">
            <w:pPr>
              <w:pStyle w:val="NormalWeb"/>
            </w:pPr>
            <w:r w:rsidRPr="00984458">
              <w:rPr>
                <w:rStyle w:val="xcontentpasted01"/>
                <w:rFonts w:ascii="Segoe UI" w:hAnsi="Segoe UI" w:cs="Segoe UI"/>
                <w:color w:val="424242"/>
                <w:sz w:val="20"/>
                <w:szCs w:val="20"/>
                <w:shd w:val="clear" w:color="auto" w:fill="FFFFFF"/>
              </w:rPr>
              <w:t>Em 30</w:t>
            </w:r>
            <w:r w:rsidR="00213953">
              <w:rPr>
                <w:rStyle w:val="xcontentpasted01"/>
                <w:rFonts w:ascii="Segoe UI" w:hAnsi="Segoe UI" w:cs="Segoe UI"/>
                <w:color w:val="424242"/>
                <w:sz w:val="20"/>
                <w:szCs w:val="20"/>
                <w:shd w:val="clear" w:color="auto" w:fill="FFFFFF"/>
              </w:rPr>
              <w:t>.</w:t>
            </w:r>
            <w:r w:rsidRPr="00984458">
              <w:rPr>
                <w:rStyle w:val="xcontentpasted01"/>
                <w:rFonts w:ascii="Segoe UI" w:hAnsi="Segoe UI" w:cs="Segoe UI"/>
                <w:color w:val="424242"/>
                <w:sz w:val="20"/>
                <w:szCs w:val="20"/>
                <w:shd w:val="clear" w:color="auto" w:fill="FFFFFF"/>
              </w:rPr>
              <w:t>11</w:t>
            </w:r>
            <w:r w:rsidR="00213953">
              <w:rPr>
                <w:rStyle w:val="xcontentpasted01"/>
                <w:rFonts w:ascii="Segoe UI" w:hAnsi="Segoe UI" w:cs="Segoe UI"/>
                <w:color w:val="424242"/>
                <w:sz w:val="20"/>
                <w:szCs w:val="20"/>
                <w:shd w:val="clear" w:color="auto" w:fill="FFFFFF"/>
              </w:rPr>
              <w:t>.</w:t>
            </w:r>
            <w:r w:rsidRPr="00984458">
              <w:rPr>
                <w:rStyle w:val="xcontentpasted01"/>
                <w:rFonts w:ascii="Segoe UI" w:hAnsi="Segoe UI" w:cs="Segoe UI"/>
                <w:color w:val="424242"/>
                <w:sz w:val="20"/>
                <w:szCs w:val="20"/>
                <w:shd w:val="clear" w:color="auto" w:fill="FFFFFF"/>
              </w:rPr>
              <w:t>2022, a juíza determinou a renovação da intimação do perito para se manifestar sobre os cálculos da liquidação, visando prolação de decisão de embargos à execução e impugnação à sentença de liquidação opostos anteriormente.</w:t>
            </w:r>
          </w:p>
          <w:p w14:paraId="7C7A188B" w14:textId="77777777" w:rsidR="00F60645" w:rsidRPr="00984458" w:rsidRDefault="00F60645" w:rsidP="004425DB">
            <w:pPr>
              <w:pStyle w:val="NormalWeb"/>
            </w:pPr>
            <w:r w:rsidRPr="00984458">
              <w:rPr>
                <w:rStyle w:val="xcontentpasted01"/>
                <w:rFonts w:ascii="Segoe UI" w:hAnsi="Segoe UI" w:cs="Segoe UI"/>
                <w:color w:val="424242"/>
                <w:sz w:val="20"/>
                <w:szCs w:val="20"/>
                <w:shd w:val="clear" w:color="auto" w:fill="FFFFFF"/>
              </w:rPr>
              <w:t>  </w:t>
            </w:r>
          </w:p>
          <w:p w14:paraId="730C90D1" w14:textId="77777777" w:rsidR="00F60645" w:rsidRPr="00984458" w:rsidRDefault="00F60645" w:rsidP="004425DB">
            <w:pPr>
              <w:pStyle w:val="NormalWeb"/>
            </w:pPr>
            <w:r w:rsidRPr="00984458">
              <w:rPr>
                <w:rStyle w:val="xcontentpasted01"/>
                <w:rFonts w:ascii="Segoe UI" w:hAnsi="Segoe UI" w:cs="Segoe UI"/>
                <w:color w:val="424242"/>
                <w:sz w:val="20"/>
                <w:szCs w:val="20"/>
                <w:shd w:val="clear" w:color="auto" w:fill="FFFFFF"/>
              </w:rPr>
              <w:t>FASE ATUAL:</w:t>
            </w:r>
          </w:p>
          <w:p w14:paraId="441C99BC" w14:textId="6A46D5C5" w:rsidR="00F60645" w:rsidRPr="00984458" w:rsidRDefault="00F60645" w:rsidP="004425DB">
            <w:pPr>
              <w:pStyle w:val="NormalWeb"/>
            </w:pPr>
            <w:r w:rsidRPr="00984458">
              <w:rPr>
                <w:rStyle w:val="xcontentpasted01"/>
                <w:rFonts w:ascii="Segoe UI" w:hAnsi="Segoe UI" w:cs="Segoe UI"/>
                <w:color w:val="424242"/>
                <w:sz w:val="20"/>
                <w:szCs w:val="20"/>
                <w:shd w:val="clear" w:color="auto" w:fill="FFFFFF"/>
              </w:rPr>
              <w:t> - Em 24.11.2017 foi publicada decisão judicial para as partes se manifestarem em relação ao laudo pericial que respondeu os quesitos apresentados pela Companhia. Nesse laudo o Perito do Juízo, por amostragem, destacou que os valores indicados no acordo coletivo específico da URP de fevereiro de 1989 foram pagos.  A última decisão publicada em diário oficial é a do dia 16.03.2018, destinada à parte autora (SENGE) para que oferte manifestação em relação a petição apresentada pela parte Ré.  Há outros andamentos processuais que constam no sítio eletrônico do Tribunal Regional do Trabalho da 1ª Região, são eles: [1] autos enviados à contadoria da Vara; [2] homologada a liquidação; [3] petição da União Federal; [4] petição do Senge com impugnação aos cálculos, todos atos processuais aos quais a Companhia ainda não foi intimada para tomar ciência. Em 29 de janeiro de 2019 foi publicada decisão para a Companhia pagar o débito ou ofertar defesa, o que inaugurou a fase de execução do processo. De toda forma, na decisão a Companhia foi isentada de ofertar bens à penhora para ajuizar eventual defesa. Em 19.07.19 foi publicada decisão para a Companhia pagar honorários do perito do Juízo, o que já foi realizado. Em 04</w:t>
            </w:r>
            <w:r w:rsidR="00213953">
              <w:rPr>
                <w:rStyle w:val="xcontentpasted01"/>
                <w:rFonts w:ascii="Segoe UI" w:hAnsi="Segoe UI" w:cs="Segoe UI"/>
                <w:color w:val="424242"/>
                <w:sz w:val="20"/>
                <w:szCs w:val="20"/>
                <w:shd w:val="clear" w:color="auto" w:fill="FFFFFF"/>
              </w:rPr>
              <w:t>.</w:t>
            </w:r>
            <w:r w:rsidRPr="00984458">
              <w:rPr>
                <w:rStyle w:val="xcontentpasted01"/>
                <w:rFonts w:ascii="Segoe UI" w:hAnsi="Segoe UI" w:cs="Segoe UI"/>
                <w:color w:val="424242"/>
                <w:sz w:val="20"/>
                <w:szCs w:val="20"/>
                <w:shd w:val="clear" w:color="auto" w:fill="FFFFFF"/>
              </w:rPr>
              <w:t>12</w:t>
            </w:r>
            <w:r w:rsidR="00213953">
              <w:rPr>
                <w:rStyle w:val="xcontentpasted01"/>
                <w:rFonts w:ascii="Segoe UI" w:hAnsi="Segoe UI" w:cs="Segoe UI"/>
                <w:color w:val="424242"/>
                <w:sz w:val="20"/>
                <w:szCs w:val="20"/>
                <w:shd w:val="clear" w:color="auto" w:fill="FFFFFF"/>
              </w:rPr>
              <w:t>.</w:t>
            </w:r>
            <w:r w:rsidRPr="00984458">
              <w:rPr>
                <w:rStyle w:val="xcontentpasted01"/>
                <w:rFonts w:ascii="Segoe UI" w:hAnsi="Segoe UI" w:cs="Segoe UI"/>
                <w:color w:val="424242"/>
                <w:sz w:val="20"/>
                <w:szCs w:val="20"/>
                <w:shd w:val="clear" w:color="auto" w:fill="FFFFFF"/>
              </w:rPr>
              <w:t>2019 foram opostos embargos de declaração pela Eletronuclear. Em 19</w:t>
            </w:r>
            <w:r w:rsidR="00213953">
              <w:rPr>
                <w:rStyle w:val="xcontentpasted01"/>
                <w:rFonts w:ascii="Segoe UI" w:hAnsi="Segoe UI" w:cs="Segoe UI"/>
                <w:color w:val="424242"/>
                <w:sz w:val="20"/>
                <w:szCs w:val="20"/>
                <w:shd w:val="clear" w:color="auto" w:fill="FFFFFF"/>
              </w:rPr>
              <w:t>.</w:t>
            </w:r>
            <w:r w:rsidRPr="00984458">
              <w:rPr>
                <w:rStyle w:val="xcontentpasted01"/>
                <w:rFonts w:ascii="Segoe UI" w:hAnsi="Segoe UI" w:cs="Segoe UI"/>
                <w:color w:val="424242"/>
                <w:sz w:val="20"/>
                <w:szCs w:val="20"/>
                <w:shd w:val="clear" w:color="auto" w:fill="FFFFFF"/>
              </w:rPr>
              <w:t>08</w:t>
            </w:r>
            <w:r w:rsidR="00213953">
              <w:rPr>
                <w:rStyle w:val="xcontentpasted01"/>
                <w:rFonts w:ascii="Segoe UI" w:hAnsi="Segoe UI" w:cs="Segoe UI"/>
                <w:color w:val="424242"/>
                <w:sz w:val="20"/>
                <w:szCs w:val="20"/>
                <w:shd w:val="clear" w:color="auto" w:fill="FFFFFF"/>
              </w:rPr>
              <w:t>.</w:t>
            </w:r>
            <w:r w:rsidRPr="00984458">
              <w:rPr>
                <w:rStyle w:val="xcontentpasted01"/>
                <w:rFonts w:ascii="Segoe UI" w:hAnsi="Segoe UI" w:cs="Segoe UI"/>
                <w:color w:val="424242"/>
                <w:sz w:val="20"/>
                <w:szCs w:val="20"/>
                <w:shd w:val="clear" w:color="auto" w:fill="FFFFFF"/>
              </w:rPr>
              <w:t xml:space="preserve">2021, houve a migração para o processo eletrônico, com a </w:t>
            </w:r>
            <w:r w:rsidRPr="00984458">
              <w:rPr>
                <w:rStyle w:val="xcontentpasted01"/>
                <w:rFonts w:ascii="Segoe UI" w:hAnsi="Segoe UI" w:cs="Segoe UI"/>
                <w:color w:val="424242"/>
                <w:sz w:val="20"/>
                <w:szCs w:val="20"/>
                <w:shd w:val="clear" w:color="auto" w:fill="FFFFFF"/>
              </w:rPr>
              <w:lastRenderedPageBreak/>
              <w:t>intimação da Eletronuclear para juntar as principais peças dos autos físicos que totalizam 48 volumes. Após, foram julgados e rejeitados os declaratórios da empresa (opostos em 2019). Na sequência, a Eletronuclear interpôs embargos à execução, ainda pendentes de julgamento.</w:t>
            </w:r>
          </w:p>
          <w:p w14:paraId="1842AC39" w14:textId="711F0666" w:rsidR="00F60645" w:rsidRPr="00984458" w:rsidRDefault="00F60645" w:rsidP="00213953">
            <w:pPr>
              <w:pStyle w:val="NormalWeb"/>
            </w:pPr>
            <w:r w:rsidRPr="00984458">
              <w:rPr>
                <w:rStyle w:val="xcontentpasted01"/>
                <w:rFonts w:ascii="Segoe UI" w:hAnsi="Segoe UI" w:cs="Segoe UI"/>
                <w:color w:val="424242"/>
                <w:sz w:val="20"/>
                <w:szCs w:val="20"/>
              </w:rPr>
              <w:t>Em 17</w:t>
            </w:r>
            <w:r w:rsidR="00213953">
              <w:rPr>
                <w:rStyle w:val="xcontentpasted01"/>
                <w:rFonts w:ascii="Segoe UI" w:hAnsi="Segoe UI" w:cs="Segoe UI"/>
                <w:color w:val="424242"/>
                <w:sz w:val="20"/>
                <w:szCs w:val="20"/>
              </w:rPr>
              <w:t>.</w:t>
            </w:r>
            <w:r w:rsidRPr="00984458">
              <w:rPr>
                <w:rStyle w:val="xcontentpasted01"/>
                <w:rFonts w:ascii="Segoe UI" w:hAnsi="Segoe UI" w:cs="Segoe UI"/>
                <w:color w:val="424242"/>
                <w:sz w:val="20"/>
                <w:szCs w:val="20"/>
              </w:rPr>
              <w:t>03</w:t>
            </w:r>
            <w:r w:rsidR="00213953">
              <w:rPr>
                <w:rStyle w:val="xcontentpasted01"/>
                <w:rFonts w:ascii="Segoe UI" w:hAnsi="Segoe UI" w:cs="Segoe UI"/>
                <w:color w:val="424242"/>
                <w:sz w:val="20"/>
                <w:szCs w:val="20"/>
              </w:rPr>
              <w:t>.</w:t>
            </w:r>
            <w:r w:rsidRPr="00984458">
              <w:rPr>
                <w:rStyle w:val="xcontentpasted01"/>
                <w:rFonts w:ascii="Segoe UI" w:hAnsi="Segoe UI" w:cs="Segoe UI"/>
                <w:color w:val="424242"/>
                <w:sz w:val="20"/>
                <w:szCs w:val="20"/>
              </w:rPr>
              <w:t>2023 publicado despacho: “Trata-se de processo gigantesco, com 48 volumes físicos, que corre há mais de 30 anos e de alto valor em execução. </w:t>
            </w:r>
            <w:r w:rsidRPr="00984458">
              <w:rPr>
                <w:rFonts w:ascii="Segoe UI" w:hAnsi="Segoe UI" w:cs="Segoe UI"/>
                <w:color w:val="424242"/>
                <w:sz w:val="20"/>
                <w:szCs w:val="20"/>
              </w:rPr>
              <w:t>Nesse sentir, converto em diligência o julgamento dos embargos à execução opostos, para determinar à executada-embargante que junte aos autos cópias do Acordo Coletivo indicado, bem como das peças em que o sindicato-exequente deu quitação pelos débitos do presente processo. Prazo de 15 dias. Uma vez apresentados os documentos, notifique-se o sindicato-exequente para manifestações em 15 dias, valendo o silêncio como quitação geral e irrestrita pelo objeto do presente processo. Após o prazo, notifique-se a UNIÃO FEDERAL – AGU, Assistente Simples no processo, para manifestações em 15 dias.</w:t>
            </w:r>
          </w:p>
          <w:p w14:paraId="50D5C1E6" w14:textId="22342463" w:rsidR="00F60645" w:rsidRPr="00984458" w:rsidRDefault="00F60645" w:rsidP="00213953">
            <w:pPr>
              <w:pStyle w:val="elementtoproof"/>
              <w:jc w:val="both"/>
            </w:pPr>
            <w:r w:rsidRPr="00984458">
              <w:rPr>
                <w:rFonts w:ascii="Segoe UI" w:hAnsi="Segoe UI" w:cs="Segoe UI"/>
                <w:color w:val="424242"/>
                <w:sz w:val="20"/>
                <w:szCs w:val="20"/>
              </w:rPr>
              <w:t>Em 12</w:t>
            </w:r>
            <w:r w:rsidR="00213953">
              <w:rPr>
                <w:rFonts w:ascii="Segoe UI" w:hAnsi="Segoe UI" w:cs="Segoe UI"/>
                <w:color w:val="424242"/>
                <w:sz w:val="20"/>
                <w:szCs w:val="20"/>
              </w:rPr>
              <w:t>.</w:t>
            </w:r>
            <w:r w:rsidRPr="00984458">
              <w:rPr>
                <w:rFonts w:ascii="Segoe UI" w:hAnsi="Segoe UI" w:cs="Segoe UI"/>
                <w:color w:val="424242"/>
                <w:sz w:val="20"/>
                <w:szCs w:val="20"/>
              </w:rPr>
              <w:t>04</w:t>
            </w:r>
            <w:r w:rsidR="00213953">
              <w:rPr>
                <w:rFonts w:ascii="Segoe UI" w:hAnsi="Segoe UI" w:cs="Segoe UI"/>
                <w:color w:val="424242"/>
                <w:sz w:val="20"/>
                <w:szCs w:val="20"/>
              </w:rPr>
              <w:t>.</w:t>
            </w:r>
            <w:r w:rsidRPr="00984458">
              <w:rPr>
                <w:rFonts w:ascii="Segoe UI" w:hAnsi="Segoe UI" w:cs="Segoe UI"/>
                <w:color w:val="424242"/>
                <w:sz w:val="20"/>
                <w:szCs w:val="20"/>
              </w:rPr>
              <w:t>23, a ELETRONUCLEAR apresenta petição arguindo comprovação do pagamento das diferenças salariais reclamadas e requer a extinção da execução. Aguarda o transcurso do prazo para manifestação do SENGE e da UNIÃO e, após, a decisão sobre embargos à execução.</w:t>
            </w:r>
          </w:p>
          <w:p w14:paraId="337C816D" w14:textId="41F2B2F6" w:rsidR="00F60645" w:rsidRPr="00984458" w:rsidRDefault="00F60645" w:rsidP="00213953">
            <w:pPr>
              <w:pStyle w:val="elementtoproof"/>
              <w:jc w:val="both"/>
            </w:pPr>
            <w:r w:rsidRPr="00984458">
              <w:rPr>
                <w:rFonts w:ascii="Segoe UI" w:hAnsi="Segoe UI" w:cs="Segoe UI"/>
                <w:color w:val="424242"/>
                <w:sz w:val="20"/>
                <w:szCs w:val="20"/>
              </w:rPr>
              <w:t>Em 17</w:t>
            </w:r>
            <w:r w:rsidR="00213953">
              <w:rPr>
                <w:rFonts w:ascii="Segoe UI" w:hAnsi="Segoe UI" w:cs="Segoe UI"/>
                <w:color w:val="424242"/>
                <w:sz w:val="20"/>
                <w:szCs w:val="20"/>
              </w:rPr>
              <w:t>.</w:t>
            </w:r>
            <w:r w:rsidRPr="00984458">
              <w:rPr>
                <w:rFonts w:ascii="Segoe UI" w:hAnsi="Segoe UI" w:cs="Segoe UI"/>
                <w:color w:val="424242"/>
                <w:sz w:val="20"/>
                <w:szCs w:val="20"/>
              </w:rPr>
              <w:t>04</w:t>
            </w:r>
            <w:r w:rsidR="00213953">
              <w:rPr>
                <w:rFonts w:ascii="Segoe UI" w:hAnsi="Segoe UI" w:cs="Segoe UI"/>
                <w:color w:val="424242"/>
                <w:sz w:val="20"/>
                <w:szCs w:val="20"/>
              </w:rPr>
              <w:t>.</w:t>
            </w:r>
            <w:r w:rsidRPr="00984458">
              <w:rPr>
                <w:rFonts w:ascii="Segoe UI" w:hAnsi="Segoe UI" w:cs="Segoe UI"/>
                <w:color w:val="424242"/>
                <w:sz w:val="20"/>
                <w:szCs w:val="20"/>
              </w:rPr>
              <w:t>23: petição do SENGE. Rejeita alegação da ELETRONUCLEAR acerca da existência de “termo de acordo com força de transação” perante as classes obreiras, matéria alegadamente preclusa em sede de conhecimento e, por via de consequência, afasta o suposto pagamento das diferenças salariais com base na URP/1989.</w:t>
            </w:r>
          </w:p>
          <w:p w14:paraId="4A7E0984" w14:textId="20BEBA7F" w:rsidR="00F60645" w:rsidRPr="00984458" w:rsidRDefault="00F60645" w:rsidP="00213953">
            <w:pPr>
              <w:pStyle w:val="elementtoproof"/>
              <w:jc w:val="both"/>
            </w:pPr>
            <w:r w:rsidRPr="00984458">
              <w:rPr>
                <w:rFonts w:ascii="Segoe UI" w:hAnsi="Segoe UI" w:cs="Segoe UI"/>
                <w:color w:val="424242"/>
                <w:sz w:val="20"/>
                <w:szCs w:val="20"/>
              </w:rPr>
              <w:t>Em 17</w:t>
            </w:r>
            <w:r w:rsidR="00213953">
              <w:rPr>
                <w:rFonts w:ascii="Segoe UI" w:hAnsi="Segoe UI" w:cs="Segoe UI"/>
                <w:color w:val="424242"/>
                <w:sz w:val="20"/>
                <w:szCs w:val="20"/>
              </w:rPr>
              <w:t>.</w:t>
            </w:r>
            <w:r w:rsidRPr="00984458">
              <w:rPr>
                <w:rFonts w:ascii="Segoe UI" w:hAnsi="Segoe UI" w:cs="Segoe UI"/>
                <w:color w:val="424242"/>
                <w:sz w:val="20"/>
                <w:szCs w:val="20"/>
              </w:rPr>
              <w:t>05</w:t>
            </w:r>
            <w:r w:rsidR="00213953">
              <w:rPr>
                <w:rFonts w:ascii="Segoe UI" w:hAnsi="Segoe UI" w:cs="Segoe UI"/>
                <w:color w:val="424242"/>
                <w:sz w:val="20"/>
                <w:szCs w:val="20"/>
              </w:rPr>
              <w:t>.</w:t>
            </w:r>
            <w:r w:rsidRPr="00984458">
              <w:rPr>
                <w:rFonts w:ascii="Segoe UI" w:hAnsi="Segoe UI" w:cs="Segoe UI"/>
                <w:color w:val="424242"/>
                <w:sz w:val="20"/>
                <w:szCs w:val="20"/>
              </w:rPr>
              <w:t>23: petição da ELETRONUCLEAR. Reitera os termos do Acordo Coletivo 1989/1990. Indica os indexadores das peças processuais de interesse acostadas aos e-autos. Arrola as entidades sindicais subscreventes do acordo e reafirma a participação da SENGE na sua negociação e chancela.</w:t>
            </w:r>
          </w:p>
          <w:p w14:paraId="603FDB67" w14:textId="793CB226" w:rsidR="00F60645" w:rsidRPr="00984458" w:rsidRDefault="00F60645" w:rsidP="00213953">
            <w:pPr>
              <w:pStyle w:val="elementtoproof"/>
              <w:jc w:val="both"/>
            </w:pPr>
            <w:r w:rsidRPr="00984458">
              <w:rPr>
                <w:rFonts w:ascii="Segoe UI" w:hAnsi="Segoe UI" w:cs="Segoe UI"/>
                <w:color w:val="424242"/>
                <w:sz w:val="20"/>
                <w:szCs w:val="20"/>
              </w:rPr>
              <w:t>Em 12</w:t>
            </w:r>
            <w:r w:rsidR="00213953">
              <w:rPr>
                <w:rFonts w:ascii="Segoe UI" w:hAnsi="Segoe UI" w:cs="Segoe UI"/>
                <w:color w:val="424242"/>
                <w:sz w:val="20"/>
                <w:szCs w:val="20"/>
              </w:rPr>
              <w:t>.</w:t>
            </w:r>
            <w:r w:rsidRPr="00984458">
              <w:rPr>
                <w:rFonts w:ascii="Segoe UI" w:hAnsi="Segoe UI" w:cs="Segoe UI"/>
                <w:color w:val="424242"/>
                <w:sz w:val="20"/>
                <w:szCs w:val="20"/>
              </w:rPr>
              <w:t>06</w:t>
            </w:r>
            <w:r w:rsidR="00213953">
              <w:rPr>
                <w:rFonts w:ascii="Segoe UI" w:hAnsi="Segoe UI" w:cs="Segoe UI"/>
                <w:color w:val="424242"/>
                <w:sz w:val="20"/>
                <w:szCs w:val="20"/>
              </w:rPr>
              <w:t>.</w:t>
            </w:r>
            <w:r w:rsidRPr="00984458">
              <w:rPr>
                <w:rFonts w:ascii="Segoe UI" w:hAnsi="Segoe UI" w:cs="Segoe UI"/>
                <w:color w:val="424242"/>
                <w:sz w:val="20"/>
                <w:szCs w:val="20"/>
              </w:rPr>
              <w:t>23: manifestação da UNIÃO. Ratifica i</w:t>
            </w:r>
            <w:r w:rsidRPr="00984458">
              <w:rPr>
                <w:rFonts w:ascii="Segoe UI" w:hAnsi="Segoe UI" w:cs="Segoe UI"/>
                <w:i/>
                <w:iCs/>
                <w:color w:val="424242"/>
                <w:sz w:val="20"/>
                <w:szCs w:val="20"/>
              </w:rPr>
              <w:t>n totum</w:t>
            </w:r>
            <w:r w:rsidRPr="00984458">
              <w:rPr>
                <w:rFonts w:ascii="Segoe UI" w:hAnsi="Segoe UI" w:cs="Segoe UI"/>
                <w:color w:val="424242"/>
                <w:sz w:val="20"/>
                <w:szCs w:val="20"/>
              </w:rPr>
              <w:t xml:space="preserve"> os termos da petição anterior. Requer a extinção da execução, uma vez reconhecida a inexigibilidade do título pelo cumprimento da obrigação.</w:t>
            </w:r>
          </w:p>
          <w:p w14:paraId="746046A4" w14:textId="040DD938" w:rsidR="002A769C" w:rsidRDefault="00F60645" w:rsidP="00213953">
            <w:pPr>
              <w:pStyle w:val="elementtoproof"/>
              <w:jc w:val="both"/>
            </w:pPr>
            <w:r w:rsidRPr="00984458">
              <w:rPr>
                <w:rFonts w:ascii="Segoe UI" w:hAnsi="Segoe UI" w:cs="Segoe UI"/>
                <w:color w:val="424242"/>
                <w:sz w:val="20"/>
                <w:szCs w:val="20"/>
              </w:rPr>
              <w:t>Em 05</w:t>
            </w:r>
            <w:r w:rsidR="00213953">
              <w:rPr>
                <w:rFonts w:ascii="Segoe UI" w:hAnsi="Segoe UI" w:cs="Segoe UI"/>
                <w:color w:val="424242"/>
                <w:sz w:val="20"/>
                <w:szCs w:val="20"/>
              </w:rPr>
              <w:t>.</w:t>
            </w:r>
            <w:r w:rsidRPr="00984458">
              <w:rPr>
                <w:rFonts w:ascii="Segoe UI" w:hAnsi="Segoe UI" w:cs="Segoe UI"/>
                <w:color w:val="424242"/>
                <w:sz w:val="20"/>
                <w:szCs w:val="20"/>
              </w:rPr>
              <w:t>07</w:t>
            </w:r>
            <w:r w:rsidR="00213953">
              <w:rPr>
                <w:rFonts w:ascii="Segoe UI" w:hAnsi="Segoe UI" w:cs="Segoe UI"/>
                <w:color w:val="424242"/>
                <w:sz w:val="20"/>
                <w:szCs w:val="20"/>
              </w:rPr>
              <w:t>.</w:t>
            </w:r>
            <w:r w:rsidRPr="00984458">
              <w:rPr>
                <w:rFonts w:ascii="Segoe UI" w:hAnsi="Segoe UI" w:cs="Segoe UI"/>
                <w:color w:val="424242"/>
                <w:sz w:val="20"/>
                <w:szCs w:val="20"/>
              </w:rPr>
              <w:t>23: manifestação do SENGE. Acosta cópia da decisão que reconhece a preclusão da prova do acordo, visto a ausência de provocação do juízo a tempo e modo, operando a coisa julgada.</w:t>
            </w:r>
          </w:p>
          <w:p w14:paraId="0CD0DF14" w14:textId="3DF8DCC8" w:rsidR="00F60645" w:rsidRPr="00984458" w:rsidRDefault="002A769C" w:rsidP="00213953">
            <w:pPr>
              <w:pStyle w:val="elementtoproof"/>
              <w:jc w:val="both"/>
            </w:pPr>
            <w:r>
              <w:rPr>
                <w:rFonts w:ascii="Segoe UI" w:hAnsi="Segoe UI" w:cs="Segoe UI"/>
                <w:color w:val="424242"/>
                <w:sz w:val="20"/>
                <w:szCs w:val="20"/>
              </w:rPr>
              <w:t>Sem</w:t>
            </w:r>
            <w:r w:rsidR="00E26131">
              <w:rPr>
                <w:rFonts w:ascii="Segoe UI" w:hAnsi="Segoe UI" w:cs="Segoe UI"/>
                <w:color w:val="424242"/>
                <w:sz w:val="20"/>
                <w:szCs w:val="20"/>
              </w:rPr>
              <w:t xml:space="preserve"> </w:t>
            </w:r>
            <w:r>
              <w:rPr>
                <w:rFonts w:ascii="Segoe UI" w:hAnsi="Segoe UI" w:cs="Segoe UI"/>
                <w:color w:val="424242"/>
                <w:sz w:val="20"/>
                <w:szCs w:val="20"/>
              </w:rPr>
              <w:t>alterações até a data de liberação destas demonstrações financeiras intermediárias condensadas.</w:t>
            </w:r>
          </w:p>
        </w:tc>
      </w:tr>
      <w:tr w:rsidR="00F60645" w14:paraId="5243F93C" w14:textId="77777777" w:rsidTr="004425DB">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CB6BE" w14:textId="77777777" w:rsidR="00F60645" w:rsidRPr="00984458" w:rsidRDefault="00F60645" w:rsidP="004425DB">
            <w:pPr>
              <w:autoSpaceDE w:val="0"/>
              <w:autoSpaceDN w:val="0"/>
              <w:rPr>
                <w:rFonts w:ascii="Segoe UI" w:hAnsi="Segoe UI" w:cs="Segoe UI"/>
                <w:b/>
                <w:bCs/>
                <w:sz w:val="20"/>
                <w:szCs w:val="20"/>
              </w:rPr>
            </w:pPr>
            <w:r w:rsidRPr="00984458">
              <w:rPr>
                <w:rFonts w:ascii="Segoe UI" w:hAnsi="Segoe UI" w:cs="Segoe UI"/>
                <w:b/>
                <w:bCs/>
                <w:sz w:val="20"/>
                <w:szCs w:val="20"/>
              </w:rPr>
              <w:lastRenderedPageBreak/>
              <w:t>Expectativa de perda</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41BB8757" w14:textId="77777777" w:rsidR="00F60645" w:rsidRDefault="00F60645" w:rsidP="004425DB">
            <w:pPr>
              <w:autoSpaceDE w:val="0"/>
              <w:autoSpaceDN w:val="0"/>
              <w:rPr>
                <w:rFonts w:ascii="Segoe UI" w:hAnsi="Segoe UI" w:cs="Segoe UI"/>
                <w:sz w:val="20"/>
                <w:szCs w:val="20"/>
                <w:lang w:val="pt-BR"/>
              </w:rPr>
            </w:pPr>
            <w:r w:rsidRPr="00984458">
              <w:rPr>
                <w:rFonts w:ascii="Segoe UI" w:hAnsi="Segoe UI" w:cs="Segoe UI"/>
                <w:sz w:val="20"/>
                <w:szCs w:val="20"/>
              </w:rPr>
              <w:t>Possível</w:t>
            </w:r>
          </w:p>
        </w:tc>
      </w:tr>
    </w:tbl>
    <w:p w14:paraId="14BD4A77" w14:textId="77777777" w:rsidR="00F60645" w:rsidRDefault="00F60645" w:rsidP="00F60645">
      <w:pPr>
        <w:jc w:val="both"/>
        <w:rPr>
          <w:rFonts w:ascii="Segoe UI" w:hAnsi="Segoe UI" w:cs="Segoe UI"/>
          <w:sz w:val="20"/>
          <w:szCs w:val="20"/>
          <w:lang w:val="pt-BR"/>
        </w:rPr>
      </w:pPr>
    </w:p>
    <w:p w14:paraId="27F6F7EB" w14:textId="77777777" w:rsidR="00657E91" w:rsidRDefault="00657E91" w:rsidP="005B36FB">
      <w:pPr>
        <w:jc w:val="both"/>
        <w:rPr>
          <w:rFonts w:ascii="Segoe UI" w:hAnsi="Segoe UI" w:cs="Segoe UI"/>
          <w:sz w:val="20"/>
          <w:szCs w:val="20"/>
          <w:lang w:val="pt-BR"/>
        </w:rPr>
      </w:pPr>
    </w:p>
    <w:p w14:paraId="20995231" w14:textId="77777777" w:rsidR="00BC632B" w:rsidRDefault="00BC632B" w:rsidP="005B36FB">
      <w:pPr>
        <w:jc w:val="both"/>
        <w:rPr>
          <w:rFonts w:ascii="Segoe UI" w:hAnsi="Segoe UI" w:cs="Segoe UI"/>
          <w:sz w:val="20"/>
          <w:szCs w:val="20"/>
          <w:lang w:val="pt-BR"/>
        </w:rPr>
      </w:pPr>
    </w:p>
    <w:p w14:paraId="68001C02" w14:textId="77777777" w:rsidR="00BC632B" w:rsidRDefault="00BC632B" w:rsidP="005B36FB">
      <w:pPr>
        <w:jc w:val="both"/>
        <w:rPr>
          <w:rFonts w:ascii="Segoe UI" w:hAnsi="Segoe UI" w:cs="Segoe UI"/>
          <w:sz w:val="20"/>
          <w:szCs w:val="20"/>
          <w:lang w:val="pt-BR"/>
        </w:rPr>
      </w:pPr>
    </w:p>
    <w:p w14:paraId="05CD79A4" w14:textId="77777777" w:rsidR="00BC632B" w:rsidRDefault="00BC632B" w:rsidP="005B36FB">
      <w:pPr>
        <w:jc w:val="both"/>
        <w:rPr>
          <w:rFonts w:ascii="Segoe UI" w:hAnsi="Segoe UI" w:cs="Segoe UI"/>
          <w:sz w:val="20"/>
          <w:szCs w:val="20"/>
          <w:lang w:val="pt-BR"/>
        </w:rPr>
      </w:pPr>
    </w:p>
    <w:p w14:paraId="089BAD73" w14:textId="77777777" w:rsidR="00BC632B" w:rsidRDefault="00BC632B" w:rsidP="005B36FB">
      <w:pPr>
        <w:jc w:val="both"/>
        <w:rPr>
          <w:rFonts w:ascii="Segoe UI" w:hAnsi="Segoe UI" w:cs="Segoe UI"/>
          <w:sz w:val="20"/>
          <w:szCs w:val="20"/>
          <w:lang w:val="pt-BR"/>
        </w:rPr>
      </w:pPr>
    </w:p>
    <w:p w14:paraId="2BD9E679" w14:textId="77777777" w:rsidR="00BC632B" w:rsidRDefault="00BC632B" w:rsidP="005B36FB">
      <w:pPr>
        <w:jc w:val="both"/>
        <w:rPr>
          <w:rFonts w:ascii="Segoe UI" w:hAnsi="Segoe UI" w:cs="Segoe UI"/>
          <w:sz w:val="20"/>
          <w:szCs w:val="20"/>
          <w:lang w:val="pt-BR"/>
        </w:rPr>
      </w:pPr>
    </w:p>
    <w:p w14:paraId="75B4A73A" w14:textId="77777777" w:rsidR="00BC632B" w:rsidRDefault="00BC632B" w:rsidP="005B36FB">
      <w:pPr>
        <w:jc w:val="both"/>
        <w:rPr>
          <w:rFonts w:ascii="Segoe UI" w:hAnsi="Segoe UI" w:cs="Segoe UI"/>
          <w:sz w:val="20"/>
          <w:szCs w:val="20"/>
          <w:lang w:val="pt-BR"/>
        </w:rPr>
      </w:pPr>
    </w:p>
    <w:p w14:paraId="0BA60F19" w14:textId="77777777" w:rsidR="00BC632B" w:rsidRDefault="00BC632B" w:rsidP="005B36FB">
      <w:pPr>
        <w:jc w:val="both"/>
        <w:rPr>
          <w:rFonts w:ascii="Segoe UI" w:hAnsi="Segoe UI" w:cs="Segoe UI"/>
          <w:sz w:val="20"/>
          <w:szCs w:val="20"/>
          <w:lang w:val="pt-BR"/>
        </w:rPr>
      </w:pPr>
    </w:p>
    <w:p w14:paraId="647AEEB9" w14:textId="77777777" w:rsidR="00821B82" w:rsidRPr="000519DD" w:rsidRDefault="00821B82" w:rsidP="00821B82">
      <w:pPr>
        <w:pStyle w:val="Corpo"/>
        <w:rPr>
          <w:rFonts w:ascii="Segoe UI" w:hAnsi="Segoe UI" w:cs="Segoe UI"/>
          <w:sz w:val="20"/>
          <w:szCs w:val="20"/>
          <w:u w:val="single"/>
          <w:lang w:val="pt-PT"/>
        </w:rPr>
      </w:pPr>
      <w:r w:rsidRPr="000519DD">
        <w:rPr>
          <w:rFonts w:ascii="Segoe UI" w:hAnsi="Segoe UI" w:cs="Segoe UI"/>
          <w:sz w:val="20"/>
          <w:szCs w:val="20"/>
          <w:u w:val="single"/>
          <w:lang w:val="pt-PT"/>
        </w:rPr>
        <w:lastRenderedPageBreak/>
        <w:t>Incidente Operacional na Usina Nuclear de Angra 1</w:t>
      </w:r>
    </w:p>
    <w:p w14:paraId="5B251602" w14:textId="77777777" w:rsidR="00821B82" w:rsidRPr="000519DD" w:rsidRDefault="00821B82" w:rsidP="00821B82">
      <w:pPr>
        <w:jc w:val="both"/>
        <w:rPr>
          <w:rFonts w:ascii="Segoe UI" w:hAnsi="Segoe UI" w:cs="Segoe UI"/>
          <w:sz w:val="20"/>
          <w:szCs w:val="20"/>
          <w:lang w:val="pt-PT"/>
        </w:rPr>
      </w:pPr>
    </w:p>
    <w:p w14:paraId="38CA2CA9" w14:textId="04DED3DD" w:rsidR="00821B82" w:rsidRPr="000519DD" w:rsidRDefault="00821B82" w:rsidP="00821B82">
      <w:pPr>
        <w:jc w:val="both"/>
        <w:rPr>
          <w:rFonts w:ascii="Segoe UI" w:hAnsi="Segoe UI" w:cs="Segoe UI"/>
          <w:sz w:val="20"/>
          <w:szCs w:val="20"/>
          <w:lang w:val="pt-BR"/>
        </w:rPr>
      </w:pPr>
      <w:r w:rsidRPr="000519DD">
        <w:rPr>
          <w:rFonts w:ascii="Segoe UI" w:hAnsi="Segoe UI" w:cs="Segoe UI"/>
          <w:sz w:val="20"/>
          <w:szCs w:val="20"/>
          <w:lang w:val="pt-BR"/>
        </w:rPr>
        <w:t xml:space="preserve">Conforme divulgação ocorrida nas notas de das demonstrações financeiras para o período findo em 31.03.2023, a Ação Civil Pública (ACP), originária no processo nº 5000400-21.2023.4.02.5111, junto à 1ª Vara Federal de Angra dos Reis, de autoria do Ministério Público Federal, tendo como assistentes litisconsorciais do autor o Ministério Público do Estado do Rio de Janeiro, o Município de Angra dos Reis e o Instituto Brasileiro do Meio Ambiente e dos Recursos Naturais Renováveis – IBAMA, em reunião preparatória para a Audiência Pública da Câmara dos Vereadores de Angra dos Reis, ocorrida em 12.04.2023, ficou acordado que a Companhia apresentaria recurso dessa decisão, apenas no que tange à abrangência da publicação, tendo em vista a desproporcionalidade da medida que determinou a veiculação em jornal e televisão com abrangência nacional. De tal modo, foi apresentado Agravo de Instrumento, com pedido de efeito suspensivo – este deferido até o julgamento do mérito recursal. É dizer, a decisão antecipatória da tutela, no ponto em que se relaciona ao âmbito de divulgação das informações, não está produzindo efeitos no momento. A defesa da Eletronuclear será apresentada somente após a realização de audiência de conciliação que </w:t>
      </w:r>
      <w:r w:rsidR="00343842" w:rsidRPr="000519DD">
        <w:rPr>
          <w:rFonts w:ascii="Segoe UI" w:hAnsi="Segoe UI" w:cs="Segoe UI"/>
          <w:sz w:val="20"/>
          <w:szCs w:val="20"/>
          <w:lang w:val="pt-BR"/>
        </w:rPr>
        <w:t>se encontra</w:t>
      </w:r>
      <w:r w:rsidRPr="000519DD">
        <w:rPr>
          <w:rFonts w:ascii="Segoe UI" w:hAnsi="Segoe UI" w:cs="Segoe UI"/>
          <w:sz w:val="20"/>
          <w:szCs w:val="20"/>
          <w:lang w:val="pt-BR"/>
        </w:rPr>
        <w:t xml:space="preserve"> em andamento por meio da </w:t>
      </w:r>
      <w:r w:rsidRPr="000519DD">
        <w:rPr>
          <w:rFonts w:ascii="Segoe UI" w:hAnsi="Segoe UI" w:cs="Segoe UI"/>
          <w:color w:val="000000"/>
          <w:sz w:val="20"/>
          <w:szCs w:val="20"/>
          <w:lang w:val="pt-BR"/>
        </w:rPr>
        <w:t>Ação Civil Pública nº 5000400-21.2023.4.02.5111</w:t>
      </w:r>
      <w:r w:rsidRPr="000519DD">
        <w:rPr>
          <w:rFonts w:ascii="Segoe UI" w:hAnsi="Segoe UI" w:cs="Segoe UI"/>
          <w:sz w:val="20"/>
          <w:szCs w:val="20"/>
          <w:lang w:val="pt-BR"/>
        </w:rPr>
        <w:t xml:space="preserve">, </w:t>
      </w:r>
      <w:r w:rsidRPr="000519DD">
        <w:rPr>
          <w:rFonts w:ascii="Segoe UI" w:hAnsi="Segoe UI" w:cs="Segoe UI"/>
          <w:color w:val="000000"/>
          <w:sz w:val="20"/>
          <w:szCs w:val="20"/>
          <w:lang w:val="pt-BR"/>
        </w:rPr>
        <w:t>cuja continuação ocorrerá em 08.11.2023.  Nestes mesmos autos, foi interposto agravo de instrumento contra a decisão que ordenou a divulgação pública de informações objetivas sobre o acidente e as medidas adotadas para remediar os danos em mídias de circulação nacional. Foi concedida medida liminar em favor da Eletronuclear determinando a suspensão da eficácia da decisão. Os autos encontram-se conclusos para julgamento desde 11.07.2023.</w:t>
      </w:r>
    </w:p>
    <w:p w14:paraId="3F201261" w14:textId="77777777" w:rsidR="00821B82" w:rsidRPr="000519DD" w:rsidRDefault="00821B82" w:rsidP="00821B82">
      <w:pPr>
        <w:jc w:val="both"/>
        <w:rPr>
          <w:rFonts w:ascii="Segoe UI" w:hAnsi="Segoe UI" w:cs="Segoe UI"/>
          <w:sz w:val="20"/>
          <w:szCs w:val="20"/>
          <w:lang w:val="pt-BR"/>
        </w:rPr>
      </w:pPr>
    </w:p>
    <w:p w14:paraId="4C6DFBEA" w14:textId="77777777" w:rsidR="00821B82" w:rsidRPr="000519DD" w:rsidRDefault="00821B82" w:rsidP="00821B82">
      <w:pPr>
        <w:jc w:val="both"/>
        <w:rPr>
          <w:rFonts w:ascii="Segoe UI" w:hAnsi="Segoe UI" w:cs="Segoe UI"/>
          <w:sz w:val="20"/>
          <w:szCs w:val="20"/>
          <w:lang w:val="pt-PT"/>
        </w:rPr>
      </w:pPr>
      <w:r w:rsidRPr="000519DD">
        <w:rPr>
          <w:rFonts w:ascii="Segoe UI" w:hAnsi="Segoe UI" w:cs="Segoe UI"/>
          <w:sz w:val="20"/>
          <w:szCs w:val="20"/>
          <w:lang w:val="pt-BR"/>
        </w:rPr>
        <w:t xml:space="preserve">A avaliação inicial da expectativa de perda da ACP pela Companhia se mantém em uma PERDA POSSÍVEL. Após a primeira decisão de mérito, poderá haver a revisão da classificação de risco, a depender do seu teor. </w:t>
      </w:r>
    </w:p>
    <w:p w14:paraId="725C68B4" w14:textId="77777777" w:rsidR="00821B82" w:rsidRPr="0055681D" w:rsidRDefault="00821B82" w:rsidP="005B36FB">
      <w:pPr>
        <w:jc w:val="both"/>
        <w:rPr>
          <w:rFonts w:ascii="Segoe UI" w:hAnsi="Segoe UI" w:cs="Segoe UI"/>
          <w:sz w:val="20"/>
          <w:szCs w:val="20"/>
          <w:lang w:val="pt-PT"/>
        </w:rPr>
      </w:pPr>
    </w:p>
    <w:p w14:paraId="50EC016A" w14:textId="77777777" w:rsidR="00921732" w:rsidRPr="000519DD" w:rsidRDefault="00921732" w:rsidP="00921732">
      <w:pPr>
        <w:pStyle w:val="Corpo"/>
        <w:rPr>
          <w:rFonts w:ascii="Segoe UI" w:eastAsia="Segoe UI" w:hAnsi="Segoe UI" w:cs="Segoe UI"/>
          <w:sz w:val="20"/>
          <w:szCs w:val="20"/>
          <w:u w:val="single"/>
          <w:lang w:val="pt-PT"/>
        </w:rPr>
      </w:pPr>
      <w:r w:rsidRPr="000519DD">
        <w:rPr>
          <w:rFonts w:ascii="Segoe UI" w:eastAsia="Segoe UI" w:hAnsi="Segoe UI" w:cs="Segoe UI"/>
          <w:sz w:val="20"/>
          <w:szCs w:val="20"/>
          <w:u w:val="single"/>
          <w:lang w:val="pt-PT"/>
        </w:rPr>
        <w:t>Embargo da Obra de Angra 3</w:t>
      </w:r>
    </w:p>
    <w:p w14:paraId="08FF1E85" w14:textId="77777777" w:rsidR="00921732" w:rsidRPr="000519DD" w:rsidRDefault="00921732" w:rsidP="00921732">
      <w:pPr>
        <w:pStyle w:val="Corpo"/>
        <w:ind w:left="708"/>
        <w:rPr>
          <w:rFonts w:ascii="Segoe UI" w:hAnsi="Segoe UI" w:cs="Segoe UI"/>
          <w:sz w:val="20"/>
          <w:szCs w:val="20"/>
          <w:u w:val="single"/>
          <w:lang w:val="pt-PT"/>
        </w:rPr>
      </w:pPr>
    </w:p>
    <w:p w14:paraId="3E429415" w14:textId="47DF35E9" w:rsidR="00921732" w:rsidRPr="000519DD" w:rsidRDefault="00921732" w:rsidP="00921732">
      <w:pPr>
        <w:jc w:val="both"/>
        <w:rPr>
          <w:rFonts w:ascii="Segoe UI" w:hAnsi="Segoe UI" w:cs="Segoe UI"/>
          <w:sz w:val="20"/>
          <w:szCs w:val="20"/>
          <w:lang w:val="pt-BR"/>
        </w:rPr>
      </w:pPr>
      <w:r w:rsidRPr="000519DD">
        <w:rPr>
          <w:rFonts w:ascii="Segoe UI" w:hAnsi="Segoe UI" w:cs="Segoe UI"/>
          <w:sz w:val="20"/>
          <w:szCs w:val="20"/>
          <w:lang w:val="pt-BR"/>
        </w:rPr>
        <w:t>Em 19</w:t>
      </w:r>
      <w:r>
        <w:rPr>
          <w:rFonts w:ascii="Segoe UI" w:hAnsi="Segoe UI" w:cs="Segoe UI"/>
          <w:sz w:val="20"/>
          <w:szCs w:val="20"/>
          <w:lang w:val="pt-BR"/>
        </w:rPr>
        <w:t xml:space="preserve"> de abril de </w:t>
      </w:r>
      <w:r w:rsidRPr="000519DD">
        <w:rPr>
          <w:rFonts w:ascii="Segoe UI" w:hAnsi="Segoe UI" w:cs="Segoe UI"/>
          <w:sz w:val="20"/>
          <w:szCs w:val="20"/>
          <w:lang w:val="pt-BR"/>
        </w:rPr>
        <w:t xml:space="preserve">2023, a Eletronuclear foi autuada, por meio de Auto de Embargo, com fundamento no art. 94, inciso II da Lei Municipal de Angra dos Reis nº 2087/09, por, supostamente, ter executado obras da Usina Nuclear de Angra 3 em “desacordo com o projeto aprovado, licença para construir ou as prescrições do Código de Obras e das demais leis urbanísticas”. O referido Auto de Embargo sequer continha número de um processo administrativo a ele associado, não sendo possível à Eletronuclear identificar as alegadas razões do descumprimento da legislação municipal. </w:t>
      </w:r>
    </w:p>
    <w:p w14:paraId="1B37B336" w14:textId="77777777" w:rsidR="00921732" w:rsidRPr="000519DD" w:rsidRDefault="00921732" w:rsidP="00921732">
      <w:pPr>
        <w:jc w:val="both"/>
        <w:rPr>
          <w:rFonts w:ascii="Segoe UI" w:hAnsi="Segoe UI" w:cs="Segoe UI"/>
          <w:sz w:val="20"/>
          <w:szCs w:val="20"/>
          <w:lang w:val="pt-BR"/>
        </w:rPr>
      </w:pPr>
    </w:p>
    <w:p w14:paraId="42E2E054" w14:textId="77777777" w:rsidR="00921732" w:rsidRPr="000519DD" w:rsidRDefault="00921732" w:rsidP="00921732">
      <w:pPr>
        <w:jc w:val="both"/>
        <w:rPr>
          <w:rFonts w:ascii="Segoe UI" w:hAnsi="Segoe UI" w:cs="Segoe UI"/>
          <w:sz w:val="20"/>
          <w:szCs w:val="20"/>
          <w:lang w:val="pt-BR"/>
        </w:rPr>
      </w:pPr>
      <w:r w:rsidRPr="000519DD">
        <w:rPr>
          <w:rFonts w:ascii="Segoe UI" w:hAnsi="Segoe UI" w:cs="Segoe UI"/>
          <w:sz w:val="20"/>
          <w:szCs w:val="20"/>
          <w:lang w:val="pt-BR"/>
        </w:rPr>
        <w:t xml:space="preserve">Em 05 de maio, a Companhia apresentou defesa administrativa, impugnando o Embargo – tanto em razão de flagrante nulidade (ausência de processo administrativo, falta de motivação, ausência de elementos probatórios, entre outros) e, no mérito, por falta de amparo legal. </w:t>
      </w:r>
    </w:p>
    <w:p w14:paraId="14C4DBD2" w14:textId="77777777" w:rsidR="00921732" w:rsidRPr="000519DD" w:rsidRDefault="00921732" w:rsidP="00921732">
      <w:pPr>
        <w:jc w:val="both"/>
        <w:rPr>
          <w:rFonts w:ascii="Segoe UI" w:hAnsi="Segoe UI" w:cs="Segoe UI"/>
          <w:sz w:val="20"/>
          <w:szCs w:val="20"/>
          <w:lang w:val="pt-BR"/>
        </w:rPr>
      </w:pPr>
    </w:p>
    <w:p w14:paraId="5F31D0F1" w14:textId="77777777" w:rsidR="00921732" w:rsidRPr="000519DD" w:rsidRDefault="00921732" w:rsidP="00921732">
      <w:pPr>
        <w:jc w:val="both"/>
        <w:rPr>
          <w:rFonts w:ascii="Segoe UI" w:hAnsi="Segoe UI" w:cs="Segoe UI"/>
          <w:sz w:val="20"/>
          <w:szCs w:val="20"/>
          <w:lang w:val="pt-BR"/>
        </w:rPr>
      </w:pPr>
      <w:r w:rsidRPr="000519DD">
        <w:rPr>
          <w:rFonts w:ascii="Segoe UI" w:hAnsi="Segoe UI" w:cs="Segoe UI"/>
          <w:sz w:val="20"/>
          <w:szCs w:val="20"/>
          <w:lang w:val="pt-BR"/>
        </w:rPr>
        <w:t>Em paralelo, a Companhia impetrou mandado de segurança no qual se insurgiu não somente contra o Embargo, mas também contra a omissão administrativa no tocante à expedição de nova licença de construção, cujo pedido de renovação havia sido feito com mais de 05 (cinco) meses antes do término de sua validade.</w:t>
      </w:r>
    </w:p>
    <w:p w14:paraId="15299C99" w14:textId="77777777" w:rsidR="00921732" w:rsidRPr="000519DD" w:rsidRDefault="00921732" w:rsidP="00921732">
      <w:pPr>
        <w:jc w:val="both"/>
        <w:rPr>
          <w:rFonts w:ascii="Segoe UI" w:hAnsi="Segoe UI" w:cs="Segoe UI"/>
          <w:sz w:val="20"/>
          <w:szCs w:val="20"/>
          <w:lang w:val="pt-BR"/>
        </w:rPr>
      </w:pPr>
    </w:p>
    <w:p w14:paraId="78695466" w14:textId="77777777" w:rsidR="00921732" w:rsidRPr="000519DD" w:rsidRDefault="00921732" w:rsidP="00921732">
      <w:pPr>
        <w:jc w:val="both"/>
        <w:rPr>
          <w:rFonts w:ascii="Segoe UI" w:hAnsi="Segoe UI" w:cs="Segoe UI"/>
          <w:sz w:val="20"/>
          <w:szCs w:val="20"/>
          <w:lang w:val="pt-BR"/>
        </w:rPr>
      </w:pPr>
      <w:r w:rsidRPr="000519DD">
        <w:rPr>
          <w:rFonts w:ascii="Segoe UI" w:hAnsi="Segoe UI" w:cs="Segoe UI"/>
          <w:sz w:val="20"/>
          <w:szCs w:val="20"/>
          <w:lang w:val="pt-BR"/>
        </w:rPr>
        <w:t>A liminar foi concedida para: (a) sustar os efeitos do embargo, até decisão de mérito do MS, e (b) para prorrogar os efeitos da licença anterior até análise pela Prefeitura - a qual terá, também conforme decisão judicial, prazo de 30 (trinta) dias, a contar da ciência oficial do Município, para manifestação sobre o requerimento administrativo de renovação feito pela Companhia. Entretanto, em 24</w:t>
      </w:r>
      <w:r>
        <w:rPr>
          <w:rFonts w:ascii="Segoe UI" w:hAnsi="Segoe UI" w:cs="Segoe UI"/>
          <w:sz w:val="20"/>
          <w:szCs w:val="20"/>
          <w:lang w:val="pt-BR"/>
        </w:rPr>
        <w:t xml:space="preserve"> de agosto de </w:t>
      </w:r>
      <w:r w:rsidRPr="000519DD">
        <w:rPr>
          <w:rFonts w:ascii="Segoe UI" w:hAnsi="Segoe UI" w:cs="Segoe UI"/>
          <w:sz w:val="20"/>
          <w:szCs w:val="20"/>
          <w:lang w:val="pt-BR"/>
        </w:rPr>
        <w:t xml:space="preserve">2023, houve a revogação da liminar, sob a fundamentação de que não se trata de renovação de licença concedida anteriormente e sim de nova licença. </w:t>
      </w:r>
    </w:p>
    <w:p w14:paraId="7BD7BD72" w14:textId="77777777" w:rsidR="00921732" w:rsidRPr="000519DD" w:rsidRDefault="00921732" w:rsidP="00921732">
      <w:pPr>
        <w:jc w:val="both"/>
        <w:rPr>
          <w:rFonts w:ascii="Segoe UI" w:hAnsi="Segoe UI" w:cs="Segoe UI"/>
          <w:sz w:val="20"/>
          <w:szCs w:val="20"/>
          <w:lang w:val="pt-BR"/>
        </w:rPr>
      </w:pPr>
    </w:p>
    <w:p w14:paraId="1E8BA9F0" w14:textId="77777777" w:rsidR="00921732" w:rsidRPr="000519DD" w:rsidRDefault="00921732" w:rsidP="00921732">
      <w:pPr>
        <w:jc w:val="both"/>
        <w:rPr>
          <w:rFonts w:ascii="Segoe UI" w:hAnsi="Segoe UI" w:cs="Segoe UI"/>
          <w:sz w:val="20"/>
          <w:szCs w:val="20"/>
          <w:lang w:val="pt-BR"/>
        </w:rPr>
      </w:pPr>
      <w:r w:rsidRPr="000519DD">
        <w:rPr>
          <w:rFonts w:ascii="Segoe UI" w:hAnsi="Segoe UI" w:cs="Segoe UI"/>
          <w:sz w:val="20"/>
          <w:szCs w:val="20"/>
          <w:lang w:val="pt-BR"/>
        </w:rPr>
        <w:t>Em setembro de 2023, no âmbito administrativo, a área técnica da E</w:t>
      </w:r>
      <w:r>
        <w:rPr>
          <w:rFonts w:ascii="Segoe UI" w:hAnsi="Segoe UI" w:cs="Segoe UI"/>
          <w:sz w:val="20"/>
          <w:szCs w:val="20"/>
          <w:lang w:val="pt-BR"/>
        </w:rPr>
        <w:t>letronuclear S.A.</w:t>
      </w:r>
      <w:r w:rsidRPr="000519DD">
        <w:rPr>
          <w:rFonts w:ascii="Segoe UI" w:hAnsi="Segoe UI" w:cs="Segoe UI"/>
          <w:sz w:val="20"/>
          <w:szCs w:val="20"/>
          <w:lang w:val="pt-BR"/>
        </w:rPr>
        <w:t xml:space="preserve"> juntou a documentação faltante para a obtenção da licença junto à Prefeitura Municipal de Angra dos Reis, e aguarda a análise pelo Presidente do IMAAR – Instituto Municipal do Ambiente de Angra dos Reis. </w:t>
      </w:r>
    </w:p>
    <w:p w14:paraId="6F0328D6" w14:textId="77777777" w:rsidR="00921732" w:rsidRPr="000519DD" w:rsidRDefault="00921732" w:rsidP="00921732">
      <w:pPr>
        <w:jc w:val="both"/>
        <w:rPr>
          <w:rFonts w:ascii="Segoe UI" w:hAnsi="Segoe UI" w:cs="Segoe UI"/>
          <w:sz w:val="20"/>
          <w:szCs w:val="20"/>
          <w:lang w:val="pt-BR"/>
        </w:rPr>
      </w:pPr>
    </w:p>
    <w:p w14:paraId="674292F9" w14:textId="77777777" w:rsidR="00921732" w:rsidRPr="000519DD" w:rsidRDefault="00921732" w:rsidP="00921732">
      <w:pPr>
        <w:jc w:val="both"/>
        <w:rPr>
          <w:rFonts w:ascii="Segoe UI" w:hAnsi="Segoe UI" w:cs="Segoe UI"/>
          <w:sz w:val="20"/>
          <w:szCs w:val="20"/>
          <w:lang w:val="pt-BR"/>
        </w:rPr>
      </w:pPr>
      <w:r w:rsidRPr="000519DD">
        <w:rPr>
          <w:rFonts w:ascii="Segoe UI" w:hAnsi="Segoe UI" w:cs="Segoe UI"/>
          <w:sz w:val="20"/>
          <w:szCs w:val="20"/>
          <w:lang w:val="pt-BR"/>
        </w:rPr>
        <w:t>Em outubro de 2023, a ELETRONUCLEAR apresentou Agravo de Instrumento com pedido de efeito suspensivo em resposta à decisão de revogação da liminar que foi indeferido.</w:t>
      </w:r>
    </w:p>
    <w:p w14:paraId="000D56C4" w14:textId="77777777" w:rsidR="00921732" w:rsidRPr="000519DD" w:rsidRDefault="00921732" w:rsidP="00921732">
      <w:pPr>
        <w:jc w:val="both"/>
        <w:rPr>
          <w:rFonts w:ascii="Segoe UI" w:hAnsi="Segoe UI" w:cs="Segoe UI"/>
          <w:sz w:val="20"/>
          <w:szCs w:val="20"/>
          <w:lang w:val="pt-BR"/>
        </w:rPr>
      </w:pPr>
    </w:p>
    <w:p w14:paraId="1AC65DCB" w14:textId="77777777" w:rsidR="00921732" w:rsidRPr="000519DD" w:rsidRDefault="00921732" w:rsidP="00921732">
      <w:pPr>
        <w:jc w:val="both"/>
        <w:rPr>
          <w:rFonts w:ascii="Segoe UI" w:hAnsi="Segoe UI" w:cs="Segoe UI"/>
          <w:sz w:val="20"/>
          <w:szCs w:val="20"/>
          <w:lang w:val="pt-BR"/>
        </w:rPr>
      </w:pPr>
      <w:r w:rsidRPr="000519DD">
        <w:rPr>
          <w:rFonts w:ascii="Segoe UI" w:hAnsi="Segoe UI" w:cs="Segoe UI"/>
          <w:sz w:val="20"/>
          <w:szCs w:val="20"/>
          <w:lang w:val="pt-BR"/>
        </w:rPr>
        <w:t>No momento, estuda-se a vantajosidade de interposição de recurso contra a sentença de mérito ou a adoção de outras medidas judiciais para a obtenção da licença.</w:t>
      </w:r>
    </w:p>
    <w:p w14:paraId="4ED5E3A2" w14:textId="77777777" w:rsidR="00BC632B" w:rsidRDefault="00BC632B"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bookmarkStart w:id="30" w:name="_Hlk101262217"/>
    </w:p>
    <w:p w14:paraId="5A40457E" w14:textId="7C9DDA8A"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pt-BR"/>
        </w:rPr>
        <w:t>NOTA 2</w:t>
      </w:r>
      <w:r w:rsidR="0066234B" w:rsidRPr="000519DD">
        <w:rPr>
          <w:rFonts w:ascii="Segoe UI" w:eastAsia="Segoe UI" w:hAnsi="Segoe UI" w:cs="Segoe UI"/>
          <w:b/>
          <w:bCs/>
          <w:color w:val="0D63B5"/>
          <w:sz w:val="20"/>
          <w:szCs w:val="20"/>
          <w:u w:color="0D63B5"/>
          <w:lang w:val="pt-BR"/>
        </w:rPr>
        <w:t>4</w:t>
      </w:r>
      <w:r w:rsidRPr="000519DD">
        <w:rPr>
          <w:rFonts w:ascii="Segoe UI" w:eastAsia="Segoe UI" w:hAnsi="Segoe UI" w:cs="Segoe UI"/>
          <w:b/>
          <w:bCs/>
          <w:color w:val="0D63B5"/>
          <w:sz w:val="20"/>
          <w:szCs w:val="20"/>
          <w:u w:color="0D63B5"/>
          <w:lang w:val="pt-PT"/>
        </w:rPr>
        <w:t xml:space="preserve"> – </w:t>
      </w:r>
      <w:r w:rsidRPr="000519DD">
        <w:rPr>
          <w:rFonts w:ascii="Segoe UI" w:eastAsia="Segoe UI" w:hAnsi="Segoe UI" w:cs="Segoe UI"/>
          <w:b/>
          <w:bCs/>
          <w:color w:val="0D63B5"/>
          <w:sz w:val="20"/>
          <w:szCs w:val="20"/>
          <w:u w:color="0D63B5"/>
        </w:rPr>
        <w:t>BENEF</w:t>
      </w:r>
      <w:r w:rsidRPr="000519DD">
        <w:rPr>
          <w:rFonts w:ascii="Segoe UI" w:eastAsia="Segoe UI" w:hAnsi="Segoe UI" w:cs="Segoe UI"/>
          <w:b/>
          <w:bCs/>
          <w:color w:val="0D63B5"/>
          <w:sz w:val="20"/>
          <w:szCs w:val="20"/>
          <w:u w:color="0D63B5"/>
          <w:lang w:val="pt-PT"/>
        </w:rPr>
        <w:t>Í</w:t>
      </w:r>
      <w:r w:rsidRPr="000519DD">
        <w:rPr>
          <w:rFonts w:ascii="Segoe UI" w:eastAsia="Segoe UI" w:hAnsi="Segoe UI" w:cs="Segoe UI"/>
          <w:b/>
          <w:bCs/>
          <w:color w:val="0D63B5"/>
          <w:sz w:val="20"/>
          <w:szCs w:val="20"/>
          <w:u w:color="0D63B5"/>
        </w:rPr>
        <w:t>CIOS P</w:t>
      </w:r>
      <w:r w:rsidRPr="000519DD">
        <w:rPr>
          <w:rFonts w:ascii="Segoe UI" w:eastAsia="Segoe UI" w:hAnsi="Segoe UI" w:cs="Segoe UI"/>
          <w:b/>
          <w:bCs/>
          <w:color w:val="0D63B5"/>
          <w:sz w:val="20"/>
          <w:szCs w:val="20"/>
          <w:u w:color="0D63B5"/>
          <w:lang w:val="pt-PT"/>
        </w:rPr>
        <w:t>Ó</w:t>
      </w:r>
      <w:r w:rsidRPr="000519DD">
        <w:rPr>
          <w:rFonts w:ascii="Segoe UI" w:eastAsia="Segoe UI" w:hAnsi="Segoe UI" w:cs="Segoe UI"/>
          <w:b/>
          <w:bCs/>
          <w:color w:val="0D63B5"/>
          <w:sz w:val="20"/>
          <w:szCs w:val="20"/>
          <w:u w:color="0D63B5"/>
        </w:rPr>
        <w:t>S-EMPREGO</w:t>
      </w:r>
    </w:p>
    <w:p w14:paraId="5A40457F" w14:textId="77777777" w:rsidR="00B964C2" w:rsidRDefault="00B964C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24A84176" w14:textId="77777777" w:rsidR="00BC632B" w:rsidRPr="000519DD" w:rsidRDefault="00BC632B"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581"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es-ES_tradnl"/>
        </w:rPr>
        <w:t>A ELETRONUCLEAR</w:t>
      </w:r>
      <w:r w:rsidRPr="000519DD">
        <w:rPr>
          <w:rFonts w:ascii="Segoe UI" w:eastAsia="Segoe UI" w:hAnsi="Segoe UI" w:cs="Segoe UI"/>
          <w:color w:val="FF0000"/>
          <w:sz w:val="20"/>
          <w:szCs w:val="20"/>
          <w:u w:color="FF0000"/>
        </w:rPr>
        <w:t xml:space="preserve"> </w:t>
      </w:r>
      <w:r w:rsidRPr="000519DD">
        <w:rPr>
          <w:rFonts w:ascii="Segoe UI" w:eastAsia="Segoe UI" w:hAnsi="Segoe UI" w:cs="Segoe UI"/>
          <w:sz w:val="20"/>
          <w:szCs w:val="20"/>
          <w:lang w:val="es-ES_tradnl"/>
        </w:rPr>
        <w:t>patrocina planos de previd</w:t>
      </w:r>
      <w:r w:rsidRPr="000519DD">
        <w:rPr>
          <w:rFonts w:ascii="Segoe UI" w:eastAsia="Segoe UI" w:hAnsi="Segoe UI" w:cs="Segoe UI"/>
          <w:sz w:val="20"/>
          <w:szCs w:val="20"/>
          <w:lang w:val="pt-PT"/>
        </w:rPr>
        <w:t>ência aos seus empregados, bem como planos de assistê</w:t>
      </w:r>
      <w:r w:rsidRPr="000519DD">
        <w:rPr>
          <w:rFonts w:ascii="Segoe UI" w:eastAsia="Segoe UI" w:hAnsi="Segoe UI" w:cs="Segoe UI"/>
          <w:sz w:val="20"/>
          <w:szCs w:val="20"/>
          <w:lang w:val="es-ES_tradnl"/>
        </w:rPr>
        <w:t>ncia m</w:t>
      </w:r>
      <w:r w:rsidRPr="000519DD">
        <w:rPr>
          <w:rFonts w:ascii="Segoe UI" w:eastAsia="Segoe UI" w:hAnsi="Segoe UI" w:cs="Segoe UI"/>
          <w:sz w:val="20"/>
          <w:szCs w:val="20"/>
          <w:lang w:val="pt-PT"/>
        </w:rPr>
        <w:t>édica e outros benefícios. Esses benefí</w:t>
      </w:r>
      <w:r w:rsidRPr="000519DD">
        <w:rPr>
          <w:rFonts w:ascii="Segoe UI" w:eastAsia="Segoe UI" w:hAnsi="Segoe UI" w:cs="Segoe UI"/>
          <w:sz w:val="20"/>
          <w:szCs w:val="20"/>
          <w:lang w:val="es-ES_tradnl"/>
        </w:rPr>
        <w:t>cios s</w:t>
      </w:r>
      <w:r w:rsidRPr="000519DD">
        <w:rPr>
          <w:rFonts w:ascii="Segoe UI" w:eastAsia="Segoe UI" w:hAnsi="Segoe UI" w:cs="Segoe UI"/>
          <w:sz w:val="20"/>
          <w:szCs w:val="20"/>
          <w:lang w:val="pt-PT"/>
        </w:rPr>
        <w:t xml:space="preserve">ão classificados como Benefícios Definidos (BD) e de Contribuição Definida (CD). </w:t>
      </w:r>
    </w:p>
    <w:p w14:paraId="5A404582" w14:textId="77777777" w:rsidR="00B964C2" w:rsidRPr="000519DD" w:rsidRDefault="00B964C2" w:rsidP="002758DC">
      <w:pPr>
        <w:pStyle w:val="Corpo"/>
        <w:rPr>
          <w:rFonts w:ascii="Segoe UI" w:eastAsia="Segoe UI" w:hAnsi="Segoe UI" w:cs="Segoe UI"/>
          <w:sz w:val="20"/>
          <w:szCs w:val="20"/>
        </w:rPr>
      </w:pPr>
    </w:p>
    <w:p w14:paraId="5A404583"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es-ES_tradnl"/>
        </w:rPr>
        <w:t xml:space="preserve">A ELETRONUCLEAR </w:t>
      </w:r>
      <w:r w:rsidRPr="000519DD">
        <w:rPr>
          <w:rFonts w:ascii="Segoe UI" w:eastAsia="Segoe UI" w:hAnsi="Segoe UI" w:cs="Segoe UI"/>
          <w:sz w:val="20"/>
          <w:szCs w:val="20"/>
          <w:lang w:val="pt-PT"/>
        </w:rPr>
        <w:t>é uma das patrocinadoras da REAL GRANDEZA – Fundação de Previdência e Assistência Social e do Nú</w:t>
      </w:r>
      <w:r w:rsidRPr="000519DD">
        <w:rPr>
          <w:rFonts w:ascii="Segoe UI" w:eastAsia="Segoe UI" w:hAnsi="Segoe UI" w:cs="Segoe UI"/>
          <w:sz w:val="20"/>
          <w:szCs w:val="20"/>
          <w:lang w:val="es-ES_tradnl"/>
        </w:rPr>
        <w:t xml:space="preserve">cleos </w:t>
      </w:r>
      <w:r w:rsidRPr="000519DD">
        <w:rPr>
          <w:rFonts w:ascii="Segoe UI" w:eastAsia="Segoe UI" w:hAnsi="Segoe UI" w:cs="Segoe UI"/>
          <w:sz w:val="20"/>
          <w:szCs w:val="20"/>
          <w:lang w:val="pt-PT"/>
        </w:rPr>
        <w:t>– Instituto de Seguridade Social, entidades fechadas sem fins lucrativos, que tem por finalidade complementar benefí</w:t>
      </w:r>
      <w:r w:rsidRPr="000519DD">
        <w:rPr>
          <w:rFonts w:ascii="Segoe UI" w:eastAsia="Segoe UI" w:hAnsi="Segoe UI" w:cs="Segoe UI"/>
          <w:sz w:val="20"/>
          <w:szCs w:val="20"/>
          <w:lang w:val="es-ES_tradnl"/>
        </w:rPr>
        <w:t>cios previdenci</w:t>
      </w:r>
      <w:r w:rsidRPr="000519DD">
        <w:rPr>
          <w:rFonts w:ascii="Segoe UI" w:eastAsia="Segoe UI" w:hAnsi="Segoe UI" w:cs="Segoe UI"/>
          <w:sz w:val="20"/>
          <w:szCs w:val="20"/>
          <w:lang w:val="pt-PT"/>
        </w:rPr>
        <w:t>ários de seus participantes.</w:t>
      </w:r>
    </w:p>
    <w:p w14:paraId="5A404584" w14:textId="77777777" w:rsidR="00B964C2" w:rsidRPr="000519DD" w:rsidRDefault="00B964C2" w:rsidP="002758DC">
      <w:pPr>
        <w:pStyle w:val="Corpo"/>
        <w:rPr>
          <w:rFonts w:ascii="Segoe UI" w:eastAsia="Segoe UI" w:hAnsi="Segoe UI" w:cs="Segoe UI"/>
          <w:sz w:val="20"/>
          <w:szCs w:val="20"/>
        </w:rPr>
      </w:pPr>
    </w:p>
    <w:p w14:paraId="5A404585" w14:textId="6053C3CE"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O plano de </w:t>
      </w:r>
      <w:r w:rsidR="00543FF2" w:rsidRPr="000519DD">
        <w:rPr>
          <w:rFonts w:ascii="Segoe UI" w:eastAsia="Segoe UI" w:hAnsi="Segoe UI" w:cs="Segoe UI"/>
          <w:sz w:val="20"/>
          <w:szCs w:val="20"/>
          <w:lang w:val="pt-PT"/>
        </w:rPr>
        <w:t>benefício</w:t>
      </w:r>
      <w:r w:rsidRPr="000519DD">
        <w:rPr>
          <w:rFonts w:ascii="Segoe UI" w:eastAsia="Segoe UI" w:hAnsi="Segoe UI" w:cs="Segoe UI"/>
          <w:sz w:val="20"/>
          <w:szCs w:val="20"/>
          <w:lang w:val="es-ES_tradnl"/>
        </w:rPr>
        <w:t xml:space="preserve"> previdenci</w:t>
      </w:r>
      <w:r w:rsidRPr="000519DD">
        <w:rPr>
          <w:rFonts w:ascii="Segoe UI" w:eastAsia="Segoe UI" w:hAnsi="Segoe UI" w:cs="Segoe UI"/>
          <w:sz w:val="20"/>
          <w:szCs w:val="20"/>
          <w:lang w:val="pt-PT"/>
        </w:rPr>
        <w:t>ário normalmente expõe a Companhia a riscos atuariais, tais como risco de investimento, risco de taxa de juros, risco de longevidade e risco de salá</w:t>
      </w:r>
      <w:r w:rsidRPr="000519DD">
        <w:rPr>
          <w:rFonts w:ascii="Segoe UI" w:eastAsia="Segoe UI" w:hAnsi="Segoe UI" w:cs="Segoe UI"/>
          <w:sz w:val="20"/>
          <w:szCs w:val="20"/>
          <w:lang w:val="it-IT"/>
        </w:rPr>
        <w:t xml:space="preserve">rio. </w:t>
      </w:r>
    </w:p>
    <w:p w14:paraId="5A404586" w14:textId="77777777" w:rsidR="00B964C2" w:rsidRPr="000519DD" w:rsidRDefault="00B964C2" w:rsidP="002758DC">
      <w:pPr>
        <w:pStyle w:val="Bodycopy"/>
        <w:spacing w:before="0" w:line="240" w:lineRule="auto"/>
        <w:rPr>
          <w:rFonts w:ascii="Segoe UI" w:eastAsia="Segoe UI" w:hAnsi="Segoe UI" w:cs="Segoe UI"/>
          <w:sz w:val="20"/>
          <w:szCs w:val="20"/>
          <w:shd w:val="clear" w:color="auto" w:fill="00FF00"/>
          <w:lang w:val="pt-PT"/>
        </w:rPr>
      </w:pPr>
    </w:p>
    <w:p w14:paraId="5A404587" w14:textId="77777777" w:rsidR="00B964C2" w:rsidRPr="000519DD" w:rsidRDefault="00C63CE5" w:rsidP="002758DC">
      <w:pPr>
        <w:pStyle w:val="FCD"/>
        <w:numPr>
          <w:ilvl w:val="0"/>
          <w:numId w:val="17"/>
        </w:numPr>
        <w:spacing w:line="240" w:lineRule="auto"/>
        <w:rPr>
          <w:rFonts w:ascii="Segoe UI" w:eastAsia="Segoe UI" w:hAnsi="Segoe UI" w:cs="Segoe UI"/>
          <w:sz w:val="20"/>
          <w:szCs w:val="20"/>
        </w:rPr>
      </w:pPr>
      <w:r w:rsidRPr="000519DD">
        <w:rPr>
          <w:rFonts w:ascii="Segoe UI" w:eastAsia="Segoe UI" w:hAnsi="Segoe UI" w:cs="Segoe UI"/>
          <w:sz w:val="20"/>
          <w:szCs w:val="20"/>
        </w:rPr>
        <w:t xml:space="preserve">Risco de investimento: O valor presente do passivo do plano de benefício definido previdenciário é calculado usando uma taxa de desconto determinada em virtude da remuneração de títulos privados de alta qualidade; se o retorno sobre o ativo do plano for abaixo dessa taxa, haverá um déficit do plano. Atualmente, o plano tem  um investimento relativamente equilibrado em renda fixa e variável considerando os limites por segmento de aplicação de acordo com as diretrizes  da Resolução 4.661/18 do Conselho Monetário Nacional e suas alterações, além dos critérios de segurança,liquidez, rentabilidade e maturidade do plano. </w:t>
      </w:r>
    </w:p>
    <w:p w14:paraId="5A404588" w14:textId="77777777" w:rsidR="00B964C2" w:rsidRPr="000519DD" w:rsidRDefault="00B964C2" w:rsidP="002758DC">
      <w:pPr>
        <w:pStyle w:val="FCD"/>
        <w:spacing w:line="240" w:lineRule="auto"/>
        <w:ind w:left="360"/>
        <w:rPr>
          <w:rFonts w:ascii="Segoe UI" w:eastAsia="Segoe UI" w:hAnsi="Segoe UI" w:cs="Segoe UI"/>
          <w:sz w:val="20"/>
          <w:szCs w:val="20"/>
        </w:rPr>
      </w:pPr>
    </w:p>
    <w:p w14:paraId="3109EC87" w14:textId="47C2B024" w:rsidR="00A251FA" w:rsidRPr="000519DD" w:rsidRDefault="00C63CE5" w:rsidP="002758DC">
      <w:pPr>
        <w:pStyle w:val="FCD"/>
        <w:numPr>
          <w:ilvl w:val="0"/>
          <w:numId w:val="17"/>
        </w:numPr>
        <w:spacing w:line="240" w:lineRule="auto"/>
        <w:rPr>
          <w:rFonts w:ascii="Segoe UI" w:eastAsia="Segoe UI" w:hAnsi="Segoe UI" w:cs="Segoe UI"/>
          <w:sz w:val="20"/>
          <w:szCs w:val="20"/>
        </w:rPr>
      </w:pPr>
      <w:r w:rsidRPr="000519DD">
        <w:rPr>
          <w:rFonts w:ascii="Segoe UI" w:eastAsia="Segoe UI" w:hAnsi="Segoe UI" w:cs="Segoe UI"/>
          <w:sz w:val="20"/>
          <w:szCs w:val="20"/>
        </w:rPr>
        <w:t xml:space="preserve">Risco de taxa de juros: </w:t>
      </w:r>
      <w:r w:rsidR="00A251FA" w:rsidRPr="000519DD">
        <w:rPr>
          <w:rFonts w:ascii="Segoe UI" w:eastAsia="Segoe UI" w:hAnsi="Segoe UI" w:cs="Segoe UI"/>
          <w:sz w:val="20"/>
          <w:szCs w:val="20"/>
        </w:rPr>
        <w:t>A variação da t</w:t>
      </w:r>
      <w:r w:rsidR="00C9091E" w:rsidRPr="000519DD">
        <w:rPr>
          <w:rFonts w:ascii="Segoe UI" w:eastAsia="Segoe UI" w:hAnsi="Segoe UI" w:cs="Segoe UI"/>
          <w:sz w:val="20"/>
          <w:szCs w:val="20"/>
        </w:rPr>
        <w:t xml:space="preserve">axa de desconto </w:t>
      </w:r>
      <w:r w:rsidR="00A251FA" w:rsidRPr="000519DD">
        <w:rPr>
          <w:rFonts w:ascii="Segoe UI" w:eastAsia="Segoe UI" w:hAnsi="Segoe UI" w:cs="Segoe UI"/>
          <w:sz w:val="20"/>
          <w:szCs w:val="20"/>
        </w:rPr>
        <w:t xml:space="preserve">influencia </w:t>
      </w:r>
      <w:r w:rsidR="00C9091E" w:rsidRPr="000519DD">
        <w:rPr>
          <w:rFonts w:ascii="Segoe UI" w:eastAsia="Segoe UI" w:hAnsi="Segoe UI" w:cs="Segoe UI"/>
          <w:sz w:val="20"/>
          <w:szCs w:val="20"/>
        </w:rPr>
        <w:t>o valor presente do passivo do plano de benefício definido previdenciário. A redução da taxa de desconto aumenta o valor presente da obrigação</w:t>
      </w:r>
      <w:r w:rsidR="00A251FA" w:rsidRPr="000519DD">
        <w:rPr>
          <w:rFonts w:ascii="Segoe UI" w:eastAsia="Segoe UI" w:hAnsi="Segoe UI" w:cs="Segoe UI"/>
          <w:sz w:val="20"/>
          <w:szCs w:val="20"/>
        </w:rPr>
        <w:t xml:space="preserve"> registrada no passivo da Companhia</w:t>
      </w:r>
      <w:r w:rsidR="00C9091E" w:rsidRPr="000519DD">
        <w:rPr>
          <w:rFonts w:ascii="Segoe UI" w:eastAsia="Segoe UI" w:hAnsi="Segoe UI" w:cs="Segoe UI"/>
          <w:sz w:val="20"/>
          <w:szCs w:val="20"/>
        </w:rPr>
        <w:t xml:space="preserve">; enquanto que </w:t>
      </w:r>
      <w:r w:rsidR="00A251FA" w:rsidRPr="000519DD">
        <w:rPr>
          <w:rFonts w:ascii="Segoe UI" w:eastAsia="Segoe UI" w:hAnsi="Segoe UI" w:cs="Segoe UI"/>
          <w:sz w:val="20"/>
          <w:szCs w:val="20"/>
        </w:rPr>
        <w:t>o aumento da taxa</w:t>
      </w:r>
      <w:r w:rsidR="00C9091E" w:rsidRPr="000519DD">
        <w:rPr>
          <w:rFonts w:ascii="Segoe UI" w:eastAsia="Segoe UI" w:hAnsi="Segoe UI" w:cs="Segoe UI"/>
          <w:sz w:val="20"/>
          <w:szCs w:val="20"/>
        </w:rPr>
        <w:t xml:space="preserve"> </w:t>
      </w:r>
      <w:r w:rsidR="00A251FA" w:rsidRPr="000519DD">
        <w:rPr>
          <w:rFonts w:ascii="Segoe UI" w:eastAsia="Segoe UI" w:hAnsi="Segoe UI" w:cs="Segoe UI"/>
          <w:sz w:val="20"/>
          <w:szCs w:val="20"/>
        </w:rPr>
        <w:t>gera o inverso</w:t>
      </w:r>
      <w:r w:rsidR="00582EDB" w:rsidRPr="000519DD">
        <w:rPr>
          <w:rFonts w:ascii="Segoe UI" w:eastAsia="Segoe UI" w:hAnsi="Segoe UI" w:cs="Segoe UI"/>
          <w:sz w:val="20"/>
          <w:szCs w:val="20"/>
        </w:rPr>
        <w:t xml:space="preserve">. </w:t>
      </w:r>
    </w:p>
    <w:p w14:paraId="6A83F0CF" w14:textId="77777777" w:rsidR="00A251FA" w:rsidRPr="000519DD" w:rsidRDefault="00A251FA" w:rsidP="00A251FA">
      <w:pPr>
        <w:pStyle w:val="PargrafodaLista"/>
        <w:rPr>
          <w:rFonts w:ascii="Segoe UI" w:eastAsia="Segoe UI" w:hAnsi="Segoe UI" w:cs="Segoe UI"/>
          <w:sz w:val="20"/>
          <w:szCs w:val="20"/>
        </w:rPr>
      </w:pPr>
    </w:p>
    <w:p w14:paraId="5A40458A" w14:textId="639109AD" w:rsidR="00B964C2" w:rsidRPr="000519DD" w:rsidRDefault="00C63CE5" w:rsidP="002758DC">
      <w:pPr>
        <w:pStyle w:val="FCD"/>
        <w:numPr>
          <w:ilvl w:val="0"/>
          <w:numId w:val="17"/>
        </w:numPr>
        <w:spacing w:line="240" w:lineRule="auto"/>
        <w:rPr>
          <w:rFonts w:ascii="Segoe UI" w:eastAsia="Segoe UI" w:hAnsi="Segoe UI" w:cs="Segoe UI"/>
          <w:sz w:val="20"/>
          <w:szCs w:val="20"/>
        </w:rPr>
      </w:pPr>
      <w:r w:rsidRPr="000519DD">
        <w:rPr>
          <w:rFonts w:ascii="Segoe UI" w:eastAsia="Segoe UI" w:hAnsi="Segoe UI" w:cs="Segoe UI"/>
          <w:sz w:val="20"/>
          <w:szCs w:val="20"/>
        </w:rPr>
        <w:t>Risco de longevidade: O valor presente do passivo do plano de benefício definido é calculado por referência à melhor estimativa da mortalidade dos participantes do plano durante e após sua permanência no trabalho. Um aumento na expectativa de vida dos participantes aumentará o passivo do plano</w:t>
      </w:r>
      <w:r w:rsidR="00CF0565" w:rsidRPr="000519DD">
        <w:rPr>
          <w:rFonts w:ascii="Segoe UI" w:eastAsia="Segoe UI" w:hAnsi="Segoe UI" w:cs="Segoe UI"/>
          <w:sz w:val="20"/>
          <w:szCs w:val="20"/>
        </w:rPr>
        <w:t>.</w:t>
      </w:r>
    </w:p>
    <w:p w14:paraId="5A40458B" w14:textId="77777777" w:rsidR="00B964C2" w:rsidRPr="000519DD" w:rsidRDefault="00B964C2" w:rsidP="002758DC">
      <w:pPr>
        <w:pStyle w:val="FCD"/>
        <w:spacing w:line="240" w:lineRule="auto"/>
        <w:ind w:left="360"/>
        <w:rPr>
          <w:rFonts w:ascii="Segoe UI" w:eastAsia="Segoe UI" w:hAnsi="Segoe UI" w:cs="Segoe UI"/>
          <w:sz w:val="20"/>
          <w:szCs w:val="20"/>
        </w:rPr>
      </w:pPr>
    </w:p>
    <w:p w14:paraId="5A40458C" w14:textId="77777777" w:rsidR="00B964C2" w:rsidRPr="000519DD" w:rsidRDefault="00C63CE5" w:rsidP="002758DC">
      <w:pPr>
        <w:pStyle w:val="FCD"/>
        <w:numPr>
          <w:ilvl w:val="0"/>
          <w:numId w:val="17"/>
        </w:numPr>
        <w:spacing w:line="240" w:lineRule="auto"/>
        <w:rPr>
          <w:rFonts w:ascii="Segoe UI" w:eastAsia="Segoe UI" w:hAnsi="Segoe UI" w:cs="Segoe UI"/>
          <w:sz w:val="20"/>
          <w:szCs w:val="20"/>
        </w:rPr>
      </w:pPr>
      <w:r w:rsidRPr="000519DD">
        <w:rPr>
          <w:rFonts w:ascii="Segoe UI" w:eastAsia="Segoe UI" w:hAnsi="Segoe UI" w:cs="Segoe UI"/>
          <w:sz w:val="20"/>
          <w:szCs w:val="20"/>
        </w:rPr>
        <w:t>Risco de salário: O valor presente do passivo do plano de benefício definido é calculado por referência aos salários futuros dos participantes do plano. Portanto, um aumento do salário dos participantes aumentará o passivo do plano.</w:t>
      </w:r>
    </w:p>
    <w:p w14:paraId="632F6510" w14:textId="77777777" w:rsidR="006F1939" w:rsidRDefault="006F1939" w:rsidP="002758DC">
      <w:pPr>
        <w:pStyle w:val="Corpo"/>
        <w:rPr>
          <w:rFonts w:ascii="Segoe UI" w:eastAsia="Segoe UI" w:hAnsi="Segoe UI" w:cs="Segoe UI"/>
          <w:sz w:val="20"/>
          <w:szCs w:val="20"/>
        </w:rPr>
      </w:pPr>
    </w:p>
    <w:p w14:paraId="3039BAD4" w14:textId="77777777" w:rsidR="00BC632B" w:rsidRPr="000519DD" w:rsidRDefault="00BC632B" w:rsidP="002758DC">
      <w:pPr>
        <w:pStyle w:val="Corpo"/>
        <w:rPr>
          <w:rFonts w:ascii="Segoe UI" w:eastAsia="Segoe UI" w:hAnsi="Segoe UI" w:cs="Segoe UI"/>
          <w:sz w:val="20"/>
          <w:szCs w:val="20"/>
        </w:rPr>
      </w:pPr>
    </w:p>
    <w:p w14:paraId="73402AD2" w14:textId="1CFB8BFF" w:rsidR="0004021C" w:rsidRDefault="00C63CE5" w:rsidP="006F1939">
      <w:pPr>
        <w:pStyle w:val="Corpo"/>
        <w:rPr>
          <w:rFonts w:ascii="Segoe UI" w:eastAsia="Segoe UI" w:hAnsi="Segoe UI" w:cs="Segoe UI"/>
          <w:sz w:val="20"/>
          <w:szCs w:val="20"/>
          <w:lang w:val="es-ES_tradnl"/>
        </w:rPr>
      </w:pPr>
      <w:r w:rsidRPr="000519DD">
        <w:rPr>
          <w:rFonts w:ascii="Segoe UI" w:eastAsia="Segoe UI" w:hAnsi="Segoe UI" w:cs="Segoe UI"/>
          <w:sz w:val="20"/>
          <w:szCs w:val="20"/>
          <w:lang w:val="pt-PT"/>
        </w:rPr>
        <w:t>Obrigações de benefí</w:t>
      </w:r>
      <w:r w:rsidRPr="000519DD">
        <w:rPr>
          <w:rFonts w:ascii="Segoe UI" w:eastAsia="Segoe UI" w:hAnsi="Segoe UI" w:cs="Segoe UI"/>
          <w:sz w:val="20"/>
          <w:szCs w:val="20"/>
          <w:lang w:val="it-IT"/>
        </w:rPr>
        <w:t>cio p</w:t>
      </w:r>
      <w:r w:rsidRPr="000519DD">
        <w:rPr>
          <w:rFonts w:ascii="Segoe UI" w:eastAsia="Segoe UI" w:hAnsi="Segoe UI" w:cs="Segoe UI"/>
          <w:sz w:val="20"/>
          <w:szCs w:val="20"/>
          <w:lang w:val="pt-PT"/>
        </w:rPr>
        <w:t>ós-emprego – valores reconhecidos no balanç</w:t>
      </w:r>
      <w:r w:rsidRPr="000519DD">
        <w:rPr>
          <w:rFonts w:ascii="Segoe UI" w:eastAsia="Segoe UI" w:hAnsi="Segoe UI" w:cs="Segoe UI"/>
          <w:sz w:val="20"/>
          <w:szCs w:val="20"/>
          <w:lang w:val="es-ES_tradnl"/>
        </w:rPr>
        <w:t>o patrimonial:</w:t>
      </w:r>
    </w:p>
    <w:p w14:paraId="59D5863D" w14:textId="77777777" w:rsidR="00BC632B" w:rsidRPr="000519DD" w:rsidRDefault="00BC632B" w:rsidP="006F1939">
      <w:pPr>
        <w:pStyle w:val="Corpo"/>
        <w:rPr>
          <w:rFonts w:ascii="Segoe UI" w:eastAsia="Segoe UI" w:hAnsi="Segoe UI" w:cs="Segoe UI"/>
          <w:sz w:val="20"/>
          <w:szCs w:val="20"/>
          <w:lang w:val="es-ES_tradnl"/>
        </w:rPr>
      </w:pPr>
    </w:p>
    <w:p w14:paraId="7F91ED0E" w14:textId="77777777" w:rsidR="00DF1FE7" w:rsidRPr="000519DD" w:rsidRDefault="00DF1FE7" w:rsidP="00DF1FE7">
      <w:pPr>
        <w:pStyle w:val="Corpo"/>
        <w:jc w:val="center"/>
        <w:rPr>
          <w:rFonts w:ascii="Segoe UI" w:eastAsia="Segoe UI" w:hAnsi="Segoe UI" w:cs="Segoe UI"/>
          <w:sz w:val="20"/>
          <w:szCs w:val="20"/>
          <w:lang w:val="es-ES_tradnl"/>
        </w:rPr>
      </w:pPr>
    </w:p>
    <w:p w14:paraId="62AE626F" w14:textId="77E994CD" w:rsidR="00DF1FE7" w:rsidRPr="000519DD" w:rsidRDefault="00437CA9" w:rsidP="00DF1FE7">
      <w:pPr>
        <w:pStyle w:val="Corpo"/>
        <w:jc w:val="center"/>
        <w:rPr>
          <w:rFonts w:ascii="Segoe UI" w:eastAsia="Segoe UI" w:hAnsi="Segoe UI" w:cs="Segoe UI"/>
          <w:sz w:val="20"/>
          <w:szCs w:val="20"/>
          <w:lang w:val="es-ES_tradnl"/>
        </w:rPr>
      </w:pPr>
      <w:r w:rsidRPr="000519DD">
        <w:rPr>
          <w:noProof/>
        </w:rPr>
        <w:drawing>
          <wp:inline distT="0" distB="0" distL="0" distR="0" wp14:anchorId="6F5EC00E" wp14:editId="76BAD0CF">
            <wp:extent cx="5038725" cy="1638300"/>
            <wp:effectExtent l="0" t="0" r="9525" b="0"/>
            <wp:docPr id="16559846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38725" cy="1638300"/>
                    </a:xfrm>
                    <a:prstGeom prst="rect">
                      <a:avLst/>
                    </a:prstGeom>
                    <a:noFill/>
                    <a:ln>
                      <a:noFill/>
                    </a:ln>
                  </pic:spPr>
                </pic:pic>
              </a:graphicData>
            </a:graphic>
          </wp:inline>
        </w:drawing>
      </w:r>
    </w:p>
    <w:p w14:paraId="3A478279" w14:textId="77777777" w:rsidR="00895A35" w:rsidRPr="000519DD" w:rsidRDefault="00895A35" w:rsidP="006F1939">
      <w:pPr>
        <w:pStyle w:val="Corpo"/>
        <w:rPr>
          <w:rFonts w:ascii="Segoe UI" w:eastAsia="Segoe UI" w:hAnsi="Segoe UI" w:cs="Segoe UI"/>
          <w:b/>
          <w:bCs/>
          <w:color w:val="0D63B5"/>
          <w:sz w:val="20"/>
          <w:szCs w:val="20"/>
          <w:u w:color="0D63B5"/>
        </w:rPr>
      </w:pPr>
    </w:p>
    <w:p w14:paraId="355BC55E" w14:textId="56FE6333" w:rsidR="00BC6E9E" w:rsidRPr="000519DD" w:rsidRDefault="00BC6E9E" w:rsidP="00BC6E9E">
      <w:pPr>
        <w:pStyle w:val="Corpo"/>
        <w:jc w:val="center"/>
        <w:rPr>
          <w:rFonts w:ascii="Segoe UI" w:eastAsia="Segoe UI" w:hAnsi="Segoe UI" w:cs="Segoe UI"/>
          <w:b/>
          <w:bCs/>
          <w:color w:val="0D63B5"/>
          <w:sz w:val="20"/>
          <w:szCs w:val="20"/>
          <w:u w:color="0D63B5"/>
        </w:rPr>
      </w:pPr>
    </w:p>
    <w:p w14:paraId="36BB9B1D" w14:textId="77777777" w:rsidR="00D019D1" w:rsidRDefault="00D019D1" w:rsidP="00D019D1">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60CD3A12" w14:textId="77777777" w:rsidR="00BC632B" w:rsidRDefault="00BC632B" w:rsidP="00D019D1">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0A3B7861" w14:textId="77777777" w:rsidR="00BC632B" w:rsidRDefault="00BC632B" w:rsidP="00D019D1">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76A8C8E0" w14:textId="77777777" w:rsidR="00BC632B" w:rsidRDefault="00BC632B" w:rsidP="00D019D1">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604E10B4" w14:textId="77777777" w:rsidR="00BC632B" w:rsidRDefault="00BC632B" w:rsidP="00D019D1">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145B192E" w14:textId="77777777" w:rsidR="00BC632B" w:rsidRPr="000519DD" w:rsidRDefault="00BC632B" w:rsidP="00D019D1">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26231E9B" w14:textId="77777777" w:rsidR="004D5933" w:rsidRPr="000519DD" w:rsidRDefault="004D5933" w:rsidP="004D5933">
      <w:pPr>
        <w:jc w:val="both"/>
        <w:rPr>
          <w:rFonts w:ascii="Segoe UI" w:hAnsi="Segoe UI" w:cs="Segoe UI"/>
          <w:sz w:val="20"/>
          <w:szCs w:val="20"/>
          <w:u w:val="single"/>
          <w:lang w:val="pt-BR"/>
        </w:rPr>
      </w:pPr>
      <w:r w:rsidRPr="000519DD">
        <w:rPr>
          <w:rFonts w:ascii="Segoe UI" w:hAnsi="Segoe UI" w:cs="Segoe UI"/>
          <w:sz w:val="20"/>
          <w:szCs w:val="20"/>
          <w:u w:val="single"/>
          <w:lang w:val="pt-BR"/>
        </w:rPr>
        <w:t>Plano de Equacionamento de Déficit – PED</w:t>
      </w:r>
    </w:p>
    <w:p w14:paraId="2C59E804" w14:textId="77777777" w:rsidR="004D5933" w:rsidRPr="000519DD" w:rsidRDefault="004D5933" w:rsidP="004D5933">
      <w:pPr>
        <w:jc w:val="both"/>
        <w:rPr>
          <w:rFonts w:ascii="Segoe UI" w:hAnsi="Segoe UI" w:cs="Segoe UI"/>
          <w:sz w:val="20"/>
          <w:szCs w:val="20"/>
          <w:lang w:val="pt-BR"/>
        </w:rPr>
      </w:pPr>
    </w:p>
    <w:p w14:paraId="1026B4C7" w14:textId="77777777" w:rsidR="004D5933" w:rsidRPr="000519DD" w:rsidRDefault="004D5933" w:rsidP="004D5933">
      <w:pPr>
        <w:jc w:val="both"/>
        <w:rPr>
          <w:rFonts w:ascii="Segoe UI" w:hAnsi="Segoe UI" w:cs="Segoe UI"/>
          <w:sz w:val="20"/>
          <w:szCs w:val="20"/>
          <w:lang w:val="pt-BR"/>
        </w:rPr>
      </w:pPr>
      <w:r w:rsidRPr="000519DD">
        <w:rPr>
          <w:rFonts w:ascii="Segoe UI" w:hAnsi="Segoe UI" w:cs="Segoe UI"/>
          <w:sz w:val="20"/>
          <w:szCs w:val="20"/>
          <w:lang w:val="pt-BR"/>
        </w:rPr>
        <w:t xml:space="preserve">Decorrente dos efeitos da pandemia do COVID-19 sobre as economias do Brasil e do mundo, o Nucleos Instituto de Seguridade Social apresentou em 31 de dezembro de 2021 um resultado deficitário no Plano Básico de Benefício – PBB o qual ensejou a elaboração de um Plano de Equacionamento do Déficit – PED. </w:t>
      </w:r>
    </w:p>
    <w:p w14:paraId="37F1E92C" w14:textId="77777777" w:rsidR="004D5933" w:rsidRPr="000519DD" w:rsidRDefault="004D5933" w:rsidP="004D5933">
      <w:pPr>
        <w:ind w:left="708"/>
        <w:jc w:val="both"/>
        <w:rPr>
          <w:rFonts w:ascii="Segoe UI" w:hAnsi="Segoe UI" w:cs="Segoe UI"/>
          <w:sz w:val="20"/>
          <w:szCs w:val="20"/>
          <w:lang w:val="pt-BR"/>
        </w:rPr>
      </w:pPr>
    </w:p>
    <w:p w14:paraId="568AFD46" w14:textId="77777777" w:rsidR="004D5933" w:rsidRPr="000519DD" w:rsidRDefault="004D5933" w:rsidP="004D5933">
      <w:pPr>
        <w:jc w:val="both"/>
        <w:rPr>
          <w:rFonts w:ascii="Segoe UI" w:hAnsi="Segoe UI" w:cs="Segoe UI"/>
          <w:sz w:val="20"/>
          <w:szCs w:val="20"/>
          <w:lang w:val="pt-BR"/>
        </w:rPr>
      </w:pPr>
      <w:r w:rsidRPr="000519DD">
        <w:rPr>
          <w:rFonts w:ascii="Segoe UI" w:hAnsi="Segoe UI" w:cs="Segoe UI"/>
          <w:sz w:val="20"/>
          <w:szCs w:val="20"/>
          <w:lang w:val="pt-BR"/>
        </w:rPr>
        <w:t>O PED visa manter o equilíbrio entre o Ativo e o Passivo e efetuar o reequilíbrio atuarial do Plano Básico de Benefícios do Nucleos – PBB por ter sido ultrapassado no exercício de 2021 o limite permitido na Resolução CNPC nº 30/2018 e Instrução Previc nº 33/2020 em R$ 289,3 milhões.</w:t>
      </w:r>
    </w:p>
    <w:p w14:paraId="2D233A6D" w14:textId="77777777" w:rsidR="004D5933" w:rsidRPr="000519DD" w:rsidRDefault="004D5933" w:rsidP="004D5933">
      <w:pPr>
        <w:ind w:left="708"/>
        <w:jc w:val="both"/>
        <w:rPr>
          <w:rFonts w:ascii="Segoe UI" w:hAnsi="Segoe UI" w:cs="Segoe UI"/>
          <w:sz w:val="20"/>
          <w:szCs w:val="20"/>
          <w:lang w:val="pt-BR"/>
        </w:rPr>
      </w:pPr>
    </w:p>
    <w:p w14:paraId="3B8532D4" w14:textId="77777777" w:rsidR="004D5933" w:rsidRPr="000519DD" w:rsidRDefault="004D5933" w:rsidP="004D5933">
      <w:pPr>
        <w:jc w:val="both"/>
        <w:rPr>
          <w:rFonts w:ascii="Segoe UI" w:hAnsi="Segoe UI" w:cs="Segoe UI"/>
          <w:sz w:val="20"/>
          <w:szCs w:val="20"/>
          <w:lang w:val="pt-BR"/>
        </w:rPr>
      </w:pPr>
      <w:r w:rsidRPr="000519DD">
        <w:rPr>
          <w:rFonts w:ascii="Segoe UI" w:hAnsi="Segoe UI" w:cs="Segoe UI"/>
          <w:sz w:val="20"/>
          <w:szCs w:val="20"/>
          <w:lang w:val="pt-BR"/>
        </w:rPr>
        <w:t xml:space="preserve">O equacionamento do Plano será efetuado através de contribuição extraordinária, sendo dividido da seguinte forma: 46,30% para as patrocinadoras e 53,70% para os participantes ativos, aposentados e pensionistas, conforme estudo elaborado pela empresa de atuária responsável pelo PBB, a Mirador. </w:t>
      </w:r>
    </w:p>
    <w:p w14:paraId="7FFBB093" w14:textId="77777777" w:rsidR="004D5933" w:rsidRPr="000519DD" w:rsidRDefault="004D5933" w:rsidP="004D5933">
      <w:pPr>
        <w:ind w:left="708"/>
        <w:jc w:val="both"/>
        <w:rPr>
          <w:rFonts w:ascii="Segoe UI" w:hAnsi="Segoe UI" w:cs="Segoe UI"/>
          <w:sz w:val="20"/>
          <w:szCs w:val="20"/>
          <w:lang w:val="pt-BR"/>
        </w:rPr>
      </w:pPr>
    </w:p>
    <w:p w14:paraId="75B1F521" w14:textId="77777777" w:rsidR="004D5933" w:rsidRPr="000519DD" w:rsidRDefault="004D5933" w:rsidP="004D5933">
      <w:pPr>
        <w:jc w:val="both"/>
        <w:rPr>
          <w:rFonts w:ascii="Segoe UI" w:hAnsi="Segoe UI" w:cs="Segoe UI"/>
          <w:sz w:val="20"/>
          <w:szCs w:val="20"/>
          <w:lang w:val="pt-BR"/>
        </w:rPr>
      </w:pPr>
      <w:r w:rsidRPr="000519DD">
        <w:rPr>
          <w:rFonts w:ascii="Segoe UI" w:hAnsi="Segoe UI" w:cs="Segoe UI"/>
          <w:sz w:val="20"/>
          <w:szCs w:val="20"/>
          <w:lang w:val="pt-BR"/>
        </w:rPr>
        <w:t>Do total a ser equacionado, será de responsabilidade da Eletronuclear o montante de R$ 61.728 (data base de 31 de dezembro 2021), a ser reconhecido por meio da formalização de um Contrato de Confissão de Dívida, e a ser celebrado entre a Eletronuclear e o Nucleos. A parcela a ser equacionada pela Eletronuclear, será atualizada financeiramente até o momento de início das parcelas do contrato, mediante a aplicação da taxa de juros e o índice de atualização monetária (INPC/IBGE), que serão definidos contratualmente.</w:t>
      </w:r>
    </w:p>
    <w:p w14:paraId="4715EB66" w14:textId="77777777" w:rsidR="004D5933" w:rsidRPr="000519DD" w:rsidRDefault="004D5933" w:rsidP="004D5933">
      <w:pPr>
        <w:jc w:val="both"/>
        <w:rPr>
          <w:rFonts w:ascii="Segoe UI" w:hAnsi="Segoe UI" w:cs="Segoe UI"/>
          <w:sz w:val="20"/>
          <w:szCs w:val="20"/>
          <w:lang w:val="pt-BR"/>
        </w:rPr>
      </w:pPr>
    </w:p>
    <w:p w14:paraId="2EF47E00" w14:textId="0F3ACD09" w:rsidR="004D5933" w:rsidRPr="000519DD" w:rsidRDefault="004D5933" w:rsidP="004D5933">
      <w:pPr>
        <w:jc w:val="both"/>
        <w:rPr>
          <w:rFonts w:ascii="Segoe UI" w:hAnsi="Segoe UI" w:cs="Segoe UI"/>
          <w:sz w:val="20"/>
          <w:szCs w:val="20"/>
          <w:lang w:val="pt-BR"/>
        </w:rPr>
      </w:pPr>
      <w:r w:rsidRPr="000519DD">
        <w:rPr>
          <w:rFonts w:ascii="Segoe UI" w:hAnsi="Segoe UI" w:cs="Segoe UI"/>
          <w:sz w:val="20"/>
          <w:szCs w:val="20"/>
          <w:lang w:val="pt-BR"/>
        </w:rPr>
        <w:t xml:space="preserve">Primeiramente, o PED foi aprovado pelo Conselho de Administração da Eletronuclear e da ENBPar e, em agosto de 2023 a Secretaria de Coordenação e Governança das Empresas Estatais – SEST, por meio do ofício SEI nº 1264/2023/MGI, aprovou o PED seguindo as informações descritas na nota técnica SEI nº 101/2023/MGI. </w:t>
      </w:r>
    </w:p>
    <w:p w14:paraId="74928696" w14:textId="5A2798AC" w:rsidR="004D5933" w:rsidRPr="000519DD" w:rsidRDefault="004D5933" w:rsidP="004D5933">
      <w:pPr>
        <w:jc w:val="both"/>
        <w:rPr>
          <w:rFonts w:ascii="Segoe UI" w:hAnsi="Segoe UI" w:cs="Segoe UI"/>
          <w:sz w:val="20"/>
          <w:szCs w:val="20"/>
          <w:lang w:val="pt-BR"/>
        </w:rPr>
      </w:pPr>
      <w:r w:rsidRPr="000519DD">
        <w:rPr>
          <w:rFonts w:ascii="Segoe UI" w:hAnsi="Segoe UI" w:cs="Segoe UI"/>
          <w:sz w:val="20"/>
          <w:szCs w:val="20"/>
          <w:lang w:val="pt-BR"/>
        </w:rPr>
        <w:t xml:space="preserve">O valor do equacionamento que cabe a Eletronuclear é ajustado pela taxa de juros do plano à época, ou seja, 5,23% a.a. + INPC mensal. O prazo de amortização do déficit é de 23 anos e 10 meses, inclusive para as patrocinadoras, sendo 13 pagamentos por ano. O valor de responsabilidade da Eletronuclear com base no último índice em 30.09.2023 é de R$ </w:t>
      </w:r>
      <w:r w:rsidRPr="000519DD">
        <w:rPr>
          <w:rStyle w:val="ui-provider"/>
          <w:rFonts w:ascii="Segoe UI" w:hAnsi="Segoe UI" w:cs="Segoe UI"/>
          <w:sz w:val="20"/>
          <w:szCs w:val="20"/>
          <w:lang w:val="pt-BR"/>
        </w:rPr>
        <w:t>74.030.</w:t>
      </w:r>
    </w:p>
    <w:p w14:paraId="3442185C" w14:textId="77777777" w:rsidR="004D5933" w:rsidRPr="000519DD" w:rsidRDefault="004D5933" w:rsidP="004D5933">
      <w:pPr>
        <w:jc w:val="both"/>
        <w:rPr>
          <w:rFonts w:ascii="Segoe UI" w:hAnsi="Segoe UI" w:cs="Segoe UI"/>
          <w:sz w:val="20"/>
          <w:szCs w:val="20"/>
          <w:lang w:val="pt-BR"/>
        </w:rPr>
      </w:pPr>
    </w:p>
    <w:p w14:paraId="66AD629A" w14:textId="77777777" w:rsidR="004D5933" w:rsidRPr="000519DD" w:rsidRDefault="004D5933" w:rsidP="004D5933">
      <w:pPr>
        <w:jc w:val="both"/>
        <w:rPr>
          <w:rFonts w:ascii="Segoe UI" w:hAnsi="Segoe UI" w:cs="Segoe UI"/>
          <w:sz w:val="20"/>
          <w:szCs w:val="20"/>
          <w:lang w:val="pt-BR"/>
        </w:rPr>
      </w:pPr>
      <w:r w:rsidRPr="000519DD">
        <w:rPr>
          <w:rFonts w:ascii="Segoe UI" w:hAnsi="Segoe UI" w:cs="Segoe UI"/>
          <w:sz w:val="20"/>
          <w:szCs w:val="20"/>
          <w:lang w:val="pt-BR"/>
        </w:rPr>
        <w:t>A Implementação do plano depende, ainda, da assinatura do contrato de dívida das patrocinadoras com o Nucleos, e conforme descrito na referida nota técnica, será necessária a apresentação de garantias reais com o respaldo de laudo de avaliação do bem a ser dado em garantia. Essa i</w:t>
      </w:r>
      <w:r w:rsidRPr="000519DD">
        <w:rPr>
          <w:rFonts w:ascii="Calibri" w:hAnsi="Calibri" w:cs="Calibri"/>
          <w:sz w:val="22"/>
          <w:szCs w:val="22"/>
          <w:lang w:val="pt-BR"/>
        </w:rPr>
        <w:t>nterpretação é justificada pelo princípio da solidariedade intrínseco aos planos do tipo Benefício Definido.</w:t>
      </w:r>
      <w:r w:rsidRPr="000519DD">
        <w:rPr>
          <w:rFonts w:ascii="Segoe UI" w:hAnsi="Segoe UI" w:cs="Segoe UI"/>
          <w:sz w:val="20"/>
          <w:szCs w:val="20"/>
          <w:lang w:val="pt-BR"/>
        </w:rPr>
        <w:t xml:space="preserve"> </w:t>
      </w:r>
    </w:p>
    <w:p w14:paraId="24AC9E57" w14:textId="77777777" w:rsidR="004D5933" w:rsidRPr="000519DD" w:rsidRDefault="004D5933" w:rsidP="004D5933">
      <w:pPr>
        <w:jc w:val="both"/>
        <w:rPr>
          <w:rFonts w:ascii="Segoe UI" w:hAnsi="Segoe UI" w:cs="Segoe UI"/>
          <w:sz w:val="20"/>
          <w:szCs w:val="20"/>
          <w:lang w:val="pt-BR"/>
        </w:rPr>
      </w:pPr>
    </w:p>
    <w:p w14:paraId="0D4334C5" w14:textId="77777777" w:rsidR="004D5933" w:rsidRPr="000519DD" w:rsidRDefault="004D5933" w:rsidP="004D5933">
      <w:pPr>
        <w:jc w:val="both"/>
        <w:rPr>
          <w:rFonts w:ascii="Segoe UI" w:hAnsi="Segoe UI" w:cs="Segoe UI"/>
          <w:sz w:val="20"/>
          <w:szCs w:val="20"/>
          <w:lang w:val="pt-BR"/>
        </w:rPr>
      </w:pPr>
      <w:r w:rsidRPr="000519DD">
        <w:rPr>
          <w:rFonts w:ascii="Segoe UI" w:hAnsi="Segoe UI" w:cs="Segoe UI"/>
          <w:sz w:val="20"/>
          <w:szCs w:val="20"/>
          <w:lang w:val="pt-BR"/>
        </w:rPr>
        <w:t>Considerando o exposto, há a perspectiva que o PED seja implementado até o início do 1º trimestre de 2024, momento este que será necessária a revisão dos valores registrados em Benefício Pós-Emprego conforme mencionado nesta nota.</w:t>
      </w:r>
    </w:p>
    <w:p w14:paraId="3B7E6765" w14:textId="2FF0E6E0" w:rsidR="009F3693" w:rsidRPr="000519DD" w:rsidRDefault="009F3693"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24770F3C" w14:textId="77777777" w:rsidR="007200E8" w:rsidRPr="000519DD" w:rsidRDefault="007200E8"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47D5F385" w14:textId="77777777" w:rsidR="009F3693" w:rsidRPr="000519DD" w:rsidRDefault="009F3693"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640" w14:textId="5B04457D"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pt-BR"/>
        </w:rPr>
        <w:t>NOTA 2</w:t>
      </w:r>
      <w:r w:rsidR="0066234B" w:rsidRPr="000519DD">
        <w:rPr>
          <w:rFonts w:ascii="Segoe UI" w:eastAsia="Segoe UI" w:hAnsi="Segoe UI" w:cs="Segoe UI"/>
          <w:b/>
          <w:bCs/>
          <w:color w:val="0D63B5"/>
          <w:sz w:val="20"/>
          <w:szCs w:val="20"/>
          <w:u w:color="0D63B5"/>
          <w:lang w:val="pt-BR"/>
        </w:rPr>
        <w:t>5</w:t>
      </w:r>
      <w:r w:rsidRPr="000519DD">
        <w:rPr>
          <w:rFonts w:ascii="Segoe UI" w:eastAsia="Segoe UI" w:hAnsi="Segoe UI" w:cs="Segoe UI"/>
          <w:b/>
          <w:bCs/>
          <w:color w:val="0D63B5"/>
          <w:sz w:val="20"/>
          <w:szCs w:val="20"/>
          <w:u w:color="0D63B5"/>
          <w:lang w:val="pt-PT"/>
        </w:rPr>
        <w:t xml:space="preserve"> – </w:t>
      </w:r>
      <w:r w:rsidRPr="000519DD">
        <w:rPr>
          <w:rFonts w:ascii="Segoe UI" w:eastAsia="Segoe UI" w:hAnsi="Segoe UI" w:cs="Segoe UI"/>
          <w:b/>
          <w:bCs/>
          <w:color w:val="0D63B5"/>
          <w:sz w:val="20"/>
          <w:szCs w:val="20"/>
          <w:u w:color="0D63B5"/>
        </w:rPr>
        <w:t>OBRIGA</w:t>
      </w:r>
      <w:r w:rsidRPr="000519DD">
        <w:rPr>
          <w:rFonts w:ascii="Segoe UI" w:eastAsia="Segoe UI" w:hAnsi="Segoe UI" w:cs="Segoe UI"/>
          <w:b/>
          <w:bCs/>
          <w:color w:val="0D63B5"/>
          <w:sz w:val="20"/>
          <w:szCs w:val="20"/>
          <w:u w:color="0D63B5"/>
          <w:lang w:val="pt-PT"/>
        </w:rPr>
        <w:t>ÇÃ</w:t>
      </w:r>
      <w:r w:rsidRPr="000519DD">
        <w:rPr>
          <w:rFonts w:ascii="Segoe UI" w:eastAsia="Segoe UI" w:hAnsi="Segoe UI" w:cs="Segoe UI"/>
          <w:b/>
          <w:bCs/>
          <w:color w:val="0D63B5"/>
          <w:sz w:val="20"/>
          <w:szCs w:val="20"/>
          <w:u w:color="0D63B5"/>
          <w:lang w:val="es-ES_tradnl"/>
        </w:rPr>
        <w:t>O PARA DESMOBILIZA</w:t>
      </w:r>
      <w:r w:rsidRPr="000519DD">
        <w:rPr>
          <w:rFonts w:ascii="Segoe UI" w:eastAsia="Segoe UI" w:hAnsi="Segoe UI" w:cs="Segoe UI"/>
          <w:b/>
          <w:bCs/>
          <w:color w:val="0D63B5"/>
          <w:sz w:val="20"/>
          <w:szCs w:val="20"/>
          <w:u w:color="0D63B5"/>
          <w:lang w:val="pt-PT"/>
        </w:rPr>
        <w:t>ÇÃ</w:t>
      </w:r>
      <w:r w:rsidRPr="000519DD">
        <w:rPr>
          <w:rFonts w:ascii="Segoe UI" w:eastAsia="Segoe UI" w:hAnsi="Segoe UI" w:cs="Segoe UI"/>
          <w:b/>
          <w:bCs/>
          <w:color w:val="0D63B5"/>
          <w:sz w:val="20"/>
          <w:szCs w:val="20"/>
          <w:u w:color="0D63B5"/>
          <w:lang w:val="es-ES_tradnl"/>
        </w:rPr>
        <w:t xml:space="preserve">O DE ATIVOS </w:t>
      </w:r>
    </w:p>
    <w:p w14:paraId="5A404641" w14:textId="77777777" w:rsidR="00B964C2" w:rsidRPr="000519DD" w:rsidRDefault="00B964C2" w:rsidP="002758DC">
      <w:pPr>
        <w:pStyle w:val="Default"/>
        <w:rPr>
          <w:rFonts w:ascii="Segoe UI" w:eastAsia="Segoe UI" w:hAnsi="Segoe UI" w:cs="Segoe UI"/>
          <w:sz w:val="20"/>
          <w:szCs w:val="20"/>
        </w:rPr>
      </w:pPr>
    </w:p>
    <w:p w14:paraId="5A404642" w14:textId="77777777" w:rsidR="00B964C2" w:rsidRPr="000519DD" w:rsidRDefault="00C63CE5" w:rsidP="002758DC">
      <w:pPr>
        <w:pStyle w:val="Corpo"/>
        <w:tabs>
          <w:tab w:val="center" w:pos="4419"/>
          <w:tab w:val="right" w:pos="8838"/>
        </w:tabs>
        <w:rPr>
          <w:rFonts w:ascii="Segoe UI" w:eastAsia="Segoe UI" w:hAnsi="Segoe UI" w:cs="Segoe UI"/>
          <w:sz w:val="20"/>
          <w:szCs w:val="20"/>
        </w:rPr>
      </w:pPr>
      <w:r w:rsidRPr="000519DD">
        <w:rPr>
          <w:rFonts w:ascii="Segoe UI" w:eastAsia="Segoe UI" w:hAnsi="Segoe UI" w:cs="Segoe UI"/>
          <w:sz w:val="20"/>
          <w:szCs w:val="20"/>
          <w:lang w:val="pt-PT"/>
        </w:rPr>
        <w:t xml:space="preserve">O descomissionamento de usinas nucleares refere-se à obrigação para desmobilização dos ativos dessas usinas para fazer face aos custos a serem incorridos ao final da vida útil econômica das mesmas. </w:t>
      </w:r>
    </w:p>
    <w:p w14:paraId="5A404643" w14:textId="77777777" w:rsidR="00B964C2" w:rsidRPr="000519DD" w:rsidRDefault="00B964C2" w:rsidP="002758DC">
      <w:pPr>
        <w:pStyle w:val="Corpo"/>
        <w:tabs>
          <w:tab w:val="center" w:pos="4419"/>
          <w:tab w:val="right" w:pos="8838"/>
        </w:tabs>
        <w:rPr>
          <w:rFonts w:ascii="Segoe UI" w:eastAsia="Segoe UI" w:hAnsi="Segoe UI" w:cs="Segoe UI"/>
          <w:sz w:val="20"/>
          <w:szCs w:val="20"/>
        </w:rPr>
      </w:pPr>
    </w:p>
    <w:p w14:paraId="5A404644" w14:textId="77777777" w:rsidR="00B964C2" w:rsidRPr="000519DD" w:rsidRDefault="00C63CE5" w:rsidP="002758DC">
      <w:pPr>
        <w:pStyle w:val="Corpo"/>
        <w:tabs>
          <w:tab w:val="center" w:pos="4419"/>
          <w:tab w:val="right" w:pos="8838"/>
        </w:tabs>
        <w:rPr>
          <w:rFonts w:ascii="Segoe UI" w:eastAsia="Segoe UI" w:hAnsi="Segoe UI" w:cs="Segoe UI"/>
          <w:sz w:val="20"/>
          <w:szCs w:val="20"/>
        </w:rPr>
      </w:pPr>
      <w:r w:rsidRPr="000519DD">
        <w:rPr>
          <w:rFonts w:ascii="Segoe UI" w:eastAsia="Segoe UI" w:hAnsi="Segoe UI" w:cs="Segoe UI"/>
          <w:sz w:val="20"/>
          <w:szCs w:val="20"/>
          <w:lang w:val="pt-PT"/>
        </w:rPr>
        <w:t xml:space="preserve">Conforme estabelecido no Pronunciamento Técnico CPC 25, a estimativa inicial dos custos de descomissionamento referentes à desmontagem e à </w:t>
      </w:r>
      <w:r w:rsidRPr="000519DD">
        <w:rPr>
          <w:rFonts w:ascii="Segoe UI" w:eastAsia="Segoe UI" w:hAnsi="Segoe UI" w:cs="Segoe UI"/>
          <w:sz w:val="20"/>
          <w:szCs w:val="20"/>
          <w:lang w:val="it-IT"/>
        </w:rPr>
        <w:t>remo</w:t>
      </w:r>
      <w:r w:rsidRPr="000519DD">
        <w:rPr>
          <w:rFonts w:ascii="Segoe UI" w:eastAsia="Segoe UI" w:hAnsi="Segoe UI" w:cs="Segoe UI"/>
          <w:sz w:val="20"/>
          <w:szCs w:val="20"/>
          <w:lang w:val="pt-PT"/>
        </w:rPr>
        <w:t>ção do item e de restauração dos locais nos quais as instalaçõ</w:t>
      </w:r>
      <w:r w:rsidRPr="000519DD">
        <w:rPr>
          <w:rFonts w:ascii="Segoe UI" w:eastAsia="Segoe UI" w:hAnsi="Segoe UI" w:cs="Segoe UI"/>
          <w:sz w:val="20"/>
          <w:szCs w:val="20"/>
          <w:lang w:val="es-ES_tradnl"/>
        </w:rPr>
        <w:t>es est</w:t>
      </w:r>
      <w:r w:rsidRPr="000519DD">
        <w:rPr>
          <w:rFonts w:ascii="Segoe UI" w:eastAsia="Segoe UI" w:hAnsi="Segoe UI" w:cs="Segoe UI"/>
          <w:sz w:val="20"/>
          <w:szCs w:val="20"/>
          <w:lang w:val="pt-PT"/>
        </w:rPr>
        <w:t>ão localizadas, deve ser contabilizada como custo do empreendimento.</w:t>
      </w:r>
    </w:p>
    <w:p w14:paraId="5A404645" w14:textId="77777777" w:rsidR="00B964C2" w:rsidRPr="000519DD" w:rsidRDefault="00B964C2" w:rsidP="002758DC">
      <w:pPr>
        <w:pStyle w:val="Corpo"/>
        <w:tabs>
          <w:tab w:val="center" w:pos="4419"/>
          <w:tab w:val="right" w:pos="8838"/>
        </w:tabs>
        <w:rPr>
          <w:rFonts w:ascii="Segoe UI" w:eastAsia="Segoe UI" w:hAnsi="Segoe UI" w:cs="Segoe UI"/>
          <w:sz w:val="20"/>
          <w:szCs w:val="20"/>
        </w:rPr>
      </w:pPr>
    </w:p>
    <w:p w14:paraId="5A404646"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No cálculo do ajuste a valor presente do passivo para descomissionamento é considerado o custo total estimado para o descomissionamento e o cronograma de desembolsos, descontado a uma taxa que represente o risco do passivo para descomissionamento. </w:t>
      </w:r>
    </w:p>
    <w:p w14:paraId="5A404647" w14:textId="5A14548E" w:rsidR="00B964C2" w:rsidRPr="000519DD" w:rsidRDefault="00B964C2" w:rsidP="002758DC">
      <w:pPr>
        <w:pStyle w:val="Corpo"/>
        <w:rPr>
          <w:rFonts w:ascii="Segoe UI" w:eastAsia="Segoe UI" w:hAnsi="Segoe UI" w:cs="Segoe UI"/>
          <w:sz w:val="20"/>
          <w:szCs w:val="20"/>
        </w:rPr>
      </w:pPr>
    </w:p>
    <w:p w14:paraId="5A404648" w14:textId="1AD0C95E" w:rsidR="00B964C2" w:rsidRPr="000519DD" w:rsidRDefault="00C63CE5" w:rsidP="002758DC">
      <w:pPr>
        <w:pStyle w:val="Textodecomentrio"/>
        <w:rPr>
          <w:rFonts w:ascii="Segoe UI" w:eastAsia="Segoe UI" w:hAnsi="Segoe UI" w:cs="Segoe UI"/>
        </w:rPr>
      </w:pPr>
      <w:r w:rsidRPr="000519DD">
        <w:rPr>
          <w:rFonts w:ascii="Segoe UI" w:eastAsia="Segoe UI" w:hAnsi="Segoe UI" w:cs="Segoe UI"/>
        </w:rPr>
        <w:lastRenderedPageBreak/>
        <w:t xml:space="preserve">A provisão foi estimada a preços correntes e com base no fluxo de caixa projetado, utilizando uma taxa de desconto nominal média de 9,25% a.a., taxa formada pelo spread da NTN-B Principal na data de 29 de dezembro de 2022, com </w:t>
      </w:r>
      <w:r w:rsidRPr="000519DD">
        <w:rPr>
          <w:rFonts w:ascii="Segoe UI" w:eastAsia="Segoe UI" w:hAnsi="Segoe UI" w:cs="Segoe UI"/>
          <w:i/>
          <w:iCs/>
        </w:rPr>
        <w:t>maturity</w:t>
      </w:r>
      <w:r w:rsidRPr="000519DD">
        <w:rPr>
          <w:rFonts w:ascii="Segoe UI" w:eastAsia="Segoe UI" w:hAnsi="Segoe UI" w:cs="Segoe UI"/>
        </w:rPr>
        <w:t xml:space="preserve"> mais próxima da próxima da data de início da atividade de cada rubrica, somado à inflação projetada, medida pelo Índice de Preços ao Consumidor Amplo </w:t>
      </w:r>
      <w:r w:rsidR="00FA4AC0" w:rsidRPr="000519DD">
        <w:rPr>
          <w:rFonts w:ascii="Segoe UI" w:eastAsia="Segoe UI" w:hAnsi="Segoe UI" w:cs="Segoe UI"/>
        </w:rPr>
        <w:t>–</w:t>
      </w:r>
      <w:r w:rsidRPr="000519DD">
        <w:rPr>
          <w:rFonts w:ascii="Segoe UI" w:eastAsia="Segoe UI" w:hAnsi="Segoe UI" w:cs="Segoe UI"/>
        </w:rPr>
        <w:t xml:space="preserve"> IPCA. </w:t>
      </w:r>
    </w:p>
    <w:p w14:paraId="5A404649" w14:textId="77777777" w:rsidR="00B964C2" w:rsidRPr="000519DD" w:rsidRDefault="00B964C2" w:rsidP="002758DC">
      <w:pPr>
        <w:pStyle w:val="Textodecomentrio"/>
        <w:rPr>
          <w:rFonts w:ascii="Segoe UI" w:eastAsia="Segoe UI" w:hAnsi="Segoe UI" w:cs="Segoe UI"/>
        </w:rPr>
      </w:pPr>
    </w:p>
    <w:p w14:paraId="5A40464C" w14:textId="17B7F588" w:rsidR="00B964C2" w:rsidRPr="000519DD" w:rsidRDefault="00E35EBF" w:rsidP="002758DC">
      <w:pPr>
        <w:pStyle w:val="Textodecomentrio"/>
        <w:rPr>
          <w:rFonts w:ascii="Segoe UI" w:eastAsia="Segoe UI" w:hAnsi="Segoe UI" w:cs="Segoe UI"/>
        </w:rPr>
      </w:pPr>
      <w:r w:rsidRPr="000519DD">
        <w:rPr>
          <w:rFonts w:ascii="Segoe UI" w:eastAsia="Segoe UI" w:hAnsi="Segoe UI" w:cs="Segoe UI"/>
        </w:rPr>
        <w:t xml:space="preserve">A </w:t>
      </w:r>
      <w:r w:rsidR="001D4FE0" w:rsidRPr="000519DD">
        <w:rPr>
          <w:rFonts w:ascii="Segoe UI" w:eastAsia="Segoe UI" w:hAnsi="Segoe UI" w:cs="Segoe UI"/>
        </w:rPr>
        <w:t xml:space="preserve">estimativa </w:t>
      </w:r>
      <w:r w:rsidR="00DA4B36" w:rsidRPr="000519DD">
        <w:rPr>
          <w:rFonts w:ascii="Segoe UI" w:eastAsia="Segoe UI" w:hAnsi="Segoe UI" w:cs="Segoe UI"/>
        </w:rPr>
        <w:t xml:space="preserve">do </w:t>
      </w:r>
      <w:r w:rsidR="005B70E1" w:rsidRPr="000519DD">
        <w:rPr>
          <w:rFonts w:ascii="Segoe UI" w:eastAsia="Segoe UI" w:hAnsi="Segoe UI" w:cs="Segoe UI"/>
        </w:rPr>
        <w:t>custo</w:t>
      </w:r>
      <w:r w:rsidR="001D4FE0" w:rsidRPr="000519DD">
        <w:rPr>
          <w:rFonts w:ascii="Segoe UI" w:eastAsia="Segoe UI" w:hAnsi="Segoe UI" w:cs="Segoe UI"/>
        </w:rPr>
        <w:t xml:space="preserve"> para a realização do descomissionamento das Usinas Angra 1 e Angra </w:t>
      </w:r>
      <w:r w:rsidR="005B70E1" w:rsidRPr="000519DD">
        <w:rPr>
          <w:rFonts w:ascii="Segoe UI" w:eastAsia="Segoe UI" w:hAnsi="Segoe UI" w:cs="Segoe UI"/>
        </w:rPr>
        <w:t>2 totaliza o montante de R$ 7.510</w:t>
      </w:r>
      <w:r w:rsidR="0080470A" w:rsidRPr="000519DD">
        <w:rPr>
          <w:rFonts w:ascii="Segoe UI" w:eastAsia="Segoe UI" w:hAnsi="Segoe UI" w:cs="Segoe UI"/>
        </w:rPr>
        <w:t xml:space="preserve">.423, sendo </w:t>
      </w:r>
      <w:r w:rsidR="00AB717F" w:rsidRPr="000519DD">
        <w:rPr>
          <w:rFonts w:ascii="Segoe UI" w:eastAsia="Segoe UI" w:hAnsi="Segoe UI" w:cs="Segoe UI"/>
        </w:rPr>
        <w:t xml:space="preserve">o </w:t>
      </w:r>
      <w:r w:rsidRPr="000519DD">
        <w:rPr>
          <w:rFonts w:ascii="Segoe UI" w:eastAsia="Segoe UI" w:hAnsi="Segoe UI" w:cs="Segoe UI"/>
        </w:rPr>
        <w:t xml:space="preserve">ajuste a valor presente da obrigação para descomissionamento </w:t>
      </w:r>
      <w:r w:rsidR="0080470A" w:rsidRPr="000519DD">
        <w:rPr>
          <w:rFonts w:ascii="Segoe UI" w:eastAsia="Segoe UI" w:hAnsi="Segoe UI" w:cs="Segoe UI"/>
        </w:rPr>
        <w:t xml:space="preserve">no montante </w:t>
      </w:r>
      <w:r w:rsidRPr="000519DD">
        <w:rPr>
          <w:rFonts w:ascii="Segoe UI" w:eastAsia="Segoe UI" w:hAnsi="Segoe UI" w:cs="Segoe UI"/>
        </w:rPr>
        <w:t>de R$</w:t>
      </w:r>
      <w:r w:rsidR="00B25417" w:rsidRPr="000519DD">
        <w:rPr>
          <w:rFonts w:ascii="Segoe UI" w:eastAsia="Segoe UI" w:hAnsi="Segoe UI" w:cs="Segoe UI"/>
        </w:rPr>
        <w:t xml:space="preserve"> 4.677.250,</w:t>
      </w:r>
      <w:r w:rsidRPr="000519DD">
        <w:rPr>
          <w:rFonts w:ascii="Segoe UI" w:eastAsia="Segoe UI" w:hAnsi="Segoe UI" w:cs="Segoe UI"/>
        </w:rPr>
        <w:t xml:space="preserve"> perfazendo um reconhecimento da obrigação na data base de 3</w:t>
      </w:r>
      <w:r w:rsidR="003F7CEB" w:rsidRPr="000519DD">
        <w:rPr>
          <w:rFonts w:ascii="Segoe UI" w:eastAsia="Segoe UI" w:hAnsi="Segoe UI" w:cs="Segoe UI"/>
        </w:rPr>
        <w:t>0</w:t>
      </w:r>
      <w:r w:rsidRPr="000519DD">
        <w:rPr>
          <w:rFonts w:ascii="Segoe UI" w:eastAsia="Segoe UI" w:hAnsi="Segoe UI" w:cs="Segoe UI"/>
        </w:rPr>
        <w:t xml:space="preserve"> de </w:t>
      </w:r>
      <w:r w:rsidR="00C82F52" w:rsidRPr="000519DD">
        <w:rPr>
          <w:rFonts w:ascii="Segoe UI" w:eastAsia="Segoe UI" w:hAnsi="Segoe UI" w:cs="Segoe UI"/>
        </w:rPr>
        <w:t>setembro</w:t>
      </w:r>
      <w:r w:rsidR="007858B9" w:rsidRPr="000519DD">
        <w:rPr>
          <w:rFonts w:ascii="Segoe UI" w:eastAsia="Segoe UI" w:hAnsi="Segoe UI" w:cs="Segoe UI"/>
        </w:rPr>
        <w:t xml:space="preserve"> de 2023</w:t>
      </w:r>
      <w:r w:rsidRPr="000519DD">
        <w:rPr>
          <w:rFonts w:ascii="Segoe UI" w:eastAsia="Segoe UI" w:hAnsi="Segoe UI" w:cs="Segoe UI"/>
        </w:rPr>
        <w:t xml:space="preserve"> </w:t>
      </w:r>
      <w:r w:rsidR="00AB717F" w:rsidRPr="000519DD">
        <w:rPr>
          <w:rFonts w:ascii="Segoe UI" w:eastAsia="Segoe UI" w:hAnsi="Segoe UI" w:cs="Segoe UI"/>
        </w:rPr>
        <w:t xml:space="preserve">no montante </w:t>
      </w:r>
      <w:r w:rsidRPr="000519DD">
        <w:rPr>
          <w:rFonts w:ascii="Segoe UI" w:eastAsia="Segoe UI" w:hAnsi="Segoe UI" w:cs="Segoe UI"/>
        </w:rPr>
        <w:t>de R$</w:t>
      </w:r>
      <w:r w:rsidR="00B25417" w:rsidRPr="000519DD">
        <w:rPr>
          <w:rFonts w:ascii="Segoe UI" w:eastAsia="Segoe UI" w:hAnsi="Segoe UI" w:cs="Segoe UI"/>
        </w:rPr>
        <w:t xml:space="preserve"> 2.833.173</w:t>
      </w:r>
      <w:r w:rsidRPr="000519DD">
        <w:rPr>
          <w:rFonts w:ascii="Segoe UI" w:eastAsia="Segoe UI" w:hAnsi="Segoe UI" w:cs="Segoe UI"/>
        </w:rPr>
        <w:t xml:space="preserve"> (R$ </w:t>
      </w:r>
      <w:r w:rsidR="00D47A1E" w:rsidRPr="000519DD">
        <w:rPr>
          <w:rFonts w:ascii="Segoe UI" w:eastAsia="Segoe UI" w:hAnsi="Segoe UI" w:cs="Segoe UI"/>
        </w:rPr>
        <w:t>2</w:t>
      </w:r>
      <w:r w:rsidRPr="000519DD">
        <w:rPr>
          <w:rFonts w:ascii="Segoe UI" w:eastAsia="Segoe UI" w:hAnsi="Segoe UI" w:cs="Segoe UI"/>
        </w:rPr>
        <w:t>.</w:t>
      </w:r>
      <w:r w:rsidR="00D47A1E" w:rsidRPr="000519DD">
        <w:rPr>
          <w:rFonts w:ascii="Segoe UI" w:eastAsia="Segoe UI" w:hAnsi="Segoe UI" w:cs="Segoe UI"/>
        </w:rPr>
        <w:t>651.537</w:t>
      </w:r>
      <w:r w:rsidRPr="000519DD">
        <w:rPr>
          <w:rFonts w:ascii="Segoe UI" w:eastAsia="Segoe UI" w:hAnsi="Segoe UI" w:cs="Segoe UI"/>
        </w:rPr>
        <w:t xml:space="preserve"> em 31 de dezembro de 202</w:t>
      </w:r>
      <w:r w:rsidR="00D47A1E" w:rsidRPr="000519DD">
        <w:rPr>
          <w:rFonts w:ascii="Segoe UI" w:eastAsia="Segoe UI" w:hAnsi="Segoe UI" w:cs="Segoe UI"/>
        </w:rPr>
        <w:t>2</w:t>
      </w:r>
      <w:r w:rsidRPr="000519DD">
        <w:rPr>
          <w:rFonts w:ascii="Segoe UI" w:eastAsia="Segoe UI" w:hAnsi="Segoe UI" w:cs="Segoe UI"/>
        </w:rPr>
        <w:t xml:space="preserve">).  </w:t>
      </w:r>
      <w:bookmarkEnd w:id="30"/>
    </w:p>
    <w:p w14:paraId="5A40464D" w14:textId="77777777" w:rsidR="00B964C2" w:rsidRPr="000519DD" w:rsidRDefault="00B964C2" w:rsidP="002758DC">
      <w:pPr>
        <w:pStyle w:val="Textodecomentrio"/>
        <w:rPr>
          <w:rFonts w:ascii="Segoe UI" w:eastAsia="Segoe UI" w:hAnsi="Segoe UI" w:cs="Segoe UI"/>
        </w:rPr>
      </w:pPr>
    </w:p>
    <w:p w14:paraId="0ED69A20" w14:textId="77777777" w:rsidR="002E7FED" w:rsidRPr="000519DD" w:rsidRDefault="002E7FED" w:rsidP="002758DC">
      <w:pPr>
        <w:pStyle w:val="Textodecomentrio"/>
        <w:rPr>
          <w:rFonts w:ascii="Segoe UI" w:eastAsia="Segoe UI" w:hAnsi="Segoe UI" w:cs="Segoe UI"/>
        </w:rPr>
      </w:pPr>
    </w:p>
    <w:p w14:paraId="5A40464E" w14:textId="77777777" w:rsidR="00B964C2" w:rsidRPr="000519DD" w:rsidRDefault="00C63CE5" w:rsidP="002758DC">
      <w:pPr>
        <w:pStyle w:val="Corpo"/>
        <w:rPr>
          <w:rFonts w:ascii="Segoe UI" w:eastAsia="Segoe UI" w:hAnsi="Segoe UI" w:cs="Segoe UI"/>
          <w:sz w:val="20"/>
          <w:szCs w:val="20"/>
          <w:lang w:val="pt-PT"/>
        </w:rPr>
      </w:pPr>
      <w:r w:rsidRPr="000519DD">
        <w:rPr>
          <w:rFonts w:ascii="Segoe UI" w:eastAsia="Segoe UI" w:hAnsi="Segoe UI" w:cs="Segoe UI"/>
          <w:sz w:val="20"/>
          <w:szCs w:val="20"/>
          <w:lang w:val="pt-PT"/>
        </w:rPr>
        <w:t>O quadro abaixo resume a posição dos valores correspondentes ao passivo total de desmobilização de ativos:</w:t>
      </w:r>
    </w:p>
    <w:p w14:paraId="7FFADBAF" w14:textId="77777777" w:rsidR="00562C1B" w:rsidRPr="000519DD" w:rsidRDefault="00562C1B" w:rsidP="002758DC">
      <w:pPr>
        <w:pStyle w:val="Corpo"/>
        <w:rPr>
          <w:rFonts w:ascii="Segoe UI" w:eastAsia="Segoe UI" w:hAnsi="Segoe UI" w:cs="Segoe UI"/>
          <w:sz w:val="20"/>
          <w:szCs w:val="20"/>
          <w:lang w:val="pt-PT"/>
        </w:rPr>
      </w:pPr>
    </w:p>
    <w:p w14:paraId="5F93AB51" w14:textId="72568C85" w:rsidR="00562C1B" w:rsidRPr="000519DD" w:rsidRDefault="008A4E74" w:rsidP="00562C1B">
      <w:pPr>
        <w:pStyle w:val="Corpo"/>
        <w:jc w:val="center"/>
        <w:rPr>
          <w:rFonts w:ascii="Segoe UI" w:eastAsia="Segoe UI" w:hAnsi="Segoe UI" w:cs="Segoe UI"/>
          <w:sz w:val="20"/>
          <w:szCs w:val="20"/>
        </w:rPr>
      </w:pPr>
      <w:r w:rsidRPr="000519DD">
        <w:rPr>
          <w:noProof/>
        </w:rPr>
        <w:drawing>
          <wp:inline distT="0" distB="0" distL="0" distR="0" wp14:anchorId="3F654B2F" wp14:editId="706BCAF8">
            <wp:extent cx="6096000" cy="1152525"/>
            <wp:effectExtent l="0" t="0" r="0" b="9525"/>
            <wp:docPr id="182817232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96000" cy="1152525"/>
                    </a:xfrm>
                    <a:prstGeom prst="rect">
                      <a:avLst/>
                    </a:prstGeom>
                    <a:noFill/>
                    <a:ln>
                      <a:noFill/>
                    </a:ln>
                  </pic:spPr>
                </pic:pic>
              </a:graphicData>
            </a:graphic>
          </wp:inline>
        </w:drawing>
      </w:r>
    </w:p>
    <w:p w14:paraId="3A76C5EE" w14:textId="77777777" w:rsidR="00950895" w:rsidRPr="000519DD" w:rsidRDefault="00950895" w:rsidP="00950895">
      <w:pPr>
        <w:pStyle w:val="Corpo"/>
        <w:widowControl w:val="0"/>
        <w:jc w:val="center"/>
        <w:rPr>
          <w:rFonts w:ascii="Segoe UI" w:eastAsia="Segoe UI" w:hAnsi="Segoe UI" w:cs="Segoe UI"/>
          <w:sz w:val="20"/>
          <w:szCs w:val="20"/>
          <w:shd w:val="clear" w:color="auto" w:fill="FFFFFF"/>
        </w:rPr>
      </w:pPr>
      <w:bookmarkStart w:id="31" w:name="_Hlk101262296"/>
    </w:p>
    <w:p w14:paraId="1D9B936E" w14:textId="7D59BC6E" w:rsidR="006D0618" w:rsidRPr="000519DD" w:rsidRDefault="006D0618" w:rsidP="00950895">
      <w:pPr>
        <w:pStyle w:val="Corpo"/>
        <w:widowControl w:val="0"/>
        <w:jc w:val="center"/>
        <w:rPr>
          <w:rFonts w:ascii="Segoe UI" w:eastAsia="Segoe UI" w:hAnsi="Segoe UI" w:cs="Segoe UI"/>
          <w:sz w:val="20"/>
          <w:szCs w:val="20"/>
          <w:shd w:val="clear" w:color="auto" w:fill="FFFFFF"/>
        </w:rPr>
      </w:pPr>
    </w:p>
    <w:bookmarkEnd w:id="31"/>
    <w:p w14:paraId="5D68911F" w14:textId="0F9441E8" w:rsidR="00A9726D" w:rsidRDefault="00A9726D" w:rsidP="002758DC">
      <w:pPr>
        <w:pStyle w:val="Corpo"/>
        <w:rPr>
          <w:rFonts w:ascii="Segoe UI" w:eastAsia="Segoe UI" w:hAnsi="Segoe UI" w:cs="Segoe UI"/>
          <w:sz w:val="20"/>
          <w:szCs w:val="20"/>
          <w:lang w:val="pt-PT"/>
        </w:rPr>
      </w:pPr>
    </w:p>
    <w:p w14:paraId="5A404666" w14:textId="4259C47C"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pt-BR"/>
        </w:rPr>
        <w:t xml:space="preserve">NOTA </w:t>
      </w:r>
      <w:r w:rsidR="00994F99" w:rsidRPr="000519DD">
        <w:rPr>
          <w:rFonts w:ascii="Segoe UI" w:eastAsia="Segoe UI" w:hAnsi="Segoe UI" w:cs="Segoe UI"/>
          <w:b/>
          <w:bCs/>
          <w:color w:val="0D63B5"/>
          <w:sz w:val="20"/>
          <w:szCs w:val="20"/>
          <w:u w:color="0D63B5"/>
          <w:lang w:val="pt-BR"/>
        </w:rPr>
        <w:t>2</w:t>
      </w:r>
      <w:r w:rsidR="0066234B" w:rsidRPr="000519DD">
        <w:rPr>
          <w:rFonts w:ascii="Segoe UI" w:eastAsia="Segoe UI" w:hAnsi="Segoe UI" w:cs="Segoe UI"/>
          <w:b/>
          <w:bCs/>
          <w:color w:val="0D63B5"/>
          <w:sz w:val="20"/>
          <w:szCs w:val="20"/>
          <w:u w:color="0D63B5"/>
          <w:lang w:val="pt-BR"/>
        </w:rPr>
        <w:t>6</w:t>
      </w:r>
      <w:r w:rsidR="00994F99"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rPr>
        <w:t xml:space="preserve">ARRENDAMENTOS </w:t>
      </w:r>
    </w:p>
    <w:p w14:paraId="5A404667" w14:textId="77777777" w:rsidR="00B964C2" w:rsidRPr="000519DD" w:rsidRDefault="00B964C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668" w14:textId="77777777" w:rsidR="00B964C2" w:rsidRPr="000519DD" w:rsidRDefault="00C63CE5" w:rsidP="002758DC">
      <w:pPr>
        <w:pStyle w:val="Corpo"/>
        <w:ind w:right="113"/>
        <w:rPr>
          <w:rFonts w:ascii="Segoe UI" w:eastAsia="Segoe UI" w:hAnsi="Segoe UI" w:cs="Segoe UI"/>
          <w:sz w:val="20"/>
          <w:szCs w:val="20"/>
        </w:rPr>
      </w:pPr>
      <w:r w:rsidRPr="000519DD">
        <w:rPr>
          <w:rFonts w:ascii="Segoe UI" w:eastAsia="Segoe UI" w:hAnsi="Segoe UI" w:cs="Segoe UI"/>
          <w:sz w:val="20"/>
          <w:szCs w:val="20"/>
          <w:lang w:val="pt-PT"/>
        </w:rPr>
        <w:t>O passivo de arrendamento refere-se principalmente a aluguel de imóveis e veí</w:t>
      </w:r>
      <w:r w:rsidRPr="000519DD">
        <w:rPr>
          <w:rFonts w:ascii="Segoe UI" w:eastAsia="Segoe UI" w:hAnsi="Segoe UI" w:cs="Segoe UI"/>
          <w:sz w:val="20"/>
          <w:szCs w:val="20"/>
          <w:lang w:val="es-ES_tradnl"/>
        </w:rPr>
        <w:t>culos</w:t>
      </w:r>
      <w:r w:rsidRPr="000519DD">
        <w:rPr>
          <w:rFonts w:ascii="Segoe UI" w:eastAsia="Segoe UI" w:hAnsi="Segoe UI" w:cs="Segoe UI"/>
          <w:color w:val="FF0000"/>
          <w:sz w:val="20"/>
          <w:szCs w:val="20"/>
          <w:u w:color="FF0000"/>
        </w:rPr>
        <w:t>.</w:t>
      </w:r>
    </w:p>
    <w:p w14:paraId="5A404669" w14:textId="77777777" w:rsidR="00B964C2" w:rsidRPr="000519DD" w:rsidRDefault="00B964C2" w:rsidP="002758DC">
      <w:pPr>
        <w:pStyle w:val="Corpo"/>
        <w:widowControl w:val="0"/>
        <w:jc w:val="left"/>
        <w:rPr>
          <w:rFonts w:ascii="Segoe UI" w:eastAsia="Segoe UI" w:hAnsi="Segoe UI" w:cs="Segoe UI"/>
          <w:sz w:val="20"/>
          <w:szCs w:val="20"/>
        </w:rPr>
      </w:pPr>
    </w:p>
    <w:p w14:paraId="5A40466A" w14:textId="77777777" w:rsidR="00B964C2" w:rsidRDefault="00C63CE5" w:rsidP="002758DC">
      <w:pPr>
        <w:pStyle w:val="Corpo"/>
        <w:ind w:right="113"/>
        <w:rPr>
          <w:rFonts w:ascii="Segoe UI" w:eastAsia="Segoe UI" w:hAnsi="Segoe UI" w:cs="Segoe UI"/>
          <w:sz w:val="20"/>
          <w:szCs w:val="20"/>
          <w:lang w:val="pt-PT"/>
        </w:rPr>
      </w:pPr>
      <w:r w:rsidRPr="000519DD">
        <w:rPr>
          <w:rFonts w:ascii="Segoe UI" w:eastAsia="Segoe UI" w:hAnsi="Segoe UI" w:cs="Segoe UI"/>
          <w:sz w:val="20"/>
          <w:szCs w:val="20"/>
          <w:lang w:val="pt-PT"/>
        </w:rPr>
        <w:t>A movimentação do passivo é demonstrada no quadro a seguir:</w:t>
      </w:r>
    </w:p>
    <w:p w14:paraId="5A40466D" w14:textId="77777777" w:rsidR="00B964C2" w:rsidRPr="000519DD" w:rsidRDefault="00B964C2" w:rsidP="002758DC">
      <w:pPr>
        <w:pStyle w:val="Corpo"/>
        <w:ind w:right="113"/>
        <w:jc w:val="center"/>
        <w:rPr>
          <w:rFonts w:ascii="Segoe UI" w:eastAsia="Segoe UI" w:hAnsi="Segoe UI" w:cs="Segoe UI"/>
          <w:sz w:val="20"/>
          <w:szCs w:val="20"/>
        </w:rPr>
      </w:pPr>
    </w:p>
    <w:p w14:paraId="6C1A34F5" w14:textId="0E243146" w:rsidR="001B459C" w:rsidRPr="000519DD" w:rsidRDefault="001B459C" w:rsidP="002758DC">
      <w:pPr>
        <w:pStyle w:val="Corpo"/>
        <w:ind w:right="113"/>
        <w:jc w:val="center"/>
        <w:rPr>
          <w:rFonts w:ascii="Segoe UI" w:eastAsia="Segoe UI" w:hAnsi="Segoe UI" w:cs="Segoe UI"/>
          <w:sz w:val="20"/>
          <w:szCs w:val="20"/>
        </w:rPr>
      </w:pPr>
      <w:r w:rsidRPr="000519DD">
        <w:rPr>
          <w:noProof/>
        </w:rPr>
        <w:drawing>
          <wp:inline distT="0" distB="0" distL="0" distR="0" wp14:anchorId="1110B733" wp14:editId="4090CD63">
            <wp:extent cx="4867275" cy="962025"/>
            <wp:effectExtent l="0" t="0" r="9525" b="9525"/>
            <wp:docPr id="190211762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67275" cy="962025"/>
                    </a:xfrm>
                    <a:prstGeom prst="rect">
                      <a:avLst/>
                    </a:prstGeom>
                    <a:noFill/>
                    <a:ln>
                      <a:noFill/>
                    </a:ln>
                  </pic:spPr>
                </pic:pic>
              </a:graphicData>
            </a:graphic>
          </wp:inline>
        </w:drawing>
      </w:r>
    </w:p>
    <w:p w14:paraId="1DA40A99" w14:textId="77777777" w:rsidR="004B7219" w:rsidRPr="000519DD" w:rsidRDefault="004B7219" w:rsidP="002758DC">
      <w:pPr>
        <w:pStyle w:val="Corpo"/>
        <w:ind w:right="113"/>
        <w:jc w:val="center"/>
        <w:rPr>
          <w:rFonts w:ascii="Segoe UI" w:eastAsia="Segoe UI" w:hAnsi="Segoe UI" w:cs="Segoe UI"/>
          <w:sz w:val="20"/>
          <w:szCs w:val="20"/>
        </w:rPr>
      </w:pPr>
    </w:p>
    <w:p w14:paraId="5A40466F" w14:textId="1D8309E5" w:rsidR="00B964C2" w:rsidRPr="000519DD" w:rsidRDefault="00B964C2" w:rsidP="002758DC">
      <w:pPr>
        <w:pStyle w:val="Corpo"/>
        <w:ind w:right="113"/>
        <w:jc w:val="center"/>
        <w:rPr>
          <w:noProof/>
        </w:rPr>
      </w:pPr>
    </w:p>
    <w:p w14:paraId="1B3C5E8A" w14:textId="25C42D9A" w:rsidR="001B459C" w:rsidRPr="000519DD" w:rsidRDefault="001B459C" w:rsidP="002758DC">
      <w:pPr>
        <w:pStyle w:val="Corpo"/>
        <w:ind w:right="113"/>
        <w:jc w:val="center"/>
        <w:rPr>
          <w:rFonts w:ascii="Segoe UI" w:eastAsia="Segoe UI" w:hAnsi="Segoe UI" w:cs="Segoe UI"/>
          <w:sz w:val="20"/>
          <w:szCs w:val="20"/>
        </w:rPr>
      </w:pPr>
      <w:r w:rsidRPr="000519DD">
        <w:rPr>
          <w:noProof/>
        </w:rPr>
        <w:drawing>
          <wp:inline distT="0" distB="0" distL="0" distR="0" wp14:anchorId="365B90DB" wp14:editId="7B6D28D3">
            <wp:extent cx="4867275" cy="1533525"/>
            <wp:effectExtent l="0" t="0" r="9525" b="9525"/>
            <wp:docPr id="105262938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67275" cy="1533525"/>
                    </a:xfrm>
                    <a:prstGeom prst="rect">
                      <a:avLst/>
                    </a:prstGeom>
                    <a:noFill/>
                    <a:ln>
                      <a:noFill/>
                    </a:ln>
                  </pic:spPr>
                </pic:pic>
              </a:graphicData>
            </a:graphic>
          </wp:inline>
        </w:drawing>
      </w:r>
    </w:p>
    <w:p w14:paraId="12C86530" w14:textId="77777777" w:rsidR="00F72384" w:rsidRPr="000519DD" w:rsidRDefault="00F72384" w:rsidP="002758DC">
      <w:pPr>
        <w:pStyle w:val="Corpo"/>
        <w:ind w:right="113"/>
        <w:jc w:val="center"/>
        <w:rPr>
          <w:rFonts w:ascii="Segoe UI" w:eastAsia="Segoe UI" w:hAnsi="Segoe UI" w:cs="Segoe UI"/>
          <w:sz w:val="20"/>
          <w:szCs w:val="20"/>
        </w:rPr>
      </w:pPr>
    </w:p>
    <w:p w14:paraId="733DF743" w14:textId="77777777" w:rsidR="00F72384" w:rsidRPr="000519DD" w:rsidRDefault="00F72384" w:rsidP="002758DC">
      <w:pPr>
        <w:pStyle w:val="Corpo"/>
        <w:ind w:right="113"/>
        <w:jc w:val="center"/>
        <w:rPr>
          <w:rFonts w:ascii="Segoe UI" w:eastAsia="Segoe UI" w:hAnsi="Segoe UI" w:cs="Segoe UI"/>
          <w:sz w:val="20"/>
          <w:szCs w:val="20"/>
        </w:rPr>
      </w:pPr>
    </w:p>
    <w:p w14:paraId="5A404670" w14:textId="16C77E58" w:rsidR="00B964C2" w:rsidRPr="000519DD" w:rsidRDefault="005A7D6F" w:rsidP="002758DC">
      <w:pPr>
        <w:pStyle w:val="Corpo"/>
        <w:ind w:right="113"/>
        <w:jc w:val="center"/>
        <w:rPr>
          <w:rFonts w:ascii="Segoe UI" w:eastAsia="Segoe UI" w:hAnsi="Segoe UI" w:cs="Segoe UI"/>
          <w:sz w:val="20"/>
          <w:szCs w:val="20"/>
        </w:rPr>
      </w:pPr>
      <w:r w:rsidRPr="000519DD">
        <w:rPr>
          <w:rFonts w:ascii="Segoe UI" w:hAnsi="Segoe UI" w:cs="Segoe UI"/>
          <w:noProof/>
          <w:sz w:val="20"/>
          <w:szCs w:val="20"/>
          <w:lang w:val="pt-BR"/>
        </w:rPr>
        <w:t xml:space="preserve"> </w:t>
      </w:r>
      <w:r w:rsidR="001B459C" w:rsidRPr="000519DD">
        <w:rPr>
          <w:noProof/>
        </w:rPr>
        <w:drawing>
          <wp:inline distT="0" distB="0" distL="0" distR="0" wp14:anchorId="0BF6392D" wp14:editId="1277BE2D">
            <wp:extent cx="4848225" cy="771525"/>
            <wp:effectExtent l="0" t="0" r="9525" b="9525"/>
            <wp:docPr id="1005624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48225" cy="771525"/>
                    </a:xfrm>
                    <a:prstGeom prst="rect">
                      <a:avLst/>
                    </a:prstGeom>
                    <a:noFill/>
                    <a:ln>
                      <a:noFill/>
                    </a:ln>
                  </pic:spPr>
                </pic:pic>
              </a:graphicData>
            </a:graphic>
          </wp:inline>
        </w:drawing>
      </w:r>
    </w:p>
    <w:p w14:paraId="5A404671" w14:textId="77777777" w:rsidR="00B964C2" w:rsidRPr="000519DD" w:rsidRDefault="00B964C2" w:rsidP="002758DC">
      <w:pPr>
        <w:pStyle w:val="Corpo"/>
        <w:ind w:right="113"/>
        <w:jc w:val="center"/>
        <w:rPr>
          <w:rFonts w:ascii="Segoe UI" w:eastAsia="Segoe UI" w:hAnsi="Segoe UI" w:cs="Segoe UI"/>
          <w:sz w:val="20"/>
          <w:szCs w:val="20"/>
        </w:rPr>
      </w:pPr>
    </w:p>
    <w:p w14:paraId="5A404679" w14:textId="36573070" w:rsidR="00B964C2" w:rsidRDefault="00C63CE5" w:rsidP="002758DC">
      <w:pPr>
        <w:pStyle w:val="Corpo"/>
        <w:tabs>
          <w:tab w:val="left" w:pos="1712"/>
        </w:tabs>
        <w:rPr>
          <w:rFonts w:ascii="Segoe UI" w:eastAsia="Segoe UI" w:hAnsi="Segoe UI" w:cs="Segoe UI"/>
          <w:sz w:val="20"/>
          <w:szCs w:val="20"/>
          <w:lang w:val="pt-PT"/>
        </w:rPr>
      </w:pPr>
      <w:r w:rsidRPr="000519DD">
        <w:rPr>
          <w:rFonts w:ascii="Segoe UI" w:eastAsia="Segoe UI" w:hAnsi="Segoe UI" w:cs="Segoe UI"/>
          <w:sz w:val="20"/>
          <w:szCs w:val="20"/>
          <w:lang w:val="pt-PT"/>
        </w:rPr>
        <w:lastRenderedPageBreak/>
        <w:t xml:space="preserve">Os vencimentos dos passivos não circulantes estão demonstrados no quadro a seguir: </w:t>
      </w:r>
    </w:p>
    <w:p w14:paraId="3724EADE" w14:textId="77777777" w:rsidR="008331F9" w:rsidRPr="000519DD" w:rsidRDefault="008331F9" w:rsidP="002758DC">
      <w:pPr>
        <w:pStyle w:val="Corpo"/>
        <w:tabs>
          <w:tab w:val="left" w:pos="1712"/>
        </w:tabs>
        <w:rPr>
          <w:rFonts w:ascii="Segoe UI" w:eastAsia="Segoe UI" w:hAnsi="Segoe UI" w:cs="Segoe UI"/>
          <w:sz w:val="20"/>
          <w:szCs w:val="20"/>
        </w:rPr>
      </w:pPr>
    </w:p>
    <w:p w14:paraId="5A40467C" w14:textId="2B113FAA" w:rsidR="00B964C2" w:rsidRPr="000519DD" w:rsidRDefault="00B964C2" w:rsidP="00EA3FE9">
      <w:pPr>
        <w:pStyle w:val="Corpo"/>
        <w:tabs>
          <w:tab w:val="center" w:pos="5182"/>
          <w:tab w:val="left" w:pos="9020"/>
        </w:tabs>
        <w:ind w:right="113"/>
        <w:jc w:val="center"/>
        <w:rPr>
          <w:rFonts w:ascii="Segoe UI" w:eastAsia="Segoe UI" w:hAnsi="Segoe UI" w:cs="Segoe UI"/>
          <w:sz w:val="20"/>
          <w:szCs w:val="20"/>
        </w:rPr>
      </w:pPr>
    </w:p>
    <w:p w14:paraId="6387AC5C" w14:textId="7BCE8FBC" w:rsidR="001B459C" w:rsidRPr="000519DD" w:rsidRDefault="0036346D" w:rsidP="00EA3FE9">
      <w:pPr>
        <w:pStyle w:val="Corpo"/>
        <w:tabs>
          <w:tab w:val="center" w:pos="5182"/>
          <w:tab w:val="left" w:pos="9020"/>
        </w:tabs>
        <w:ind w:right="113"/>
        <w:jc w:val="center"/>
        <w:rPr>
          <w:rFonts w:ascii="Segoe UI" w:eastAsia="Segoe UI" w:hAnsi="Segoe UI" w:cs="Segoe UI"/>
          <w:sz w:val="20"/>
          <w:szCs w:val="20"/>
        </w:rPr>
      </w:pPr>
      <w:r w:rsidRPr="000519DD">
        <w:rPr>
          <w:noProof/>
        </w:rPr>
        <w:drawing>
          <wp:inline distT="0" distB="0" distL="0" distR="0" wp14:anchorId="3B12A6BA" wp14:editId="5971BF8E">
            <wp:extent cx="2057400" cy="1152525"/>
            <wp:effectExtent l="0" t="0" r="0" b="9525"/>
            <wp:docPr id="144833312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57400" cy="1152525"/>
                    </a:xfrm>
                    <a:prstGeom prst="rect">
                      <a:avLst/>
                    </a:prstGeom>
                    <a:noFill/>
                    <a:ln>
                      <a:noFill/>
                    </a:ln>
                  </pic:spPr>
                </pic:pic>
              </a:graphicData>
            </a:graphic>
          </wp:inline>
        </w:drawing>
      </w:r>
    </w:p>
    <w:p w14:paraId="22890033" w14:textId="3E6D27BE" w:rsidR="0072177B" w:rsidRPr="000519DD" w:rsidRDefault="0072177B" w:rsidP="00EA3FE9">
      <w:pPr>
        <w:pStyle w:val="Corpo"/>
        <w:tabs>
          <w:tab w:val="center" w:pos="5182"/>
          <w:tab w:val="left" w:pos="9020"/>
        </w:tabs>
        <w:ind w:right="113"/>
        <w:jc w:val="center"/>
        <w:rPr>
          <w:rFonts w:ascii="Segoe UI" w:eastAsia="Segoe UI" w:hAnsi="Segoe UI" w:cs="Segoe UI"/>
          <w:sz w:val="20"/>
          <w:szCs w:val="20"/>
        </w:rPr>
      </w:pPr>
    </w:p>
    <w:p w14:paraId="14B53095" w14:textId="454FC1FC" w:rsidR="0064046A" w:rsidRPr="000519DD" w:rsidRDefault="005A7D6F" w:rsidP="00EA3FE9">
      <w:pPr>
        <w:pStyle w:val="Corpo"/>
        <w:tabs>
          <w:tab w:val="center" w:pos="5182"/>
          <w:tab w:val="left" w:pos="9020"/>
        </w:tabs>
        <w:ind w:right="113"/>
        <w:jc w:val="center"/>
        <w:rPr>
          <w:rFonts w:ascii="Segoe UI" w:hAnsi="Segoe UI" w:cs="Segoe UI"/>
          <w:noProof/>
          <w:sz w:val="20"/>
          <w:szCs w:val="20"/>
          <w:lang w:val="pt-BR"/>
        </w:rPr>
      </w:pPr>
      <w:r w:rsidRPr="000519DD">
        <w:rPr>
          <w:rFonts w:ascii="Segoe UI" w:hAnsi="Segoe UI" w:cs="Segoe UI"/>
          <w:noProof/>
          <w:sz w:val="20"/>
          <w:szCs w:val="20"/>
          <w:lang w:val="pt-BR"/>
        </w:rPr>
        <w:t xml:space="preserve"> </w:t>
      </w:r>
    </w:p>
    <w:p w14:paraId="5A40467D" w14:textId="62FA962B" w:rsidR="00B964C2" w:rsidRDefault="00C63CE5" w:rsidP="002758DC">
      <w:pPr>
        <w:pStyle w:val="Corpo"/>
        <w:widowControl w:val="0"/>
        <w:rPr>
          <w:rFonts w:ascii="Segoe UI" w:eastAsia="Segoe UI" w:hAnsi="Segoe UI" w:cs="Segoe UI"/>
          <w:color w:val="FF0000"/>
          <w:sz w:val="20"/>
          <w:szCs w:val="20"/>
          <w:u w:color="FF0000"/>
        </w:rPr>
      </w:pPr>
      <w:r w:rsidRPr="000519DD">
        <w:rPr>
          <w:rFonts w:ascii="Segoe UI" w:eastAsia="Segoe UI" w:hAnsi="Segoe UI" w:cs="Segoe UI"/>
          <w:sz w:val="20"/>
          <w:szCs w:val="20"/>
          <w:lang w:val="pt-PT"/>
        </w:rPr>
        <w:t>Os aluguéis fixos e variáveis relacionados a contratos de baixo valor</w:t>
      </w:r>
      <w:r w:rsidR="00940341" w:rsidRPr="000519DD">
        <w:rPr>
          <w:rFonts w:ascii="Segoe UI" w:eastAsia="Segoe UI" w:hAnsi="Segoe UI" w:cs="Segoe UI"/>
          <w:sz w:val="20"/>
          <w:szCs w:val="20"/>
          <w:lang w:val="pt-PT"/>
        </w:rPr>
        <w:t xml:space="preserve"> </w:t>
      </w:r>
      <w:r w:rsidRPr="000519DD">
        <w:rPr>
          <w:rFonts w:ascii="Segoe UI" w:eastAsia="Segoe UI" w:hAnsi="Segoe UI" w:cs="Segoe UI"/>
          <w:sz w:val="20"/>
          <w:szCs w:val="20"/>
          <w:lang w:val="pt-PT"/>
        </w:rPr>
        <w:t>foram os seguintes para</w:t>
      </w:r>
      <w:r w:rsidR="003B0AF4" w:rsidRPr="000519DD">
        <w:rPr>
          <w:rFonts w:ascii="Segoe UI" w:eastAsia="Segoe UI" w:hAnsi="Segoe UI" w:cs="Segoe UI"/>
          <w:sz w:val="20"/>
          <w:szCs w:val="20"/>
          <w:lang w:val="pt-PT"/>
        </w:rPr>
        <w:t xml:space="preserve"> o semestre e exercício findos em 30 de </w:t>
      </w:r>
      <w:r w:rsidR="00721F14" w:rsidRPr="000519DD">
        <w:rPr>
          <w:rFonts w:ascii="Segoe UI" w:eastAsia="Segoe UI" w:hAnsi="Segoe UI" w:cs="Segoe UI"/>
          <w:sz w:val="20"/>
          <w:szCs w:val="20"/>
          <w:lang w:val="pt-PT"/>
        </w:rPr>
        <w:t xml:space="preserve">setembro </w:t>
      </w:r>
      <w:r w:rsidR="003D00A9" w:rsidRPr="000519DD">
        <w:rPr>
          <w:rFonts w:ascii="Segoe UI" w:eastAsia="Segoe UI" w:hAnsi="Segoe UI" w:cs="Segoe UI"/>
          <w:sz w:val="20"/>
          <w:szCs w:val="20"/>
          <w:lang w:val="pt-PT"/>
        </w:rPr>
        <w:t>de 2</w:t>
      </w:r>
      <w:r w:rsidRPr="000519DD">
        <w:rPr>
          <w:rFonts w:ascii="Segoe UI" w:eastAsia="Segoe UI" w:hAnsi="Segoe UI" w:cs="Segoe UI"/>
          <w:sz w:val="20"/>
          <w:szCs w:val="20"/>
          <w:lang w:val="pt-PT"/>
        </w:rPr>
        <w:t>02</w:t>
      </w:r>
      <w:r w:rsidR="005A7D6F" w:rsidRPr="000519DD">
        <w:rPr>
          <w:rFonts w:ascii="Segoe UI" w:eastAsia="Segoe UI" w:hAnsi="Segoe UI" w:cs="Segoe UI"/>
          <w:sz w:val="20"/>
          <w:szCs w:val="20"/>
          <w:lang w:val="pt-PT"/>
        </w:rPr>
        <w:t>3</w:t>
      </w:r>
      <w:r w:rsidRPr="000519DD">
        <w:rPr>
          <w:rFonts w:ascii="Segoe UI" w:eastAsia="Segoe UI" w:hAnsi="Segoe UI" w:cs="Segoe UI"/>
          <w:sz w:val="20"/>
          <w:szCs w:val="20"/>
          <w:lang w:val="pt-PT"/>
        </w:rPr>
        <w:t xml:space="preserve"> e 3</w:t>
      </w:r>
      <w:r w:rsidR="00A637E6" w:rsidRPr="000519DD">
        <w:rPr>
          <w:rFonts w:ascii="Segoe UI" w:eastAsia="Segoe UI" w:hAnsi="Segoe UI" w:cs="Segoe UI"/>
          <w:sz w:val="20"/>
          <w:szCs w:val="20"/>
          <w:lang w:val="pt-PT"/>
        </w:rPr>
        <w:t>0</w:t>
      </w:r>
      <w:r w:rsidRPr="000519DD">
        <w:rPr>
          <w:rFonts w:ascii="Segoe UI" w:eastAsia="Segoe UI" w:hAnsi="Segoe UI" w:cs="Segoe UI"/>
          <w:sz w:val="20"/>
          <w:szCs w:val="20"/>
          <w:lang w:val="pt-PT"/>
        </w:rPr>
        <w:t xml:space="preserve"> de </w:t>
      </w:r>
      <w:r w:rsidR="00721F14" w:rsidRPr="000519DD">
        <w:rPr>
          <w:rFonts w:ascii="Segoe UI" w:eastAsia="Segoe UI" w:hAnsi="Segoe UI" w:cs="Segoe UI"/>
          <w:sz w:val="20"/>
          <w:szCs w:val="20"/>
          <w:lang w:val="pt-PT"/>
        </w:rPr>
        <w:t>setembro</w:t>
      </w:r>
      <w:r w:rsidR="00A637E6" w:rsidRPr="000519DD">
        <w:rPr>
          <w:rFonts w:ascii="Segoe UI" w:eastAsia="Segoe UI" w:hAnsi="Segoe UI" w:cs="Segoe UI"/>
          <w:sz w:val="20"/>
          <w:szCs w:val="20"/>
          <w:lang w:val="pt-PT"/>
        </w:rPr>
        <w:t xml:space="preserve"> </w:t>
      </w:r>
      <w:r w:rsidR="003D00A9" w:rsidRPr="000519DD">
        <w:rPr>
          <w:rFonts w:ascii="Segoe UI" w:eastAsia="Segoe UI" w:hAnsi="Segoe UI" w:cs="Segoe UI"/>
          <w:sz w:val="20"/>
          <w:szCs w:val="20"/>
          <w:lang w:val="pt-PT"/>
        </w:rPr>
        <w:t>de 202</w:t>
      </w:r>
      <w:r w:rsidR="005A7D6F" w:rsidRPr="000519DD">
        <w:rPr>
          <w:rFonts w:ascii="Segoe UI" w:eastAsia="Segoe UI" w:hAnsi="Segoe UI" w:cs="Segoe UI"/>
          <w:sz w:val="20"/>
          <w:szCs w:val="20"/>
          <w:lang w:val="pt-PT"/>
        </w:rPr>
        <w:t>2</w:t>
      </w:r>
      <w:r w:rsidRPr="000519DD">
        <w:rPr>
          <w:rFonts w:ascii="Segoe UI" w:eastAsia="Segoe UI" w:hAnsi="Segoe UI" w:cs="Segoe UI"/>
          <w:sz w:val="20"/>
          <w:szCs w:val="20"/>
          <w:lang w:val="pt-PT"/>
        </w:rPr>
        <w:t>, respectivamente:</w:t>
      </w:r>
      <w:r w:rsidRPr="000519DD">
        <w:rPr>
          <w:rFonts w:ascii="Segoe UI" w:eastAsia="Segoe UI" w:hAnsi="Segoe UI" w:cs="Segoe UI"/>
          <w:color w:val="FF0000"/>
          <w:sz w:val="20"/>
          <w:szCs w:val="20"/>
          <w:u w:color="FF0000"/>
        </w:rPr>
        <w:t xml:space="preserve"> </w:t>
      </w:r>
    </w:p>
    <w:p w14:paraId="7DD4F886" w14:textId="77777777" w:rsidR="00BC632B" w:rsidRPr="000519DD" w:rsidRDefault="00BC632B" w:rsidP="002758DC">
      <w:pPr>
        <w:pStyle w:val="Corpo"/>
        <w:widowControl w:val="0"/>
        <w:rPr>
          <w:rFonts w:ascii="Segoe UI" w:eastAsia="Segoe UI" w:hAnsi="Segoe UI" w:cs="Segoe UI"/>
          <w:color w:val="FF0000"/>
          <w:sz w:val="20"/>
          <w:szCs w:val="20"/>
          <w:u w:color="FF0000"/>
        </w:rPr>
      </w:pPr>
    </w:p>
    <w:p w14:paraId="7E07DC90" w14:textId="77777777" w:rsidR="007F74D9" w:rsidRPr="000519DD" w:rsidRDefault="007F74D9" w:rsidP="00C45CA7">
      <w:pPr>
        <w:pStyle w:val="Corpo"/>
        <w:widowControl w:val="0"/>
        <w:jc w:val="center"/>
        <w:rPr>
          <w:rFonts w:ascii="Segoe UI" w:eastAsia="Segoe UI" w:hAnsi="Segoe UI" w:cs="Segoe UI"/>
          <w:color w:val="FF0000"/>
          <w:sz w:val="20"/>
          <w:szCs w:val="20"/>
          <w:u w:color="FF0000"/>
        </w:rPr>
      </w:pPr>
    </w:p>
    <w:p w14:paraId="44F31814" w14:textId="01AF19F0" w:rsidR="00C45CA7" w:rsidRPr="000519DD" w:rsidRDefault="00702BBE" w:rsidP="00C45CA7">
      <w:pPr>
        <w:pStyle w:val="Corpo"/>
        <w:widowControl w:val="0"/>
        <w:jc w:val="center"/>
        <w:rPr>
          <w:rFonts w:ascii="Segoe UI" w:eastAsia="Segoe UI" w:hAnsi="Segoe UI" w:cs="Segoe UI"/>
          <w:color w:val="FF0000"/>
          <w:sz w:val="20"/>
          <w:szCs w:val="20"/>
          <w:u w:color="FF0000"/>
        </w:rPr>
      </w:pPr>
      <w:r w:rsidRPr="000519DD">
        <w:rPr>
          <w:noProof/>
        </w:rPr>
        <w:drawing>
          <wp:inline distT="0" distB="0" distL="0" distR="0" wp14:anchorId="578F0060" wp14:editId="22E9E2D0">
            <wp:extent cx="4562475" cy="390525"/>
            <wp:effectExtent l="0" t="0" r="9525" b="9525"/>
            <wp:docPr id="160997355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62475" cy="390525"/>
                    </a:xfrm>
                    <a:prstGeom prst="rect">
                      <a:avLst/>
                    </a:prstGeom>
                    <a:noFill/>
                    <a:ln>
                      <a:noFill/>
                    </a:ln>
                  </pic:spPr>
                </pic:pic>
              </a:graphicData>
            </a:graphic>
          </wp:inline>
        </w:drawing>
      </w:r>
    </w:p>
    <w:p w14:paraId="5A40467E" w14:textId="3582AD88" w:rsidR="00B964C2" w:rsidRPr="000519DD" w:rsidRDefault="00B964C2" w:rsidP="007F74D9">
      <w:pPr>
        <w:pStyle w:val="Corpo"/>
        <w:widowControl w:val="0"/>
        <w:jc w:val="center"/>
        <w:rPr>
          <w:rFonts w:ascii="Segoe UI" w:eastAsia="Segoe UI" w:hAnsi="Segoe UI" w:cs="Segoe UI"/>
          <w:color w:val="FF0000"/>
          <w:sz w:val="20"/>
          <w:szCs w:val="20"/>
          <w:u w:color="FF0000"/>
        </w:rPr>
      </w:pPr>
    </w:p>
    <w:p w14:paraId="3B50C255" w14:textId="6B0902FE" w:rsidR="0004021C" w:rsidRDefault="0004021C" w:rsidP="002758DC">
      <w:pPr>
        <w:pStyle w:val="Corpo"/>
        <w:widowControl w:val="0"/>
        <w:jc w:val="left"/>
        <w:rPr>
          <w:rFonts w:ascii="Segoe UI" w:eastAsia="Segoe UI" w:hAnsi="Segoe UI" w:cs="Segoe UI"/>
          <w:b/>
          <w:bCs/>
          <w:color w:val="0D63B5"/>
          <w:sz w:val="20"/>
          <w:szCs w:val="20"/>
          <w:u w:color="0D63B5"/>
          <w:lang w:val="pt-PT"/>
        </w:rPr>
      </w:pPr>
      <w:bookmarkStart w:id="32" w:name="_Hlk101262383"/>
    </w:p>
    <w:p w14:paraId="2EBA077B" w14:textId="77777777" w:rsidR="009937BB" w:rsidRPr="000519DD" w:rsidRDefault="009937BB" w:rsidP="002758DC">
      <w:pPr>
        <w:pStyle w:val="Corpo"/>
        <w:widowControl w:val="0"/>
        <w:jc w:val="left"/>
        <w:rPr>
          <w:rFonts w:ascii="Segoe UI" w:eastAsia="Segoe UI" w:hAnsi="Segoe UI" w:cs="Segoe UI"/>
          <w:b/>
          <w:bCs/>
          <w:color w:val="0D63B5"/>
          <w:sz w:val="20"/>
          <w:szCs w:val="20"/>
          <w:u w:color="0D63B5"/>
          <w:lang w:val="pt-PT"/>
        </w:rPr>
      </w:pPr>
    </w:p>
    <w:p w14:paraId="5A404690" w14:textId="28113E78" w:rsidR="00B964C2" w:rsidRPr="000519DD" w:rsidRDefault="00C63CE5" w:rsidP="002758DC">
      <w:pPr>
        <w:pStyle w:val="Corpo"/>
        <w:widowControl w:val="0"/>
        <w:jc w:val="left"/>
        <w:rPr>
          <w:rFonts w:ascii="Segoe UI" w:eastAsia="Segoe UI" w:hAnsi="Segoe UI" w:cs="Segoe UI"/>
          <w:b/>
          <w:bCs/>
          <w:color w:val="0D63B5"/>
          <w:sz w:val="20"/>
          <w:szCs w:val="20"/>
          <w:u w:color="0D63B5"/>
          <w:lang w:val="pt-PT"/>
        </w:rPr>
      </w:pPr>
      <w:r w:rsidRPr="000519DD">
        <w:rPr>
          <w:rFonts w:ascii="Segoe UI" w:eastAsia="Segoe UI" w:hAnsi="Segoe UI" w:cs="Segoe UI"/>
          <w:b/>
          <w:bCs/>
          <w:color w:val="0D63B5"/>
          <w:sz w:val="20"/>
          <w:szCs w:val="20"/>
          <w:u w:color="0D63B5"/>
          <w:lang w:val="pt-PT"/>
        </w:rPr>
        <w:t xml:space="preserve">NOTA </w:t>
      </w:r>
      <w:r w:rsidR="004E711F" w:rsidRPr="000519DD">
        <w:rPr>
          <w:rFonts w:ascii="Segoe UI" w:eastAsia="Segoe UI" w:hAnsi="Segoe UI" w:cs="Segoe UI"/>
          <w:b/>
          <w:bCs/>
          <w:color w:val="0D63B5"/>
          <w:sz w:val="20"/>
          <w:szCs w:val="20"/>
          <w:u w:color="0D63B5"/>
          <w:lang w:val="pt-PT"/>
        </w:rPr>
        <w:t>2</w:t>
      </w:r>
      <w:r w:rsidR="0066234B" w:rsidRPr="000519DD">
        <w:rPr>
          <w:rFonts w:ascii="Segoe UI" w:eastAsia="Segoe UI" w:hAnsi="Segoe UI" w:cs="Segoe UI"/>
          <w:b/>
          <w:bCs/>
          <w:color w:val="0D63B5"/>
          <w:sz w:val="20"/>
          <w:szCs w:val="20"/>
          <w:u w:color="0D63B5"/>
          <w:lang w:val="pt-PT"/>
        </w:rPr>
        <w:t>7</w:t>
      </w:r>
      <w:r w:rsidR="004E711F"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lang w:val="pt-PT"/>
        </w:rPr>
        <w:t xml:space="preserve">– RESSARCIMENTO </w:t>
      </w:r>
      <w:r w:rsidR="002A769C">
        <w:rPr>
          <w:rFonts w:ascii="Segoe UI" w:eastAsia="Segoe UI" w:hAnsi="Segoe UI" w:cs="Segoe UI"/>
          <w:b/>
          <w:bCs/>
          <w:color w:val="0D63B5"/>
          <w:sz w:val="20"/>
          <w:szCs w:val="20"/>
          <w:u w:color="0D63B5"/>
          <w:lang w:val="pt-PT"/>
        </w:rPr>
        <w:t>A</w:t>
      </w:r>
      <w:r w:rsidRPr="000519DD">
        <w:rPr>
          <w:rFonts w:ascii="Segoe UI" w:eastAsia="Segoe UI" w:hAnsi="Segoe UI" w:cs="Segoe UI"/>
          <w:b/>
          <w:bCs/>
          <w:color w:val="0D63B5"/>
          <w:sz w:val="20"/>
          <w:szCs w:val="20"/>
          <w:u w:color="0D63B5"/>
          <w:lang w:val="pt-PT"/>
        </w:rPr>
        <w:t xml:space="preserve"> CLIENTE</w:t>
      </w:r>
    </w:p>
    <w:p w14:paraId="0B6ED312" w14:textId="77777777" w:rsidR="00CF3F85" w:rsidRPr="000519DD" w:rsidRDefault="00CF3F85" w:rsidP="002758DC">
      <w:pPr>
        <w:pStyle w:val="Corpo"/>
        <w:widowControl w:val="0"/>
        <w:jc w:val="left"/>
        <w:rPr>
          <w:rFonts w:ascii="Segoe UI" w:eastAsia="Segoe UI" w:hAnsi="Segoe UI" w:cs="Segoe UI"/>
          <w:b/>
          <w:bCs/>
          <w:color w:val="0D63B5"/>
          <w:sz w:val="20"/>
          <w:szCs w:val="20"/>
          <w:u w:color="0D63B5"/>
          <w:lang w:val="pt-PT"/>
        </w:rPr>
      </w:pPr>
    </w:p>
    <w:p w14:paraId="4886B0E3" w14:textId="26768052" w:rsidR="00AC5679" w:rsidRPr="000519DD" w:rsidRDefault="007979B0" w:rsidP="00AC5679">
      <w:pPr>
        <w:pStyle w:val="Corpo"/>
        <w:widowControl w:val="0"/>
        <w:jc w:val="center"/>
        <w:rPr>
          <w:rFonts w:ascii="Segoe UI" w:eastAsia="Segoe UI" w:hAnsi="Segoe UI" w:cs="Segoe UI"/>
          <w:b/>
          <w:bCs/>
          <w:color w:val="0D63B5"/>
          <w:sz w:val="20"/>
          <w:szCs w:val="20"/>
          <w:u w:color="0D63B5"/>
          <w:lang w:val="pt-PT"/>
        </w:rPr>
      </w:pPr>
      <w:r w:rsidRPr="000519DD">
        <w:rPr>
          <w:noProof/>
        </w:rPr>
        <w:drawing>
          <wp:inline distT="0" distB="0" distL="0" distR="0" wp14:anchorId="7C5E7438" wp14:editId="1E6BBE76">
            <wp:extent cx="5095875" cy="1914525"/>
            <wp:effectExtent l="0" t="0" r="9525" b="9525"/>
            <wp:docPr id="8998368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95875" cy="1914525"/>
                    </a:xfrm>
                    <a:prstGeom prst="rect">
                      <a:avLst/>
                    </a:prstGeom>
                    <a:noFill/>
                    <a:ln>
                      <a:noFill/>
                    </a:ln>
                  </pic:spPr>
                </pic:pic>
              </a:graphicData>
            </a:graphic>
          </wp:inline>
        </w:drawing>
      </w:r>
    </w:p>
    <w:p w14:paraId="3D0F5B47" w14:textId="77777777" w:rsidR="006B3E33" w:rsidRPr="000519DD" w:rsidRDefault="006B3E33" w:rsidP="006B3E33">
      <w:pPr>
        <w:pStyle w:val="Corpo"/>
        <w:widowControl w:val="0"/>
        <w:jc w:val="center"/>
        <w:rPr>
          <w:rFonts w:ascii="Segoe UI" w:eastAsia="Segoe UI" w:hAnsi="Segoe UI" w:cs="Segoe UI"/>
          <w:b/>
          <w:bCs/>
          <w:color w:val="0D63B5"/>
          <w:sz w:val="20"/>
          <w:szCs w:val="20"/>
          <w:u w:color="0D63B5"/>
          <w:lang w:val="pt-PT"/>
        </w:rPr>
      </w:pPr>
    </w:p>
    <w:p w14:paraId="78B157F8" w14:textId="2B2F2E04" w:rsidR="0080340C" w:rsidRPr="000519DD" w:rsidRDefault="0080340C" w:rsidP="002758DC">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bookmarkStart w:id="33" w:name="_Hlk101262448"/>
    </w:p>
    <w:p w14:paraId="5A404697" w14:textId="1382968F"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O Ressarcimento em 2022 foi registrado em decorrência de a energia fornecida ter sido menor que a energia garantida para o exercício.  Ele corresponde à quantidade de energia entregue a menor valorado ao máximo entre o Preço de Liquidação das Diferenç</w:t>
      </w:r>
      <w:r w:rsidRPr="000519DD">
        <w:rPr>
          <w:rFonts w:ascii="Segoe UI" w:eastAsia="Segoe UI" w:hAnsi="Segoe UI" w:cs="Segoe UI"/>
          <w:sz w:val="20"/>
          <w:szCs w:val="20"/>
        </w:rPr>
        <w:t xml:space="preserve">as </w:t>
      </w:r>
      <w:r w:rsidR="00FA4AC0" w:rsidRPr="000519DD">
        <w:rPr>
          <w:rFonts w:ascii="Segoe UI" w:eastAsia="Segoe UI" w:hAnsi="Segoe UI" w:cs="Segoe UI"/>
          <w:sz w:val="20"/>
          <w:szCs w:val="20"/>
        </w:rPr>
        <w:t>–</w:t>
      </w:r>
      <w:r w:rsidRPr="000519DD">
        <w:rPr>
          <w:rFonts w:ascii="Segoe UI" w:eastAsia="Segoe UI" w:hAnsi="Segoe UI" w:cs="Segoe UI"/>
          <w:sz w:val="20"/>
          <w:szCs w:val="20"/>
        </w:rPr>
        <w:t xml:space="preserve"> PLD m</w:t>
      </w:r>
      <w:r w:rsidRPr="000519DD">
        <w:rPr>
          <w:rFonts w:ascii="Segoe UI" w:eastAsia="Segoe UI" w:hAnsi="Segoe UI" w:cs="Segoe UI"/>
          <w:sz w:val="20"/>
          <w:szCs w:val="20"/>
          <w:lang w:val="pt-PT"/>
        </w:rPr>
        <w:t>é</w:t>
      </w:r>
      <w:r w:rsidRPr="000519DD">
        <w:rPr>
          <w:rFonts w:ascii="Segoe UI" w:eastAsia="Segoe UI" w:hAnsi="Segoe UI" w:cs="Segoe UI"/>
          <w:sz w:val="20"/>
          <w:szCs w:val="20"/>
        </w:rPr>
        <w:t>dio</w:t>
      </w:r>
      <w:r w:rsidR="00DE00A2" w:rsidRPr="000519DD">
        <w:rPr>
          <w:rFonts w:ascii="Segoe UI" w:eastAsia="Segoe UI" w:hAnsi="Segoe UI" w:cs="Segoe UI"/>
          <w:sz w:val="20"/>
          <w:szCs w:val="20"/>
        </w:rPr>
        <w:t xml:space="preserve"> </w:t>
      </w:r>
      <w:r w:rsidRPr="000519DD">
        <w:rPr>
          <w:rFonts w:ascii="Segoe UI" w:eastAsia="Segoe UI" w:hAnsi="Segoe UI" w:cs="Segoe UI"/>
          <w:sz w:val="20"/>
          <w:szCs w:val="20"/>
          <w:lang w:val="pt-PT"/>
        </w:rPr>
        <w:t>do ano</w:t>
      </w:r>
      <w:r w:rsidR="00837544" w:rsidRPr="000519DD">
        <w:rPr>
          <w:rFonts w:ascii="Segoe UI" w:eastAsia="Segoe UI" w:hAnsi="Segoe UI" w:cs="Segoe UI"/>
          <w:sz w:val="20"/>
          <w:szCs w:val="20"/>
          <w:lang w:val="pt-PT"/>
        </w:rPr>
        <w:t xml:space="preserve"> de 2022</w:t>
      </w:r>
      <w:r w:rsidRPr="000519DD">
        <w:rPr>
          <w:rFonts w:ascii="Segoe UI" w:eastAsia="Segoe UI" w:hAnsi="Segoe UI" w:cs="Segoe UI"/>
          <w:sz w:val="20"/>
          <w:szCs w:val="20"/>
          <w:lang w:val="pt-PT"/>
        </w:rPr>
        <w:t xml:space="preserve"> </w:t>
      </w:r>
      <w:r w:rsidR="00DE293D" w:rsidRPr="000519DD">
        <w:rPr>
          <w:rFonts w:ascii="Segoe UI" w:eastAsia="Segoe UI" w:hAnsi="Segoe UI" w:cs="Segoe UI"/>
          <w:sz w:val="20"/>
          <w:szCs w:val="20"/>
          <w:lang w:val="pt-PT"/>
        </w:rPr>
        <w:t xml:space="preserve">( R$ </w:t>
      </w:r>
      <w:r w:rsidR="00691EFC" w:rsidRPr="000519DD">
        <w:rPr>
          <w:rFonts w:ascii="Segoe UI" w:eastAsia="Segoe UI" w:hAnsi="Segoe UI" w:cs="Segoe UI"/>
          <w:sz w:val="20"/>
          <w:szCs w:val="20"/>
          <w:lang w:val="pt-PT"/>
        </w:rPr>
        <w:t>59,05</w:t>
      </w:r>
      <w:r w:rsidR="00CA1EC9" w:rsidRPr="000519DD">
        <w:rPr>
          <w:rFonts w:ascii="Segoe UI" w:eastAsia="Segoe UI" w:hAnsi="Segoe UI" w:cs="Segoe UI"/>
          <w:sz w:val="20"/>
          <w:szCs w:val="20"/>
          <w:lang w:val="pt-PT"/>
        </w:rPr>
        <w:t>/MWh</w:t>
      </w:r>
      <w:r w:rsidR="00DE293D" w:rsidRPr="000519DD">
        <w:rPr>
          <w:rFonts w:ascii="Segoe UI" w:eastAsia="Segoe UI" w:hAnsi="Segoe UI" w:cs="Segoe UI"/>
          <w:sz w:val="20"/>
          <w:szCs w:val="20"/>
          <w:lang w:val="pt-PT"/>
        </w:rPr>
        <w:t xml:space="preserve">) </w:t>
      </w:r>
      <w:r w:rsidRPr="000519DD">
        <w:rPr>
          <w:rFonts w:ascii="Segoe UI" w:eastAsia="Segoe UI" w:hAnsi="Segoe UI" w:cs="Segoe UI"/>
          <w:sz w:val="20"/>
          <w:szCs w:val="20"/>
          <w:lang w:val="pt-PT"/>
        </w:rPr>
        <w:t>de referência e</w:t>
      </w:r>
      <w:r w:rsidR="007302FD" w:rsidRPr="000519DD">
        <w:rPr>
          <w:rFonts w:ascii="Segoe UI" w:eastAsia="Segoe UI" w:hAnsi="Segoe UI" w:cs="Segoe UI"/>
          <w:sz w:val="20"/>
          <w:szCs w:val="20"/>
          <w:lang w:val="pt-PT"/>
        </w:rPr>
        <w:t xml:space="preserve"> a </w:t>
      </w:r>
      <w:r w:rsidR="002A60F5" w:rsidRPr="000519DD">
        <w:rPr>
          <w:rFonts w:ascii="Segoe UI" w:eastAsia="Segoe UI" w:hAnsi="Segoe UI" w:cs="Segoe UI"/>
          <w:sz w:val="20"/>
          <w:szCs w:val="20"/>
          <w:lang w:val="pt-PT"/>
        </w:rPr>
        <w:t>tari</w:t>
      </w:r>
      <w:r w:rsidR="00B7591D" w:rsidRPr="000519DD">
        <w:rPr>
          <w:rFonts w:ascii="Segoe UI" w:eastAsia="Segoe UI" w:hAnsi="Segoe UI" w:cs="Segoe UI"/>
          <w:sz w:val="20"/>
          <w:szCs w:val="20"/>
          <w:lang w:val="pt-PT"/>
        </w:rPr>
        <w:t xml:space="preserve">fa </w:t>
      </w:r>
      <w:r w:rsidR="00F05165" w:rsidRPr="000519DD">
        <w:rPr>
          <w:rFonts w:ascii="Segoe UI" w:eastAsia="Segoe UI" w:hAnsi="Segoe UI" w:cs="Segoe UI"/>
          <w:sz w:val="20"/>
          <w:szCs w:val="20"/>
          <w:lang w:val="pt-PT"/>
        </w:rPr>
        <w:t>fixa</w:t>
      </w:r>
      <w:r w:rsidR="00652E84" w:rsidRPr="000519DD">
        <w:rPr>
          <w:rFonts w:ascii="Segoe UI" w:eastAsia="Segoe UI" w:hAnsi="Segoe UI" w:cs="Segoe UI"/>
          <w:sz w:val="20"/>
          <w:szCs w:val="20"/>
          <w:lang w:val="pt-PT"/>
        </w:rPr>
        <w:t xml:space="preserve"> (R$ </w:t>
      </w:r>
      <w:r w:rsidR="00837544" w:rsidRPr="000519DD">
        <w:rPr>
          <w:rFonts w:ascii="Segoe UI" w:eastAsia="Segoe UI" w:hAnsi="Segoe UI" w:cs="Segoe UI"/>
          <w:sz w:val="20"/>
          <w:szCs w:val="20"/>
          <w:lang w:val="pt-PT"/>
        </w:rPr>
        <w:t>349,15</w:t>
      </w:r>
      <w:r w:rsidR="008A1536" w:rsidRPr="000519DD">
        <w:rPr>
          <w:rFonts w:ascii="Segoe UI" w:eastAsia="Segoe UI" w:hAnsi="Segoe UI" w:cs="Segoe UI"/>
          <w:sz w:val="20"/>
          <w:szCs w:val="20"/>
          <w:lang w:val="pt-PT"/>
        </w:rPr>
        <w:t>/MWh</w:t>
      </w:r>
      <w:r w:rsidR="00837544" w:rsidRPr="000519DD">
        <w:rPr>
          <w:rFonts w:ascii="Segoe UI" w:eastAsia="Segoe UI" w:hAnsi="Segoe UI" w:cs="Segoe UI"/>
          <w:sz w:val="20"/>
          <w:szCs w:val="20"/>
          <w:lang w:val="pt-PT"/>
        </w:rPr>
        <w:t>)</w:t>
      </w:r>
      <w:r w:rsidR="00F05165" w:rsidRPr="000519DD">
        <w:rPr>
          <w:rFonts w:ascii="Segoe UI" w:eastAsia="Segoe UI" w:hAnsi="Segoe UI" w:cs="Segoe UI"/>
          <w:sz w:val="20"/>
          <w:szCs w:val="20"/>
          <w:lang w:val="pt-PT"/>
        </w:rPr>
        <w:t xml:space="preserve">, expressa em </w:t>
      </w:r>
      <w:r w:rsidR="00D95968" w:rsidRPr="000519DD">
        <w:rPr>
          <w:rFonts w:ascii="Segoe UI" w:eastAsia="Segoe UI" w:hAnsi="Segoe UI" w:cs="Segoe UI"/>
          <w:sz w:val="20"/>
          <w:szCs w:val="20"/>
          <w:lang w:val="pt-PT"/>
        </w:rPr>
        <w:t>reais por Megaw</w:t>
      </w:r>
      <w:r w:rsidR="00D768F0" w:rsidRPr="000519DD">
        <w:rPr>
          <w:rFonts w:ascii="Segoe UI" w:eastAsia="Segoe UI" w:hAnsi="Segoe UI" w:cs="Segoe UI"/>
          <w:sz w:val="20"/>
          <w:szCs w:val="20"/>
          <w:lang w:val="pt-PT"/>
        </w:rPr>
        <w:t>att-hora (R$/MWh)</w:t>
      </w:r>
      <w:r w:rsidR="00A94C96" w:rsidRPr="000519DD">
        <w:rPr>
          <w:rFonts w:ascii="Segoe UI" w:eastAsia="Segoe UI" w:hAnsi="Segoe UI" w:cs="Segoe UI"/>
          <w:sz w:val="20"/>
          <w:szCs w:val="20"/>
          <w:lang w:val="pt-PT"/>
        </w:rPr>
        <w:t xml:space="preserve">. </w:t>
      </w:r>
      <w:r w:rsidR="002A60F5" w:rsidRPr="000519DD">
        <w:rPr>
          <w:rFonts w:ascii="Segoe UI" w:eastAsia="Segoe UI" w:hAnsi="Segoe UI" w:cs="Segoe UI"/>
          <w:sz w:val="20"/>
          <w:szCs w:val="20"/>
          <w:lang w:val="pt-PT"/>
        </w:rPr>
        <w:t xml:space="preserve"> </w:t>
      </w:r>
      <w:r w:rsidR="00A94C96" w:rsidRPr="000519DD">
        <w:rPr>
          <w:rFonts w:ascii="Segoe UI" w:eastAsia="Segoe UI" w:hAnsi="Segoe UI" w:cs="Segoe UI"/>
          <w:sz w:val="20"/>
          <w:szCs w:val="20"/>
          <w:lang w:val="pt-PT"/>
        </w:rPr>
        <w:t xml:space="preserve">Esse montante </w:t>
      </w:r>
      <w:r w:rsidRPr="000519DD">
        <w:rPr>
          <w:rFonts w:ascii="Segoe UI" w:eastAsia="Segoe UI" w:hAnsi="Segoe UI" w:cs="Segoe UI"/>
          <w:sz w:val="20"/>
          <w:szCs w:val="20"/>
          <w:lang w:val="pt-PT"/>
        </w:rPr>
        <w:t>deverá ser ressarcido a todas concessionárias, permissionárias ou autorizadas de serviç</w:t>
      </w:r>
      <w:r w:rsidRPr="000519DD">
        <w:rPr>
          <w:rFonts w:ascii="Segoe UI" w:eastAsia="Segoe UI" w:hAnsi="Segoe UI" w:cs="Segoe UI"/>
          <w:sz w:val="20"/>
          <w:szCs w:val="20"/>
        </w:rPr>
        <w:t>o p</w:t>
      </w:r>
      <w:r w:rsidRPr="000519DD">
        <w:rPr>
          <w:rFonts w:ascii="Segoe UI" w:eastAsia="Segoe UI" w:hAnsi="Segoe UI" w:cs="Segoe UI"/>
          <w:sz w:val="20"/>
          <w:szCs w:val="20"/>
          <w:lang w:val="pt-PT"/>
        </w:rPr>
        <w:t>úblico de distribuição do Sistema Interligado Nacional – SIN, em parcelas duodecimais a partir de fevereiro de 2023.</w:t>
      </w:r>
    </w:p>
    <w:p w14:paraId="5A404698" w14:textId="77777777" w:rsidR="00B964C2" w:rsidRPr="000519DD" w:rsidRDefault="00B964C2"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rPr>
      </w:pPr>
    </w:p>
    <w:bookmarkEnd w:id="33"/>
    <w:p w14:paraId="25199A4A" w14:textId="77777777" w:rsidR="00BC632B" w:rsidRPr="000519DD" w:rsidRDefault="00BC632B"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rPr>
      </w:pPr>
    </w:p>
    <w:p w14:paraId="5159CF9F" w14:textId="77777777" w:rsidR="00166D40" w:rsidRDefault="00166D40"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lang w:val="pt-BR"/>
        </w:rPr>
      </w:pPr>
      <w:bookmarkStart w:id="34" w:name="_Hlk109129224"/>
    </w:p>
    <w:p w14:paraId="5A40469B" w14:textId="75C994AE" w:rsidR="00B964C2" w:rsidRPr="000519DD" w:rsidRDefault="00C63CE5"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pt-BR"/>
        </w:rPr>
        <w:t xml:space="preserve">NOTA </w:t>
      </w:r>
      <w:r w:rsidR="0066234B" w:rsidRPr="000519DD">
        <w:rPr>
          <w:rFonts w:ascii="Segoe UI" w:eastAsia="Segoe UI" w:hAnsi="Segoe UI" w:cs="Segoe UI"/>
          <w:b/>
          <w:bCs/>
          <w:color w:val="0D63B5"/>
          <w:sz w:val="20"/>
          <w:szCs w:val="20"/>
          <w:u w:color="0D63B5"/>
          <w:lang w:val="pt-BR"/>
        </w:rPr>
        <w:t>28</w:t>
      </w:r>
      <w:r w:rsidR="00994F99"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rPr>
        <w:t>PATRIM</w:t>
      </w:r>
      <w:r w:rsidRPr="000519DD">
        <w:rPr>
          <w:rFonts w:ascii="Segoe UI" w:eastAsia="Segoe UI" w:hAnsi="Segoe UI" w:cs="Segoe UI"/>
          <w:b/>
          <w:bCs/>
          <w:color w:val="0D63B5"/>
          <w:sz w:val="20"/>
          <w:szCs w:val="20"/>
          <w:u w:color="0D63B5"/>
          <w:lang w:val="pt-PT"/>
        </w:rPr>
        <w:t>ÔNIO LÍ</w:t>
      </w:r>
      <w:r w:rsidRPr="000519DD">
        <w:rPr>
          <w:rFonts w:ascii="Segoe UI" w:eastAsia="Segoe UI" w:hAnsi="Segoe UI" w:cs="Segoe UI"/>
          <w:b/>
          <w:bCs/>
          <w:color w:val="0D63B5"/>
          <w:sz w:val="20"/>
          <w:szCs w:val="20"/>
          <w:u w:color="0D63B5"/>
          <w:lang w:val="pt-BR"/>
        </w:rPr>
        <w:t>QUIDO</w:t>
      </w:r>
    </w:p>
    <w:p w14:paraId="5A40469C" w14:textId="77777777" w:rsidR="00B964C2" w:rsidRPr="000519DD" w:rsidRDefault="00B964C2" w:rsidP="002758DC">
      <w:pPr>
        <w:pStyle w:val="Corpo"/>
        <w:rPr>
          <w:rFonts w:ascii="Segoe UI" w:eastAsia="Segoe UI" w:hAnsi="Segoe UI" w:cs="Segoe UI"/>
          <w:sz w:val="20"/>
          <w:szCs w:val="20"/>
        </w:rPr>
      </w:pPr>
    </w:p>
    <w:p w14:paraId="60696E49" w14:textId="4433BB76" w:rsidR="00D64998" w:rsidRPr="000519DD" w:rsidRDefault="00D64998" w:rsidP="00EE3456">
      <w:pPr>
        <w:jc w:val="both"/>
        <w:rPr>
          <w:rFonts w:ascii="Segoe UI" w:hAnsi="Segoe UI" w:cs="Segoe UI"/>
          <w:sz w:val="20"/>
          <w:szCs w:val="20"/>
          <w:lang w:val="pt-BR"/>
        </w:rPr>
      </w:pPr>
      <w:r w:rsidRPr="000519DD">
        <w:rPr>
          <w:rFonts w:ascii="Segoe UI" w:hAnsi="Segoe UI" w:cs="Segoe UI"/>
          <w:sz w:val="20"/>
          <w:szCs w:val="20"/>
          <w:lang w:val="pt-BR"/>
        </w:rPr>
        <w:t>O capital social da Companhia, em 3</w:t>
      </w:r>
      <w:r w:rsidR="00A637E6" w:rsidRPr="000519DD">
        <w:rPr>
          <w:rFonts w:ascii="Segoe UI" w:hAnsi="Segoe UI" w:cs="Segoe UI"/>
          <w:sz w:val="20"/>
          <w:szCs w:val="20"/>
          <w:lang w:val="pt-BR"/>
        </w:rPr>
        <w:t>0</w:t>
      </w:r>
      <w:r w:rsidRPr="000519DD">
        <w:rPr>
          <w:rFonts w:ascii="Segoe UI" w:hAnsi="Segoe UI" w:cs="Segoe UI"/>
          <w:sz w:val="20"/>
          <w:szCs w:val="20"/>
          <w:lang w:val="pt-BR"/>
        </w:rPr>
        <w:t xml:space="preserve"> de </w:t>
      </w:r>
      <w:r w:rsidR="00721F14" w:rsidRPr="000519DD">
        <w:rPr>
          <w:rFonts w:ascii="Segoe UI" w:hAnsi="Segoe UI" w:cs="Segoe UI"/>
          <w:sz w:val="20"/>
          <w:szCs w:val="20"/>
          <w:lang w:val="pt-BR"/>
        </w:rPr>
        <w:t>setembro</w:t>
      </w:r>
      <w:r w:rsidRPr="000519DD">
        <w:rPr>
          <w:rFonts w:ascii="Segoe UI" w:hAnsi="Segoe UI" w:cs="Segoe UI"/>
          <w:sz w:val="20"/>
          <w:szCs w:val="20"/>
          <w:lang w:val="pt-BR"/>
        </w:rPr>
        <w:t xml:space="preserve"> de 2023 </w:t>
      </w:r>
      <w:r w:rsidR="00E11B0A" w:rsidRPr="000519DD">
        <w:rPr>
          <w:rFonts w:ascii="Segoe UI" w:hAnsi="Segoe UI" w:cs="Segoe UI"/>
          <w:sz w:val="20"/>
          <w:szCs w:val="20"/>
          <w:lang w:val="pt-BR"/>
        </w:rPr>
        <w:t xml:space="preserve">e em 31 de dezembro de 2022 </w:t>
      </w:r>
      <w:r w:rsidRPr="000519DD">
        <w:rPr>
          <w:rFonts w:ascii="Segoe UI" w:hAnsi="Segoe UI" w:cs="Segoe UI"/>
          <w:sz w:val="20"/>
          <w:szCs w:val="20"/>
          <w:lang w:val="pt-BR"/>
        </w:rPr>
        <w:t>é de R$</w:t>
      </w:r>
      <w:r w:rsidR="00EE3456" w:rsidRPr="000519DD">
        <w:rPr>
          <w:rFonts w:ascii="Segoe UI" w:hAnsi="Segoe UI" w:cs="Segoe UI"/>
          <w:sz w:val="20"/>
          <w:szCs w:val="20"/>
          <w:lang w:val="pt-BR"/>
        </w:rPr>
        <w:t xml:space="preserve"> 15.493.956</w:t>
      </w:r>
      <w:r w:rsidRPr="000519DD">
        <w:rPr>
          <w:rFonts w:ascii="Segoe UI" w:hAnsi="Segoe UI" w:cs="Segoe UI"/>
          <w:sz w:val="20"/>
          <w:szCs w:val="20"/>
          <w:lang w:val="pt-BR"/>
        </w:rPr>
        <w:t xml:space="preserve"> e suas ações são nominativas e não têm valor nominal, sendo as ordinárias com direito a voto.</w:t>
      </w:r>
    </w:p>
    <w:p w14:paraId="0F29DA1B" w14:textId="77777777" w:rsidR="00D64998" w:rsidRPr="000519DD" w:rsidRDefault="00D64998" w:rsidP="00EE3456">
      <w:pPr>
        <w:pStyle w:val="Corpo"/>
        <w:rPr>
          <w:rFonts w:ascii="Segoe UI" w:eastAsia="Segoe UI" w:hAnsi="Segoe UI" w:cs="Segoe UI"/>
          <w:color w:val="auto"/>
          <w:sz w:val="20"/>
          <w:szCs w:val="20"/>
          <w:lang w:val="pt-BR"/>
        </w:rPr>
      </w:pPr>
    </w:p>
    <w:p w14:paraId="5A4046A0" w14:textId="77777777" w:rsidR="00B964C2" w:rsidRPr="000519DD" w:rsidRDefault="00C63CE5" w:rsidP="005048DA">
      <w:pPr>
        <w:pStyle w:val="Corpo"/>
        <w:keepNext/>
        <w:outlineLvl w:val="3"/>
        <w:rPr>
          <w:rFonts w:ascii="Segoe UI" w:eastAsia="Segoe UI" w:hAnsi="Segoe UI" w:cs="Segoe UI"/>
          <w:strike/>
          <w:sz w:val="20"/>
          <w:szCs w:val="20"/>
        </w:rPr>
      </w:pPr>
      <w:r w:rsidRPr="000519DD">
        <w:rPr>
          <w:rFonts w:ascii="Segoe UI" w:eastAsia="Segoe UI" w:hAnsi="Segoe UI" w:cs="Segoe UI"/>
          <w:sz w:val="20"/>
          <w:szCs w:val="20"/>
          <w:lang w:val="pt-PT"/>
        </w:rPr>
        <w:t>As ações preferenciais não se podem converter em açõ</w:t>
      </w:r>
      <w:r w:rsidRPr="000519DD">
        <w:rPr>
          <w:rFonts w:ascii="Segoe UI" w:eastAsia="Segoe UI" w:hAnsi="Segoe UI" w:cs="Segoe UI"/>
          <w:sz w:val="20"/>
          <w:szCs w:val="20"/>
          <w:lang w:val="fr-FR"/>
        </w:rPr>
        <w:t>es ordin</w:t>
      </w:r>
      <w:r w:rsidRPr="000519DD">
        <w:rPr>
          <w:rFonts w:ascii="Segoe UI" w:eastAsia="Segoe UI" w:hAnsi="Segoe UI" w:cs="Segoe UI"/>
          <w:sz w:val="20"/>
          <w:szCs w:val="20"/>
          <w:lang w:val="pt-PT"/>
        </w:rPr>
        <w:t>árias e terão, como preferência, prioridade no reembolso do capital, sem direito a prê</w:t>
      </w:r>
      <w:r w:rsidRPr="000519DD">
        <w:rPr>
          <w:rFonts w:ascii="Segoe UI" w:eastAsia="Segoe UI" w:hAnsi="Segoe UI" w:cs="Segoe UI"/>
          <w:sz w:val="20"/>
          <w:szCs w:val="20"/>
          <w:lang w:val="it-IT"/>
        </w:rPr>
        <w:t>mio</w:t>
      </w:r>
      <w:r w:rsidRPr="000519DD">
        <w:rPr>
          <w:rFonts w:ascii="Segoe UI" w:eastAsia="Segoe UI" w:hAnsi="Segoe UI" w:cs="Segoe UI"/>
          <w:sz w:val="20"/>
          <w:szCs w:val="20"/>
          <w:lang w:val="pt-PT"/>
        </w:rPr>
        <w:t>.</w:t>
      </w:r>
    </w:p>
    <w:p w14:paraId="5A4046A1" w14:textId="77777777" w:rsidR="00B964C2" w:rsidRPr="000519DD" w:rsidRDefault="00B964C2" w:rsidP="002758DC">
      <w:pPr>
        <w:pStyle w:val="Corpo"/>
        <w:rPr>
          <w:rFonts w:ascii="Segoe UI" w:eastAsia="Segoe UI" w:hAnsi="Segoe UI" w:cs="Segoe UI"/>
          <w:sz w:val="20"/>
          <w:szCs w:val="20"/>
        </w:rPr>
      </w:pPr>
    </w:p>
    <w:p w14:paraId="5A4046A2"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es-ES_tradnl"/>
        </w:rPr>
        <w:lastRenderedPageBreak/>
        <w:t>Tamb</w:t>
      </w:r>
      <w:r w:rsidRPr="000519DD">
        <w:rPr>
          <w:rFonts w:ascii="Segoe UI" w:eastAsia="Segoe UI" w:hAnsi="Segoe UI" w:cs="Segoe UI"/>
          <w:sz w:val="20"/>
          <w:szCs w:val="20"/>
          <w:lang w:val="pt-PT"/>
        </w:rPr>
        <w:t>ém, de acordo com o Estatuto, é assegurado aos acionistas um dividendo mínimo obrigatório anual, calculado na base de 25% do lucro líquido ajustado, nos termos da legislaçã</w:t>
      </w:r>
      <w:r w:rsidRPr="000519DD">
        <w:rPr>
          <w:rFonts w:ascii="Segoe UI" w:eastAsia="Segoe UI" w:hAnsi="Segoe UI" w:cs="Segoe UI"/>
          <w:sz w:val="20"/>
          <w:szCs w:val="20"/>
          <w:lang w:val="it-IT"/>
        </w:rPr>
        <w:t>o vigente.</w:t>
      </w:r>
    </w:p>
    <w:p w14:paraId="3185AF7B" w14:textId="77777777" w:rsidR="00CF3F85" w:rsidRPr="000519DD" w:rsidRDefault="00CF3F85" w:rsidP="002758DC">
      <w:pPr>
        <w:pStyle w:val="Corpo"/>
        <w:rPr>
          <w:rFonts w:ascii="Segoe UI" w:eastAsia="Segoe UI" w:hAnsi="Segoe UI" w:cs="Segoe UI"/>
          <w:sz w:val="20"/>
          <w:szCs w:val="20"/>
          <w:lang w:val="pt-PT"/>
        </w:rPr>
      </w:pPr>
    </w:p>
    <w:p w14:paraId="06E5CC59" w14:textId="77777777" w:rsidR="00166D40" w:rsidRDefault="00166D40" w:rsidP="002758DC">
      <w:pPr>
        <w:pStyle w:val="Corpo"/>
        <w:rPr>
          <w:rFonts w:ascii="Segoe UI" w:eastAsia="Segoe UI" w:hAnsi="Segoe UI" w:cs="Segoe UI"/>
          <w:sz w:val="20"/>
          <w:szCs w:val="20"/>
          <w:lang w:val="pt-PT"/>
        </w:rPr>
      </w:pPr>
    </w:p>
    <w:p w14:paraId="5A4046A4" w14:textId="7D7EDCB3"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O capital social está distribuído, por principais acionistas e pelas espécies de ações, conforme a seguir:</w:t>
      </w:r>
      <w:r w:rsidRPr="000519DD">
        <w:rPr>
          <w:rFonts w:ascii="Segoe UI" w:eastAsia="Segoe UI" w:hAnsi="Segoe UI" w:cs="Segoe UI"/>
          <w:sz w:val="20"/>
          <w:szCs w:val="20"/>
        </w:rPr>
        <w:tab/>
      </w:r>
    </w:p>
    <w:p w14:paraId="4D9AC5C2" w14:textId="77777777" w:rsidR="000E3590" w:rsidRPr="000519DD" w:rsidRDefault="00327F13" w:rsidP="002758DC">
      <w:pPr>
        <w:pStyle w:val="Corpo"/>
        <w:jc w:val="center"/>
        <w:rPr>
          <w:rFonts w:ascii="Segoe UI" w:hAnsi="Segoe UI" w:cs="Segoe UI"/>
          <w:noProof/>
          <w:sz w:val="20"/>
          <w:szCs w:val="20"/>
          <w:lang w:val="pt-BR"/>
        </w:rPr>
      </w:pPr>
      <w:r w:rsidRPr="000519DD">
        <w:rPr>
          <w:rFonts w:ascii="Segoe UI" w:hAnsi="Segoe UI" w:cs="Segoe UI"/>
          <w:noProof/>
          <w:sz w:val="20"/>
          <w:szCs w:val="20"/>
          <w:lang w:val="pt-BR"/>
        </w:rPr>
        <w:t xml:space="preserve">  </w:t>
      </w:r>
    </w:p>
    <w:p w14:paraId="0512C606" w14:textId="57065510" w:rsidR="000D7548" w:rsidRPr="000519DD" w:rsidRDefault="000D7548" w:rsidP="002758DC">
      <w:pPr>
        <w:pStyle w:val="Corpo"/>
        <w:jc w:val="center"/>
        <w:rPr>
          <w:rFonts w:ascii="Segoe UI" w:hAnsi="Segoe UI" w:cs="Segoe UI"/>
          <w:noProof/>
          <w:sz w:val="20"/>
          <w:szCs w:val="20"/>
          <w:lang w:val="pt-BR"/>
        </w:rPr>
      </w:pPr>
      <w:r w:rsidRPr="000519DD">
        <w:rPr>
          <w:noProof/>
        </w:rPr>
        <w:drawing>
          <wp:inline distT="0" distB="0" distL="0" distR="0" wp14:anchorId="3AC91A15" wp14:editId="4B700691">
            <wp:extent cx="6649085" cy="1184275"/>
            <wp:effectExtent l="0" t="0" r="0" b="0"/>
            <wp:docPr id="1826702417"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49085" cy="1184275"/>
                    </a:xfrm>
                    <a:prstGeom prst="rect">
                      <a:avLst/>
                    </a:prstGeom>
                    <a:noFill/>
                    <a:ln>
                      <a:noFill/>
                    </a:ln>
                  </pic:spPr>
                </pic:pic>
              </a:graphicData>
            </a:graphic>
          </wp:inline>
        </w:drawing>
      </w:r>
    </w:p>
    <w:p w14:paraId="685DB706" w14:textId="23B8CB95" w:rsidR="001C4BD3" w:rsidRPr="000519DD" w:rsidRDefault="001C4BD3" w:rsidP="002758DC">
      <w:pPr>
        <w:pStyle w:val="Corpo"/>
        <w:jc w:val="center"/>
        <w:rPr>
          <w:rFonts w:ascii="Segoe UI" w:hAnsi="Segoe UI" w:cs="Segoe UI"/>
          <w:noProof/>
          <w:sz w:val="20"/>
          <w:szCs w:val="20"/>
          <w:lang w:val="pt-BR"/>
        </w:rPr>
      </w:pPr>
    </w:p>
    <w:p w14:paraId="1A2F1657" w14:textId="77777777" w:rsidR="00A659AD" w:rsidRPr="000519DD" w:rsidRDefault="00A659AD" w:rsidP="002758DC">
      <w:pPr>
        <w:pStyle w:val="Corpo"/>
        <w:jc w:val="center"/>
        <w:rPr>
          <w:rFonts w:eastAsia="Segoe UI"/>
          <w:noProof/>
        </w:rPr>
      </w:pPr>
    </w:p>
    <w:p w14:paraId="35C07049" w14:textId="29F401AE" w:rsidR="00A659AD" w:rsidRPr="000519DD" w:rsidRDefault="00A659AD" w:rsidP="002758DC">
      <w:pPr>
        <w:pStyle w:val="Corpo"/>
        <w:jc w:val="center"/>
        <w:rPr>
          <w:rFonts w:ascii="Segoe UI" w:hAnsi="Segoe UI" w:cs="Segoe UI"/>
          <w:noProof/>
          <w:sz w:val="20"/>
          <w:szCs w:val="20"/>
          <w:lang w:val="pt-BR"/>
        </w:rPr>
      </w:pPr>
      <w:r w:rsidRPr="000519DD">
        <w:rPr>
          <w:noProof/>
        </w:rPr>
        <w:drawing>
          <wp:inline distT="0" distB="0" distL="0" distR="0" wp14:anchorId="55866E41" wp14:editId="7B0DE1F9">
            <wp:extent cx="6649085" cy="1184910"/>
            <wp:effectExtent l="0" t="0" r="0" b="0"/>
            <wp:docPr id="578506016"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49085" cy="1184910"/>
                    </a:xfrm>
                    <a:prstGeom prst="rect">
                      <a:avLst/>
                    </a:prstGeom>
                    <a:noFill/>
                    <a:ln>
                      <a:noFill/>
                    </a:ln>
                  </pic:spPr>
                </pic:pic>
              </a:graphicData>
            </a:graphic>
          </wp:inline>
        </w:drawing>
      </w:r>
    </w:p>
    <w:p w14:paraId="0563313D" w14:textId="678666AB" w:rsidR="00DF06D0" w:rsidRPr="000519DD" w:rsidRDefault="00327F13" w:rsidP="002758DC">
      <w:pPr>
        <w:pStyle w:val="Corpo"/>
        <w:jc w:val="center"/>
        <w:rPr>
          <w:rFonts w:ascii="Segoe UI" w:eastAsia="Segoe UI" w:hAnsi="Segoe UI" w:cs="Segoe UI"/>
          <w:sz w:val="20"/>
          <w:szCs w:val="20"/>
          <w:shd w:val="clear" w:color="auto" w:fill="FFFF00"/>
        </w:rPr>
      </w:pPr>
      <w:r w:rsidRPr="000519DD">
        <w:rPr>
          <w:rFonts w:ascii="Segoe UI" w:hAnsi="Segoe UI" w:cs="Segoe UI"/>
          <w:noProof/>
          <w:sz w:val="20"/>
          <w:szCs w:val="20"/>
          <w:lang w:val="pt-BR"/>
        </w:rPr>
        <w:t xml:space="preserve">  </w:t>
      </w:r>
    </w:p>
    <w:p w14:paraId="56BF7783" w14:textId="77777777" w:rsidR="009937BB" w:rsidRPr="000519DD" w:rsidRDefault="009937BB" w:rsidP="002758DC">
      <w:pPr>
        <w:pStyle w:val="PargrafodaLista"/>
        <w:ind w:left="0"/>
        <w:rPr>
          <w:rFonts w:ascii="Segoe UI" w:hAnsi="Segoe UI" w:cs="Segoe UI"/>
          <w:color w:val="0D63B5"/>
          <w:sz w:val="20"/>
          <w:szCs w:val="20"/>
        </w:rPr>
      </w:pPr>
      <w:bookmarkStart w:id="35" w:name="_Hlk101262580"/>
    </w:p>
    <w:p w14:paraId="19FD1C52" w14:textId="31BDBB19" w:rsidR="00F42561" w:rsidRPr="000519DD" w:rsidRDefault="00F42561" w:rsidP="002758DC">
      <w:pPr>
        <w:pStyle w:val="PargrafodaLista"/>
        <w:ind w:left="0"/>
        <w:rPr>
          <w:rFonts w:ascii="Segoe UI" w:hAnsi="Segoe UI" w:cs="Segoe UI"/>
          <w:color w:val="0D63B5"/>
          <w:sz w:val="20"/>
          <w:szCs w:val="20"/>
        </w:rPr>
      </w:pPr>
      <w:r w:rsidRPr="000519DD">
        <w:rPr>
          <w:rFonts w:ascii="Segoe UI" w:hAnsi="Segoe UI" w:cs="Segoe UI"/>
          <w:color w:val="0D63B5"/>
          <w:sz w:val="20"/>
          <w:szCs w:val="20"/>
        </w:rPr>
        <w:t xml:space="preserve">Outros resultados abrangentes </w:t>
      </w:r>
    </w:p>
    <w:p w14:paraId="1E343841" w14:textId="77777777" w:rsidR="00F42561" w:rsidRPr="000519DD" w:rsidRDefault="00F42561" w:rsidP="002758DC">
      <w:pPr>
        <w:widowControl w:val="0"/>
        <w:autoSpaceDE w:val="0"/>
        <w:autoSpaceDN w:val="0"/>
        <w:jc w:val="both"/>
        <w:rPr>
          <w:rFonts w:ascii="Segoe UI" w:hAnsi="Segoe UI" w:cs="Segoe UI"/>
          <w:sz w:val="20"/>
          <w:szCs w:val="20"/>
          <w:lang w:val="pt-BR"/>
        </w:rPr>
      </w:pPr>
    </w:p>
    <w:p w14:paraId="545ECD82" w14:textId="77777777" w:rsidR="00F42561" w:rsidRPr="000519DD" w:rsidRDefault="00F42561" w:rsidP="002758DC">
      <w:pPr>
        <w:widowControl w:val="0"/>
        <w:autoSpaceDE w:val="0"/>
        <w:autoSpaceDN w:val="0"/>
        <w:jc w:val="both"/>
        <w:rPr>
          <w:rFonts w:ascii="Segoe UI" w:hAnsi="Segoe UI" w:cs="Segoe UI"/>
          <w:sz w:val="20"/>
          <w:szCs w:val="20"/>
          <w:lang w:val="pt-BR"/>
        </w:rPr>
      </w:pPr>
      <w:r w:rsidRPr="000519DD">
        <w:rPr>
          <w:rFonts w:ascii="Segoe UI" w:hAnsi="Segoe UI" w:cs="Segoe UI"/>
          <w:sz w:val="20"/>
          <w:szCs w:val="20"/>
          <w:lang w:val="pt-BR"/>
        </w:rPr>
        <w:t>Outros resultados abrangentes compreendem itens de receita e despesa que não são reconhecidos na demonstração do resultado. Os componentes dos outros resultados abrangentes incluem:</w:t>
      </w:r>
    </w:p>
    <w:p w14:paraId="53FEE165" w14:textId="77777777" w:rsidR="00F42561" w:rsidRPr="000519DD" w:rsidRDefault="00F42561" w:rsidP="002758DC">
      <w:pPr>
        <w:widowControl w:val="0"/>
        <w:autoSpaceDE w:val="0"/>
        <w:autoSpaceDN w:val="0"/>
        <w:jc w:val="both"/>
        <w:rPr>
          <w:rFonts w:ascii="Segoe UI" w:hAnsi="Segoe UI" w:cs="Segoe UI"/>
          <w:sz w:val="20"/>
          <w:szCs w:val="20"/>
          <w:lang w:val="pt-BR"/>
        </w:rPr>
      </w:pPr>
    </w:p>
    <w:p w14:paraId="7419D27B" w14:textId="77777777" w:rsidR="00F42561" w:rsidRPr="000519DD" w:rsidRDefault="00F42561" w:rsidP="002758DC">
      <w:pPr>
        <w:widowControl w:val="0"/>
        <w:autoSpaceDE w:val="0"/>
        <w:autoSpaceDN w:val="0"/>
        <w:jc w:val="both"/>
        <w:rPr>
          <w:rFonts w:ascii="Segoe UI" w:hAnsi="Segoe UI" w:cs="Segoe UI"/>
          <w:sz w:val="20"/>
          <w:szCs w:val="20"/>
          <w:lang w:val="pt-BR"/>
        </w:rPr>
      </w:pPr>
      <w:r w:rsidRPr="000519DD">
        <w:rPr>
          <w:rFonts w:ascii="Segoe UI" w:hAnsi="Segoe UI" w:cs="Segoe UI"/>
          <w:sz w:val="20"/>
          <w:szCs w:val="20"/>
          <w:lang w:val="pt-BR"/>
        </w:rPr>
        <w:t>a) Ganhos e perdas atuariais em planos de pensão com benefício definido; e</w:t>
      </w:r>
    </w:p>
    <w:p w14:paraId="1DAC9D04" w14:textId="77777777" w:rsidR="00F42561" w:rsidRPr="000519DD" w:rsidRDefault="00F42561" w:rsidP="002758DC">
      <w:pPr>
        <w:widowControl w:val="0"/>
        <w:autoSpaceDE w:val="0"/>
        <w:autoSpaceDN w:val="0"/>
        <w:jc w:val="both"/>
        <w:rPr>
          <w:rFonts w:ascii="Segoe UI" w:hAnsi="Segoe UI" w:cs="Segoe UI"/>
          <w:sz w:val="20"/>
          <w:szCs w:val="20"/>
          <w:lang w:val="pt-BR"/>
        </w:rPr>
      </w:pPr>
      <w:r w:rsidRPr="000519DD">
        <w:rPr>
          <w:rFonts w:ascii="Segoe UI" w:hAnsi="Segoe UI" w:cs="Segoe UI"/>
          <w:sz w:val="20"/>
          <w:szCs w:val="20"/>
          <w:lang w:val="pt-BR"/>
        </w:rPr>
        <w:t>b) Impacto de imposto de renda e contribuição social diferidos sobre os itens registrados em outros resultados abrangentes.</w:t>
      </w:r>
    </w:p>
    <w:p w14:paraId="5A404708" w14:textId="77777777" w:rsidR="00B964C2" w:rsidRPr="000519DD" w:rsidRDefault="00B964C2"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rPr>
      </w:pPr>
    </w:p>
    <w:p w14:paraId="410DDD17" w14:textId="77777777" w:rsidR="00166D40" w:rsidRPr="000519DD" w:rsidRDefault="00166D40"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rPr>
      </w:pPr>
    </w:p>
    <w:p w14:paraId="5A404715" w14:textId="1462FC57" w:rsidR="00B964C2" w:rsidRPr="000519DD" w:rsidRDefault="00C63CE5"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rPr>
      </w:pPr>
      <w:bookmarkStart w:id="36" w:name="_Hlk109129281"/>
      <w:bookmarkEnd w:id="35"/>
      <w:r w:rsidRPr="000519DD">
        <w:rPr>
          <w:rFonts w:ascii="Segoe UI" w:eastAsia="Segoe UI" w:hAnsi="Segoe UI" w:cs="Segoe UI"/>
          <w:b/>
          <w:bCs/>
          <w:color w:val="0D63B5"/>
          <w:sz w:val="20"/>
          <w:szCs w:val="20"/>
          <w:u w:color="0D63B5"/>
          <w:lang w:val="pt-BR"/>
        </w:rPr>
        <w:t xml:space="preserve">NOTA </w:t>
      </w:r>
      <w:r w:rsidR="0066234B" w:rsidRPr="000519DD">
        <w:rPr>
          <w:rFonts w:ascii="Segoe UI" w:eastAsia="Segoe UI" w:hAnsi="Segoe UI" w:cs="Segoe UI"/>
          <w:b/>
          <w:bCs/>
          <w:color w:val="0D63B5"/>
          <w:sz w:val="20"/>
          <w:szCs w:val="20"/>
          <w:u w:color="0D63B5"/>
          <w:lang w:val="pt-BR"/>
        </w:rPr>
        <w:t>29</w:t>
      </w:r>
      <w:r w:rsidR="004E711F" w:rsidRPr="000519DD">
        <w:rPr>
          <w:rFonts w:ascii="Segoe UI" w:eastAsia="Segoe UI" w:hAnsi="Segoe UI" w:cs="Segoe UI"/>
          <w:b/>
          <w:bCs/>
          <w:color w:val="0D63B5"/>
          <w:sz w:val="20"/>
          <w:szCs w:val="20"/>
          <w:u w:color="0D63B5"/>
          <w:lang w:val="pt-BR"/>
        </w:rPr>
        <w:t xml:space="preserve"> </w:t>
      </w:r>
      <w:r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rPr>
        <w:t>RECEITA OPERACIONAL L</w:t>
      </w:r>
      <w:r w:rsidRPr="000519DD">
        <w:rPr>
          <w:rFonts w:ascii="Segoe UI" w:eastAsia="Segoe UI" w:hAnsi="Segoe UI" w:cs="Segoe UI"/>
          <w:b/>
          <w:bCs/>
          <w:color w:val="0D63B5"/>
          <w:sz w:val="20"/>
          <w:szCs w:val="20"/>
          <w:u w:color="0D63B5"/>
          <w:lang w:val="pt-PT"/>
        </w:rPr>
        <w:t>Í</w:t>
      </w:r>
      <w:r w:rsidRPr="000519DD">
        <w:rPr>
          <w:rFonts w:ascii="Segoe UI" w:eastAsia="Segoe UI" w:hAnsi="Segoe UI" w:cs="Segoe UI"/>
          <w:b/>
          <w:bCs/>
          <w:color w:val="0D63B5"/>
          <w:sz w:val="20"/>
          <w:szCs w:val="20"/>
          <w:u w:color="0D63B5"/>
          <w:lang w:val="pt-BR"/>
        </w:rPr>
        <w:t>QUIDA</w:t>
      </w:r>
    </w:p>
    <w:p w14:paraId="684C86FB" w14:textId="77777777" w:rsidR="003F30C0" w:rsidRPr="000519DD" w:rsidRDefault="003F30C0" w:rsidP="002758DC">
      <w:pPr>
        <w:pStyle w:val="Corpo"/>
        <w:widowControl w:val="0"/>
        <w:jc w:val="center"/>
        <w:rPr>
          <w:rFonts w:ascii="Segoe UI" w:eastAsia="Segoe UI" w:hAnsi="Segoe UI" w:cs="Segoe UI"/>
          <w:sz w:val="20"/>
          <w:szCs w:val="20"/>
        </w:rPr>
      </w:pPr>
    </w:p>
    <w:p w14:paraId="38170D3F" w14:textId="77777777" w:rsidR="00E54696" w:rsidRPr="000519DD" w:rsidRDefault="00E54696" w:rsidP="002758DC">
      <w:pPr>
        <w:pStyle w:val="Corpo"/>
        <w:widowControl w:val="0"/>
        <w:jc w:val="center"/>
        <w:rPr>
          <w:rFonts w:ascii="Segoe UI" w:eastAsia="Segoe UI" w:hAnsi="Segoe UI" w:cs="Segoe UI"/>
          <w:sz w:val="20"/>
          <w:szCs w:val="20"/>
        </w:rPr>
      </w:pPr>
    </w:p>
    <w:p w14:paraId="1D91FCD0" w14:textId="3A80707E" w:rsidR="009A14ED" w:rsidRPr="000519DD" w:rsidRDefault="00583E0E" w:rsidP="002758DC">
      <w:pPr>
        <w:pStyle w:val="Corpo"/>
        <w:widowControl w:val="0"/>
        <w:jc w:val="center"/>
        <w:rPr>
          <w:rFonts w:ascii="Segoe UI" w:eastAsia="Segoe UI" w:hAnsi="Segoe UI" w:cs="Segoe UI"/>
          <w:sz w:val="20"/>
          <w:szCs w:val="20"/>
        </w:rPr>
      </w:pPr>
      <w:r w:rsidRPr="000519DD">
        <w:rPr>
          <w:noProof/>
        </w:rPr>
        <w:drawing>
          <wp:inline distT="0" distB="0" distL="0" distR="0" wp14:anchorId="4AC1B17D" wp14:editId="46E0AD3C">
            <wp:extent cx="6649085" cy="2461260"/>
            <wp:effectExtent l="0" t="0" r="0" b="0"/>
            <wp:docPr id="207907445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49085" cy="2461260"/>
                    </a:xfrm>
                    <a:prstGeom prst="rect">
                      <a:avLst/>
                    </a:prstGeom>
                    <a:noFill/>
                    <a:ln>
                      <a:noFill/>
                    </a:ln>
                  </pic:spPr>
                </pic:pic>
              </a:graphicData>
            </a:graphic>
          </wp:inline>
        </w:drawing>
      </w:r>
    </w:p>
    <w:p w14:paraId="60CEE99B" w14:textId="3462AF70" w:rsidR="00E525A3" w:rsidRPr="000519DD" w:rsidRDefault="00E525A3" w:rsidP="002758DC">
      <w:pPr>
        <w:pStyle w:val="Corpo"/>
        <w:widowControl w:val="0"/>
        <w:jc w:val="center"/>
        <w:rPr>
          <w:rFonts w:ascii="Segoe UI" w:eastAsia="Segoe UI" w:hAnsi="Segoe UI" w:cs="Segoe UI"/>
          <w:sz w:val="20"/>
          <w:szCs w:val="20"/>
        </w:rPr>
      </w:pPr>
    </w:p>
    <w:p w14:paraId="1E2F399C" w14:textId="77777777" w:rsidR="0049336A" w:rsidRPr="000519DD" w:rsidRDefault="0049336A" w:rsidP="002758DC">
      <w:pPr>
        <w:pStyle w:val="Corpo"/>
        <w:rPr>
          <w:rFonts w:ascii="Segoe UI" w:eastAsia="Segoe UI" w:hAnsi="Segoe UI" w:cs="Segoe UI"/>
          <w:color w:val="0070C0"/>
          <w:sz w:val="20"/>
          <w:szCs w:val="20"/>
          <w:u w:color="0070C0"/>
          <w:lang w:val="pt-PT"/>
        </w:rPr>
      </w:pPr>
    </w:p>
    <w:p w14:paraId="5A40471A" w14:textId="25D2AC78" w:rsidR="00B964C2" w:rsidRPr="000519DD" w:rsidRDefault="00C63CE5" w:rsidP="002758DC">
      <w:pPr>
        <w:pStyle w:val="Corpo"/>
        <w:rPr>
          <w:rFonts w:ascii="Segoe UI" w:eastAsia="Segoe UI" w:hAnsi="Segoe UI" w:cs="Segoe UI"/>
          <w:color w:val="0070C0"/>
          <w:sz w:val="20"/>
          <w:szCs w:val="20"/>
          <w:u w:color="0070C0"/>
        </w:rPr>
      </w:pPr>
      <w:r w:rsidRPr="000519DD">
        <w:rPr>
          <w:rFonts w:ascii="Segoe UI" w:eastAsia="Segoe UI" w:hAnsi="Segoe UI" w:cs="Segoe UI"/>
          <w:color w:val="0070C0"/>
          <w:sz w:val="20"/>
          <w:szCs w:val="20"/>
          <w:u w:color="0070C0"/>
          <w:lang w:val="pt-PT"/>
        </w:rPr>
        <w:lastRenderedPageBreak/>
        <w:t>Suprimento de energia elé</w:t>
      </w:r>
      <w:r w:rsidRPr="000519DD">
        <w:rPr>
          <w:rFonts w:ascii="Segoe UI" w:eastAsia="Segoe UI" w:hAnsi="Segoe UI" w:cs="Segoe UI"/>
          <w:color w:val="0070C0"/>
          <w:sz w:val="20"/>
          <w:szCs w:val="20"/>
          <w:u w:color="0070C0"/>
          <w:lang w:val="it-IT"/>
        </w:rPr>
        <w:t>trica</w:t>
      </w:r>
    </w:p>
    <w:p w14:paraId="5A40471B" w14:textId="77777777" w:rsidR="00B964C2" w:rsidRPr="000519DD" w:rsidRDefault="00B964C2" w:rsidP="002758DC">
      <w:pPr>
        <w:pStyle w:val="Corpo"/>
        <w:widowControl w:val="0"/>
        <w:rPr>
          <w:rFonts w:ascii="Segoe UI" w:eastAsia="Segoe UI" w:hAnsi="Segoe UI" w:cs="Segoe UI"/>
          <w:sz w:val="20"/>
          <w:szCs w:val="20"/>
        </w:rPr>
      </w:pPr>
    </w:p>
    <w:p w14:paraId="11BC0B2E" w14:textId="635D68BE" w:rsidR="004F2993" w:rsidRPr="000519DD" w:rsidRDefault="00C63CE5" w:rsidP="002758DC">
      <w:pPr>
        <w:pStyle w:val="Corpo"/>
        <w:rPr>
          <w:rFonts w:ascii="Segoe UI" w:eastAsia="Segoe UI" w:hAnsi="Segoe UI" w:cs="Segoe UI"/>
          <w:sz w:val="20"/>
          <w:szCs w:val="20"/>
          <w:lang w:val="pt-PT"/>
        </w:rPr>
      </w:pPr>
      <w:r w:rsidRPr="000519DD">
        <w:rPr>
          <w:rFonts w:ascii="Segoe UI" w:eastAsia="Segoe UI" w:hAnsi="Segoe UI" w:cs="Segoe UI"/>
          <w:sz w:val="20"/>
          <w:szCs w:val="20"/>
          <w:lang w:val="pt-PT"/>
        </w:rPr>
        <w:t>O suprimento líquido de energia elétrica das Usinas Nucleares Angra 1 e 2 de</w:t>
      </w:r>
      <w:r w:rsidR="00195FF0" w:rsidRPr="000519DD">
        <w:rPr>
          <w:rFonts w:ascii="Segoe UI" w:eastAsia="Segoe UI" w:hAnsi="Segoe UI" w:cs="Segoe UI"/>
          <w:sz w:val="20"/>
          <w:szCs w:val="20"/>
          <w:lang w:val="pt-PT"/>
        </w:rPr>
        <w:t xml:space="preserve"> 11.425.565 </w:t>
      </w:r>
      <w:r w:rsidRPr="000519DD">
        <w:rPr>
          <w:rFonts w:ascii="Segoe UI" w:eastAsia="Segoe UI" w:hAnsi="Segoe UI" w:cs="Segoe UI"/>
          <w:sz w:val="20"/>
          <w:szCs w:val="20"/>
          <w:lang w:val="pt-PT"/>
        </w:rPr>
        <w:t>MWh no</w:t>
      </w:r>
      <w:r w:rsidR="004F2993" w:rsidRPr="000519DD">
        <w:rPr>
          <w:rFonts w:ascii="Segoe UI" w:eastAsia="Segoe UI" w:hAnsi="Segoe UI" w:cs="Segoe UI"/>
          <w:sz w:val="20"/>
          <w:szCs w:val="20"/>
          <w:lang w:val="pt-PT"/>
        </w:rPr>
        <w:t xml:space="preserve"> período de </w:t>
      </w:r>
      <w:r w:rsidR="006542D5" w:rsidRPr="000519DD">
        <w:rPr>
          <w:rFonts w:ascii="Segoe UI" w:eastAsia="Segoe UI" w:hAnsi="Segoe UI" w:cs="Segoe UI"/>
          <w:sz w:val="20"/>
          <w:szCs w:val="20"/>
          <w:lang w:val="pt-PT"/>
        </w:rPr>
        <w:t xml:space="preserve">nove </w:t>
      </w:r>
      <w:r w:rsidR="004F2993" w:rsidRPr="000519DD">
        <w:rPr>
          <w:rFonts w:ascii="Segoe UI" w:eastAsia="Segoe UI" w:hAnsi="Segoe UI" w:cs="Segoe UI"/>
          <w:sz w:val="20"/>
          <w:szCs w:val="20"/>
          <w:lang w:val="pt-PT"/>
        </w:rPr>
        <w:t>meses findos em 3</w:t>
      </w:r>
      <w:r w:rsidR="00621C88" w:rsidRPr="000519DD">
        <w:rPr>
          <w:rFonts w:ascii="Segoe UI" w:eastAsia="Segoe UI" w:hAnsi="Segoe UI" w:cs="Segoe UI"/>
          <w:sz w:val="20"/>
          <w:szCs w:val="20"/>
          <w:lang w:val="pt-PT"/>
        </w:rPr>
        <w:t>0</w:t>
      </w:r>
      <w:r w:rsidR="004F2993" w:rsidRPr="000519DD">
        <w:rPr>
          <w:rFonts w:ascii="Segoe UI" w:eastAsia="Segoe UI" w:hAnsi="Segoe UI" w:cs="Segoe UI"/>
          <w:sz w:val="20"/>
          <w:szCs w:val="20"/>
          <w:lang w:val="pt-PT"/>
        </w:rPr>
        <w:t>.0</w:t>
      </w:r>
      <w:r w:rsidR="006542D5" w:rsidRPr="000519DD">
        <w:rPr>
          <w:rFonts w:ascii="Segoe UI" w:eastAsia="Segoe UI" w:hAnsi="Segoe UI" w:cs="Segoe UI"/>
          <w:sz w:val="20"/>
          <w:szCs w:val="20"/>
          <w:lang w:val="pt-PT"/>
        </w:rPr>
        <w:t>9</w:t>
      </w:r>
      <w:r w:rsidR="004F2993" w:rsidRPr="000519DD">
        <w:rPr>
          <w:rFonts w:ascii="Segoe UI" w:eastAsia="Segoe UI" w:hAnsi="Segoe UI" w:cs="Segoe UI"/>
          <w:sz w:val="20"/>
          <w:szCs w:val="20"/>
          <w:lang w:val="pt-PT"/>
        </w:rPr>
        <w:t>.2023 (</w:t>
      </w:r>
      <w:r w:rsidR="00195FF0" w:rsidRPr="000519DD">
        <w:rPr>
          <w:rFonts w:ascii="Segoe UI" w:eastAsia="Segoe UI" w:hAnsi="Segoe UI" w:cs="Segoe UI"/>
          <w:sz w:val="20"/>
          <w:szCs w:val="20"/>
          <w:lang w:val="pt-PT"/>
        </w:rPr>
        <w:t xml:space="preserve">9.846.807 </w:t>
      </w:r>
      <w:r w:rsidR="004F2993" w:rsidRPr="000519DD">
        <w:rPr>
          <w:rFonts w:ascii="Segoe UI" w:eastAsia="Segoe UI" w:hAnsi="Segoe UI" w:cs="Segoe UI"/>
          <w:sz w:val="20"/>
          <w:szCs w:val="20"/>
          <w:lang w:val="pt-PT"/>
        </w:rPr>
        <w:t>MWh</w:t>
      </w:r>
      <w:r w:rsidR="003D67D0" w:rsidRPr="000519DD">
        <w:rPr>
          <w:rFonts w:ascii="Segoe UI" w:eastAsia="Segoe UI" w:hAnsi="Segoe UI" w:cs="Segoe UI"/>
          <w:sz w:val="20"/>
          <w:szCs w:val="20"/>
          <w:lang w:val="pt-PT"/>
        </w:rPr>
        <w:t xml:space="preserve"> em </w:t>
      </w:r>
      <w:r w:rsidR="006542D5" w:rsidRPr="000519DD">
        <w:rPr>
          <w:rFonts w:ascii="Segoe UI" w:eastAsia="Segoe UI" w:hAnsi="Segoe UI" w:cs="Segoe UI"/>
          <w:sz w:val="20"/>
          <w:szCs w:val="20"/>
          <w:lang w:val="pt-PT"/>
        </w:rPr>
        <w:t>setembro</w:t>
      </w:r>
      <w:r w:rsidR="003D67D0" w:rsidRPr="000519DD">
        <w:rPr>
          <w:rFonts w:ascii="Segoe UI" w:eastAsia="Segoe UI" w:hAnsi="Segoe UI" w:cs="Segoe UI"/>
          <w:sz w:val="20"/>
          <w:szCs w:val="20"/>
          <w:lang w:val="pt-PT"/>
        </w:rPr>
        <w:t xml:space="preserve"> de 2022)</w:t>
      </w:r>
      <w:r w:rsidR="004F2993" w:rsidRPr="000519DD">
        <w:rPr>
          <w:rFonts w:ascii="Segoe UI" w:eastAsia="Segoe UI" w:hAnsi="Segoe UI" w:cs="Segoe UI"/>
          <w:sz w:val="20"/>
          <w:szCs w:val="20"/>
          <w:lang w:val="pt-PT"/>
        </w:rPr>
        <w:t xml:space="preserve">, corresponde a uma receita de R$ </w:t>
      </w:r>
      <w:r w:rsidR="00195FF0" w:rsidRPr="000519DD">
        <w:rPr>
          <w:rFonts w:ascii="Segoe UI" w:eastAsia="Segoe UI" w:hAnsi="Segoe UI" w:cs="Segoe UI"/>
          <w:sz w:val="20"/>
          <w:szCs w:val="20"/>
          <w:lang w:val="pt-PT"/>
        </w:rPr>
        <w:t>3</w:t>
      </w:r>
      <w:r w:rsidR="00C15CD7" w:rsidRPr="000519DD">
        <w:rPr>
          <w:rFonts w:ascii="Segoe UI" w:eastAsia="Segoe UI" w:hAnsi="Segoe UI" w:cs="Segoe UI"/>
          <w:sz w:val="20"/>
          <w:szCs w:val="20"/>
          <w:lang w:val="pt-PT"/>
        </w:rPr>
        <w:t>.</w:t>
      </w:r>
      <w:r w:rsidR="00195FF0" w:rsidRPr="000519DD">
        <w:rPr>
          <w:rFonts w:ascii="Segoe UI" w:eastAsia="Segoe UI" w:hAnsi="Segoe UI" w:cs="Segoe UI"/>
          <w:sz w:val="20"/>
          <w:szCs w:val="20"/>
          <w:lang w:val="pt-PT"/>
        </w:rPr>
        <w:t xml:space="preserve">969.604 </w:t>
      </w:r>
      <w:r w:rsidR="004F2993" w:rsidRPr="000519DD">
        <w:rPr>
          <w:rFonts w:ascii="Segoe UI" w:eastAsia="Segoe UI" w:hAnsi="Segoe UI" w:cs="Segoe UI"/>
          <w:sz w:val="20"/>
          <w:szCs w:val="20"/>
          <w:lang w:val="pt-PT"/>
        </w:rPr>
        <w:t xml:space="preserve">(R$ </w:t>
      </w:r>
      <w:r w:rsidR="00195FF0" w:rsidRPr="000519DD">
        <w:rPr>
          <w:rFonts w:ascii="Segoe UI" w:eastAsia="Segoe UI" w:hAnsi="Segoe UI" w:cs="Segoe UI"/>
          <w:sz w:val="20"/>
          <w:szCs w:val="20"/>
          <w:lang w:val="pt-PT"/>
        </w:rPr>
        <w:t xml:space="preserve">3.438.013 </w:t>
      </w:r>
      <w:r w:rsidR="004F2993" w:rsidRPr="000519DD">
        <w:rPr>
          <w:rFonts w:ascii="Segoe UI" w:eastAsia="Segoe UI" w:hAnsi="Segoe UI" w:cs="Segoe UI"/>
          <w:sz w:val="20"/>
          <w:szCs w:val="20"/>
          <w:lang w:val="pt-PT"/>
        </w:rPr>
        <w:t>em 3</w:t>
      </w:r>
      <w:r w:rsidR="00621C88" w:rsidRPr="000519DD">
        <w:rPr>
          <w:rFonts w:ascii="Segoe UI" w:eastAsia="Segoe UI" w:hAnsi="Segoe UI" w:cs="Segoe UI"/>
          <w:sz w:val="20"/>
          <w:szCs w:val="20"/>
          <w:lang w:val="pt-PT"/>
        </w:rPr>
        <w:t>0</w:t>
      </w:r>
      <w:r w:rsidR="004F2993" w:rsidRPr="000519DD">
        <w:rPr>
          <w:rFonts w:ascii="Segoe UI" w:eastAsia="Segoe UI" w:hAnsi="Segoe UI" w:cs="Segoe UI"/>
          <w:sz w:val="20"/>
          <w:szCs w:val="20"/>
          <w:lang w:val="pt-PT"/>
        </w:rPr>
        <w:t>.</w:t>
      </w:r>
      <w:r w:rsidR="00A65D07" w:rsidRPr="000519DD">
        <w:rPr>
          <w:rFonts w:ascii="Segoe UI" w:eastAsia="Segoe UI" w:hAnsi="Segoe UI" w:cs="Segoe UI"/>
          <w:sz w:val="20"/>
          <w:szCs w:val="20"/>
          <w:lang w:val="pt-PT"/>
        </w:rPr>
        <w:t>0</w:t>
      </w:r>
      <w:r w:rsidR="006542D5" w:rsidRPr="000519DD">
        <w:rPr>
          <w:rFonts w:ascii="Segoe UI" w:eastAsia="Segoe UI" w:hAnsi="Segoe UI" w:cs="Segoe UI"/>
          <w:sz w:val="20"/>
          <w:szCs w:val="20"/>
          <w:lang w:val="pt-PT"/>
        </w:rPr>
        <w:t>9</w:t>
      </w:r>
      <w:r w:rsidR="004F2993" w:rsidRPr="000519DD">
        <w:rPr>
          <w:rFonts w:ascii="Segoe UI" w:eastAsia="Segoe UI" w:hAnsi="Segoe UI" w:cs="Segoe UI"/>
          <w:sz w:val="20"/>
          <w:szCs w:val="20"/>
          <w:lang w:val="pt-PT"/>
        </w:rPr>
        <w:t>.202</w:t>
      </w:r>
      <w:r w:rsidR="00A65D07" w:rsidRPr="000519DD">
        <w:rPr>
          <w:rFonts w:ascii="Segoe UI" w:eastAsia="Segoe UI" w:hAnsi="Segoe UI" w:cs="Segoe UI"/>
          <w:sz w:val="20"/>
          <w:szCs w:val="20"/>
          <w:lang w:val="pt-PT"/>
        </w:rPr>
        <w:t>2</w:t>
      </w:r>
      <w:r w:rsidR="004F2993" w:rsidRPr="000519DD">
        <w:rPr>
          <w:rFonts w:ascii="Segoe UI" w:eastAsia="Segoe UI" w:hAnsi="Segoe UI" w:cs="Segoe UI"/>
          <w:sz w:val="20"/>
          <w:szCs w:val="20"/>
          <w:lang w:val="pt-PT"/>
        </w:rPr>
        <w:t>).</w:t>
      </w:r>
    </w:p>
    <w:p w14:paraId="508B7257" w14:textId="77777777" w:rsidR="004F2993" w:rsidRPr="000519DD" w:rsidRDefault="004F2993" w:rsidP="002758DC">
      <w:pPr>
        <w:pStyle w:val="Corpo"/>
        <w:rPr>
          <w:rFonts w:ascii="Segoe UI" w:eastAsia="Segoe UI" w:hAnsi="Segoe UI" w:cs="Segoe UI"/>
          <w:sz w:val="20"/>
          <w:szCs w:val="20"/>
          <w:lang w:val="pt-PT"/>
        </w:rPr>
      </w:pPr>
    </w:p>
    <w:p w14:paraId="5A40471F" w14:textId="6F072FB8" w:rsidR="00B964C2" w:rsidRPr="000519DD" w:rsidRDefault="00C63CE5" w:rsidP="002758DC">
      <w:pPr>
        <w:pStyle w:val="Corpodetexto"/>
        <w:rPr>
          <w:rFonts w:ascii="Segoe UI" w:eastAsia="Segoe UI" w:hAnsi="Segoe UI" w:cs="Segoe UI"/>
          <w:b/>
          <w:bCs/>
        </w:rPr>
      </w:pPr>
      <w:r w:rsidRPr="000519DD">
        <w:rPr>
          <w:rFonts w:ascii="Segoe UI" w:eastAsia="Segoe UI" w:hAnsi="Segoe UI" w:cs="Segoe UI"/>
        </w:rPr>
        <w:t>A receita fixa do exercício de 202</w:t>
      </w:r>
      <w:r w:rsidR="004F2993" w:rsidRPr="000519DD">
        <w:rPr>
          <w:rFonts w:ascii="Segoe UI" w:eastAsia="Segoe UI" w:hAnsi="Segoe UI" w:cs="Segoe UI"/>
        </w:rPr>
        <w:t>3</w:t>
      </w:r>
      <w:r w:rsidRPr="000519DD">
        <w:rPr>
          <w:rFonts w:ascii="Segoe UI" w:eastAsia="Segoe UI" w:hAnsi="Segoe UI" w:cs="Segoe UI"/>
        </w:rPr>
        <w:t xml:space="preserve"> no montante de R$ </w:t>
      </w:r>
      <w:r w:rsidR="004F2993" w:rsidRPr="000519DD">
        <w:rPr>
          <w:rFonts w:ascii="Segoe UI" w:eastAsia="Segoe UI" w:hAnsi="Segoe UI" w:cs="Segoe UI"/>
        </w:rPr>
        <w:t xml:space="preserve">4.662.204 </w:t>
      </w:r>
      <w:r w:rsidRPr="000519DD">
        <w:rPr>
          <w:rFonts w:ascii="Segoe UI" w:eastAsia="Segoe UI" w:hAnsi="Segoe UI" w:cs="Segoe UI"/>
        </w:rPr>
        <w:t>foi definida</w:t>
      </w:r>
      <w:r w:rsidR="004F2993" w:rsidRPr="000519DD">
        <w:rPr>
          <w:rFonts w:ascii="Segoe UI" w:eastAsia="Segoe UI" w:hAnsi="Segoe UI" w:cs="Segoe UI"/>
        </w:rPr>
        <w:t xml:space="preserve"> pela Resolução </w:t>
      </w:r>
      <w:r w:rsidRPr="000519DD">
        <w:rPr>
          <w:rFonts w:ascii="Segoe UI" w:eastAsia="Segoe UI" w:hAnsi="Segoe UI" w:cs="Segoe UI"/>
        </w:rPr>
        <w:t>Homologatória Aneel nº 3.</w:t>
      </w:r>
      <w:r w:rsidR="004F2993" w:rsidRPr="000519DD">
        <w:rPr>
          <w:rFonts w:ascii="Segoe UI" w:eastAsia="Segoe UI" w:hAnsi="Segoe UI" w:cs="Segoe UI"/>
        </w:rPr>
        <w:t xml:space="preserve">164 </w:t>
      </w:r>
      <w:r w:rsidRPr="000519DD">
        <w:rPr>
          <w:rFonts w:ascii="Segoe UI" w:eastAsia="Segoe UI" w:hAnsi="Segoe UI" w:cs="Segoe UI"/>
        </w:rPr>
        <w:t>de 1</w:t>
      </w:r>
      <w:r w:rsidR="004F2993" w:rsidRPr="000519DD">
        <w:rPr>
          <w:rFonts w:ascii="Segoe UI" w:eastAsia="Segoe UI" w:hAnsi="Segoe UI" w:cs="Segoe UI"/>
        </w:rPr>
        <w:t>3</w:t>
      </w:r>
      <w:r w:rsidRPr="000519DD">
        <w:rPr>
          <w:rFonts w:ascii="Segoe UI" w:eastAsia="Segoe UI" w:hAnsi="Segoe UI" w:cs="Segoe UI"/>
        </w:rPr>
        <w:t xml:space="preserve"> de dezembro de  202</w:t>
      </w:r>
      <w:r w:rsidR="005C10C2" w:rsidRPr="000519DD">
        <w:rPr>
          <w:rFonts w:ascii="Segoe UI" w:eastAsia="Segoe UI" w:hAnsi="Segoe UI" w:cs="Segoe UI"/>
        </w:rPr>
        <w:t>2</w:t>
      </w:r>
      <w:r w:rsidRPr="000519DD">
        <w:rPr>
          <w:rFonts w:ascii="Segoe UI" w:eastAsia="Segoe UI" w:hAnsi="Segoe UI" w:cs="Segoe UI"/>
        </w:rPr>
        <w:t>. E a receita fixa do exercício de 202</w:t>
      </w:r>
      <w:r w:rsidR="005C10C2" w:rsidRPr="000519DD">
        <w:rPr>
          <w:rFonts w:ascii="Segoe UI" w:eastAsia="Segoe UI" w:hAnsi="Segoe UI" w:cs="Segoe UI"/>
        </w:rPr>
        <w:t>2</w:t>
      </w:r>
      <w:r w:rsidRPr="000519DD">
        <w:rPr>
          <w:rFonts w:ascii="Segoe UI" w:eastAsia="Segoe UI" w:hAnsi="Segoe UI" w:cs="Segoe UI"/>
        </w:rPr>
        <w:t xml:space="preserve">, no montante de R$ </w:t>
      </w:r>
      <w:r w:rsidR="005C10C2" w:rsidRPr="000519DD">
        <w:rPr>
          <w:rFonts w:ascii="Segoe UI" w:eastAsia="Segoe UI" w:hAnsi="Segoe UI" w:cs="Segoe UI"/>
        </w:rPr>
        <w:t>4</w:t>
      </w:r>
      <w:r w:rsidRPr="000519DD">
        <w:rPr>
          <w:rFonts w:ascii="Segoe UI" w:eastAsia="Segoe UI" w:hAnsi="Segoe UI" w:cs="Segoe UI"/>
        </w:rPr>
        <w:t>.</w:t>
      </w:r>
      <w:r w:rsidR="005C10C2" w:rsidRPr="000519DD">
        <w:rPr>
          <w:rFonts w:ascii="Segoe UI" w:eastAsia="Segoe UI" w:hAnsi="Segoe UI" w:cs="Segoe UI"/>
        </w:rPr>
        <w:t>672</w:t>
      </w:r>
      <w:r w:rsidRPr="000519DD">
        <w:rPr>
          <w:rFonts w:ascii="Segoe UI" w:eastAsia="Segoe UI" w:hAnsi="Segoe UI" w:cs="Segoe UI"/>
        </w:rPr>
        <w:t>.</w:t>
      </w:r>
      <w:r w:rsidR="005C10C2" w:rsidRPr="000519DD">
        <w:rPr>
          <w:rFonts w:ascii="Segoe UI" w:eastAsia="Segoe UI" w:hAnsi="Segoe UI" w:cs="Segoe UI"/>
        </w:rPr>
        <w:t>327</w:t>
      </w:r>
      <w:r w:rsidRPr="000519DD">
        <w:rPr>
          <w:rFonts w:ascii="Segoe UI" w:eastAsia="Segoe UI" w:hAnsi="Segoe UI" w:cs="Segoe UI"/>
        </w:rPr>
        <w:t xml:space="preserve">, pela Resolução Homologatória nº </w:t>
      </w:r>
      <w:r w:rsidR="005C10C2" w:rsidRPr="000519DD">
        <w:rPr>
          <w:rFonts w:ascii="Segoe UI" w:eastAsia="Segoe UI" w:hAnsi="Segoe UI" w:cs="Segoe UI"/>
        </w:rPr>
        <w:t>3</w:t>
      </w:r>
      <w:r w:rsidRPr="000519DD">
        <w:rPr>
          <w:rFonts w:ascii="Segoe UI" w:eastAsia="Segoe UI" w:hAnsi="Segoe UI" w:cs="Segoe UI"/>
        </w:rPr>
        <w:t>.</w:t>
      </w:r>
      <w:r w:rsidR="005C10C2" w:rsidRPr="000519DD">
        <w:rPr>
          <w:rFonts w:ascii="Segoe UI" w:eastAsia="Segoe UI" w:hAnsi="Segoe UI" w:cs="Segoe UI"/>
        </w:rPr>
        <w:t>002</w:t>
      </w:r>
      <w:r w:rsidRPr="000519DD">
        <w:rPr>
          <w:rFonts w:ascii="Segoe UI" w:eastAsia="Segoe UI" w:hAnsi="Segoe UI" w:cs="Segoe UI"/>
        </w:rPr>
        <w:t xml:space="preserve"> de 1</w:t>
      </w:r>
      <w:r w:rsidR="005C10C2" w:rsidRPr="000519DD">
        <w:rPr>
          <w:rFonts w:ascii="Segoe UI" w:eastAsia="Segoe UI" w:hAnsi="Segoe UI" w:cs="Segoe UI"/>
        </w:rPr>
        <w:t>4</w:t>
      </w:r>
      <w:r w:rsidRPr="000519DD">
        <w:rPr>
          <w:rFonts w:ascii="Segoe UI" w:eastAsia="Segoe UI" w:hAnsi="Segoe UI" w:cs="Segoe UI"/>
        </w:rPr>
        <w:t xml:space="preserve"> de dezembro de  202</w:t>
      </w:r>
      <w:r w:rsidR="005C10C2" w:rsidRPr="000519DD">
        <w:rPr>
          <w:rFonts w:ascii="Segoe UI" w:eastAsia="Segoe UI" w:hAnsi="Segoe UI" w:cs="Segoe UI"/>
        </w:rPr>
        <w:t>1</w:t>
      </w:r>
      <w:r w:rsidRPr="000519DD">
        <w:rPr>
          <w:rFonts w:ascii="Segoe UI" w:eastAsia="Segoe UI" w:hAnsi="Segoe UI" w:cs="Segoe UI"/>
        </w:rPr>
        <w:t xml:space="preserve">. </w:t>
      </w:r>
    </w:p>
    <w:p w14:paraId="5A404721" w14:textId="77777777" w:rsidR="00B964C2" w:rsidRPr="000519DD" w:rsidRDefault="00B964C2" w:rsidP="002758DC">
      <w:pPr>
        <w:pStyle w:val="Corpodetexto"/>
        <w:rPr>
          <w:rFonts w:ascii="Segoe UI" w:eastAsia="Segoe UI" w:hAnsi="Segoe UI" w:cs="Segoe UI"/>
          <w:b/>
          <w:bCs/>
          <w:color w:val="FF0000"/>
          <w:u w:color="FF0000"/>
        </w:rPr>
      </w:pPr>
    </w:p>
    <w:p w14:paraId="5A404723" w14:textId="2EFA4EF7" w:rsidR="00B964C2" w:rsidRPr="000519DD" w:rsidRDefault="00C63CE5" w:rsidP="00A90D3B">
      <w:pPr>
        <w:pStyle w:val="Corpo"/>
        <w:rPr>
          <w:rFonts w:ascii="Segoe UI" w:eastAsia="Segoe UI" w:hAnsi="Segoe UI" w:cs="Segoe UI"/>
          <w:color w:val="0070C0"/>
          <w:sz w:val="20"/>
          <w:szCs w:val="20"/>
          <w:u w:color="0070C0"/>
        </w:rPr>
      </w:pPr>
      <w:r w:rsidRPr="000519DD">
        <w:rPr>
          <w:rFonts w:ascii="Segoe UI" w:eastAsia="Segoe UI" w:hAnsi="Segoe UI" w:cs="Segoe UI"/>
          <w:color w:val="0070C0"/>
          <w:sz w:val="20"/>
          <w:szCs w:val="20"/>
          <w:u w:color="0070C0"/>
          <w:lang w:val="pt-PT"/>
        </w:rPr>
        <w:t>Modalidade de comercializaçã</w:t>
      </w:r>
      <w:r w:rsidRPr="000519DD">
        <w:rPr>
          <w:rFonts w:ascii="Segoe UI" w:eastAsia="Segoe UI" w:hAnsi="Segoe UI" w:cs="Segoe UI"/>
          <w:color w:val="0070C0"/>
          <w:sz w:val="20"/>
          <w:szCs w:val="20"/>
          <w:u w:color="0070C0"/>
        </w:rPr>
        <w:t xml:space="preserve">o </w:t>
      </w:r>
    </w:p>
    <w:p w14:paraId="5A404724" w14:textId="77777777" w:rsidR="00B964C2" w:rsidRPr="000519DD" w:rsidRDefault="00B964C2" w:rsidP="002758DC">
      <w:pPr>
        <w:pStyle w:val="Corpo"/>
        <w:rPr>
          <w:rFonts w:ascii="Segoe UI" w:eastAsia="Segoe UI" w:hAnsi="Segoe UI" w:cs="Segoe UI"/>
          <w:sz w:val="20"/>
          <w:szCs w:val="20"/>
        </w:rPr>
      </w:pPr>
    </w:p>
    <w:p w14:paraId="5A404725"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Com a regulamentação da Aneel para o dispositivo do art.11, da Lei 12.111/2009, mediante as edições em 21 de dezembro de 2012, da Resolução Normativa nº 1.009, da Resoluçã</w:t>
      </w:r>
      <w:r w:rsidRPr="000519DD">
        <w:rPr>
          <w:rFonts w:ascii="Segoe UI" w:eastAsia="Segoe UI" w:hAnsi="Segoe UI" w:cs="Segoe UI"/>
          <w:sz w:val="20"/>
          <w:szCs w:val="20"/>
        </w:rPr>
        <w:t>o Homologat</w:t>
      </w:r>
      <w:r w:rsidRPr="000519DD">
        <w:rPr>
          <w:rFonts w:ascii="Segoe UI" w:eastAsia="Segoe UI" w:hAnsi="Segoe UI" w:cs="Segoe UI"/>
          <w:sz w:val="20"/>
          <w:szCs w:val="20"/>
          <w:lang w:val="pt-PT"/>
        </w:rPr>
        <w:t>ó</w:t>
      </w:r>
      <w:r w:rsidRPr="000519DD">
        <w:rPr>
          <w:rFonts w:ascii="Segoe UI" w:eastAsia="Segoe UI" w:hAnsi="Segoe UI" w:cs="Segoe UI"/>
          <w:sz w:val="20"/>
          <w:szCs w:val="20"/>
          <w:lang w:val="it-IT"/>
        </w:rPr>
        <w:t>ria n</w:t>
      </w:r>
      <w:r w:rsidRPr="000519DD">
        <w:rPr>
          <w:rFonts w:ascii="Segoe UI" w:eastAsia="Segoe UI" w:hAnsi="Segoe UI" w:cs="Segoe UI"/>
          <w:sz w:val="20"/>
          <w:szCs w:val="20"/>
          <w:lang w:val="pt-PT"/>
        </w:rPr>
        <w:t>º 1.405 e da Resoluçã</w:t>
      </w:r>
      <w:r w:rsidRPr="000519DD">
        <w:rPr>
          <w:rFonts w:ascii="Segoe UI" w:eastAsia="Segoe UI" w:hAnsi="Segoe UI" w:cs="Segoe UI"/>
          <w:sz w:val="20"/>
          <w:szCs w:val="20"/>
        </w:rPr>
        <w:t>o Homologat</w:t>
      </w:r>
      <w:r w:rsidRPr="000519DD">
        <w:rPr>
          <w:rFonts w:ascii="Segoe UI" w:eastAsia="Segoe UI" w:hAnsi="Segoe UI" w:cs="Segoe UI"/>
          <w:sz w:val="20"/>
          <w:szCs w:val="20"/>
          <w:lang w:val="pt-PT"/>
        </w:rPr>
        <w:t>ó</w:t>
      </w:r>
      <w:r w:rsidRPr="000519DD">
        <w:rPr>
          <w:rFonts w:ascii="Segoe UI" w:eastAsia="Segoe UI" w:hAnsi="Segoe UI" w:cs="Segoe UI"/>
          <w:sz w:val="20"/>
          <w:szCs w:val="20"/>
          <w:lang w:val="it-IT"/>
        </w:rPr>
        <w:t>ria n</w:t>
      </w:r>
      <w:r w:rsidRPr="000519DD">
        <w:rPr>
          <w:rFonts w:ascii="Segoe UI" w:eastAsia="Segoe UI" w:hAnsi="Segoe UI" w:cs="Segoe UI"/>
          <w:sz w:val="20"/>
          <w:szCs w:val="20"/>
          <w:lang w:val="pt-PT"/>
        </w:rPr>
        <w:t>º 1.407, a partir de 01 de janeiro de 2013 a receita decorrente da geração das Usinas Angra 1 e 2 passa a ser rateada entre todas as concessionárias, permissionárias ou autorizadas de serviç</w:t>
      </w:r>
      <w:r w:rsidRPr="000519DD">
        <w:rPr>
          <w:rFonts w:ascii="Segoe UI" w:eastAsia="Segoe UI" w:hAnsi="Segoe UI" w:cs="Segoe UI"/>
          <w:sz w:val="20"/>
          <w:szCs w:val="20"/>
        </w:rPr>
        <w:t>o p</w:t>
      </w:r>
      <w:r w:rsidRPr="000519DD">
        <w:rPr>
          <w:rFonts w:ascii="Segoe UI" w:eastAsia="Segoe UI" w:hAnsi="Segoe UI" w:cs="Segoe UI"/>
          <w:sz w:val="20"/>
          <w:szCs w:val="20"/>
          <w:lang w:val="pt-PT"/>
        </w:rPr>
        <w:t xml:space="preserve">úblico de distribuição do Sistema Interligado Nacional – </w:t>
      </w:r>
      <w:r w:rsidRPr="000519DD">
        <w:rPr>
          <w:rFonts w:ascii="Segoe UI" w:eastAsia="Segoe UI" w:hAnsi="Segoe UI" w:cs="Segoe UI"/>
          <w:sz w:val="20"/>
          <w:szCs w:val="20"/>
        </w:rPr>
        <w:t>SIN.</w:t>
      </w:r>
    </w:p>
    <w:p w14:paraId="5A404726" w14:textId="699367ED" w:rsidR="00B964C2" w:rsidRPr="000519DD" w:rsidRDefault="00B964C2" w:rsidP="002758DC">
      <w:pPr>
        <w:pStyle w:val="Corpo"/>
        <w:rPr>
          <w:rFonts w:ascii="Segoe UI" w:eastAsia="Segoe UI" w:hAnsi="Segoe UI" w:cs="Segoe UI"/>
          <w:color w:val="0070C0"/>
          <w:sz w:val="20"/>
          <w:szCs w:val="20"/>
          <w:u w:color="0070C0"/>
        </w:rPr>
      </w:pPr>
    </w:p>
    <w:p w14:paraId="5A404727" w14:textId="2DB452FE" w:rsidR="00B964C2" w:rsidRPr="000519DD" w:rsidRDefault="00C63CE5" w:rsidP="00A90D3B">
      <w:pPr>
        <w:pStyle w:val="Corpo"/>
        <w:rPr>
          <w:rFonts w:ascii="Segoe UI" w:eastAsia="Segoe UI" w:hAnsi="Segoe UI" w:cs="Segoe UI"/>
          <w:color w:val="0070C0"/>
          <w:sz w:val="20"/>
          <w:szCs w:val="20"/>
          <w:u w:color="0070C0"/>
        </w:rPr>
      </w:pPr>
      <w:r w:rsidRPr="000519DD">
        <w:rPr>
          <w:rFonts w:ascii="Segoe UI" w:eastAsia="Segoe UI" w:hAnsi="Segoe UI" w:cs="Segoe UI"/>
          <w:color w:val="0070C0"/>
          <w:sz w:val="20"/>
          <w:szCs w:val="20"/>
          <w:u w:color="0070C0"/>
        </w:rPr>
        <w:t>Apura</w:t>
      </w:r>
      <w:r w:rsidRPr="000519DD">
        <w:rPr>
          <w:rFonts w:ascii="Segoe UI" w:eastAsia="Segoe UI" w:hAnsi="Segoe UI" w:cs="Segoe UI"/>
          <w:color w:val="0070C0"/>
          <w:sz w:val="20"/>
          <w:szCs w:val="20"/>
          <w:u w:color="0070C0"/>
          <w:lang w:val="pt-PT"/>
        </w:rPr>
        <w:t>ção do Pis/PASEP e da Cofins</w:t>
      </w:r>
    </w:p>
    <w:p w14:paraId="5A404728" w14:textId="77777777" w:rsidR="00B964C2" w:rsidRPr="000519DD" w:rsidRDefault="00B964C2" w:rsidP="002758DC">
      <w:pPr>
        <w:pStyle w:val="Corpo"/>
        <w:rPr>
          <w:rFonts w:ascii="Segoe UI" w:eastAsia="Segoe UI" w:hAnsi="Segoe UI" w:cs="Segoe UI"/>
          <w:sz w:val="20"/>
          <w:szCs w:val="20"/>
        </w:rPr>
      </w:pPr>
    </w:p>
    <w:p w14:paraId="5A404729" w14:textId="31E8C01B"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A apuração do Programa de Interação Social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Pis/</w:t>
      </w:r>
      <w:r w:rsidRPr="000519DD">
        <w:rPr>
          <w:rFonts w:ascii="Segoe UI" w:eastAsia="Segoe UI" w:hAnsi="Segoe UI" w:cs="Segoe UI"/>
          <w:color w:val="3C4043"/>
          <w:sz w:val="20"/>
          <w:szCs w:val="20"/>
          <w:u w:color="3C4043"/>
          <w:shd w:val="clear" w:color="auto" w:fill="FFFFFF"/>
          <w:lang w:val="pt-PT"/>
        </w:rPr>
        <w:t>Programa de Formação do Patrimô</w:t>
      </w:r>
      <w:r w:rsidRPr="000519DD">
        <w:rPr>
          <w:rFonts w:ascii="Segoe UI" w:eastAsia="Segoe UI" w:hAnsi="Segoe UI" w:cs="Segoe UI"/>
          <w:color w:val="3C4043"/>
          <w:sz w:val="20"/>
          <w:szCs w:val="20"/>
          <w:u w:color="3C4043"/>
          <w:shd w:val="clear" w:color="auto" w:fill="FFFFFF"/>
          <w:lang w:val="it-IT"/>
        </w:rPr>
        <w:t xml:space="preserve">nio </w:t>
      </w:r>
      <w:r w:rsidRPr="000519DD">
        <w:rPr>
          <w:rFonts w:ascii="Segoe UI" w:eastAsia="Segoe UI" w:hAnsi="Segoe UI" w:cs="Segoe UI"/>
          <w:sz w:val="20"/>
          <w:szCs w:val="20"/>
          <w:lang w:val="pt-PT"/>
        </w:rPr>
        <w:t xml:space="preserve">do Servidor Público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PASEP e da Contribuição para o Financiamento da Seguridade Social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Cofins é feita com base no mé</w:t>
      </w:r>
      <w:r w:rsidRPr="000519DD">
        <w:rPr>
          <w:rFonts w:ascii="Segoe UI" w:eastAsia="Segoe UI" w:hAnsi="Segoe UI" w:cs="Segoe UI"/>
          <w:sz w:val="20"/>
          <w:szCs w:val="20"/>
          <w:lang w:val="es-ES_tradnl"/>
        </w:rPr>
        <w:t>todo n</w:t>
      </w:r>
      <w:r w:rsidRPr="000519DD">
        <w:rPr>
          <w:rFonts w:ascii="Segoe UI" w:eastAsia="Segoe UI" w:hAnsi="Segoe UI" w:cs="Segoe UI"/>
          <w:sz w:val="20"/>
          <w:szCs w:val="20"/>
          <w:lang w:val="pt-PT"/>
        </w:rPr>
        <w:t>ão cumulativo utilizando a alíquota de 9,25%.</w:t>
      </w:r>
      <w:bookmarkEnd w:id="34"/>
      <w:bookmarkEnd w:id="36"/>
    </w:p>
    <w:p w14:paraId="5A40472A" w14:textId="77777777" w:rsidR="00B964C2" w:rsidRPr="000519DD" w:rsidRDefault="00B964C2" w:rsidP="002758DC">
      <w:pPr>
        <w:pStyle w:val="Corpo"/>
        <w:widowControl w:val="0"/>
        <w:jc w:val="left"/>
        <w:rPr>
          <w:rFonts w:ascii="Segoe UI" w:eastAsia="Segoe UI" w:hAnsi="Segoe UI" w:cs="Segoe UI"/>
          <w:sz w:val="20"/>
          <w:szCs w:val="20"/>
          <w:shd w:val="clear" w:color="auto" w:fill="FFFFFF"/>
        </w:rPr>
      </w:pPr>
      <w:bookmarkStart w:id="37" w:name="_Hlk141423507"/>
      <w:bookmarkEnd w:id="32"/>
    </w:p>
    <w:p w14:paraId="65471F02" w14:textId="77777777" w:rsidR="00166D40" w:rsidRDefault="00166D40" w:rsidP="002758DC">
      <w:pPr>
        <w:pStyle w:val="Corpo"/>
        <w:widowControl w:val="0"/>
        <w:jc w:val="left"/>
        <w:rPr>
          <w:rFonts w:ascii="Segoe UI" w:eastAsia="Segoe UI" w:hAnsi="Segoe UI" w:cs="Segoe UI"/>
          <w:sz w:val="20"/>
          <w:szCs w:val="20"/>
          <w:shd w:val="clear" w:color="auto" w:fill="FFFFFF"/>
        </w:rPr>
      </w:pPr>
    </w:p>
    <w:p w14:paraId="7593B2C5" w14:textId="77777777" w:rsidR="008331F9" w:rsidRPr="000519DD" w:rsidRDefault="008331F9" w:rsidP="002758DC">
      <w:pPr>
        <w:pStyle w:val="Corpo"/>
        <w:widowControl w:val="0"/>
        <w:jc w:val="left"/>
        <w:rPr>
          <w:rFonts w:ascii="Segoe UI" w:eastAsia="Segoe UI" w:hAnsi="Segoe UI" w:cs="Segoe UI"/>
          <w:sz w:val="20"/>
          <w:szCs w:val="20"/>
          <w:shd w:val="clear" w:color="auto" w:fill="FFFFFF"/>
        </w:rPr>
      </w:pPr>
    </w:p>
    <w:p w14:paraId="5A404730" w14:textId="5E5B4663" w:rsidR="00B964C2" w:rsidRPr="000519DD" w:rsidRDefault="00C63CE5"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lang w:val="es-ES_tradnl"/>
        </w:rPr>
      </w:pPr>
      <w:r w:rsidRPr="000519DD">
        <w:rPr>
          <w:rFonts w:ascii="Segoe UI" w:eastAsia="Segoe UI" w:hAnsi="Segoe UI" w:cs="Segoe UI"/>
          <w:b/>
          <w:bCs/>
          <w:color w:val="0D63B5"/>
          <w:sz w:val="20"/>
          <w:szCs w:val="20"/>
          <w:u w:color="0D63B5"/>
          <w:lang w:val="pt-BR"/>
        </w:rPr>
        <w:t>NOTA 3</w:t>
      </w:r>
      <w:r w:rsidR="0066234B" w:rsidRPr="000519DD">
        <w:rPr>
          <w:rFonts w:ascii="Segoe UI" w:eastAsia="Segoe UI" w:hAnsi="Segoe UI" w:cs="Segoe UI"/>
          <w:b/>
          <w:bCs/>
          <w:color w:val="0D63B5"/>
          <w:sz w:val="20"/>
          <w:szCs w:val="20"/>
          <w:u w:color="0D63B5"/>
          <w:lang w:val="pt-BR"/>
        </w:rPr>
        <w:t>0</w:t>
      </w:r>
      <w:r w:rsidRPr="000519DD">
        <w:rPr>
          <w:rFonts w:ascii="Segoe UI" w:eastAsia="Segoe UI" w:hAnsi="Segoe UI" w:cs="Segoe UI"/>
          <w:b/>
          <w:bCs/>
          <w:color w:val="0D63B5"/>
          <w:sz w:val="20"/>
          <w:szCs w:val="20"/>
          <w:u w:color="0D63B5"/>
          <w:lang w:val="pt-PT"/>
        </w:rPr>
        <w:t xml:space="preserve"> – </w:t>
      </w:r>
      <w:r w:rsidRPr="000519DD">
        <w:rPr>
          <w:rFonts w:ascii="Segoe UI" w:eastAsia="Segoe UI" w:hAnsi="Segoe UI" w:cs="Segoe UI"/>
          <w:b/>
          <w:bCs/>
          <w:color w:val="0D63B5"/>
          <w:sz w:val="20"/>
          <w:szCs w:val="20"/>
          <w:u w:color="0D63B5"/>
          <w:lang w:val="es-ES_tradnl"/>
        </w:rPr>
        <w:t>CUSTOS E DESPESAS OPERACIONAIS</w:t>
      </w:r>
    </w:p>
    <w:p w14:paraId="65EA0445" w14:textId="77777777" w:rsidR="00F72384" w:rsidRDefault="00F72384" w:rsidP="00E54696">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lang w:val="es-ES_tradnl"/>
        </w:rPr>
      </w:pPr>
    </w:p>
    <w:p w14:paraId="0F46D7CD" w14:textId="77777777" w:rsidR="00166D40" w:rsidRPr="000519DD" w:rsidRDefault="00166D40" w:rsidP="00E54696">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lang w:val="es-ES_tradnl"/>
        </w:rPr>
      </w:pPr>
    </w:p>
    <w:p w14:paraId="20F01477" w14:textId="5DBE7A7E" w:rsidR="00E54696" w:rsidRPr="000519DD" w:rsidRDefault="001C7633" w:rsidP="00E54696">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lang w:val="es-ES_tradnl"/>
        </w:rPr>
      </w:pPr>
      <w:r w:rsidRPr="000519DD">
        <w:rPr>
          <w:noProof/>
        </w:rPr>
        <w:drawing>
          <wp:inline distT="0" distB="0" distL="0" distR="0" wp14:anchorId="42B78062" wp14:editId="5202B54D">
            <wp:extent cx="6649085" cy="2627630"/>
            <wp:effectExtent l="0" t="0" r="0" b="1270"/>
            <wp:docPr id="176230207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49085" cy="2627630"/>
                    </a:xfrm>
                    <a:prstGeom prst="rect">
                      <a:avLst/>
                    </a:prstGeom>
                    <a:noFill/>
                    <a:ln>
                      <a:noFill/>
                    </a:ln>
                  </pic:spPr>
                </pic:pic>
              </a:graphicData>
            </a:graphic>
          </wp:inline>
        </w:drawing>
      </w:r>
    </w:p>
    <w:p w14:paraId="2F4CE563" w14:textId="4CF23AB1" w:rsidR="00C532C8" w:rsidRPr="000519DD" w:rsidRDefault="00C532C8" w:rsidP="000A0C30">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416C04F3" w14:textId="77777777" w:rsidR="008331F9" w:rsidRDefault="008331F9"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6211E841" w14:textId="77777777" w:rsidR="008331F9" w:rsidRDefault="008331F9"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02B9AB5F" w14:textId="77777777" w:rsidR="000276AF" w:rsidRDefault="000276AF"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3FA9DB03" w14:textId="77777777" w:rsidR="000276AF" w:rsidRDefault="000276AF"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30A537AB" w14:textId="77777777" w:rsidR="000276AF" w:rsidRDefault="000276AF"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62C54F6B" w14:textId="77777777" w:rsidR="000276AF" w:rsidRDefault="000276AF"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67537A15" w14:textId="77777777" w:rsidR="000276AF" w:rsidRDefault="000276AF"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2DB9C046" w14:textId="77777777" w:rsidR="00C61B85" w:rsidRPr="000519DD" w:rsidRDefault="00C61B8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1F66DE1B" w14:textId="77777777" w:rsidR="000276AF" w:rsidRDefault="000276AF"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bookmarkStart w:id="38" w:name="_Hlk148918093"/>
      <w:bookmarkEnd w:id="37"/>
    </w:p>
    <w:p w14:paraId="2C7B81CA" w14:textId="77777777" w:rsidR="000276AF" w:rsidRDefault="000276AF"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5A404736" w14:textId="486381E8" w:rsidR="00B964C2"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es-ES_tradnl"/>
        </w:rPr>
      </w:pPr>
      <w:r w:rsidRPr="000519DD">
        <w:rPr>
          <w:rFonts w:ascii="Segoe UI" w:eastAsia="Segoe UI" w:hAnsi="Segoe UI" w:cs="Segoe UI"/>
          <w:b/>
          <w:bCs/>
          <w:color w:val="0D63B5"/>
          <w:sz w:val="20"/>
          <w:szCs w:val="20"/>
          <w:u w:color="0D63B5"/>
          <w:lang w:val="pt-BR"/>
        </w:rPr>
        <w:t>NOTA 3</w:t>
      </w:r>
      <w:r w:rsidR="0066234B" w:rsidRPr="000519DD">
        <w:rPr>
          <w:rFonts w:ascii="Segoe UI" w:eastAsia="Segoe UI" w:hAnsi="Segoe UI" w:cs="Segoe UI"/>
          <w:b/>
          <w:bCs/>
          <w:color w:val="0D63B5"/>
          <w:sz w:val="20"/>
          <w:szCs w:val="20"/>
          <w:u w:color="0D63B5"/>
          <w:lang w:val="pt-BR"/>
        </w:rPr>
        <w:t>1</w:t>
      </w:r>
      <w:r w:rsidRPr="000519DD">
        <w:rPr>
          <w:rFonts w:ascii="Segoe UI" w:eastAsia="Segoe UI" w:hAnsi="Segoe UI" w:cs="Segoe UI"/>
          <w:b/>
          <w:bCs/>
          <w:color w:val="0D63B5"/>
          <w:sz w:val="20"/>
          <w:szCs w:val="20"/>
          <w:u w:color="0D63B5"/>
          <w:lang w:val="pt-PT"/>
        </w:rPr>
        <w:t xml:space="preserve"> – </w:t>
      </w:r>
      <w:r w:rsidRPr="000519DD">
        <w:rPr>
          <w:rFonts w:ascii="Segoe UI" w:eastAsia="Segoe UI" w:hAnsi="Segoe UI" w:cs="Segoe UI"/>
          <w:b/>
          <w:bCs/>
          <w:color w:val="0D63B5"/>
          <w:sz w:val="20"/>
          <w:szCs w:val="20"/>
          <w:u w:color="0D63B5"/>
          <w:lang w:val="es-ES_tradnl"/>
        </w:rPr>
        <w:t>RESULTADO FINANCEIRO</w:t>
      </w:r>
    </w:p>
    <w:p w14:paraId="17C13621" w14:textId="77777777" w:rsidR="000276AF" w:rsidRDefault="000276AF"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es-ES_tradnl"/>
        </w:rPr>
      </w:pPr>
    </w:p>
    <w:bookmarkEnd w:id="38"/>
    <w:p w14:paraId="0BB5920D" w14:textId="77777777" w:rsidR="00CF3F85" w:rsidRDefault="00CF3F85" w:rsidP="0087037E">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lang w:val="es-ES_tradnl"/>
        </w:rPr>
      </w:pPr>
    </w:p>
    <w:p w14:paraId="3A49EB7C" w14:textId="77777777" w:rsidR="000276AF" w:rsidRPr="000519DD" w:rsidRDefault="000276AF" w:rsidP="0087037E">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lang w:val="es-ES_tradnl"/>
        </w:rPr>
      </w:pPr>
    </w:p>
    <w:p w14:paraId="6873BACA" w14:textId="3A6320F0" w:rsidR="00C61B85" w:rsidRPr="000519DD" w:rsidRDefault="003C4F17" w:rsidP="0087037E">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lang w:val="es-ES_tradnl"/>
        </w:rPr>
      </w:pPr>
      <w:r w:rsidRPr="000519DD">
        <w:rPr>
          <w:noProof/>
        </w:rPr>
        <w:drawing>
          <wp:inline distT="0" distB="0" distL="0" distR="0" wp14:anchorId="24605041" wp14:editId="1A376294">
            <wp:extent cx="6649085" cy="2926715"/>
            <wp:effectExtent l="0" t="0" r="0" b="6985"/>
            <wp:docPr id="166830983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49085" cy="2926715"/>
                    </a:xfrm>
                    <a:prstGeom prst="rect">
                      <a:avLst/>
                    </a:prstGeom>
                    <a:noFill/>
                    <a:ln>
                      <a:noFill/>
                    </a:ln>
                  </pic:spPr>
                </pic:pic>
              </a:graphicData>
            </a:graphic>
          </wp:inline>
        </w:drawing>
      </w:r>
    </w:p>
    <w:p w14:paraId="42968DBD" w14:textId="77777777" w:rsidR="0087037E" w:rsidRPr="000519DD" w:rsidRDefault="0087037E" w:rsidP="0087037E">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lang w:val="es-ES_tradnl"/>
        </w:rPr>
      </w:pPr>
    </w:p>
    <w:p w14:paraId="4364ABEE" w14:textId="77777777" w:rsidR="00166D40" w:rsidRDefault="00166D40"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bookmarkStart w:id="39" w:name="_Hlk109129389"/>
    </w:p>
    <w:p w14:paraId="1EADFEAC" w14:textId="77777777" w:rsidR="000276AF" w:rsidRDefault="000276AF"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0060153C" w14:textId="77777777" w:rsidR="00166D40" w:rsidRDefault="00166D40"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5A404740" w14:textId="3D374385"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pt-BR"/>
        </w:rPr>
        <w:t>NOTA 3</w:t>
      </w:r>
      <w:r w:rsidR="0066234B" w:rsidRPr="000519DD">
        <w:rPr>
          <w:rFonts w:ascii="Segoe UI" w:eastAsia="Segoe UI" w:hAnsi="Segoe UI" w:cs="Segoe UI"/>
          <w:b/>
          <w:bCs/>
          <w:color w:val="0D63B5"/>
          <w:sz w:val="20"/>
          <w:szCs w:val="20"/>
          <w:u w:color="0D63B5"/>
          <w:lang w:val="pt-BR"/>
        </w:rPr>
        <w:t>2</w:t>
      </w:r>
      <w:r w:rsidRPr="000519DD">
        <w:rPr>
          <w:rFonts w:ascii="Segoe UI" w:eastAsia="Segoe UI" w:hAnsi="Segoe UI" w:cs="Segoe UI"/>
          <w:b/>
          <w:bCs/>
          <w:color w:val="0D63B5"/>
          <w:sz w:val="20"/>
          <w:szCs w:val="20"/>
          <w:u w:color="0D63B5"/>
          <w:lang w:val="pt-BR"/>
        </w:rPr>
        <w:t xml:space="preserve"> </w:t>
      </w:r>
      <w:r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lang w:val="es-ES_tradnl"/>
        </w:rPr>
        <w:t>RESULTADO POR A</w:t>
      </w:r>
      <w:r w:rsidRPr="000519DD">
        <w:rPr>
          <w:rFonts w:ascii="Segoe UI" w:eastAsia="Segoe UI" w:hAnsi="Segoe UI" w:cs="Segoe UI"/>
          <w:b/>
          <w:bCs/>
          <w:color w:val="0D63B5"/>
          <w:sz w:val="20"/>
          <w:szCs w:val="20"/>
          <w:u w:color="0D63B5"/>
          <w:lang w:val="pt-PT"/>
        </w:rPr>
        <w:t>ÇÃ</w:t>
      </w:r>
      <w:r w:rsidRPr="000519DD">
        <w:rPr>
          <w:rFonts w:ascii="Segoe UI" w:eastAsia="Segoe UI" w:hAnsi="Segoe UI" w:cs="Segoe UI"/>
          <w:b/>
          <w:bCs/>
          <w:color w:val="0D63B5"/>
          <w:sz w:val="20"/>
          <w:szCs w:val="20"/>
          <w:u w:color="0D63B5"/>
        </w:rPr>
        <w:t>O</w:t>
      </w:r>
    </w:p>
    <w:p w14:paraId="5A404741" w14:textId="77777777" w:rsidR="00B964C2" w:rsidRDefault="00B964C2" w:rsidP="002758DC">
      <w:pPr>
        <w:pStyle w:val="Corpo"/>
        <w:rPr>
          <w:rFonts w:ascii="Segoe UI" w:eastAsia="Segoe UI" w:hAnsi="Segoe UI" w:cs="Segoe UI"/>
          <w:sz w:val="20"/>
          <w:szCs w:val="20"/>
        </w:rPr>
      </w:pPr>
    </w:p>
    <w:p w14:paraId="5700E6F0" w14:textId="0A277230" w:rsidR="00166D40" w:rsidRPr="000519DD" w:rsidRDefault="00C63CE5" w:rsidP="002758DC">
      <w:pPr>
        <w:pStyle w:val="Corpo"/>
        <w:rPr>
          <w:rFonts w:ascii="Segoe UI" w:eastAsia="Segoe UI" w:hAnsi="Segoe UI" w:cs="Segoe UI"/>
          <w:sz w:val="20"/>
          <w:szCs w:val="20"/>
          <w:lang w:val="it-IT"/>
        </w:rPr>
      </w:pPr>
      <w:bookmarkStart w:id="40" w:name="_Hlk109129416"/>
      <w:r w:rsidRPr="000519DD">
        <w:rPr>
          <w:rFonts w:ascii="Segoe UI" w:eastAsia="Segoe UI" w:hAnsi="Segoe UI" w:cs="Segoe UI"/>
          <w:sz w:val="20"/>
          <w:szCs w:val="20"/>
          <w:lang w:val="pt-PT"/>
        </w:rPr>
        <w:t>O resultado bá</w:t>
      </w:r>
      <w:r w:rsidRPr="000519DD">
        <w:rPr>
          <w:rFonts w:ascii="Segoe UI" w:eastAsia="Segoe UI" w:hAnsi="Segoe UI" w:cs="Segoe UI"/>
          <w:sz w:val="20"/>
          <w:szCs w:val="20"/>
          <w:lang w:val="es-ES_tradnl"/>
        </w:rPr>
        <w:t>sico por a</w:t>
      </w:r>
      <w:r w:rsidRPr="000519DD">
        <w:rPr>
          <w:rFonts w:ascii="Segoe UI" w:eastAsia="Segoe UI" w:hAnsi="Segoe UI" w:cs="Segoe UI"/>
          <w:sz w:val="20"/>
          <w:szCs w:val="20"/>
          <w:lang w:val="pt-PT"/>
        </w:rPr>
        <w:t>çã</w:t>
      </w:r>
      <w:r w:rsidRPr="000519DD">
        <w:rPr>
          <w:rFonts w:ascii="Segoe UI" w:eastAsia="Segoe UI" w:hAnsi="Segoe UI" w:cs="Segoe UI"/>
          <w:sz w:val="20"/>
          <w:szCs w:val="20"/>
        </w:rPr>
        <w:t xml:space="preserve">o </w:t>
      </w:r>
      <w:r w:rsidRPr="000519DD">
        <w:rPr>
          <w:rFonts w:ascii="Segoe UI" w:eastAsia="Segoe UI" w:hAnsi="Segoe UI" w:cs="Segoe UI"/>
          <w:sz w:val="20"/>
          <w:szCs w:val="20"/>
          <w:lang w:val="pt-PT"/>
        </w:rPr>
        <w:t>é calculado mediante a divisão entre o lucro atribuível aos acionistas da Companhia e sua quantidade de ações emitidas, excluindo aquelas compradas pela Companhia e mantidas como ações em tesouraria. O resultado por açã</w:t>
      </w:r>
      <w:r w:rsidRPr="000519DD">
        <w:rPr>
          <w:rFonts w:ascii="Segoe UI" w:eastAsia="Segoe UI" w:hAnsi="Segoe UI" w:cs="Segoe UI"/>
          <w:sz w:val="20"/>
          <w:szCs w:val="20"/>
        </w:rPr>
        <w:t>o b</w:t>
      </w:r>
      <w:r w:rsidRPr="000519DD">
        <w:rPr>
          <w:rFonts w:ascii="Segoe UI" w:eastAsia="Segoe UI" w:hAnsi="Segoe UI" w:cs="Segoe UI"/>
          <w:sz w:val="20"/>
          <w:szCs w:val="20"/>
          <w:lang w:val="pt-PT"/>
        </w:rPr>
        <w:t>á</w:t>
      </w:r>
      <w:r w:rsidRPr="000519DD">
        <w:rPr>
          <w:rFonts w:ascii="Segoe UI" w:eastAsia="Segoe UI" w:hAnsi="Segoe UI" w:cs="Segoe UI"/>
          <w:sz w:val="20"/>
          <w:szCs w:val="20"/>
          <w:lang w:val="it-IT"/>
        </w:rPr>
        <w:t>sico e dilu</w:t>
      </w:r>
      <w:r w:rsidRPr="000519DD">
        <w:rPr>
          <w:rFonts w:ascii="Segoe UI" w:eastAsia="Segoe UI" w:hAnsi="Segoe UI" w:cs="Segoe UI"/>
          <w:sz w:val="20"/>
          <w:szCs w:val="20"/>
          <w:lang w:val="pt-PT"/>
        </w:rPr>
        <w:t>í</w:t>
      </w:r>
      <w:r w:rsidRPr="000519DD">
        <w:rPr>
          <w:rFonts w:ascii="Segoe UI" w:eastAsia="Segoe UI" w:hAnsi="Segoe UI" w:cs="Segoe UI"/>
          <w:sz w:val="20"/>
          <w:szCs w:val="20"/>
          <w:lang w:val="es-ES_tradnl"/>
        </w:rPr>
        <w:t>do s</w:t>
      </w:r>
      <w:r w:rsidRPr="000519DD">
        <w:rPr>
          <w:rFonts w:ascii="Segoe UI" w:eastAsia="Segoe UI" w:hAnsi="Segoe UI" w:cs="Segoe UI"/>
          <w:sz w:val="20"/>
          <w:szCs w:val="20"/>
          <w:lang w:val="pt-PT"/>
        </w:rPr>
        <w:t>ão iguais por não haver fatores de diluiçã</w:t>
      </w:r>
      <w:r w:rsidRPr="000519DD">
        <w:rPr>
          <w:rFonts w:ascii="Segoe UI" w:eastAsia="Segoe UI" w:hAnsi="Segoe UI" w:cs="Segoe UI"/>
          <w:sz w:val="20"/>
          <w:szCs w:val="20"/>
          <w:lang w:val="it-IT"/>
        </w:rPr>
        <w:t>o.</w:t>
      </w:r>
    </w:p>
    <w:p w14:paraId="641D8A41" w14:textId="77777777" w:rsidR="00CF3F85" w:rsidRDefault="00CF3F85" w:rsidP="00130E27">
      <w:pPr>
        <w:pStyle w:val="Corpo"/>
        <w:jc w:val="center"/>
        <w:rPr>
          <w:rFonts w:ascii="Segoe UI" w:eastAsia="Segoe UI" w:hAnsi="Segoe UI" w:cs="Segoe UI"/>
          <w:sz w:val="20"/>
          <w:szCs w:val="20"/>
        </w:rPr>
      </w:pPr>
    </w:p>
    <w:p w14:paraId="55B61348" w14:textId="1E66BC8D" w:rsidR="006E291D" w:rsidRPr="000519DD" w:rsidRDefault="006E291D" w:rsidP="00130E27">
      <w:pPr>
        <w:pStyle w:val="Corpo"/>
        <w:jc w:val="center"/>
        <w:rPr>
          <w:rFonts w:ascii="Segoe UI" w:eastAsia="Segoe UI" w:hAnsi="Segoe UI" w:cs="Segoe UI"/>
          <w:sz w:val="20"/>
          <w:szCs w:val="20"/>
        </w:rPr>
      </w:pPr>
      <w:r w:rsidRPr="006E291D">
        <w:rPr>
          <w:noProof/>
        </w:rPr>
        <w:drawing>
          <wp:inline distT="0" distB="0" distL="0" distR="0" wp14:anchorId="71E86A3C" wp14:editId="08DD8EED">
            <wp:extent cx="6649085" cy="1647825"/>
            <wp:effectExtent l="0" t="0" r="0" b="9525"/>
            <wp:docPr id="1706937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649085" cy="1647825"/>
                    </a:xfrm>
                    <a:prstGeom prst="rect">
                      <a:avLst/>
                    </a:prstGeom>
                    <a:noFill/>
                    <a:ln>
                      <a:noFill/>
                    </a:ln>
                  </pic:spPr>
                </pic:pic>
              </a:graphicData>
            </a:graphic>
          </wp:inline>
        </w:drawing>
      </w:r>
    </w:p>
    <w:p w14:paraId="2FFBBB6B" w14:textId="0B41BC03" w:rsidR="00130E27" w:rsidRPr="000519DD" w:rsidRDefault="00130E27" w:rsidP="00130E27">
      <w:pPr>
        <w:pStyle w:val="Corpo"/>
        <w:jc w:val="center"/>
        <w:rPr>
          <w:rFonts w:ascii="Segoe UI" w:eastAsia="Segoe UI" w:hAnsi="Segoe UI" w:cs="Segoe UI"/>
          <w:sz w:val="20"/>
          <w:szCs w:val="20"/>
        </w:rPr>
      </w:pPr>
    </w:p>
    <w:p w14:paraId="4DD9A6A5" w14:textId="77777777" w:rsidR="00166D40" w:rsidRPr="000519DD" w:rsidRDefault="00166D40" w:rsidP="00130E27">
      <w:pPr>
        <w:pStyle w:val="Corpo"/>
        <w:jc w:val="center"/>
        <w:rPr>
          <w:rFonts w:ascii="Segoe UI" w:eastAsia="Segoe UI" w:hAnsi="Segoe UI" w:cs="Segoe UI"/>
          <w:sz w:val="20"/>
          <w:szCs w:val="20"/>
        </w:rPr>
      </w:pPr>
    </w:p>
    <w:bookmarkEnd w:id="40"/>
    <w:p w14:paraId="6F89C693" w14:textId="77777777" w:rsidR="005B1D75" w:rsidRDefault="005B1D75" w:rsidP="002758DC">
      <w:pPr>
        <w:pStyle w:val="Corpo"/>
        <w:jc w:val="center"/>
        <w:rPr>
          <w:rFonts w:ascii="Segoe UI" w:eastAsia="Segoe UI" w:hAnsi="Segoe UI" w:cs="Segoe UI"/>
          <w:sz w:val="20"/>
          <w:szCs w:val="20"/>
        </w:rPr>
      </w:pPr>
    </w:p>
    <w:p w14:paraId="3C01C981" w14:textId="77777777" w:rsidR="000276AF" w:rsidRDefault="000276AF" w:rsidP="002758DC">
      <w:pPr>
        <w:pStyle w:val="Corpo"/>
        <w:jc w:val="center"/>
        <w:rPr>
          <w:rFonts w:ascii="Segoe UI" w:eastAsia="Segoe UI" w:hAnsi="Segoe UI" w:cs="Segoe UI"/>
          <w:sz w:val="20"/>
          <w:szCs w:val="20"/>
        </w:rPr>
      </w:pPr>
    </w:p>
    <w:p w14:paraId="1A7A9393" w14:textId="77777777" w:rsidR="000276AF" w:rsidRDefault="000276AF" w:rsidP="002758DC">
      <w:pPr>
        <w:pStyle w:val="Corpo"/>
        <w:jc w:val="center"/>
        <w:rPr>
          <w:rFonts w:ascii="Segoe UI" w:eastAsia="Segoe UI" w:hAnsi="Segoe UI" w:cs="Segoe UI"/>
          <w:sz w:val="20"/>
          <w:szCs w:val="20"/>
        </w:rPr>
      </w:pPr>
    </w:p>
    <w:p w14:paraId="108B96EA" w14:textId="77777777" w:rsidR="000276AF" w:rsidRDefault="000276AF" w:rsidP="002758DC">
      <w:pPr>
        <w:pStyle w:val="Corpo"/>
        <w:jc w:val="center"/>
        <w:rPr>
          <w:rFonts w:ascii="Segoe UI" w:eastAsia="Segoe UI" w:hAnsi="Segoe UI" w:cs="Segoe UI"/>
          <w:sz w:val="20"/>
          <w:szCs w:val="20"/>
        </w:rPr>
      </w:pPr>
    </w:p>
    <w:p w14:paraId="009C69AF" w14:textId="77777777" w:rsidR="000276AF" w:rsidRDefault="000276AF" w:rsidP="002758DC">
      <w:pPr>
        <w:pStyle w:val="Corpo"/>
        <w:jc w:val="center"/>
        <w:rPr>
          <w:rFonts w:ascii="Segoe UI" w:eastAsia="Segoe UI" w:hAnsi="Segoe UI" w:cs="Segoe UI"/>
          <w:sz w:val="20"/>
          <w:szCs w:val="20"/>
        </w:rPr>
      </w:pPr>
    </w:p>
    <w:p w14:paraId="7552E35D" w14:textId="77777777" w:rsidR="000276AF" w:rsidRDefault="000276AF" w:rsidP="002758DC">
      <w:pPr>
        <w:pStyle w:val="Corpo"/>
        <w:jc w:val="center"/>
        <w:rPr>
          <w:rFonts w:ascii="Segoe UI" w:eastAsia="Segoe UI" w:hAnsi="Segoe UI" w:cs="Segoe UI"/>
          <w:sz w:val="20"/>
          <w:szCs w:val="20"/>
        </w:rPr>
      </w:pPr>
    </w:p>
    <w:p w14:paraId="6DF734C2" w14:textId="77777777" w:rsidR="000276AF" w:rsidRDefault="000276AF" w:rsidP="002758DC">
      <w:pPr>
        <w:pStyle w:val="Corpo"/>
        <w:jc w:val="center"/>
        <w:rPr>
          <w:rFonts w:ascii="Segoe UI" w:eastAsia="Segoe UI" w:hAnsi="Segoe UI" w:cs="Segoe UI"/>
          <w:sz w:val="20"/>
          <w:szCs w:val="20"/>
        </w:rPr>
      </w:pPr>
    </w:p>
    <w:p w14:paraId="0CE29E2A" w14:textId="77777777" w:rsidR="000276AF" w:rsidRPr="000519DD" w:rsidRDefault="000276AF" w:rsidP="002758DC">
      <w:pPr>
        <w:pStyle w:val="Corpo"/>
        <w:jc w:val="center"/>
        <w:rPr>
          <w:rFonts w:ascii="Segoe UI" w:eastAsia="Segoe UI" w:hAnsi="Segoe UI" w:cs="Segoe UI"/>
          <w:sz w:val="20"/>
          <w:szCs w:val="20"/>
        </w:rPr>
      </w:pPr>
    </w:p>
    <w:bookmarkEnd w:id="39"/>
    <w:p w14:paraId="5A40474B" w14:textId="2C9A655A"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pt-BR"/>
        </w:rPr>
        <w:lastRenderedPageBreak/>
        <w:t xml:space="preserve">NOTA </w:t>
      </w:r>
      <w:r w:rsidR="00994F99" w:rsidRPr="000519DD">
        <w:rPr>
          <w:rFonts w:ascii="Segoe UI" w:eastAsia="Segoe UI" w:hAnsi="Segoe UI" w:cs="Segoe UI"/>
          <w:b/>
          <w:bCs/>
          <w:color w:val="0D63B5"/>
          <w:sz w:val="20"/>
          <w:szCs w:val="20"/>
          <w:u w:color="0D63B5"/>
          <w:lang w:val="pt-BR"/>
        </w:rPr>
        <w:t>3</w:t>
      </w:r>
      <w:r w:rsidR="0066234B" w:rsidRPr="000519DD">
        <w:rPr>
          <w:rFonts w:ascii="Segoe UI" w:eastAsia="Segoe UI" w:hAnsi="Segoe UI" w:cs="Segoe UI"/>
          <w:b/>
          <w:bCs/>
          <w:color w:val="0D63B5"/>
          <w:sz w:val="20"/>
          <w:szCs w:val="20"/>
          <w:u w:color="0D63B5"/>
          <w:lang w:val="pt-BR"/>
        </w:rPr>
        <w:t>3</w:t>
      </w:r>
      <w:r w:rsidR="00994F99"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lang w:val="pt-PT"/>
        </w:rPr>
        <w:t>– INSTRUMENTOS FINANCEIROS E GESTÃ</w:t>
      </w:r>
      <w:r w:rsidRPr="000519DD">
        <w:rPr>
          <w:rFonts w:ascii="Segoe UI" w:eastAsia="Segoe UI" w:hAnsi="Segoe UI" w:cs="Segoe UI"/>
          <w:b/>
          <w:bCs/>
          <w:color w:val="0D63B5"/>
          <w:sz w:val="20"/>
          <w:szCs w:val="20"/>
          <w:u w:color="0D63B5"/>
          <w:lang w:val="es-ES_tradnl"/>
        </w:rPr>
        <w:t xml:space="preserve">O DE RISCOS </w:t>
      </w:r>
    </w:p>
    <w:p w14:paraId="1AA19131" w14:textId="77777777" w:rsidR="00EF308C" w:rsidRPr="000519DD" w:rsidRDefault="00EF308C" w:rsidP="002758DC">
      <w:pPr>
        <w:pStyle w:val="Corpo"/>
        <w:rPr>
          <w:rFonts w:ascii="Segoe UI" w:eastAsia="Segoe UI" w:hAnsi="Segoe UI" w:cs="Segoe UI"/>
          <w:sz w:val="20"/>
          <w:szCs w:val="20"/>
          <w:shd w:val="clear" w:color="auto" w:fill="FFFF00"/>
        </w:rPr>
      </w:pPr>
    </w:p>
    <w:p w14:paraId="5A40474D" w14:textId="52831E8D" w:rsidR="00B964C2" w:rsidRPr="000519DD" w:rsidRDefault="00994F99" w:rsidP="002758DC">
      <w:pPr>
        <w:pStyle w:val="Default"/>
        <w:rPr>
          <w:rFonts w:ascii="Segoe UI" w:eastAsia="Segoe UI" w:hAnsi="Segoe UI" w:cs="Segoe UI"/>
          <w:color w:val="0D63B5"/>
          <w:sz w:val="20"/>
          <w:szCs w:val="20"/>
          <w:u w:color="0D63B5"/>
        </w:rPr>
      </w:pPr>
      <w:r w:rsidRPr="000519DD">
        <w:rPr>
          <w:rFonts w:ascii="Segoe UI" w:eastAsia="Segoe UI" w:hAnsi="Segoe UI" w:cs="Segoe UI"/>
          <w:color w:val="0D63B5"/>
          <w:sz w:val="20"/>
          <w:szCs w:val="20"/>
          <w:u w:color="0D63B5"/>
        </w:rPr>
        <w:t>3</w:t>
      </w:r>
      <w:r w:rsidR="0066234B" w:rsidRPr="000519DD">
        <w:rPr>
          <w:rFonts w:ascii="Segoe UI" w:eastAsia="Segoe UI" w:hAnsi="Segoe UI" w:cs="Segoe UI"/>
          <w:color w:val="0D63B5"/>
          <w:sz w:val="20"/>
          <w:szCs w:val="20"/>
          <w:u w:color="0D63B5"/>
        </w:rPr>
        <w:t>3</w:t>
      </w:r>
      <w:r w:rsidRPr="000519DD">
        <w:rPr>
          <w:rFonts w:ascii="Segoe UI" w:eastAsia="Segoe UI" w:hAnsi="Segoe UI" w:cs="Segoe UI"/>
          <w:color w:val="0D63B5"/>
          <w:sz w:val="20"/>
          <w:szCs w:val="20"/>
          <w:u w:color="0D63B5"/>
        </w:rPr>
        <w:t xml:space="preserve">.1- Gestão do Risco de Capital </w:t>
      </w:r>
    </w:p>
    <w:p w14:paraId="5A40474E" w14:textId="77777777" w:rsidR="00B964C2" w:rsidRPr="000519DD" w:rsidRDefault="00B964C2" w:rsidP="002758DC">
      <w:pPr>
        <w:pStyle w:val="Corpo"/>
        <w:rPr>
          <w:rFonts w:ascii="Segoe UI" w:eastAsia="Segoe UI" w:hAnsi="Segoe UI" w:cs="Segoe UI"/>
          <w:sz w:val="20"/>
          <w:szCs w:val="20"/>
        </w:rPr>
      </w:pPr>
    </w:p>
    <w:p w14:paraId="5A40474F" w14:textId="66469DB6"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Condizente com outras companhias do setor</w:t>
      </w:r>
      <w:r w:rsidR="00857739" w:rsidRPr="000519DD">
        <w:rPr>
          <w:rFonts w:ascii="Segoe UI" w:eastAsia="Segoe UI" w:hAnsi="Segoe UI" w:cs="Segoe UI"/>
          <w:sz w:val="20"/>
          <w:szCs w:val="20"/>
          <w:lang w:val="pt-PT"/>
        </w:rPr>
        <w:t xml:space="preserve"> elétrico</w:t>
      </w:r>
      <w:r w:rsidRPr="000519DD">
        <w:rPr>
          <w:rFonts w:ascii="Segoe UI" w:eastAsia="Segoe UI" w:hAnsi="Segoe UI" w:cs="Segoe UI"/>
          <w:sz w:val="20"/>
          <w:szCs w:val="20"/>
          <w:lang w:val="pt-PT"/>
        </w:rPr>
        <w:t>, a Companhia monitora o capital com base no índice de alavancagem financeira. Esse índice corresponde à exposiçã</w:t>
      </w:r>
      <w:r w:rsidRPr="000519DD">
        <w:rPr>
          <w:rFonts w:ascii="Segoe UI" w:eastAsia="Segoe UI" w:hAnsi="Segoe UI" w:cs="Segoe UI"/>
          <w:sz w:val="20"/>
          <w:szCs w:val="20"/>
          <w:lang w:val="it-IT"/>
        </w:rPr>
        <w:t>o l</w:t>
      </w:r>
      <w:r w:rsidRPr="000519DD">
        <w:rPr>
          <w:rFonts w:ascii="Segoe UI" w:eastAsia="Segoe UI" w:hAnsi="Segoe UI" w:cs="Segoe UI"/>
          <w:sz w:val="20"/>
          <w:szCs w:val="20"/>
          <w:lang w:val="pt-PT"/>
        </w:rPr>
        <w:t>íquida dividida pelo capital total. A dí</w:t>
      </w:r>
      <w:r w:rsidRPr="000519DD">
        <w:rPr>
          <w:rFonts w:ascii="Segoe UI" w:eastAsia="Segoe UI" w:hAnsi="Segoe UI" w:cs="Segoe UI"/>
          <w:sz w:val="20"/>
          <w:szCs w:val="20"/>
          <w:lang w:val="es-ES_tradnl"/>
        </w:rPr>
        <w:t>vida l</w:t>
      </w:r>
      <w:r w:rsidRPr="000519DD">
        <w:rPr>
          <w:rFonts w:ascii="Segoe UI" w:eastAsia="Segoe UI" w:hAnsi="Segoe UI" w:cs="Segoe UI"/>
          <w:sz w:val="20"/>
          <w:szCs w:val="20"/>
          <w:lang w:val="pt-PT"/>
        </w:rPr>
        <w:t xml:space="preserve">íquida, por sua vez, corresponde ao total de empréstimos e financiamentos de curto e longo prazos, apresentados na nota </w:t>
      </w:r>
      <w:r w:rsidR="00D542E1" w:rsidRPr="000519DD">
        <w:rPr>
          <w:rFonts w:ascii="Segoe UI" w:eastAsia="Segoe UI" w:hAnsi="Segoe UI" w:cs="Segoe UI"/>
          <w:sz w:val="20"/>
          <w:szCs w:val="20"/>
          <w:lang w:val="pt-PT"/>
        </w:rPr>
        <w:t>19</w:t>
      </w:r>
      <w:r w:rsidRPr="000519DD">
        <w:rPr>
          <w:rFonts w:ascii="Segoe UI" w:eastAsia="Segoe UI" w:hAnsi="Segoe UI" w:cs="Segoe UI"/>
          <w:sz w:val="20"/>
          <w:szCs w:val="20"/>
          <w:lang w:val="pt-PT"/>
        </w:rPr>
        <w:t xml:space="preserve">, subtraído do montante de caixa e equivalentes de caixa e títulos e valores mobiliários, apresentados nas notas </w:t>
      </w:r>
      <w:r w:rsidR="00D542E1" w:rsidRPr="000519DD">
        <w:rPr>
          <w:rFonts w:ascii="Segoe UI" w:eastAsia="Segoe UI" w:hAnsi="Segoe UI" w:cs="Segoe UI"/>
          <w:sz w:val="20"/>
          <w:szCs w:val="20"/>
          <w:lang w:val="pt-PT"/>
        </w:rPr>
        <w:t>5</w:t>
      </w:r>
      <w:r w:rsidRPr="000519DD">
        <w:rPr>
          <w:rFonts w:ascii="Segoe UI" w:eastAsia="Segoe UI" w:hAnsi="Segoe UI" w:cs="Segoe UI"/>
          <w:sz w:val="20"/>
          <w:szCs w:val="20"/>
          <w:lang w:val="pt-PT"/>
        </w:rPr>
        <w:t xml:space="preserve"> e </w:t>
      </w:r>
      <w:r w:rsidR="00D542E1" w:rsidRPr="000519DD">
        <w:rPr>
          <w:rFonts w:ascii="Segoe UI" w:eastAsia="Segoe UI" w:hAnsi="Segoe UI" w:cs="Segoe UI"/>
          <w:sz w:val="20"/>
          <w:szCs w:val="20"/>
          <w:lang w:val="pt-PT"/>
        </w:rPr>
        <w:t>6</w:t>
      </w:r>
      <w:r w:rsidRPr="000519DD">
        <w:rPr>
          <w:rFonts w:ascii="Segoe UI" w:eastAsia="Segoe UI" w:hAnsi="Segoe UI" w:cs="Segoe UI"/>
          <w:sz w:val="20"/>
          <w:szCs w:val="20"/>
          <w:lang w:val="pt-PT"/>
        </w:rPr>
        <w:t>. O capital total é apurado através da soma do patrimô</w:t>
      </w:r>
      <w:r w:rsidRPr="000519DD">
        <w:rPr>
          <w:rFonts w:ascii="Segoe UI" w:eastAsia="Segoe UI" w:hAnsi="Segoe UI" w:cs="Segoe UI"/>
          <w:sz w:val="20"/>
          <w:szCs w:val="20"/>
          <w:lang w:val="it-IT"/>
        </w:rPr>
        <w:t>nio l</w:t>
      </w:r>
      <w:r w:rsidRPr="000519DD">
        <w:rPr>
          <w:rFonts w:ascii="Segoe UI" w:eastAsia="Segoe UI" w:hAnsi="Segoe UI" w:cs="Segoe UI"/>
          <w:sz w:val="20"/>
          <w:szCs w:val="20"/>
          <w:lang w:val="pt-PT"/>
        </w:rPr>
        <w:t>íquido, conforme demonstrado no balanço patrimonial consolidado, com a dí</w:t>
      </w:r>
      <w:r w:rsidRPr="000519DD">
        <w:rPr>
          <w:rFonts w:ascii="Segoe UI" w:eastAsia="Segoe UI" w:hAnsi="Segoe UI" w:cs="Segoe UI"/>
          <w:sz w:val="20"/>
          <w:szCs w:val="20"/>
          <w:lang w:val="es-ES_tradnl"/>
        </w:rPr>
        <w:t>vida l</w:t>
      </w:r>
      <w:r w:rsidRPr="000519DD">
        <w:rPr>
          <w:rFonts w:ascii="Segoe UI" w:eastAsia="Segoe UI" w:hAnsi="Segoe UI" w:cs="Segoe UI"/>
          <w:sz w:val="20"/>
          <w:szCs w:val="20"/>
          <w:lang w:val="pt-PT"/>
        </w:rPr>
        <w:t>íquida.</w:t>
      </w:r>
    </w:p>
    <w:p w14:paraId="65E308F1" w14:textId="77777777" w:rsidR="00166D40" w:rsidRPr="000519DD" w:rsidRDefault="00166D40" w:rsidP="007B5A44">
      <w:pPr>
        <w:pStyle w:val="Corpo"/>
        <w:jc w:val="center"/>
        <w:rPr>
          <w:rFonts w:ascii="Segoe UI" w:hAnsi="Segoe UI" w:cs="Segoe UI"/>
          <w:noProof/>
          <w:sz w:val="20"/>
          <w:szCs w:val="20"/>
          <w:lang w:val="pt-BR"/>
        </w:rPr>
      </w:pPr>
    </w:p>
    <w:p w14:paraId="200BF556" w14:textId="54912D18" w:rsidR="00202FEB" w:rsidRPr="000519DD" w:rsidRDefault="000076A8" w:rsidP="007B5A44">
      <w:pPr>
        <w:pStyle w:val="Corpo"/>
        <w:jc w:val="center"/>
        <w:rPr>
          <w:rFonts w:ascii="Segoe UI" w:hAnsi="Segoe UI" w:cs="Segoe UI"/>
          <w:noProof/>
          <w:sz w:val="20"/>
          <w:szCs w:val="20"/>
          <w:lang w:val="pt-BR"/>
        </w:rPr>
      </w:pPr>
      <w:r w:rsidRPr="000519DD">
        <w:rPr>
          <w:noProof/>
        </w:rPr>
        <w:drawing>
          <wp:inline distT="0" distB="0" distL="0" distR="0" wp14:anchorId="2D102D5F" wp14:editId="07A15D9E">
            <wp:extent cx="6115050" cy="1457325"/>
            <wp:effectExtent l="0" t="0" r="0" b="9525"/>
            <wp:docPr id="1225163849"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15050" cy="1457325"/>
                    </a:xfrm>
                    <a:prstGeom prst="rect">
                      <a:avLst/>
                    </a:prstGeom>
                    <a:noFill/>
                    <a:ln>
                      <a:noFill/>
                    </a:ln>
                  </pic:spPr>
                </pic:pic>
              </a:graphicData>
            </a:graphic>
          </wp:inline>
        </w:drawing>
      </w:r>
    </w:p>
    <w:p w14:paraId="716E3C56" w14:textId="77777777" w:rsidR="005B1D75" w:rsidRPr="000519DD" w:rsidRDefault="005B1D75" w:rsidP="007B5A44">
      <w:pPr>
        <w:pStyle w:val="Corpo"/>
        <w:jc w:val="center"/>
        <w:rPr>
          <w:rFonts w:ascii="Segoe UI" w:hAnsi="Segoe UI" w:cs="Segoe UI"/>
          <w:noProof/>
          <w:sz w:val="20"/>
          <w:szCs w:val="20"/>
          <w:lang w:val="pt-BR"/>
        </w:rPr>
      </w:pPr>
    </w:p>
    <w:p w14:paraId="3AF09C81" w14:textId="77777777" w:rsidR="00166D40" w:rsidRPr="000519DD" w:rsidRDefault="00166D40" w:rsidP="007B5A44">
      <w:pPr>
        <w:pStyle w:val="Corpo"/>
        <w:jc w:val="center"/>
        <w:rPr>
          <w:rFonts w:ascii="Segoe UI" w:eastAsia="Segoe UI" w:hAnsi="Segoe UI" w:cs="Segoe UI"/>
          <w:b/>
          <w:bCs/>
          <w:sz w:val="20"/>
          <w:szCs w:val="20"/>
        </w:rPr>
      </w:pPr>
    </w:p>
    <w:p w14:paraId="5A404753" w14:textId="2EA92106" w:rsidR="00B964C2" w:rsidRPr="000519DD" w:rsidRDefault="00994F99" w:rsidP="002758DC">
      <w:pPr>
        <w:pStyle w:val="Default"/>
        <w:rPr>
          <w:rFonts w:ascii="Segoe UI" w:eastAsia="Segoe UI" w:hAnsi="Segoe UI" w:cs="Segoe UI"/>
          <w:color w:val="0D63B5"/>
          <w:sz w:val="20"/>
          <w:szCs w:val="20"/>
          <w:u w:color="0D63B5"/>
        </w:rPr>
      </w:pPr>
      <w:r w:rsidRPr="000519DD">
        <w:rPr>
          <w:rFonts w:ascii="Segoe UI" w:eastAsia="Segoe UI" w:hAnsi="Segoe UI" w:cs="Segoe UI"/>
          <w:color w:val="0D63B5"/>
          <w:sz w:val="20"/>
          <w:szCs w:val="20"/>
          <w:u w:color="0D63B5"/>
        </w:rPr>
        <w:t>3</w:t>
      </w:r>
      <w:r w:rsidR="0066234B" w:rsidRPr="000519DD">
        <w:rPr>
          <w:rFonts w:ascii="Segoe UI" w:eastAsia="Segoe UI" w:hAnsi="Segoe UI" w:cs="Segoe UI"/>
          <w:color w:val="0D63B5"/>
          <w:sz w:val="20"/>
          <w:szCs w:val="20"/>
          <w:u w:color="0D63B5"/>
        </w:rPr>
        <w:t>3</w:t>
      </w:r>
      <w:r w:rsidRPr="000519DD">
        <w:rPr>
          <w:rFonts w:ascii="Segoe UI" w:eastAsia="Segoe UI" w:hAnsi="Segoe UI" w:cs="Segoe UI"/>
          <w:color w:val="0D63B5"/>
          <w:sz w:val="20"/>
          <w:szCs w:val="20"/>
          <w:u w:color="0D63B5"/>
        </w:rPr>
        <w:t>.2 – Classificação por categoria de instrumentos financeiros</w:t>
      </w:r>
    </w:p>
    <w:p w14:paraId="5A404754" w14:textId="77777777" w:rsidR="00B964C2" w:rsidRPr="000519DD" w:rsidRDefault="00B964C2" w:rsidP="002758DC">
      <w:pPr>
        <w:pStyle w:val="Default"/>
        <w:rPr>
          <w:rFonts w:ascii="Segoe UI" w:eastAsia="Segoe UI" w:hAnsi="Segoe UI" w:cs="Segoe UI"/>
          <w:color w:val="0D63B5"/>
          <w:sz w:val="20"/>
          <w:szCs w:val="20"/>
          <w:u w:color="0D63B5"/>
        </w:rPr>
      </w:pPr>
    </w:p>
    <w:p w14:paraId="5A404755" w14:textId="77777777" w:rsidR="00B964C2" w:rsidRPr="000519DD" w:rsidRDefault="00C63CE5" w:rsidP="00E35A90">
      <w:pPr>
        <w:pStyle w:val="SemEspaamento"/>
        <w:ind w:firstLine="720"/>
        <w:rPr>
          <w:rFonts w:ascii="Segoe UI" w:eastAsia="Segoe UI" w:hAnsi="Segoe UI" w:cs="Segoe UI"/>
          <w:sz w:val="20"/>
          <w:szCs w:val="20"/>
        </w:rPr>
      </w:pPr>
      <w:r w:rsidRPr="000519DD">
        <w:rPr>
          <w:rFonts w:ascii="Segoe UI" w:eastAsia="Segoe UI" w:hAnsi="Segoe UI" w:cs="Segoe UI"/>
          <w:sz w:val="20"/>
          <w:szCs w:val="20"/>
        </w:rPr>
        <w:t xml:space="preserve">A classificação dos ativos financeiros depende do modelo de negócio para gestão e das características do fluxo de caixa contratual. A Companhia classifica os ativos financeiros nas seguintes categorias: </w:t>
      </w:r>
    </w:p>
    <w:p w14:paraId="5A404757" w14:textId="388A1E7C" w:rsidR="00B964C2" w:rsidRPr="000519DD" w:rsidRDefault="00B964C2" w:rsidP="002758DC">
      <w:pPr>
        <w:pStyle w:val="SemEspaamento"/>
        <w:rPr>
          <w:rFonts w:ascii="Segoe UI" w:eastAsia="Segoe UI" w:hAnsi="Segoe UI" w:cs="Segoe UI"/>
          <w:sz w:val="20"/>
          <w:szCs w:val="20"/>
        </w:rPr>
      </w:pPr>
    </w:p>
    <w:p w14:paraId="5A404758" w14:textId="523E62DA" w:rsidR="00B964C2" w:rsidRPr="000519DD" w:rsidRDefault="00C63CE5" w:rsidP="002758DC">
      <w:pPr>
        <w:pStyle w:val="SemEspaamento"/>
        <w:rPr>
          <w:rFonts w:ascii="Segoe UI" w:eastAsia="Segoe UI" w:hAnsi="Segoe UI" w:cs="Segoe UI"/>
          <w:color w:val="548DD4"/>
          <w:sz w:val="20"/>
          <w:szCs w:val="20"/>
          <w:u w:color="548DD4"/>
        </w:rPr>
      </w:pPr>
      <w:r w:rsidRPr="000519DD">
        <w:rPr>
          <w:rFonts w:ascii="Segoe UI" w:eastAsia="Segoe UI" w:hAnsi="Segoe UI" w:cs="Segoe UI"/>
          <w:color w:val="548DD4"/>
          <w:sz w:val="20"/>
          <w:szCs w:val="20"/>
          <w:u w:color="548DD4"/>
        </w:rPr>
        <w:t>Custo amortizado</w:t>
      </w:r>
    </w:p>
    <w:p w14:paraId="5A404759" w14:textId="77777777" w:rsidR="00B964C2" w:rsidRPr="000519DD" w:rsidRDefault="00B964C2" w:rsidP="002758DC">
      <w:pPr>
        <w:pStyle w:val="SemEspaamento"/>
        <w:rPr>
          <w:rFonts w:ascii="Segoe UI" w:eastAsia="Segoe UI" w:hAnsi="Segoe UI" w:cs="Segoe UI"/>
          <w:sz w:val="20"/>
          <w:szCs w:val="20"/>
        </w:rPr>
      </w:pPr>
    </w:p>
    <w:p w14:paraId="5A40475A"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Os ativos financeiros que são detidos e gerenciados num modelo de negócios cujo objetivo é de recolher apenas fluxos de caixa contratuais (juros e principal) devem ser classificados como ativos financeiros ao custo amortizado. Em resumo, se o ativo financeiro é um instrumento de dívida simples cujo objetivo consiste em receber apenas juros e principal, ele deve ser classificado e contabilizado ao custo amortizado.</w:t>
      </w:r>
    </w:p>
    <w:p w14:paraId="5A40475C" w14:textId="77777777" w:rsidR="00B964C2" w:rsidRPr="000519DD" w:rsidRDefault="00C63CE5" w:rsidP="002758DC">
      <w:pPr>
        <w:pStyle w:val="SemEspaamento"/>
        <w:rPr>
          <w:rFonts w:ascii="Segoe UI" w:eastAsia="Segoe UI" w:hAnsi="Segoe UI" w:cs="Segoe UI"/>
          <w:sz w:val="20"/>
          <w:szCs w:val="20"/>
        </w:rPr>
      </w:pPr>
      <w:r w:rsidRPr="000519DD">
        <w:rPr>
          <w:rFonts w:ascii="Segoe UI" w:eastAsia="Segoe UI" w:hAnsi="Segoe UI" w:cs="Segoe UI"/>
          <w:sz w:val="20"/>
          <w:szCs w:val="20"/>
        </w:rPr>
        <w:t xml:space="preserve">As receitas com juros provenientes desses ativos financeiros são registradas em receitas financeiras usando o método da taxa efetiva de juros. As perdas por </w:t>
      </w:r>
      <w:r w:rsidRPr="000519DD">
        <w:rPr>
          <w:rFonts w:ascii="Segoe UI" w:eastAsia="Segoe UI" w:hAnsi="Segoe UI" w:cs="Segoe UI"/>
          <w:i/>
          <w:iCs/>
          <w:sz w:val="20"/>
          <w:szCs w:val="20"/>
        </w:rPr>
        <w:t>impairment</w:t>
      </w:r>
      <w:r w:rsidRPr="000519DD">
        <w:rPr>
          <w:rFonts w:ascii="Segoe UI" w:eastAsia="Segoe UI" w:hAnsi="Segoe UI" w:cs="Segoe UI"/>
          <w:sz w:val="20"/>
          <w:szCs w:val="20"/>
        </w:rPr>
        <w:t xml:space="preserve"> são apresentadas em uma conta separada na demonstração do resultado.</w:t>
      </w:r>
    </w:p>
    <w:p w14:paraId="5A40475D" w14:textId="76674728" w:rsidR="00B964C2" w:rsidRPr="000519DD" w:rsidRDefault="00B964C2" w:rsidP="002758DC">
      <w:pPr>
        <w:pStyle w:val="SemEspaamento"/>
        <w:rPr>
          <w:rFonts w:ascii="Segoe UI" w:eastAsia="Segoe UI" w:hAnsi="Segoe UI" w:cs="Segoe UI"/>
          <w:sz w:val="20"/>
          <w:szCs w:val="20"/>
        </w:rPr>
      </w:pPr>
    </w:p>
    <w:p w14:paraId="5A40475E" w14:textId="77777777" w:rsidR="00B964C2" w:rsidRPr="000519DD" w:rsidRDefault="00C63CE5" w:rsidP="002758DC">
      <w:pPr>
        <w:pStyle w:val="SemEspaamento"/>
        <w:rPr>
          <w:rFonts w:ascii="Segoe UI" w:eastAsia="Segoe UI" w:hAnsi="Segoe UI" w:cs="Segoe UI"/>
          <w:sz w:val="20"/>
          <w:szCs w:val="20"/>
        </w:rPr>
      </w:pPr>
      <w:r w:rsidRPr="000519DD">
        <w:rPr>
          <w:rFonts w:ascii="Segoe UI" w:eastAsia="Segoe UI" w:hAnsi="Segoe UI" w:cs="Segoe UI"/>
          <w:color w:val="548DD4"/>
          <w:sz w:val="20"/>
          <w:szCs w:val="20"/>
          <w:u w:color="548DD4"/>
        </w:rPr>
        <w:t>Ativos financeiros ao valor justo por meio de resultado</w:t>
      </w:r>
    </w:p>
    <w:p w14:paraId="5A40475F" w14:textId="77777777" w:rsidR="00B964C2" w:rsidRPr="000519DD" w:rsidRDefault="00B964C2" w:rsidP="002758DC">
      <w:pPr>
        <w:pStyle w:val="SemEspaamento"/>
        <w:rPr>
          <w:rFonts w:ascii="Segoe UI" w:eastAsia="Segoe UI" w:hAnsi="Segoe UI" w:cs="Segoe UI"/>
          <w:sz w:val="20"/>
          <w:szCs w:val="20"/>
        </w:rPr>
      </w:pPr>
    </w:p>
    <w:p w14:paraId="5A404760" w14:textId="77777777" w:rsidR="00B964C2" w:rsidRPr="000519DD" w:rsidRDefault="00C63CE5" w:rsidP="002758DC">
      <w:pPr>
        <w:pStyle w:val="SemEspaamento"/>
        <w:rPr>
          <w:rFonts w:ascii="Segoe UI" w:eastAsia="Segoe UI" w:hAnsi="Segoe UI" w:cs="Segoe UI"/>
          <w:sz w:val="20"/>
          <w:szCs w:val="20"/>
        </w:rPr>
      </w:pPr>
      <w:r w:rsidRPr="000519DD">
        <w:rPr>
          <w:rFonts w:ascii="Segoe UI" w:eastAsia="Segoe UI" w:hAnsi="Segoe UI" w:cs="Segoe UI"/>
          <w:sz w:val="20"/>
          <w:szCs w:val="20"/>
        </w:rPr>
        <w:t>Quaisquer ativos financeiros que não sejam classificados nas categorias de custo amortizado ou de valor justo por meio de outros resultados abrangentes devem ser mensurados e reconhecidos ao justo valor por meio do resultado. Portanto, a categoria de ativos financeiros ao valor justo por meio do resultado representa uma categoria “residual”. Os ativos financeiros que são detidos para negociação e gerenciados com base no justo valor, também estão incluídos nesta categoria.</w:t>
      </w:r>
    </w:p>
    <w:p w14:paraId="5A404761" w14:textId="77777777" w:rsidR="00B964C2" w:rsidRPr="000519DD" w:rsidRDefault="00B964C2" w:rsidP="002758DC">
      <w:pPr>
        <w:pStyle w:val="SemEspaamento"/>
        <w:rPr>
          <w:rFonts w:ascii="Segoe UI" w:eastAsia="Segoe UI" w:hAnsi="Segoe UI" w:cs="Segoe UI"/>
          <w:sz w:val="20"/>
          <w:szCs w:val="20"/>
        </w:rPr>
      </w:pPr>
    </w:p>
    <w:p w14:paraId="5A404762" w14:textId="77777777" w:rsidR="00B964C2" w:rsidRPr="000519DD" w:rsidRDefault="00C63CE5" w:rsidP="002758DC">
      <w:pPr>
        <w:pStyle w:val="SemEspaamento"/>
        <w:rPr>
          <w:rFonts w:ascii="Segoe UI" w:eastAsia="Segoe UI" w:hAnsi="Segoe UI" w:cs="Segoe UI"/>
          <w:sz w:val="20"/>
          <w:szCs w:val="20"/>
        </w:rPr>
      </w:pPr>
      <w:r w:rsidRPr="000519DD">
        <w:rPr>
          <w:rFonts w:ascii="Segoe UI" w:eastAsia="Segoe UI" w:hAnsi="Segoe UI" w:cs="Segoe UI"/>
          <w:sz w:val="20"/>
          <w:szCs w:val="20"/>
        </w:rPr>
        <w:t>Eventuais ganhos ou perdas em um investimento em título de dívida que seja subsequentemente mensurado ao valor justo por meio do resultado são reconhecidos no resultado e apresentados líquidos em resultado financeiro, no período em que ocorrerem.</w:t>
      </w:r>
    </w:p>
    <w:p w14:paraId="6EA9E954" w14:textId="77777777" w:rsidR="00CF3F85" w:rsidRPr="000519DD" w:rsidRDefault="00CF3F85" w:rsidP="002758DC">
      <w:pPr>
        <w:pStyle w:val="SemEspaamento"/>
        <w:rPr>
          <w:rFonts w:ascii="Segoe UI" w:eastAsia="Segoe UI" w:hAnsi="Segoe UI" w:cs="Segoe UI"/>
          <w:sz w:val="20"/>
          <w:szCs w:val="20"/>
        </w:rPr>
      </w:pPr>
    </w:p>
    <w:p w14:paraId="5A404765" w14:textId="662C1A3B"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color w:val="548DD4"/>
          <w:sz w:val="20"/>
          <w:szCs w:val="20"/>
          <w:u w:color="548DD4"/>
          <w:lang w:val="pt-PT"/>
        </w:rPr>
        <w:t xml:space="preserve">Passivos financeiros </w:t>
      </w:r>
    </w:p>
    <w:p w14:paraId="5A404766" w14:textId="77777777" w:rsidR="00B964C2" w:rsidRPr="000519DD" w:rsidRDefault="00B964C2" w:rsidP="002758DC">
      <w:pPr>
        <w:pStyle w:val="Corpo"/>
        <w:rPr>
          <w:rFonts w:ascii="Segoe UI" w:eastAsia="Segoe UI" w:hAnsi="Segoe UI" w:cs="Segoe UI"/>
          <w:sz w:val="20"/>
          <w:szCs w:val="20"/>
        </w:rPr>
      </w:pPr>
    </w:p>
    <w:p w14:paraId="5A404767"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rPr>
        <w:t>S</w:t>
      </w:r>
      <w:r w:rsidRPr="000519DD">
        <w:rPr>
          <w:rFonts w:ascii="Segoe UI" w:eastAsia="Segoe UI" w:hAnsi="Segoe UI" w:cs="Segoe UI"/>
          <w:sz w:val="20"/>
          <w:szCs w:val="20"/>
          <w:lang w:val="pt-PT"/>
        </w:rPr>
        <w:t>ão classificados como “Passivos financeiros ao custo amortizado”</w:t>
      </w:r>
      <w:r w:rsidRPr="000519DD">
        <w:rPr>
          <w:rFonts w:ascii="Segoe UI" w:eastAsia="Segoe UI" w:hAnsi="Segoe UI" w:cs="Segoe UI"/>
          <w:sz w:val="20"/>
          <w:szCs w:val="20"/>
        </w:rPr>
        <w:t>.</w:t>
      </w:r>
    </w:p>
    <w:p w14:paraId="5A404768" w14:textId="77777777" w:rsidR="00B964C2" w:rsidRPr="000519DD" w:rsidRDefault="00B964C2" w:rsidP="002758DC">
      <w:pPr>
        <w:pStyle w:val="Corpo"/>
        <w:rPr>
          <w:rFonts w:ascii="Segoe UI" w:eastAsia="Segoe UI" w:hAnsi="Segoe UI" w:cs="Segoe UI"/>
          <w:sz w:val="20"/>
          <w:szCs w:val="20"/>
        </w:rPr>
      </w:pPr>
    </w:p>
    <w:p w14:paraId="5A404769" w14:textId="737B881A" w:rsidR="00B964C2" w:rsidRPr="000519DD" w:rsidRDefault="00C63CE5" w:rsidP="002758DC">
      <w:pPr>
        <w:pStyle w:val="Corpo"/>
        <w:rPr>
          <w:rFonts w:ascii="Segoe UI" w:eastAsia="Segoe UI" w:hAnsi="Segoe UI" w:cs="Segoe UI"/>
          <w:sz w:val="20"/>
          <w:szCs w:val="20"/>
          <w:lang w:val="pt-PT"/>
        </w:rPr>
      </w:pPr>
      <w:r w:rsidRPr="000519DD">
        <w:rPr>
          <w:rFonts w:ascii="Segoe UI" w:eastAsia="Segoe UI" w:hAnsi="Segoe UI" w:cs="Segoe UI"/>
          <w:sz w:val="20"/>
          <w:szCs w:val="20"/>
          <w:lang w:val="pt-PT"/>
        </w:rPr>
        <w:lastRenderedPageBreak/>
        <w:t>Os saldos contábeis de certos ativos e passivos financeiros representam uma aproximaçã</w:t>
      </w:r>
      <w:r w:rsidRPr="000519DD">
        <w:rPr>
          <w:rFonts w:ascii="Segoe UI" w:eastAsia="Segoe UI" w:hAnsi="Segoe UI" w:cs="Segoe UI"/>
          <w:sz w:val="20"/>
          <w:szCs w:val="20"/>
        </w:rPr>
        <w:t>o razo</w:t>
      </w:r>
      <w:r w:rsidRPr="000519DD">
        <w:rPr>
          <w:rFonts w:ascii="Segoe UI" w:eastAsia="Segoe UI" w:hAnsi="Segoe UI" w:cs="Segoe UI"/>
          <w:sz w:val="20"/>
          <w:szCs w:val="20"/>
          <w:lang w:val="pt-PT"/>
        </w:rPr>
        <w:t>ável do valor justo. A Companhia usa a seguinte classificação para enquadrar os seus instrumentos financeiros e seus respectivos níveis:</w:t>
      </w:r>
    </w:p>
    <w:p w14:paraId="54E903C6" w14:textId="77777777" w:rsidR="008331F9" w:rsidRPr="000519DD" w:rsidRDefault="008331F9" w:rsidP="00941AB1">
      <w:pPr>
        <w:pStyle w:val="Corpo"/>
        <w:jc w:val="center"/>
        <w:rPr>
          <w:rFonts w:ascii="Segoe UI" w:eastAsia="Segoe UI" w:hAnsi="Segoe UI" w:cs="Segoe UI"/>
          <w:sz w:val="20"/>
          <w:szCs w:val="20"/>
        </w:rPr>
      </w:pPr>
    </w:p>
    <w:p w14:paraId="034CE8B9" w14:textId="120BAD97" w:rsidR="00941AB1" w:rsidRPr="000519DD" w:rsidRDefault="00941AB1" w:rsidP="00941AB1">
      <w:pPr>
        <w:pStyle w:val="Corpo"/>
        <w:jc w:val="center"/>
        <w:rPr>
          <w:rFonts w:ascii="Segoe UI" w:eastAsia="Segoe UI" w:hAnsi="Segoe UI" w:cs="Segoe UI"/>
          <w:sz w:val="20"/>
          <w:szCs w:val="20"/>
        </w:rPr>
      </w:pPr>
      <w:r w:rsidRPr="000519DD">
        <w:rPr>
          <w:noProof/>
        </w:rPr>
        <w:drawing>
          <wp:inline distT="0" distB="0" distL="0" distR="0" wp14:anchorId="611B03F8" wp14:editId="5A57A90E">
            <wp:extent cx="6649085" cy="2948305"/>
            <wp:effectExtent l="0" t="0" r="0" b="4445"/>
            <wp:docPr id="1988131692"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649085" cy="2948305"/>
                    </a:xfrm>
                    <a:prstGeom prst="rect">
                      <a:avLst/>
                    </a:prstGeom>
                    <a:noFill/>
                    <a:ln>
                      <a:noFill/>
                    </a:ln>
                  </pic:spPr>
                </pic:pic>
              </a:graphicData>
            </a:graphic>
          </wp:inline>
        </w:drawing>
      </w:r>
    </w:p>
    <w:p w14:paraId="28704C67" w14:textId="77777777" w:rsidR="00941AB1" w:rsidRPr="000519DD" w:rsidRDefault="00941AB1" w:rsidP="00941AB1">
      <w:pPr>
        <w:pStyle w:val="Corpo"/>
        <w:jc w:val="center"/>
        <w:rPr>
          <w:rFonts w:ascii="Segoe UI" w:eastAsia="Segoe UI" w:hAnsi="Segoe UI" w:cs="Segoe UI"/>
          <w:sz w:val="20"/>
          <w:szCs w:val="20"/>
        </w:rPr>
      </w:pPr>
    </w:p>
    <w:p w14:paraId="5A40476D" w14:textId="78385178" w:rsidR="00B964C2" w:rsidRPr="000519DD" w:rsidRDefault="00D8363F" w:rsidP="002758DC">
      <w:pPr>
        <w:pStyle w:val="Corpo"/>
        <w:widowControl w:val="0"/>
        <w:rPr>
          <w:rFonts w:ascii="Segoe UI" w:eastAsia="Segoe UI" w:hAnsi="Segoe UI" w:cs="Segoe UI"/>
          <w:sz w:val="20"/>
          <w:szCs w:val="20"/>
          <w:u w:val="single"/>
        </w:rPr>
      </w:pPr>
      <w:r w:rsidRPr="000519DD">
        <w:rPr>
          <w:rFonts w:ascii="Segoe UI" w:eastAsia="Segoe UI" w:hAnsi="Segoe UI" w:cs="Segoe UI"/>
          <w:sz w:val="20"/>
          <w:szCs w:val="20"/>
          <w:u w:val="single"/>
        </w:rPr>
        <w:t>Categorias de valores justos:</w:t>
      </w:r>
    </w:p>
    <w:p w14:paraId="67219570" w14:textId="77777777" w:rsidR="00210CEF" w:rsidRPr="000519DD" w:rsidRDefault="00210CEF" w:rsidP="002758DC">
      <w:pPr>
        <w:pStyle w:val="Corpo"/>
        <w:widowControl w:val="0"/>
        <w:rPr>
          <w:rFonts w:ascii="Segoe UI" w:eastAsia="Segoe UI" w:hAnsi="Segoe UI" w:cs="Segoe UI"/>
          <w:sz w:val="20"/>
          <w:szCs w:val="20"/>
        </w:rPr>
      </w:pPr>
    </w:p>
    <w:p w14:paraId="5A40476E" w14:textId="647AD344" w:rsidR="00B964C2" w:rsidRPr="000519DD" w:rsidRDefault="00C63CE5" w:rsidP="00DC32CB">
      <w:pPr>
        <w:pStyle w:val="Corpo"/>
        <w:widowControl w:val="0"/>
        <w:rPr>
          <w:rFonts w:ascii="Segoe UI" w:eastAsia="Segoe UI" w:hAnsi="Segoe UI" w:cs="Segoe UI"/>
          <w:sz w:val="20"/>
          <w:szCs w:val="20"/>
        </w:rPr>
      </w:pPr>
      <w:r w:rsidRPr="000519DD">
        <w:rPr>
          <w:rFonts w:ascii="Segoe UI" w:eastAsia="Segoe UI" w:hAnsi="Segoe UI" w:cs="Segoe UI"/>
          <w:sz w:val="20"/>
          <w:szCs w:val="20"/>
        </w:rPr>
        <w:t>N</w:t>
      </w:r>
      <w:r w:rsidRPr="000519DD">
        <w:rPr>
          <w:rFonts w:ascii="Segoe UI" w:eastAsia="Segoe UI" w:hAnsi="Segoe UI" w:cs="Segoe UI"/>
          <w:sz w:val="20"/>
          <w:szCs w:val="20"/>
          <w:lang w:val="pt-PT"/>
        </w:rPr>
        <w:t>í</w:t>
      </w:r>
      <w:r w:rsidRPr="000519DD">
        <w:rPr>
          <w:rFonts w:ascii="Segoe UI" w:eastAsia="Segoe UI" w:hAnsi="Segoe UI" w:cs="Segoe UI"/>
          <w:sz w:val="20"/>
          <w:szCs w:val="20"/>
          <w:lang w:val="it-IT"/>
        </w:rPr>
        <w:t xml:space="preserve">vel 1 </w:t>
      </w:r>
      <w:r w:rsidRPr="000519DD">
        <w:rPr>
          <w:rFonts w:ascii="Segoe UI" w:eastAsia="Segoe UI" w:hAnsi="Segoe UI" w:cs="Segoe UI"/>
          <w:sz w:val="20"/>
          <w:szCs w:val="20"/>
          <w:lang w:val="pt-PT"/>
        </w:rPr>
        <w:t xml:space="preserve">– </w:t>
      </w:r>
      <w:r w:rsidRPr="000519DD">
        <w:rPr>
          <w:rFonts w:ascii="Segoe UI" w:eastAsia="Segoe UI" w:hAnsi="Segoe UI" w:cs="Segoe UI"/>
          <w:sz w:val="20"/>
          <w:szCs w:val="20"/>
        </w:rPr>
        <w:t>pre</w:t>
      </w:r>
      <w:r w:rsidRPr="000519DD">
        <w:rPr>
          <w:rFonts w:ascii="Segoe UI" w:eastAsia="Segoe UI" w:hAnsi="Segoe UI" w:cs="Segoe UI"/>
          <w:sz w:val="20"/>
          <w:szCs w:val="20"/>
          <w:lang w:val="pt-PT"/>
        </w:rPr>
        <w:t xml:space="preserve">ços cotados (não ajustados) em mercados ativos, líquidos e visíveis para ativos e passivos </w:t>
      </w:r>
      <w:r w:rsidRPr="000519DD">
        <w:rPr>
          <w:rFonts w:ascii="Segoe UI" w:eastAsia="Segoe UI" w:hAnsi="Segoe UI" w:cs="Segoe UI"/>
          <w:sz w:val="20"/>
          <w:szCs w:val="20"/>
          <w:lang w:val="es-ES_tradnl"/>
        </w:rPr>
        <w:t>que est</w:t>
      </w:r>
      <w:r w:rsidRPr="000519DD">
        <w:rPr>
          <w:rFonts w:ascii="Segoe UI" w:eastAsia="Segoe UI" w:hAnsi="Segoe UI" w:cs="Segoe UI"/>
          <w:sz w:val="20"/>
          <w:szCs w:val="20"/>
          <w:lang w:val="pt-PT"/>
        </w:rPr>
        <w:t>ão acessíveis na data de mensuraçã</w:t>
      </w:r>
      <w:r w:rsidRPr="000519DD">
        <w:rPr>
          <w:rFonts w:ascii="Segoe UI" w:eastAsia="Segoe UI" w:hAnsi="Segoe UI" w:cs="Segoe UI"/>
          <w:sz w:val="20"/>
          <w:szCs w:val="20"/>
          <w:lang w:val="it-IT"/>
        </w:rPr>
        <w:t>o;</w:t>
      </w:r>
    </w:p>
    <w:p w14:paraId="5A40476F" w14:textId="77777777" w:rsidR="00B964C2" w:rsidRPr="000519DD" w:rsidRDefault="00B964C2" w:rsidP="002758DC">
      <w:pPr>
        <w:pStyle w:val="Corpo"/>
        <w:rPr>
          <w:rFonts w:ascii="Segoe UI" w:eastAsia="Segoe UI" w:hAnsi="Segoe UI" w:cs="Segoe UI"/>
          <w:sz w:val="20"/>
          <w:szCs w:val="20"/>
        </w:rPr>
      </w:pPr>
    </w:p>
    <w:p w14:paraId="5A404770"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rPr>
        <w:t>N</w:t>
      </w:r>
      <w:r w:rsidRPr="000519DD">
        <w:rPr>
          <w:rFonts w:ascii="Segoe UI" w:eastAsia="Segoe UI" w:hAnsi="Segoe UI" w:cs="Segoe UI"/>
          <w:sz w:val="20"/>
          <w:szCs w:val="20"/>
          <w:lang w:val="pt-PT"/>
        </w:rPr>
        <w:t>í</w:t>
      </w:r>
      <w:r w:rsidRPr="000519DD">
        <w:rPr>
          <w:rFonts w:ascii="Segoe UI" w:eastAsia="Segoe UI" w:hAnsi="Segoe UI" w:cs="Segoe UI"/>
          <w:sz w:val="20"/>
          <w:szCs w:val="20"/>
          <w:lang w:val="it-IT"/>
        </w:rPr>
        <w:t xml:space="preserve">vel 2 </w:t>
      </w:r>
      <w:r w:rsidRPr="000519DD">
        <w:rPr>
          <w:rFonts w:ascii="Segoe UI" w:eastAsia="Segoe UI" w:hAnsi="Segoe UI" w:cs="Segoe UI"/>
          <w:sz w:val="20"/>
          <w:szCs w:val="20"/>
          <w:lang w:val="pt-PT"/>
        </w:rPr>
        <w:t xml:space="preserve">– </w:t>
      </w:r>
      <w:r w:rsidRPr="000519DD">
        <w:rPr>
          <w:rFonts w:ascii="Segoe UI" w:eastAsia="Segoe UI" w:hAnsi="Segoe UI" w:cs="Segoe UI"/>
          <w:sz w:val="20"/>
          <w:szCs w:val="20"/>
        </w:rPr>
        <w:t>pre</w:t>
      </w:r>
      <w:r w:rsidRPr="000519DD">
        <w:rPr>
          <w:rFonts w:ascii="Segoe UI" w:eastAsia="Segoe UI" w:hAnsi="Segoe UI" w:cs="Segoe UI"/>
          <w:sz w:val="20"/>
          <w:szCs w:val="20"/>
          <w:lang w:val="pt-PT"/>
        </w:rPr>
        <w:t>ços cotados (podendo ser ajustados ou não) para ativos ou passivos similares em mercados ativos, outras entradas nã</w:t>
      </w:r>
      <w:r w:rsidRPr="000519DD">
        <w:rPr>
          <w:rFonts w:ascii="Segoe UI" w:eastAsia="Segoe UI" w:hAnsi="Segoe UI" w:cs="Segoe UI"/>
          <w:sz w:val="20"/>
          <w:szCs w:val="20"/>
        </w:rPr>
        <w:t>o observ</w:t>
      </w:r>
      <w:r w:rsidRPr="000519DD">
        <w:rPr>
          <w:rFonts w:ascii="Segoe UI" w:eastAsia="Segoe UI" w:hAnsi="Segoe UI" w:cs="Segoe UI"/>
          <w:sz w:val="20"/>
          <w:szCs w:val="20"/>
          <w:lang w:val="pt-PT"/>
        </w:rPr>
        <w:t>áveis no nível 1, direta ou indiretamente, nos termos do ativo ou passivo; e</w:t>
      </w:r>
    </w:p>
    <w:p w14:paraId="5A404771" w14:textId="77777777" w:rsidR="00B964C2" w:rsidRPr="000519DD" w:rsidRDefault="00B964C2" w:rsidP="002758DC">
      <w:pPr>
        <w:pStyle w:val="Corpo"/>
        <w:rPr>
          <w:rFonts w:ascii="Segoe UI" w:eastAsia="Segoe UI" w:hAnsi="Segoe UI" w:cs="Segoe UI"/>
          <w:sz w:val="20"/>
          <w:szCs w:val="20"/>
          <w:shd w:val="clear" w:color="auto" w:fill="FFFF00"/>
        </w:rPr>
      </w:pPr>
    </w:p>
    <w:p w14:paraId="5A404772" w14:textId="7DA73D95" w:rsidR="00B964C2" w:rsidRPr="000519DD" w:rsidRDefault="00C63CE5" w:rsidP="002758DC">
      <w:pPr>
        <w:pStyle w:val="Corpo"/>
        <w:rPr>
          <w:rFonts w:ascii="Segoe UI" w:eastAsia="Segoe UI" w:hAnsi="Segoe UI" w:cs="Segoe UI"/>
          <w:sz w:val="20"/>
          <w:szCs w:val="20"/>
          <w:lang w:val="pt-PT"/>
        </w:rPr>
      </w:pPr>
      <w:r w:rsidRPr="000519DD">
        <w:rPr>
          <w:rFonts w:ascii="Segoe UI" w:eastAsia="Segoe UI" w:hAnsi="Segoe UI" w:cs="Segoe UI"/>
          <w:sz w:val="20"/>
          <w:szCs w:val="20"/>
        </w:rPr>
        <w:t>N</w:t>
      </w:r>
      <w:r w:rsidRPr="000519DD">
        <w:rPr>
          <w:rFonts w:ascii="Segoe UI" w:eastAsia="Segoe UI" w:hAnsi="Segoe UI" w:cs="Segoe UI"/>
          <w:sz w:val="20"/>
          <w:szCs w:val="20"/>
          <w:lang w:val="pt-PT"/>
        </w:rPr>
        <w:t>í</w:t>
      </w:r>
      <w:r w:rsidRPr="000519DD">
        <w:rPr>
          <w:rFonts w:ascii="Segoe UI" w:eastAsia="Segoe UI" w:hAnsi="Segoe UI" w:cs="Segoe UI"/>
          <w:sz w:val="20"/>
          <w:szCs w:val="20"/>
          <w:lang w:val="it-IT"/>
        </w:rPr>
        <w:t xml:space="preserve">vel 3 </w:t>
      </w:r>
      <w:r w:rsidRPr="000519DD">
        <w:rPr>
          <w:rFonts w:ascii="Segoe UI" w:eastAsia="Segoe UI" w:hAnsi="Segoe UI" w:cs="Segoe UI"/>
          <w:sz w:val="20"/>
          <w:szCs w:val="20"/>
          <w:lang w:val="pt-PT"/>
        </w:rPr>
        <w:t>– ativos e passivos cujos preços não existem ou que esses preços ou técnicas de avaliaçã</w:t>
      </w:r>
      <w:r w:rsidRPr="000519DD">
        <w:rPr>
          <w:rFonts w:ascii="Segoe UI" w:eastAsia="Segoe UI" w:hAnsi="Segoe UI" w:cs="Segoe UI"/>
          <w:sz w:val="20"/>
          <w:szCs w:val="20"/>
        </w:rPr>
        <w:t>o s</w:t>
      </w:r>
      <w:r w:rsidRPr="000519DD">
        <w:rPr>
          <w:rFonts w:ascii="Segoe UI" w:eastAsia="Segoe UI" w:hAnsi="Segoe UI" w:cs="Segoe UI"/>
          <w:sz w:val="20"/>
          <w:szCs w:val="20"/>
          <w:lang w:val="pt-PT"/>
        </w:rPr>
        <w:t>ão amparados por um mercado pequeno ou inexistente, nã</w:t>
      </w:r>
      <w:r w:rsidRPr="000519DD">
        <w:rPr>
          <w:rFonts w:ascii="Segoe UI" w:eastAsia="Segoe UI" w:hAnsi="Segoe UI" w:cs="Segoe UI"/>
          <w:sz w:val="20"/>
          <w:szCs w:val="20"/>
        </w:rPr>
        <w:t>o observ</w:t>
      </w:r>
      <w:r w:rsidRPr="000519DD">
        <w:rPr>
          <w:rFonts w:ascii="Segoe UI" w:eastAsia="Segoe UI" w:hAnsi="Segoe UI" w:cs="Segoe UI"/>
          <w:sz w:val="20"/>
          <w:szCs w:val="20"/>
          <w:lang w:val="pt-PT"/>
        </w:rPr>
        <w:t>á</w:t>
      </w:r>
      <w:r w:rsidRPr="000519DD">
        <w:rPr>
          <w:rFonts w:ascii="Segoe UI" w:eastAsia="Segoe UI" w:hAnsi="Segoe UI" w:cs="Segoe UI"/>
          <w:sz w:val="20"/>
          <w:szCs w:val="20"/>
          <w:lang w:val="fr-FR"/>
        </w:rPr>
        <w:t>vel ou l</w:t>
      </w:r>
      <w:r w:rsidRPr="000519DD">
        <w:rPr>
          <w:rFonts w:ascii="Segoe UI" w:eastAsia="Segoe UI" w:hAnsi="Segoe UI" w:cs="Segoe UI"/>
          <w:sz w:val="20"/>
          <w:szCs w:val="20"/>
          <w:lang w:val="pt-PT"/>
        </w:rPr>
        <w:t xml:space="preserve">íquido. Nesse nível a estimativa do valor justo torna-se altamente subjetiva. </w:t>
      </w:r>
    </w:p>
    <w:p w14:paraId="13F28906" w14:textId="5A7F6373" w:rsidR="00A9726D" w:rsidRDefault="00A9726D" w:rsidP="002758DC">
      <w:pPr>
        <w:pStyle w:val="Corpo"/>
        <w:rPr>
          <w:rFonts w:ascii="Segoe UI" w:eastAsia="Segoe UI" w:hAnsi="Segoe UI" w:cs="Segoe UI"/>
          <w:sz w:val="20"/>
          <w:szCs w:val="20"/>
          <w:lang w:val="pt-PT"/>
        </w:rPr>
      </w:pPr>
    </w:p>
    <w:p w14:paraId="5A404775" w14:textId="38DF9CE0" w:rsidR="00B964C2" w:rsidRPr="000519DD" w:rsidRDefault="00994F99" w:rsidP="002758DC">
      <w:pPr>
        <w:pStyle w:val="Default"/>
        <w:rPr>
          <w:rFonts w:ascii="Segoe UI" w:eastAsia="Segoe UI" w:hAnsi="Segoe UI" w:cs="Segoe UI"/>
          <w:color w:val="0D63B5"/>
          <w:sz w:val="20"/>
          <w:szCs w:val="20"/>
          <w:u w:color="0D63B5"/>
        </w:rPr>
      </w:pPr>
      <w:r w:rsidRPr="000519DD">
        <w:rPr>
          <w:rFonts w:ascii="Segoe UI" w:eastAsia="Segoe UI" w:hAnsi="Segoe UI" w:cs="Segoe UI"/>
          <w:color w:val="0D63B5"/>
          <w:sz w:val="20"/>
          <w:szCs w:val="20"/>
          <w:u w:color="0D63B5"/>
        </w:rPr>
        <w:t>3</w:t>
      </w:r>
      <w:r w:rsidR="0066234B" w:rsidRPr="000519DD">
        <w:rPr>
          <w:rFonts w:ascii="Segoe UI" w:eastAsia="Segoe UI" w:hAnsi="Segoe UI" w:cs="Segoe UI"/>
          <w:color w:val="0D63B5"/>
          <w:sz w:val="20"/>
          <w:szCs w:val="20"/>
          <w:u w:color="0D63B5"/>
        </w:rPr>
        <w:t>3</w:t>
      </w:r>
      <w:r w:rsidRPr="000519DD">
        <w:rPr>
          <w:rFonts w:ascii="Segoe UI" w:eastAsia="Segoe UI" w:hAnsi="Segoe UI" w:cs="Segoe UI"/>
          <w:color w:val="0D63B5"/>
          <w:sz w:val="20"/>
          <w:szCs w:val="20"/>
          <w:u w:color="0D63B5"/>
        </w:rPr>
        <w:t>.3   - Gestão de Riscos Financeiros</w:t>
      </w:r>
    </w:p>
    <w:p w14:paraId="5A404776" w14:textId="77777777" w:rsidR="00B964C2" w:rsidRPr="000519DD" w:rsidRDefault="00B964C2" w:rsidP="002758DC">
      <w:pPr>
        <w:pStyle w:val="Corpo"/>
        <w:rPr>
          <w:rFonts w:ascii="Segoe UI" w:eastAsia="Segoe UI" w:hAnsi="Segoe UI" w:cs="Segoe UI"/>
          <w:sz w:val="20"/>
          <w:szCs w:val="20"/>
        </w:rPr>
      </w:pPr>
    </w:p>
    <w:p w14:paraId="5A404777"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No exercício de suas atividades a Companhia é impactada por eventos de riscos que podem comprometer os seus objetivos estratégicos. O gerenciamento de riscos tem como principal objetivo antecipar e minimizar os efeitos adversos de tais eventos nos negócios e resultados econômico-financeiros da Companhia. </w:t>
      </w:r>
    </w:p>
    <w:p w14:paraId="5A404778" w14:textId="77777777" w:rsidR="00B964C2" w:rsidRPr="000519DD" w:rsidRDefault="00B964C2" w:rsidP="002758DC">
      <w:pPr>
        <w:pStyle w:val="Corpo"/>
        <w:rPr>
          <w:rFonts w:ascii="Segoe UI" w:eastAsia="Segoe UI" w:hAnsi="Segoe UI" w:cs="Segoe UI"/>
          <w:sz w:val="20"/>
          <w:szCs w:val="20"/>
        </w:rPr>
      </w:pPr>
    </w:p>
    <w:p w14:paraId="5A404779" w14:textId="5CFAB11F"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Para a gestão de riscos financeiros, a Companhia definiu políticas e estratégias operacionais e financeiras, aprovadas por comitês internos e pela Administração, que visam conferir liquidez, segurança e rentabilidade a seus ativos e manter os níveis de endividamento e perfil da dívida definidos para os fluxos econômico-financeiros. </w:t>
      </w:r>
    </w:p>
    <w:p w14:paraId="5A40477A" w14:textId="77777777" w:rsidR="00B964C2" w:rsidRPr="000519DD" w:rsidRDefault="00B964C2" w:rsidP="002758DC">
      <w:pPr>
        <w:pStyle w:val="Corpo"/>
        <w:rPr>
          <w:rFonts w:ascii="Segoe UI" w:eastAsia="Segoe UI" w:hAnsi="Segoe UI" w:cs="Segoe UI"/>
          <w:sz w:val="20"/>
          <w:szCs w:val="20"/>
        </w:rPr>
      </w:pPr>
    </w:p>
    <w:p w14:paraId="5A40477B"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BR"/>
        </w:rPr>
        <w:t>As an</w:t>
      </w:r>
      <w:r w:rsidRPr="000519DD">
        <w:rPr>
          <w:rFonts w:ascii="Segoe UI" w:eastAsia="Segoe UI" w:hAnsi="Segoe UI" w:cs="Segoe UI"/>
          <w:sz w:val="20"/>
          <w:szCs w:val="20"/>
          <w:lang w:val="pt-PT"/>
        </w:rPr>
        <w:t>álises de sensibilidade abaixo foram elaboradas tendo como objetivo mensurar o impacto das mudanças nas variáveis de mercado sobre cada instrumento financeiro da Companhia. Tratam-se, portanto, de projeções baseadas em avaliaçõ</w:t>
      </w:r>
      <w:r w:rsidRPr="000519DD">
        <w:rPr>
          <w:rFonts w:ascii="Segoe UI" w:eastAsia="Segoe UI" w:hAnsi="Segoe UI" w:cs="Segoe UI"/>
          <w:sz w:val="20"/>
          <w:szCs w:val="20"/>
          <w:lang w:val="fr-FR"/>
        </w:rPr>
        <w:t>es de cen</w:t>
      </w:r>
      <w:r w:rsidRPr="000519DD">
        <w:rPr>
          <w:rFonts w:ascii="Segoe UI" w:eastAsia="Segoe UI" w:hAnsi="Segoe UI" w:cs="Segoe UI"/>
          <w:sz w:val="20"/>
          <w:szCs w:val="20"/>
          <w:lang w:val="pt-PT"/>
        </w:rPr>
        <w:t>ários macroeconômicos, não significando que as transaçõ</w:t>
      </w:r>
      <w:r w:rsidRPr="000519DD">
        <w:rPr>
          <w:rFonts w:ascii="Segoe UI" w:eastAsia="Segoe UI" w:hAnsi="Segoe UI" w:cs="Segoe UI"/>
          <w:sz w:val="20"/>
          <w:szCs w:val="20"/>
          <w:lang w:val="fr-FR"/>
        </w:rPr>
        <w:t>es ter</w:t>
      </w:r>
      <w:r w:rsidRPr="000519DD">
        <w:rPr>
          <w:rFonts w:ascii="Segoe UI" w:eastAsia="Segoe UI" w:hAnsi="Segoe UI" w:cs="Segoe UI"/>
          <w:sz w:val="20"/>
          <w:szCs w:val="20"/>
          <w:lang w:val="pt-PT"/>
        </w:rPr>
        <w:t>ão os valores apresentados no prazo de análise considerado.</w:t>
      </w:r>
    </w:p>
    <w:p w14:paraId="2D3F265D" w14:textId="77777777" w:rsidR="00CF3F85" w:rsidRPr="000519DD" w:rsidRDefault="00CF3F85" w:rsidP="002758DC">
      <w:pPr>
        <w:pStyle w:val="Corpo"/>
        <w:tabs>
          <w:tab w:val="left" w:pos="426"/>
          <w:tab w:val="left" w:pos="567"/>
          <w:tab w:val="left" w:pos="851"/>
          <w:tab w:val="left" w:pos="1134"/>
          <w:tab w:val="left" w:pos="1418"/>
          <w:tab w:val="left" w:pos="1702"/>
          <w:tab w:val="left" w:pos="1985"/>
          <w:tab w:val="left" w:pos="2269"/>
        </w:tabs>
        <w:rPr>
          <w:rFonts w:ascii="Segoe UI" w:eastAsia="Segoe UI" w:hAnsi="Segoe UI" w:cs="Segoe UI"/>
          <w:sz w:val="20"/>
          <w:szCs w:val="20"/>
          <w:lang w:val="pt-PT"/>
        </w:rPr>
      </w:pPr>
    </w:p>
    <w:p w14:paraId="3F2108BA" w14:textId="77777777" w:rsidR="000276AF" w:rsidRDefault="000276AF" w:rsidP="002758DC">
      <w:pPr>
        <w:pStyle w:val="Corpo"/>
        <w:tabs>
          <w:tab w:val="left" w:pos="426"/>
          <w:tab w:val="left" w:pos="567"/>
          <w:tab w:val="left" w:pos="851"/>
          <w:tab w:val="left" w:pos="1134"/>
          <w:tab w:val="left" w:pos="1418"/>
          <w:tab w:val="left" w:pos="1702"/>
          <w:tab w:val="left" w:pos="1985"/>
          <w:tab w:val="left" w:pos="2269"/>
        </w:tabs>
        <w:rPr>
          <w:rFonts w:ascii="Segoe UI" w:eastAsia="Segoe UI" w:hAnsi="Segoe UI" w:cs="Segoe UI"/>
          <w:sz w:val="20"/>
          <w:szCs w:val="20"/>
          <w:lang w:val="pt-PT"/>
        </w:rPr>
      </w:pPr>
    </w:p>
    <w:p w14:paraId="6F633441" w14:textId="77777777" w:rsidR="000276AF" w:rsidRDefault="000276AF" w:rsidP="002758DC">
      <w:pPr>
        <w:pStyle w:val="Corpo"/>
        <w:tabs>
          <w:tab w:val="left" w:pos="426"/>
          <w:tab w:val="left" w:pos="567"/>
          <w:tab w:val="left" w:pos="851"/>
          <w:tab w:val="left" w:pos="1134"/>
          <w:tab w:val="left" w:pos="1418"/>
          <w:tab w:val="left" w:pos="1702"/>
          <w:tab w:val="left" w:pos="1985"/>
          <w:tab w:val="left" w:pos="2269"/>
        </w:tabs>
        <w:rPr>
          <w:rFonts w:ascii="Segoe UI" w:eastAsia="Segoe UI" w:hAnsi="Segoe UI" w:cs="Segoe UI"/>
          <w:sz w:val="20"/>
          <w:szCs w:val="20"/>
          <w:lang w:val="pt-PT"/>
        </w:rPr>
      </w:pPr>
    </w:p>
    <w:p w14:paraId="4FCD6BCB" w14:textId="77777777" w:rsidR="000276AF" w:rsidRDefault="000276AF" w:rsidP="002758DC">
      <w:pPr>
        <w:pStyle w:val="Corpo"/>
        <w:tabs>
          <w:tab w:val="left" w:pos="426"/>
          <w:tab w:val="left" w:pos="567"/>
          <w:tab w:val="left" w:pos="851"/>
          <w:tab w:val="left" w:pos="1134"/>
          <w:tab w:val="left" w:pos="1418"/>
          <w:tab w:val="left" w:pos="1702"/>
          <w:tab w:val="left" w:pos="1985"/>
          <w:tab w:val="left" w:pos="2269"/>
        </w:tabs>
        <w:rPr>
          <w:rFonts w:ascii="Segoe UI" w:eastAsia="Segoe UI" w:hAnsi="Segoe UI" w:cs="Segoe UI"/>
          <w:sz w:val="20"/>
          <w:szCs w:val="20"/>
          <w:lang w:val="pt-PT"/>
        </w:rPr>
      </w:pPr>
    </w:p>
    <w:p w14:paraId="0DBA2523" w14:textId="77777777" w:rsidR="000276AF" w:rsidRDefault="000276AF" w:rsidP="002758DC">
      <w:pPr>
        <w:pStyle w:val="Corpo"/>
        <w:tabs>
          <w:tab w:val="left" w:pos="426"/>
          <w:tab w:val="left" w:pos="567"/>
          <w:tab w:val="left" w:pos="851"/>
          <w:tab w:val="left" w:pos="1134"/>
          <w:tab w:val="left" w:pos="1418"/>
          <w:tab w:val="left" w:pos="1702"/>
          <w:tab w:val="left" w:pos="1985"/>
          <w:tab w:val="left" w:pos="2269"/>
        </w:tabs>
        <w:rPr>
          <w:rFonts w:ascii="Segoe UI" w:eastAsia="Segoe UI" w:hAnsi="Segoe UI" w:cs="Segoe UI"/>
          <w:sz w:val="20"/>
          <w:szCs w:val="20"/>
          <w:lang w:val="pt-PT"/>
        </w:rPr>
      </w:pPr>
    </w:p>
    <w:p w14:paraId="6D139CE8" w14:textId="77777777" w:rsidR="000276AF" w:rsidRDefault="000276AF" w:rsidP="002758DC">
      <w:pPr>
        <w:pStyle w:val="Corpo"/>
        <w:tabs>
          <w:tab w:val="left" w:pos="426"/>
          <w:tab w:val="left" w:pos="567"/>
          <w:tab w:val="left" w:pos="851"/>
          <w:tab w:val="left" w:pos="1134"/>
          <w:tab w:val="left" w:pos="1418"/>
          <w:tab w:val="left" w:pos="1702"/>
          <w:tab w:val="left" w:pos="1985"/>
          <w:tab w:val="left" w:pos="2269"/>
        </w:tabs>
        <w:rPr>
          <w:rFonts w:ascii="Segoe UI" w:eastAsia="Segoe UI" w:hAnsi="Segoe UI" w:cs="Segoe UI"/>
          <w:sz w:val="20"/>
          <w:szCs w:val="20"/>
          <w:lang w:val="pt-PT"/>
        </w:rPr>
      </w:pPr>
    </w:p>
    <w:p w14:paraId="5A40477D" w14:textId="392F77CC" w:rsidR="00B964C2" w:rsidRPr="000519DD" w:rsidRDefault="00C63CE5" w:rsidP="002758DC">
      <w:pPr>
        <w:pStyle w:val="Corpo"/>
        <w:tabs>
          <w:tab w:val="left" w:pos="426"/>
          <w:tab w:val="left" w:pos="567"/>
          <w:tab w:val="left" w:pos="851"/>
          <w:tab w:val="left" w:pos="1134"/>
          <w:tab w:val="left" w:pos="1418"/>
          <w:tab w:val="left" w:pos="1702"/>
          <w:tab w:val="left" w:pos="1985"/>
          <w:tab w:val="left" w:pos="2269"/>
        </w:tabs>
        <w:rPr>
          <w:rFonts w:ascii="Segoe UI" w:eastAsia="Segoe UI" w:hAnsi="Segoe UI" w:cs="Segoe UI"/>
          <w:sz w:val="20"/>
          <w:szCs w:val="20"/>
        </w:rPr>
      </w:pPr>
      <w:r w:rsidRPr="000519DD">
        <w:rPr>
          <w:rFonts w:ascii="Segoe UI" w:eastAsia="Segoe UI" w:hAnsi="Segoe UI" w:cs="Segoe UI"/>
          <w:sz w:val="20"/>
          <w:szCs w:val="20"/>
          <w:lang w:val="pt-PT"/>
        </w:rPr>
        <w:lastRenderedPageBreak/>
        <w:t>Os principais riscos financeiros identificados no processo de gerenciamento de riscos sã</w:t>
      </w:r>
      <w:r w:rsidRPr="000519DD">
        <w:rPr>
          <w:rFonts w:ascii="Segoe UI" w:eastAsia="Segoe UI" w:hAnsi="Segoe UI" w:cs="Segoe UI"/>
          <w:sz w:val="20"/>
          <w:szCs w:val="20"/>
          <w:lang w:val="it-IT"/>
        </w:rPr>
        <w:t>o:</w:t>
      </w:r>
    </w:p>
    <w:p w14:paraId="5A40477E" w14:textId="77777777" w:rsidR="00B964C2" w:rsidRPr="000519DD" w:rsidRDefault="00B964C2" w:rsidP="002758DC">
      <w:pPr>
        <w:pStyle w:val="Corpo"/>
        <w:tabs>
          <w:tab w:val="left" w:pos="426"/>
          <w:tab w:val="left" w:pos="567"/>
          <w:tab w:val="left" w:pos="851"/>
          <w:tab w:val="left" w:pos="1134"/>
          <w:tab w:val="left" w:pos="1418"/>
          <w:tab w:val="left" w:pos="1702"/>
          <w:tab w:val="left" w:pos="1985"/>
          <w:tab w:val="left" w:pos="2269"/>
        </w:tabs>
        <w:rPr>
          <w:rFonts w:ascii="Segoe UI" w:eastAsia="Segoe UI" w:hAnsi="Segoe UI" w:cs="Segoe UI"/>
          <w:sz w:val="20"/>
          <w:szCs w:val="20"/>
          <w:shd w:val="clear" w:color="auto" w:fill="FFFF00"/>
        </w:rPr>
      </w:pPr>
    </w:p>
    <w:p w14:paraId="5A40477F" w14:textId="5CD1BAA6" w:rsidR="00B964C2" w:rsidRPr="000519DD" w:rsidRDefault="00994F99" w:rsidP="002758DC">
      <w:pPr>
        <w:pStyle w:val="Default"/>
        <w:rPr>
          <w:rFonts w:ascii="Segoe UI" w:eastAsia="Segoe UI" w:hAnsi="Segoe UI" w:cs="Segoe UI"/>
          <w:color w:val="0D63B5"/>
          <w:sz w:val="20"/>
          <w:szCs w:val="20"/>
          <w:u w:color="0D63B5"/>
        </w:rPr>
      </w:pPr>
      <w:bookmarkStart w:id="41" w:name="_Hlk109129595"/>
      <w:r w:rsidRPr="000519DD">
        <w:rPr>
          <w:rFonts w:ascii="Segoe UI" w:eastAsia="Segoe UI" w:hAnsi="Segoe UI" w:cs="Segoe UI"/>
          <w:color w:val="0D63B5"/>
          <w:sz w:val="20"/>
          <w:szCs w:val="20"/>
          <w:u w:color="0D63B5"/>
        </w:rPr>
        <w:t>3</w:t>
      </w:r>
      <w:r w:rsidR="0066234B" w:rsidRPr="000519DD">
        <w:rPr>
          <w:rFonts w:ascii="Segoe UI" w:eastAsia="Segoe UI" w:hAnsi="Segoe UI" w:cs="Segoe UI"/>
          <w:color w:val="0D63B5"/>
          <w:sz w:val="20"/>
          <w:szCs w:val="20"/>
          <w:u w:color="0D63B5"/>
        </w:rPr>
        <w:t>3</w:t>
      </w:r>
      <w:r w:rsidRPr="000519DD">
        <w:rPr>
          <w:rFonts w:ascii="Segoe UI" w:eastAsia="Segoe UI" w:hAnsi="Segoe UI" w:cs="Segoe UI"/>
          <w:color w:val="0D63B5"/>
          <w:sz w:val="20"/>
          <w:szCs w:val="20"/>
          <w:u w:color="0D63B5"/>
        </w:rPr>
        <w:t xml:space="preserve">.3.1 </w:t>
      </w:r>
      <w:r w:rsidR="00FA4AC0" w:rsidRPr="000519DD">
        <w:rPr>
          <w:rFonts w:ascii="Segoe UI" w:eastAsia="Segoe UI" w:hAnsi="Segoe UI" w:cs="Segoe UI"/>
          <w:color w:val="0D63B5"/>
          <w:sz w:val="20"/>
          <w:szCs w:val="20"/>
          <w:u w:color="0D63B5"/>
        </w:rPr>
        <w:t>–</w:t>
      </w:r>
      <w:r w:rsidRPr="000519DD">
        <w:rPr>
          <w:rFonts w:ascii="Segoe UI" w:eastAsia="Segoe UI" w:hAnsi="Segoe UI" w:cs="Segoe UI"/>
          <w:color w:val="0D63B5"/>
          <w:sz w:val="20"/>
          <w:szCs w:val="20"/>
          <w:u w:color="0D63B5"/>
        </w:rPr>
        <w:t xml:space="preserve"> Risco de taxa de câmbio</w:t>
      </w:r>
    </w:p>
    <w:p w14:paraId="5A404780" w14:textId="77777777" w:rsidR="00B964C2" w:rsidRPr="000519DD" w:rsidRDefault="00B964C2" w:rsidP="002758DC">
      <w:pPr>
        <w:pStyle w:val="Corpo"/>
        <w:rPr>
          <w:rFonts w:ascii="Segoe UI" w:eastAsia="Segoe UI" w:hAnsi="Segoe UI" w:cs="Segoe UI"/>
          <w:sz w:val="20"/>
          <w:szCs w:val="20"/>
        </w:rPr>
      </w:pPr>
    </w:p>
    <w:p w14:paraId="5A404781"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Esse risco decorre da possibilidade de a Companhia ter seus demonstrativos econômico-financeiros impactados por flutuações nas taxas de câmbio. A Companhia apresenta exposição entre ativos e passivos indexados à moeda estrangeira, em especial ao dólar norte americano e euro, que causam volatilidade nos seus resultados bem como em seu fluxo de caixa. </w:t>
      </w:r>
    </w:p>
    <w:p w14:paraId="5A404782" w14:textId="77777777" w:rsidR="00B964C2" w:rsidRPr="000519DD" w:rsidRDefault="00B964C2" w:rsidP="002758DC">
      <w:pPr>
        <w:pStyle w:val="Corpo"/>
        <w:rPr>
          <w:rFonts w:ascii="Segoe UI" w:eastAsia="Segoe UI" w:hAnsi="Segoe UI" w:cs="Segoe UI"/>
          <w:sz w:val="20"/>
          <w:szCs w:val="20"/>
        </w:rPr>
      </w:pPr>
    </w:p>
    <w:p w14:paraId="5A404783"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A Companhia possui uma Política de</w:t>
      </w:r>
      <w:r w:rsidRPr="000519DD">
        <w:rPr>
          <w:rFonts w:ascii="Segoe UI" w:eastAsia="Segoe UI" w:hAnsi="Segoe UI" w:cs="Segoe UI"/>
          <w:i/>
          <w:iCs/>
          <w:sz w:val="20"/>
          <w:szCs w:val="20"/>
          <w:lang w:val="pt-BR"/>
        </w:rPr>
        <w:t xml:space="preserve"> Hedge</w:t>
      </w:r>
      <w:r w:rsidRPr="000519DD">
        <w:rPr>
          <w:rFonts w:ascii="Segoe UI" w:eastAsia="Segoe UI" w:hAnsi="Segoe UI" w:cs="Segoe UI"/>
          <w:sz w:val="20"/>
          <w:szCs w:val="20"/>
          <w:lang w:val="pt-PT"/>
        </w:rPr>
        <w:t xml:space="preserve"> Financeiro cujo objetivo é monitorar e mitigar a exposiçã</w:t>
      </w:r>
      <w:r w:rsidRPr="000519DD">
        <w:rPr>
          <w:rFonts w:ascii="Segoe UI" w:eastAsia="Segoe UI" w:hAnsi="Segoe UI" w:cs="Segoe UI"/>
          <w:sz w:val="20"/>
          <w:szCs w:val="20"/>
        </w:rPr>
        <w:t xml:space="preserve">o </w:t>
      </w:r>
      <w:r w:rsidRPr="000519DD">
        <w:rPr>
          <w:rFonts w:ascii="Segoe UI" w:eastAsia="Segoe UI" w:hAnsi="Segoe UI" w:cs="Segoe UI"/>
          <w:sz w:val="20"/>
          <w:szCs w:val="20"/>
          <w:lang w:val="pt-PT"/>
        </w:rPr>
        <w:t>à</w:t>
      </w:r>
      <w:r w:rsidRPr="000519DD">
        <w:rPr>
          <w:rFonts w:ascii="Segoe UI" w:eastAsia="Segoe UI" w:hAnsi="Segoe UI" w:cs="Segoe UI"/>
          <w:sz w:val="20"/>
          <w:szCs w:val="20"/>
          <w:lang w:val="da-DK"/>
        </w:rPr>
        <w:t>s vari</w:t>
      </w:r>
      <w:r w:rsidRPr="000519DD">
        <w:rPr>
          <w:rFonts w:ascii="Segoe UI" w:eastAsia="Segoe UI" w:hAnsi="Segoe UI" w:cs="Segoe UI"/>
          <w:sz w:val="20"/>
          <w:szCs w:val="20"/>
          <w:lang w:val="pt-PT"/>
        </w:rPr>
        <w:t>áveis de mercado que impactem seus ativos e passivos, reduzindo assim os efeitos de flutuações indesejáveis destas variáveis em suas demonstrações financeiras.</w:t>
      </w:r>
    </w:p>
    <w:p w14:paraId="5A404784" w14:textId="77777777" w:rsidR="00B964C2" w:rsidRPr="000519DD" w:rsidRDefault="00B964C2" w:rsidP="002758DC">
      <w:pPr>
        <w:pStyle w:val="Corpo"/>
        <w:rPr>
          <w:rFonts w:ascii="Segoe UI" w:eastAsia="Segoe UI" w:hAnsi="Segoe UI" w:cs="Segoe UI"/>
          <w:sz w:val="20"/>
          <w:szCs w:val="20"/>
        </w:rPr>
      </w:pPr>
    </w:p>
    <w:p w14:paraId="5A404785"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A referida política, portanto, visa que os resultados da Companhia reflitam fielmente o seu real desempenho operacional e que o seu fluxo de caixa projetado apresente menor volatilidade.</w:t>
      </w:r>
    </w:p>
    <w:p w14:paraId="5A404786" w14:textId="77777777" w:rsidR="00B964C2" w:rsidRPr="000519DD" w:rsidRDefault="00B964C2" w:rsidP="002758DC">
      <w:pPr>
        <w:pStyle w:val="Corpo"/>
        <w:rPr>
          <w:rFonts w:ascii="Segoe UI" w:eastAsia="Segoe UI" w:hAnsi="Segoe UI" w:cs="Segoe UI"/>
          <w:sz w:val="20"/>
          <w:szCs w:val="20"/>
        </w:rPr>
      </w:pPr>
    </w:p>
    <w:p w14:paraId="5A404787" w14:textId="08363576"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Considerando as diferentes formas de se realizar o</w:t>
      </w:r>
      <w:r w:rsidRPr="000519DD">
        <w:rPr>
          <w:rFonts w:ascii="Segoe UI" w:eastAsia="Segoe UI" w:hAnsi="Segoe UI" w:cs="Segoe UI"/>
          <w:i/>
          <w:iCs/>
          <w:sz w:val="20"/>
          <w:szCs w:val="20"/>
        </w:rPr>
        <w:t xml:space="preserve"> hedge</w:t>
      </w:r>
      <w:r w:rsidRPr="000519DD">
        <w:rPr>
          <w:rFonts w:ascii="Segoe UI" w:eastAsia="Segoe UI" w:hAnsi="Segoe UI" w:cs="Segoe UI"/>
          <w:sz w:val="20"/>
          <w:szCs w:val="20"/>
          <w:lang w:val="pt-PT"/>
        </w:rPr>
        <w:t xml:space="preserve"> dos descasamentos apresentados pela Companhia, a Política elenca uma escala de prioridades, priorizando a solução estrutural, e, apenas para os casos residuais, adoção de operações com instrumentos financeiros derivativos.</w:t>
      </w:r>
    </w:p>
    <w:p w14:paraId="069F5D63" w14:textId="77777777" w:rsidR="000276AF" w:rsidRPr="000519DD" w:rsidRDefault="000276AF" w:rsidP="002758DC">
      <w:pPr>
        <w:pStyle w:val="Corpo"/>
        <w:rPr>
          <w:rFonts w:ascii="Segoe UI" w:eastAsia="Segoe UI" w:hAnsi="Segoe UI" w:cs="Segoe UI"/>
          <w:sz w:val="20"/>
          <w:szCs w:val="20"/>
          <w:lang w:val="pt-PT"/>
        </w:rPr>
      </w:pPr>
    </w:p>
    <w:p w14:paraId="5A404789" w14:textId="166B675B" w:rsidR="00B964C2" w:rsidRPr="000519DD" w:rsidRDefault="00C63CE5" w:rsidP="002758DC">
      <w:pPr>
        <w:pStyle w:val="Corpo"/>
        <w:rPr>
          <w:rFonts w:ascii="Segoe UI" w:eastAsia="Segoe UI" w:hAnsi="Segoe UI" w:cs="Segoe UI"/>
          <w:sz w:val="20"/>
          <w:szCs w:val="20"/>
          <w:lang w:val="pt-PT"/>
        </w:rPr>
      </w:pPr>
      <w:r w:rsidRPr="000519DD">
        <w:rPr>
          <w:rFonts w:ascii="Segoe UI" w:eastAsia="Segoe UI" w:hAnsi="Segoe UI" w:cs="Segoe UI"/>
          <w:sz w:val="20"/>
          <w:szCs w:val="20"/>
          <w:lang w:val="pt-PT"/>
        </w:rPr>
        <w:t>A exposição total do risco de câmbio pode ser resumida na análise de sensibilidade abaixo:</w:t>
      </w:r>
    </w:p>
    <w:p w14:paraId="0640C136" w14:textId="77777777" w:rsidR="009D4417" w:rsidRPr="000519DD" w:rsidRDefault="009D4417" w:rsidP="00142FFB">
      <w:pPr>
        <w:pStyle w:val="Corpo"/>
        <w:jc w:val="center"/>
        <w:rPr>
          <w:rFonts w:ascii="Segoe UI" w:eastAsia="Segoe UI" w:hAnsi="Segoe UI" w:cs="Segoe UI"/>
          <w:sz w:val="20"/>
          <w:szCs w:val="20"/>
          <w:lang w:val="pt-PT"/>
        </w:rPr>
      </w:pPr>
    </w:p>
    <w:p w14:paraId="05146F33" w14:textId="77777777" w:rsidR="00142FFB" w:rsidRPr="000519DD" w:rsidRDefault="00142FFB" w:rsidP="00142FFB">
      <w:pPr>
        <w:pStyle w:val="Corpo"/>
        <w:jc w:val="center"/>
        <w:rPr>
          <w:rFonts w:ascii="Segoe UI" w:eastAsia="Segoe UI" w:hAnsi="Segoe UI" w:cs="Segoe UI"/>
          <w:sz w:val="20"/>
          <w:szCs w:val="20"/>
          <w:lang w:val="pt-PT"/>
        </w:rPr>
      </w:pPr>
    </w:p>
    <w:p w14:paraId="33715C73" w14:textId="10366A5E" w:rsidR="00142FFB" w:rsidRPr="000519DD" w:rsidRDefault="00142FFB" w:rsidP="00142FFB">
      <w:pPr>
        <w:pStyle w:val="Corpo"/>
        <w:jc w:val="center"/>
        <w:rPr>
          <w:rFonts w:ascii="Segoe UI" w:eastAsia="Segoe UI" w:hAnsi="Segoe UI" w:cs="Segoe UI"/>
          <w:sz w:val="20"/>
          <w:szCs w:val="20"/>
          <w:lang w:val="pt-PT"/>
        </w:rPr>
      </w:pPr>
      <w:r w:rsidRPr="000519DD">
        <w:rPr>
          <w:noProof/>
        </w:rPr>
        <w:drawing>
          <wp:inline distT="0" distB="0" distL="0" distR="0" wp14:anchorId="27C7A016" wp14:editId="7898926D">
            <wp:extent cx="2419350" cy="933450"/>
            <wp:effectExtent l="0" t="0" r="0" b="0"/>
            <wp:docPr id="168601071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419350" cy="933450"/>
                    </a:xfrm>
                    <a:prstGeom prst="rect">
                      <a:avLst/>
                    </a:prstGeom>
                    <a:noFill/>
                    <a:ln>
                      <a:noFill/>
                    </a:ln>
                  </pic:spPr>
                </pic:pic>
              </a:graphicData>
            </a:graphic>
          </wp:inline>
        </w:drawing>
      </w:r>
    </w:p>
    <w:p w14:paraId="5A40478B" w14:textId="0A5373F0" w:rsidR="00B964C2" w:rsidRPr="000519DD" w:rsidRDefault="00B964C2" w:rsidP="002758DC">
      <w:pPr>
        <w:pStyle w:val="Default"/>
        <w:jc w:val="center"/>
        <w:rPr>
          <w:rFonts w:ascii="Segoe UI" w:eastAsia="Segoe UI" w:hAnsi="Segoe UI" w:cs="Segoe UI"/>
          <w:color w:val="0D63B5"/>
          <w:sz w:val="20"/>
          <w:szCs w:val="20"/>
          <w:u w:color="0D63B5"/>
          <w:shd w:val="clear" w:color="auto" w:fill="FFFF00"/>
        </w:rPr>
      </w:pPr>
    </w:p>
    <w:p w14:paraId="5A40478D" w14:textId="04C296C8" w:rsidR="00B964C2" w:rsidRPr="000519DD" w:rsidRDefault="007B23B9" w:rsidP="00A859A9">
      <w:pPr>
        <w:pStyle w:val="Default"/>
        <w:jc w:val="center"/>
        <w:rPr>
          <w:rFonts w:ascii="Segoe UI" w:eastAsia="Segoe UI" w:hAnsi="Segoe UI" w:cs="Segoe UI"/>
          <w:color w:val="0D63B5"/>
          <w:sz w:val="20"/>
          <w:szCs w:val="20"/>
          <w:u w:color="0D63B5"/>
          <w:shd w:val="clear" w:color="auto" w:fill="FFFF00"/>
        </w:rPr>
      </w:pPr>
      <w:r w:rsidRPr="000519DD">
        <w:rPr>
          <w:rFonts w:ascii="Segoe UI" w:hAnsi="Segoe UI" w:cs="Segoe UI"/>
          <w:noProof/>
          <w:sz w:val="20"/>
          <w:szCs w:val="20"/>
          <w:lang w:val="pt-BR"/>
        </w:rPr>
        <w:t xml:space="preserve"> </w:t>
      </w:r>
    </w:p>
    <w:p w14:paraId="5A40478E" w14:textId="3B1F65FC" w:rsidR="00B964C2" w:rsidRPr="000519DD" w:rsidRDefault="00142FFB" w:rsidP="00A02C25">
      <w:pPr>
        <w:pStyle w:val="Default"/>
        <w:jc w:val="center"/>
        <w:rPr>
          <w:rFonts w:ascii="Segoe UI" w:eastAsia="Segoe UI" w:hAnsi="Segoe UI" w:cs="Segoe UI"/>
          <w:color w:val="0D63B5"/>
          <w:sz w:val="20"/>
          <w:szCs w:val="20"/>
          <w:u w:color="0D63B5"/>
          <w:shd w:val="clear" w:color="auto" w:fill="FFFF00"/>
        </w:rPr>
      </w:pPr>
      <w:r w:rsidRPr="000519DD">
        <w:rPr>
          <w:noProof/>
        </w:rPr>
        <w:drawing>
          <wp:inline distT="0" distB="0" distL="0" distR="0" wp14:anchorId="6FFC53FE" wp14:editId="0BA45A0D">
            <wp:extent cx="4810125" cy="1504950"/>
            <wp:effectExtent l="0" t="0" r="9525" b="0"/>
            <wp:docPr id="931186037"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10125" cy="1504950"/>
                    </a:xfrm>
                    <a:prstGeom prst="rect">
                      <a:avLst/>
                    </a:prstGeom>
                    <a:noFill/>
                    <a:ln>
                      <a:noFill/>
                    </a:ln>
                  </pic:spPr>
                </pic:pic>
              </a:graphicData>
            </a:graphic>
          </wp:inline>
        </w:drawing>
      </w:r>
    </w:p>
    <w:p w14:paraId="7E505700" w14:textId="3E985667" w:rsidR="00CF3F85" w:rsidRPr="000519DD" w:rsidRDefault="00CF3F85" w:rsidP="002758DC">
      <w:pPr>
        <w:pStyle w:val="Default"/>
        <w:jc w:val="center"/>
        <w:rPr>
          <w:rFonts w:ascii="Segoe UI" w:eastAsia="Segoe UI" w:hAnsi="Segoe UI" w:cs="Segoe UI"/>
          <w:color w:val="0D63B5"/>
          <w:sz w:val="20"/>
          <w:szCs w:val="20"/>
          <w:u w:color="0D63B5"/>
          <w:shd w:val="clear" w:color="auto" w:fill="FFFF00"/>
        </w:rPr>
      </w:pPr>
    </w:p>
    <w:p w14:paraId="78836594" w14:textId="0A1AA403" w:rsidR="00202FEB" w:rsidRPr="000519DD" w:rsidRDefault="00C63CE5" w:rsidP="002758DC">
      <w:pPr>
        <w:pStyle w:val="Default"/>
        <w:rPr>
          <w:rFonts w:ascii="Segoe UI" w:eastAsia="Segoe UI" w:hAnsi="Segoe UI" w:cs="Segoe UI"/>
          <w:sz w:val="20"/>
          <w:szCs w:val="20"/>
        </w:rPr>
      </w:pPr>
      <w:r w:rsidRPr="000519DD">
        <w:rPr>
          <w:rFonts w:ascii="Segoe UI" w:eastAsia="Segoe UI" w:hAnsi="Segoe UI" w:cs="Segoe UI"/>
          <w:sz w:val="20"/>
          <w:szCs w:val="20"/>
        </w:rPr>
        <w:t xml:space="preserve">                            </w:t>
      </w:r>
      <w:bookmarkStart w:id="42" w:name="_Hlk94196338"/>
      <w:bookmarkEnd w:id="41"/>
    </w:p>
    <w:p w14:paraId="5A404794" w14:textId="74F25236" w:rsidR="00B964C2" w:rsidRPr="000519DD" w:rsidRDefault="00994F99" w:rsidP="002758DC">
      <w:pPr>
        <w:pStyle w:val="Default"/>
        <w:rPr>
          <w:rFonts w:ascii="Segoe UI" w:eastAsia="Segoe UI" w:hAnsi="Segoe UI" w:cs="Segoe UI"/>
          <w:color w:val="0D63B5"/>
          <w:sz w:val="20"/>
          <w:szCs w:val="20"/>
          <w:u w:color="0D63B5"/>
        </w:rPr>
      </w:pPr>
      <w:bookmarkStart w:id="43" w:name="_Hlk101973281"/>
      <w:r w:rsidRPr="000519DD">
        <w:rPr>
          <w:rFonts w:ascii="Segoe UI" w:eastAsia="Segoe UI" w:hAnsi="Segoe UI" w:cs="Segoe UI"/>
          <w:color w:val="0D63B5"/>
          <w:sz w:val="20"/>
          <w:szCs w:val="20"/>
          <w:u w:color="0D63B5"/>
        </w:rPr>
        <w:t>3</w:t>
      </w:r>
      <w:r w:rsidR="0066234B" w:rsidRPr="000519DD">
        <w:rPr>
          <w:rFonts w:ascii="Segoe UI" w:eastAsia="Segoe UI" w:hAnsi="Segoe UI" w:cs="Segoe UI"/>
          <w:color w:val="0D63B5"/>
          <w:sz w:val="20"/>
          <w:szCs w:val="20"/>
          <w:u w:color="0D63B5"/>
        </w:rPr>
        <w:t>3</w:t>
      </w:r>
      <w:r w:rsidRPr="000519DD">
        <w:rPr>
          <w:rFonts w:ascii="Segoe UI" w:eastAsia="Segoe UI" w:hAnsi="Segoe UI" w:cs="Segoe UI"/>
          <w:color w:val="0D63B5"/>
          <w:sz w:val="20"/>
          <w:szCs w:val="20"/>
          <w:u w:color="0D63B5"/>
        </w:rPr>
        <w:t xml:space="preserve">.3.2 </w:t>
      </w:r>
      <w:r w:rsidR="00FA4AC0" w:rsidRPr="000519DD">
        <w:rPr>
          <w:rFonts w:ascii="Segoe UI" w:eastAsia="Segoe UI" w:hAnsi="Segoe UI" w:cs="Segoe UI"/>
          <w:color w:val="0D63B5"/>
          <w:sz w:val="20"/>
          <w:szCs w:val="20"/>
          <w:u w:color="0D63B5"/>
        </w:rPr>
        <w:t>–</w:t>
      </w:r>
      <w:r w:rsidRPr="000519DD">
        <w:rPr>
          <w:rFonts w:ascii="Segoe UI" w:eastAsia="Segoe UI" w:hAnsi="Segoe UI" w:cs="Segoe UI"/>
          <w:color w:val="0D63B5"/>
          <w:sz w:val="20"/>
          <w:szCs w:val="20"/>
          <w:u w:color="0D63B5"/>
        </w:rPr>
        <w:t xml:space="preserve"> Risco de taxa de juros</w:t>
      </w:r>
    </w:p>
    <w:bookmarkEnd w:id="43"/>
    <w:p w14:paraId="5A404795" w14:textId="77777777" w:rsidR="00B964C2" w:rsidRPr="000519DD" w:rsidRDefault="00B964C2" w:rsidP="002758DC">
      <w:pPr>
        <w:pStyle w:val="Default"/>
        <w:rPr>
          <w:rFonts w:ascii="Segoe UI" w:eastAsia="Segoe UI" w:hAnsi="Segoe UI" w:cs="Segoe UI"/>
          <w:color w:val="0D63B5"/>
          <w:sz w:val="20"/>
          <w:szCs w:val="20"/>
          <w:u w:color="0D63B5"/>
          <w:shd w:val="clear" w:color="auto" w:fill="FFFF00"/>
        </w:rPr>
      </w:pPr>
    </w:p>
    <w:bookmarkEnd w:id="42"/>
    <w:p w14:paraId="5A404796" w14:textId="5554DF64"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A Administração da ELETRONUCLEAR entende que a exposição a risco de juros nã</w:t>
      </w:r>
      <w:r w:rsidRPr="000519DD">
        <w:rPr>
          <w:rFonts w:ascii="Segoe UI" w:eastAsia="Segoe UI" w:hAnsi="Segoe UI" w:cs="Segoe UI"/>
          <w:sz w:val="20"/>
          <w:szCs w:val="20"/>
        </w:rPr>
        <w:t xml:space="preserve">o </w:t>
      </w:r>
      <w:r w:rsidRPr="000519DD">
        <w:rPr>
          <w:rFonts w:ascii="Segoe UI" w:eastAsia="Segoe UI" w:hAnsi="Segoe UI" w:cs="Segoe UI"/>
          <w:sz w:val="20"/>
          <w:szCs w:val="20"/>
          <w:lang w:val="pt-PT"/>
        </w:rPr>
        <w:t xml:space="preserve">é significativa, visto que os empréstimos e financiamentos contratados estão indexados, principalmente, à Unidade de Referência Fiscal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UFIR e à Taxa de Juros de Longo Prazo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TJLP ou não possuem qualquer indexador, como é o caso do contrato de financiamento com a Caixa Econômica Federal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CEF, que possui taxa de juros fixa ao longo do contrato.  </w:t>
      </w:r>
      <w:r w:rsidRPr="000519DD">
        <w:rPr>
          <w:rFonts w:ascii="Segoe UI" w:eastAsia="Segoe UI" w:hAnsi="Segoe UI" w:cs="Segoe UI"/>
          <w:sz w:val="20"/>
          <w:szCs w:val="20"/>
        </w:rPr>
        <w:t>Al</w:t>
      </w:r>
      <w:r w:rsidRPr="000519DD">
        <w:rPr>
          <w:rFonts w:ascii="Segoe UI" w:eastAsia="Segoe UI" w:hAnsi="Segoe UI" w:cs="Segoe UI"/>
          <w:sz w:val="20"/>
          <w:szCs w:val="20"/>
          <w:lang w:val="pt-PT"/>
        </w:rPr>
        <w:t>ém disso, a maior parte dos recursos são captados em moeda nacional, o que reduz a exposiçã</w:t>
      </w:r>
      <w:r w:rsidRPr="000519DD">
        <w:rPr>
          <w:rFonts w:ascii="Segoe UI" w:eastAsia="Segoe UI" w:hAnsi="Segoe UI" w:cs="Segoe UI"/>
          <w:sz w:val="20"/>
          <w:szCs w:val="20"/>
          <w:lang w:val="it-IT"/>
        </w:rPr>
        <w:t xml:space="preserve">o cambial. </w:t>
      </w:r>
    </w:p>
    <w:p w14:paraId="5A404797" w14:textId="77777777" w:rsidR="00B964C2" w:rsidRPr="000519DD" w:rsidRDefault="00B964C2" w:rsidP="002758DC">
      <w:pPr>
        <w:pStyle w:val="Corpo"/>
        <w:rPr>
          <w:rFonts w:ascii="Segoe UI" w:eastAsia="Segoe UI" w:hAnsi="Segoe UI" w:cs="Segoe UI"/>
          <w:sz w:val="20"/>
          <w:szCs w:val="20"/>
        </w:rPr>
      </w:pPr>
    </w:p>
    <w:p w14:paraId="5A404798" w14:textId="6D724136"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rPr>
        <w:t>A UFIR n</w:t>
      </w:r>
      <w:r w:rsidRPr="000519DD">
        <w:rPr>
          <w:rFonts w:ascii="Segoe UI" w:eastAsia="Segoe UI" w:hAnsi="Segoe UI" w:cs="Segoe UI"/>
          <w:sz w:val="20"/>
          <w:szCs w:val="20"/>
          <w:lang w:val="pt-PT"/>
        </w:rPr>
        <w:t xml:space="preserve">ão sofreu qualquer variação no período, visto que foi extinta em 2000 e está congelada desde então. A TJLP, que é divulgada, trimestralmente, pelo Conselho Monetário Nacional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CMN, foi </w:t>
      </w:r>
      <w:r w:rsidR="003E2AAB" w:rsidRPr="000519DD">
        <w:rPr>
          <w:rFonts w:ascii="Segoe UI" w:eastAsia="Segoe UI" w:hAnsi="Segoe UI" w:cs="Segoe UI"/>
          <w:sz w:val="20"/>
          <w:szCs w:val="20"/>
          <w:lang w:val="pt-PT"/>
        </w:rPr>
        <w:t xml:space="preserve">reduzida de </w:t>
      </w:r>
      <w:r w:rsidRPr="000519DD">
        <w:rPr>
          <w:rFonts w:ascii="Segoe UI" w:eastAsia="Segoe UI" w:hAnsi="Segoe UI" w:cs="Segoe UI"/>
          <w:sz w:val="20"/>
          <w:szCs w:val="20"/>
          <w:lang w:val="pt-PT"/>
        </w:rPr>
        <w:t>7,</w:t>
      </w:r>
      <w:r w:rsidR="001B327A" w:rsidRPr="000519DD">
        <w:rPr>
          <w:rFonts w:ascii="Segoe UI" w:eastAsia="Segoe UI" w:hAnsi="Segoe UI" w:cs="Segoe UI"/>
          <w:sz w:val="20"/>
          <w:szCs w:val="20"/>
          <w:lang w:val="pt-PT"/>
        </w:rPr>
        <w:t>28</w:t>
      </w:r>
      <w:r w:rsidRPr="000519DD">
        <w:rPr>
          <w:rFonts w:ascii="Segoe UI" w:eastAsia="Segoe UI" w:hAnsi="Segoe UI" w:cs="Segoe UI"/>
          <w:sz w:val="20"/>
          <w:szCs w:val="20"/>
          <w:lang w:val="pt-PT"/>
        </w:rPr>
        <w:t>% a.a.</w:t>
      </w:r>
      <w:r w:rsidR="003E2AAB" w:rsidRPr="000519DD">
        <w:rPr>
          <w:rFonts w:ascii="Segoe UI" w:eastAsia="Segoe UI" w:hAnsi="Segoe UI" w:cs="Segoe UI"/>
          <w:sz w:val="20"/>
          <w:szCs w:val="20"/>
          <w:lang w:val="pt-PT"/>
        </w:rPr>
        <w:t xml:space="preserve"> no</w:t>
      </w:r>
      <w:r w:rsidR="00D92D42" w:rsidRPr="000519DD">
        <w:rPr>
          <w:rFonts w:ascii="Segoe UI" w:eastAsia="Segoe UI" w:hAnsi="Segoe UI" w:cs="Segoe UI"/>
          <w:sz w:val="20"/>
          <w:szCs w:val="20"/>
          <w:lang w:val="pt-PT"/>
        </w:rPr>
        <w:t xml:space="preserve"> </w:t>
      </w:r>
      <w:r w:rsidR="001B327A" w:rsidRPr="000519DD">
        <w:rPr>
          <w:rFonts w:ascii="Segoe UI" w:eastAsia="Segoe UI" w:hAnsi="Segoe UI" w:cs="Segoe UI"/>
          <w:sz w:val="20"/>
          <w:szCs w:val="20"/>
          <w:lang w:val="pt-PT"/>
        </w:rPr>
        <w:t xml:space="preserve">segundo </w:t>
      </w:r>
      <w:r w:rsidRPr="000519DD">
        <w:rPr>
          <w:rFonts w:ascii="Segoe UI" w:eastAsia="Segoe UI" w:hAnsi="Segoe UI" w:cs="Segoe UI"/>
          <w:sz w:val="20"/>
          <w:szCs w:val="20"/>
          <w:lang w:val="pt-PT"/>
        </w:rPr>
        <w:t xml:space="preserve">trimestre </w:t>
      </w:r>
      <w:r w:rsidR="003E2AAB" w:rsidRPr="000519DD">
        <w:rPr>
          <w:rFonts w:ascii="Segoe UI" w:eastAsia="Segoe UI" w:hAnsi="Segoe UI" w:cs="Segoe UI"/>
          <w:sz w:val="20"/>
          <w:szCs w:val="20"/>
          <w:lang w:val="pt-PT"/>
        </w:rPr>
        <w:t>para 7,</w:t>
      </w:r>
      <w:r w:rsidR="001B327A" w:rsidRPr="000519DD">
        <w:rPr>
          <w:rFonts w:ascii="Segoe UI" w:eastAsia="Segoe UI" w:hAnsi="Segoe UI" w:cs="Segoe UI"/>
          <w:sz w:val="20"/>
          <w:szCs w:val="20"/>
          <w:lang w:val="pt-PT"/>
        </w:rPr>
        <w:t>00</w:t>
      </w:r>
      <w:r w:rsidR="003E2AAB" w:rsidRPr="000519DD">
        <w:rPr>
          <w:rFonts w:ascii="Segoe UI" w:eastAsia="Segoe UI" w:hAnsi="Segoe UI" w:cs="Segoe UI"/>
          <w:sz w:val="20"/>
          <w:szCs w:val="20"/>
          <w:lang w:val="pt-PT"/>
        </w:rPr>
        <w:t xml:space="preserve">% no </w:t>
      </w:r>
      <w:r w:rsidR="001B327A" w:rsidRPr="000519DD">
        <w:rPr>
          <w:rFonts w:ascii="Segoe UI" w:eastAsia="Segoe UI" w:hAnsi="Segoe UI" w:cs="Segoe UI"/>
          <w:sz w:val="20"/>
          <w:szCs w:val="20"/>
          <w:lang w:val="pt-PT"/>
        </w:rPr>
        <w:t xml:space="preserve">terceiro </w:t>
      </w:r>
      <w:r w:rsidR="003E2AAB" w:rsidRPr="000519DD">
        <w:rPr>
          <w:rFonts w:ascii="Segoe UI" w:eastAsia="Segoe UI" w:hAnsi="Segoe UI" w:cs="Segoe UI"/>
          <w:sz w:val="20"/>
          <w:szCs w:val="20"/>
          <w:lang w:val="pt-PT"/>
        </w:rPr>
        <w:t xml:space="preserve">trimestre. </w:t>
      </w:r>
      <w:r w:rsidRPr="000519DD">
        <w:rPr>
          <w:rFonts w:ascii="Segoe UI" w:eastAsia="Segoe UI" w:hAnsi="Segoe UI" w:cs="Segoe UI"/>
          <w:sz w:val="20"/>
          <w:szCs w:val="20"/>
          <w:lang w:val="pt-PT"/>
        </w:rPr>
        <w:t xml:space="preserve">O impacto para a ELETRONUCLEAR proveniente de mudanças da TJLP é suavizado pelo fato do contrato de financiamento com o Banco Nacional do Desenvolvimento Econômico e Social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w:t>
      </w:r>
      <w:r w:rsidRPr="000519DD">
        <w:rPr>
          <w:rFonts w:ascii="Segoe UI" w:eastAsia="Segoe UI" w:hAnsi="Segoe UI" w:cs="Segoe UI"/>
          <w:sz w:val="20"/>
          <w:szCs w:val="20"/>
          <w:lang w:val="pt-PT"/>
        </w:rPr>
        <w:lastRenderedPageBreak/>
        <w:t>BNDES prever que qualquer valor da TJLP que exceda o patamar de 6,00% a.a. é capitalizado ao saldo devedor. Além da taxa referente à TJLP, o contrato com o BNDES prevê o pagamento de um spread fixo de 1,72% a.a.</w:t>
      </w:r>
    </w:p>
    <w:p w14:paraId="5A404799" w14:textId="77777777" w:rsidR="00B964C2" w:rsidRPr="000519DD" w:rsidRDefault="00B964C2" w:rsidP="002758DC">
      <w:pPr>
        <w:pStyle w:val="Corpo"/>
        <w:rPr>
          <w:rFonts w:ascii="Segoe UI" w:eastAsia="Segoe UI" w:hAnsi="Segoe UI" w:cs="Segoe UI"/>
          <w:sz w:val="20"/>
          <w:szCs w:val="20"/>
        </w:rPr>
      </w:pPr>
    </w:p>
    <w:p w14:paraId="5A40479A" w14:textId="5A1A17A9"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Aproximadamente </w:t>
      </w:r>
      <w:r w:rsidR="00D8363F" w:rsidRPr="000519DD">
        <w:rPr>
          <w:rFonts w:ascii="Segoe UI" w:eastAsia="Segoe UI" w:hAnsi="Segoe UI" w:cs="Segoe UI"/>
          <w:sz w:val="20"/>
          <w:szCs w:val="20"/>
          <w:lang w:val="pt-PT"/>
        </w:rPr>
        <w:t>4</w:t>
      </w:r>
      <w:r w:rsidR="00CE4613" w:rsidRPr="000519DD">
        <w:rPr>
          <w:rFonts w:ascii="Segoe UI" w:eastAsia="Segoe UI" w:hAnsi="Segoe UI" w:cs="Segoe UI"/>
          <w:sz w:val="20"/>
          <w:szCs w:val="20"/>
          <w:lang w:val="pt-PT"/>
        </w:rPr>
        <w:t>6</w:t>
      </w:r>
      <w:r w:rsidRPr="000519DD">
        <w:rPr>
          <w:rFonts w:ascii="Segoe UI" w:eastAsia="Segoe UI" w:hAnsi="Segoe UI" w:cs="Segoe UI"/>
          <w:sz w:val="20"/>
          <w:szCs w:val="20"/>
          <w:lang w:val="pt-PT"/>
        </w:rPr>
        <w:t>% da dívida total da ELETRONUCLEAR está indexada à TJLP. No caso da dívida com taxas pré-fixadas, esse montante representa cerca de 4</w:t>
      </w:r>
      <w:r w:rsidR="00D8363F" w:rsidRPr="000519DD">
        <w:rPr>
          <w:rFonts w:ascii="Segoe UI" w:eastAsia="Segoe UI" w:hAnsi="Segoe UI" w:cs="Segoe UI"/>
          <w:sz w:val="20"/>
          <w:szCs w:val="20"/>
          <w:lang w:val="pt-PT"/>
        </w:rPr>
        <w:t>1</w:t>
      </w:r>
      <w:r w:rsidRPr="000519DD">
        <w:rPr>
          <w:rFonts w:ascii="Segoe UI" w:eastAsia="Segoe UI" w:hAnsi="Segoe UI" w:cs="Segoe UI"/>
          <w:sz w:val="20"/>
          <w:szCs w:val="20"/>
          <w:lang w:val="pt-PT"/>
        </w:rPr>
        <w:t>% do total. A dí</w:t>
      </w:r>
      <w:r w:rsidRPr="000519DD">
        <w:rPr>
          <w:rFonts w:ascii="Segoe UI" w:eastAsia="Segoe UI" w:hAnsi="Segoe UI" w:cs="Segoe UI"/>
          <w:sz w:val="20"/>
          <w:szCs w:val="20"/>
          <w:lang w:val="es-ES_tradnl"/>
        </w:rPr>
        <w:t>vida que est</w:t>
      </w:r>
      <w:r w:rsidRPr="000519DD">
        <w:rPr>
          <w:rFonts w:ascii="Segoe UI" w:eastAsia="Segoe UI" w:hAnsi="Segoe UI" w:cs="Segoe UI"/>
          <w:sz w:val="20"/>
          <w:szCs w:val="20"/>
          <w:lang w:val="pt-PT"/>
        </w:rPr>
        <w:t xml:space="preserve">á indexada à UFIR, que está congelada, representa cerca de </w:t>
      </w:r>
      <w:r w:rsidR="00A327E4" w:rsidRPr="000519DD">
        <w:rPr>
          <w:rFonts w:ascii="Segoe UI" w:eastAsia="Segoe UI" w:hAnsi="Segoe UI" w:cs="Segoe UI"/>
          <w:sz w:val="20"/>
          <w:szCs w:val="20"/>
          <w:lang w:val="pt-PT"/>
        </w:rPr>
        <w:t>7,</w:t>
      </w:r>
      <w:r w:rsidR="001B327A" w:rsidRPr="000519DD">
        <w:rPr>
          <w:rFonts w:ascii="Segoe UI" w:eastAsia="Segoe UI" w:hAnsi="Segoe UI" w:cs="Segoe UI"/>
          <w:sz w:val="20"/>
          <w:szCs w:val="20"/>
          <w:lang w:val="pt-PT"/>
        </w:rPr>
        <w:t>8</w:t>
      </w:r>
      <w:r w:rsidRPr="000519DD">
        <w:rPr>
          <w:rFonts w:ascii="Segoe UI" w:eastAsia="Segoe UI" w:hAnsi="Segoe UI" w:cs="Segoe UI"/>
          <w:sz w:val="20"/>
          <w:szCs w:val="20"/>
          <w:lang w:val="pt-PT"/>
        </w:rPr>
        <w:t>% do total.</w:t>
      </w:r>
    </w:p>
    <w:p w14:paraId="5A40479B" w14:textId="77777777" w:rsidR="00B964C2" w:rsidRPr="000519DD" w:rsidRDefault="00B964C2" w:rsidP="002758DC">
      <w:pPr>
        <w:pStyle w:val="Corpo"/>
        <w:rPr>
          <w:rFonts w:ascii="Segoe UI" w:eastAsia="Segoe UI" w:hAnsi="Segoe UI" w:cs="Segoe UI"/>
          <w:sz w:val="20"/>
          <w:szCs w:val="20"/>
        </w:rPr>
      </w:pPr>
    </w:p>
    <w:p w14:paraId="5A40479C" w14:textId="7F03375A"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Outra fração de aproximadamente </w:t>
      </w:r>
      <w:r w:rsidR="00B76923" w:rsidRPr="000519DD">
        <w:rPr>
          <w:rFonts w:ascii="Segoe UI" w:eastAsia="Segoe UI" w:hAnsi="Segoe UI" w:cs="Segoe UI"/>
          <w:sz w:val="20"/>
          <w:szCs w:val="20"/>
          <w:lang w:val="pt-PT"/>
        </w:rPr>
        <w:t>3,8</w:t>
      </w:r>
      <w:r w:rsidRPr="000519DD">
        <w:rPr>
          <w:rFonts w:ascii="Segoe UI" w:eastAsia="Segoe UI" w:hAnsi="Segoe UI" w:cs="Segoe UI"/>
          <w:sz w:val="20"/>
          <w:szCs w:val="20"/>
          <w:lang w:val="pt-PT"/>
        </w:rPr>
        <w:t xml:space="preserve">% do total da dívida da ELETRONUCLEAR está indexada ao Índice de Preços ao Consumidor Amplo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IPCA.</w:t>
      </w:r>
      <w:r w:rsidRPr="000519DD">
        <w:rPr>
          <w:rFonts w:ascii="Segoe UI" w:eastAsia="Segoe UI" w:hAnsi="Segoe UI" w:cs="Segoe UI"/>
          <w:sz w:val="20"/>
          <w:szCs w:val="20"/>
        </w:rPr>
        <w:t xml:space="preserve"> </w:t>
      </w:r>
      <w:r w:rsidRPr="000519DD">
        <w:rPr>
          <w:rFonts w:ascii="Segoe UI" w:eastAsia="Segoe UI" w:hAnsi="Segoe UI" w:cs="Segoe UI"/>
          <w:sz w:val="20"/>
          <w:szCs w:val="20"/>
          <w:lang w:val="pt-PT"/>
        </w:rPr>
        <w:t>Com a liquidação do Subcrédito D do BNDES nã</w:t>
      </w:r>
      <w:r w:rsidRPr="000519DD">
        <w:rPr>
          <w:rFonts w:ascii="Segoe UI" w:eastAsia="Segoe UI" w:hAnsi="Segoe UI" w:cs="Segoe UI"/>
          <w:sz w:val="20"/>
          <w:szCs w:val="20"/>
          <w:lang w:val="es-ES_tradnl"/>
        </w:rPr>
        <w:t>o h</w:t>
      </w:r>
      <w:r w:rsidRPr="000519DD">
        <w:rPr>
          <w:rFonts w:ascii="Segoe UI" w:eastAsia="Segoe UI" w:hAnsi="Segoe UI" w:cs="Segoe UI"/>
          <w:sz w:val="20"/>
          <w:szCs w:val="20"/>
          <w:lang w:val="pt-PT"/>
        </w:rPr>
        <w:t>á mais nenhuma dívida indexada à taxa SELIC.</w:t>
      </w:r>
    </w:p>
    <w:p w14:paraId="374D5E15" w14:textId="77777777" w:rsidR="00202FEB" w:rsidRPr="000519DD" w:rsidRDefault="00202FEB" w:rsidP="002758DC">
      <w:pPr>
        <w:pStyle w:val="Corpo"/>
        <w:rPr>
          <w:rFonts w:ascii="Segoe UI" w:eastAsia="Segoe UI" w:hAnsi="Segoe UI" w:cs="Segoe UI"/>
          <w:sz w:val="20"/>
          <w:szCs w:val="20"/>
        </w:rPr>
      </w:pPr>
    </w:p>
    <w:p w14:paraId="5A40479E" w14:textId="4B5BB7DC" w:rsidR="00B964C2" w:rsidRPr="000519DD" w:rsidRDefault="00C63CE5" w:rsidP="002758DC">
      <w:pPr>
        <w:pStyle w:val="Corpo"/>
        <w:shd w:val="clear" w:color="auto" w:fill="FFFFFF"/>
        <w:rPr>
          <w:rFonts w:ascii="Segoe UI" w:eastAsia="Segoe UI" w:hAnsi="Segoe UI" w:cs="Segoe UI"/>
          <w:sz w:val="20"/>
          <w:szCs w:val="20"/>
          <w:lang w:val="pt-PT"/>
        </w:rPr>
      </w:pPr>
      <w:r w:rsidRPr="000519DD">
        <w:rPr>
          <w:rFonts w:ascii="Segoe UI" w:eastAsia="Segoe UI" w:hAnsi="Segoe UI" w:cs="Segoe UI"/>
          <w:sz w:val="20"/>
          <w:szCs w:val="20"/>
          <w:lang w:val="pt-PT"/>
        </w:rPr>
        <w:t>A ELETRONUCLEAR firmou, em 08 de junho de 2022, o “</w:t>
      </w:r>
      <w:r w:rsidRPr="000519DD">
        <w:rPr>
          <w:rFonts w:ascii="Segoe UI" w:eastAsia="Segoe UI" w:hAnsi="Segoe UI" w:cs="Segoe UI"/>
          <w:i/>
          <w:iCs/>
          <w:sz w:val="20"/>
          <w:szCs w:val="20"/>
          <w:lang w:val="pt-BR"/>
        </w:rPr>
        <w:t>Credit Agreement</w:t>
      </w:r>
      <w:r w:rsidRPr="000519DD">
        <w:rPr>
          <w:rFonts w:ascii="Segoe UI" w:eastAsia="Segoe UI" w:hAnsi="Segoe UI" w:cs="Segoe UI"/>
          <w:sz w:val="20"/>
          <w:szCs w:val="20"/>
          <w:lang w:val="pt-PT"/>
        </w:rPr>
        <w:t>”</w:t>
      </w:r>
      <w:r w:rsidRPr="000519DD">
        <w:rPr>
          <w:rFonts w:ascii="Segoe UI" w:eastAsia="Segoe UI" w:hAnsi="Segoe UI" w:cs="Segoe UI"/>
          <w:sz w:val="20"/>
          <w:szCs w:val="20"/>
        </w:rPr>
        <w:t>,</w:t>
      </w:r>
      <w:r w:rsidRPr="000519DD">
        <w:rPr>
          <w:rFonts w:ascii="Segoe UI" w:eastAsia="Segoe UI" w:hAnsi="Segoe UI" w:cs="Segoe UI"/>
          <w:sz w:val="20"/>
          <w:szCs w:val="20"/>
          <w:lang w:val="pt-PT"/>
        </w:rPr>
        <w:t> no valor de USD 22,2 milhões (nota 1</w:t>
      </w:r>
      <w:r w:rsidR="002A769C">
        <w:rPr>
          <w:rFonts w:ascii="Segoe UI" w:eastAsia="Segoe UI" w:hAnsi="Segoe UI" w:cs="Segoe UI"/>
          <w:sz w:val="20"/>
          <w:szCs w:val="20"/>
          <w:lang w:val="pt-PT"/>
        </w:rPr>
        <w:t>9</w:t>
      </w:r>
      <w:r w:rsidRPr="000519DD">
        <w:rPr>
          <w:rFonts w:ascii="Segoe UI" w:eastAsia="Segoe UI" w:hAnsi="Segoe UI" w:cs="Segoe UI"/>
          <w:sz w:val="20"/>
          <w:szCs w:val="20"/>
          <w:lang w:val="pt-PT"/>
        </w:rPr>
        <w:t>), com o Banco Santander S.A., representando aproximadamente 1,</w:t>
      </w:r>
      <w:r w:rsidR="00B76923" w:rsidRPr="000519DD">
        <w:rPr>
          <w:rFonts w:ascii="Segoe UI" w:eastAsia="Segoe UI" w:hAnsi="Segoe UI" w:cs="Segoe UI"/>
          <w:sz w:val="20"/>
          <w:szCs w:val="20"/>
          <w:lang w:val="pt-PT"/>
        </w:rPr>
        <w:t>3</w:t>
      </w:r>
      <w:r w:rsidRPr="000519DD">
        <w:rPr>
          <w:rFonts w:ascii="Segoe UI" w:eastAsia="Segoe UI" w:hAnsi="Segoe UI" w:cs="Segoe UI"/>
          <w:sz w:val="20"/>
          <w:szCs w:val="20"/>
          <w:lang w:val="pt-PT"/>
        </w:rPr>
        <w:t>% da dívida total da ELETRONUCLEAR. A taxa contratual SOFR TERM6M cotada </w:t>
      </w:r>
      <w:r w:rsidR="00B76923" w:rsidRPr="000519DD">
        <w:rPr>
          <w:rFonts w:ascii="Segoe UI" w:hAnsi="Segoe UI" w:cs="Segoe UI"/>
          <w:bCs/>
          <w:color w:val="auto"/>
          <w:sz w:val="20"/>
          <w:szCs w:val="20"/>
        </w:rPr>
        <w:t xml:space="preserve">para a próxima prestação a vencer em 15 de </w:t>
      </w:r>
      <w:r w:rsidR="00C92E0B" w:rsidRPr="000519DD">
        <w:rPr>
          <w:rFonts w:ascii="Segoe UI" w:hAnsi="Segoe UI" w:cs="Segoe UI"/>
          <w:bCs/>
          <w:color w:val="auto"/>
          <w:sz w:val="20"/>
          <w:szCs w:val="20"/>
        </w:rPr>
        <w:t>fevereiro de 2024</w:t>
      </w:r>
      <w:r w:rsidR="00B76923" w:rsidRPr="000519DD">
        <w:rPr>
          <w:rFonts w:ascii="Segoe UI" w:hAnsi="Segoe UI" w:cs="Segoe UI"/>
          <w:bCs/>
          <w:color w:val="auto"/>
          <w:sz w:val="20"/>
          <w:szCs w:val="20"/>
        </w:rPr>
        <w:t xml:space="preserve">, tendo em vista que o contrato prevê o pagamento de principal e juros em 10 prestações semestrais, é de </w:t>
      </w:r>
      <w:r w:rsidR="00C92E0B" w:rsidRPr="000519DD">
        <w:rPr>
          <w:rFonts w:ascii="Segoe UI" w:hAnsi="Segoe UI" w:cs="Segoe UI"/>
          <w:bCs/>
          <w:color w:val="auto"/>
          <w:sz w:val="20"/>
          <w:szCs w:val="20"/>
        </w:rPr>
        <w:t>5,43</w:t>
      </w:r>
      <w:r w:rsidR="00B76923" w:rsidRPr="000519DD">
        <w:rPr>
          <w:rFonts w:ascii="Segoe UI" w:hAnsi="Segoe UI" w:cs="Segoe UI"/>
          <w:bCs/>
          <w:color w:val="auto"/>
          <w:sz w:val="20"/>
          <w:szCs w:val="20"/>
        </w:rPr>
        <w:t>% que acrescida do spread fixo de 1,05% a.a. chega</w:t>
      </w:r>
      <w:r w:rsidR="002A769C">
        <w:rPr>
          <w:rFonts w:ascii="Segoe UI" w:hAnsi="Segoe UI" w:cs="Segoe UI"/>
          <w:bCs/>
          <w:color w:val="auto"/>
          <w:sz w:val="20"/>
          <w:szCs w:val="20"/>
        </w:rPr>
        <w:t>ndo</w:t>
      </w:r>
      <w:r w:rsidR="00B76923" w:rsidRPr="000519DD">
        <w:rPr>
          <w:rFonts w:ascii="Segoe UI" w:hAnsi="Segoe UI" w:cs="Segoe UI"/>
          <w:bCs/>
          <w:color w:val="auto"/>
          <w:sz w:val="20"/>
          <w:szCs w:val="20"/>
        </w:rPr>
        <w:t xml:space="preserve"> a um total de </w:t>
      </w:r>
      <w:r w:rsidR="00C92E0B" w:rsidRPr="000519DD">
        <w:rPr>
          <w:rFonts w:ascii="Segoe UI" w:hAnsi="Segoe UI" w:cs="Segoe UI"/>
          <w:bCs/>
          <w:color w:val="auto"/>
          <w:sz w:val="20"/>
          <w:szCs w:val="20"/>
        </w:rPr>
        <w:t>6,48</w:t>
      </w:r>
      <w:r w:rsidR="00B76923" w:rsidRPr="000519DD">
        <w:rPr>
          <w:rFonts w:ascii="Segoe UI" w:hAnsi="Segoe UI" w:cs="Segoe UI"/>
          <w:bCs/>
          <w:color w:val="auto"/>
          <w:sz w:val="20"/>
          <w:szCs w:val="20"/>
        </w:rPr>
        <w:t>%.</w:t>
      </w:r>
    </w:p>
    <w:p w14:paraId="5A40479F" w14:textId="77777777" w:rsidR="00B964C2" w:rsidRPr="000519DD" w:rsidRDefault="00B964C2" w:rsidP="002758DC">
      <w:pPr>
        <w:pStyle w:val="Corpo"/>
        <w:rPr>
          <w:rFonts w:ascii="Segoe UI" w:eastAsia="Segoe UI" w:hAnsi="Segoe UI" w:cs="Segoe UI"/>
          <w:sz w:val="20"/>
          <w:szCs w:val="20"/>
          <w:shd w:val="clear" w:color="auto" w:fill="FFFF00"/>
        </w:rPr>
      </w:pPr>
    </w:p>
    <w:p w14:paraId="0EBD15D8" w14:textId="77777777" w:rsidR="000276AF" w:rsidRDefault="000276AF" w:rsidP="002758DC">
      <w:pPr>
        <w:pStyle w:val="Corpo"/>
        <w:rPr>
          <w:rFonts w:ascii="Segoe UI" w:eastAsia="Segoe UI" w:hAnsi="Segoe UI" w:cs="Segoe UI"/>
          <w:sz w:val="20"/>
          <w:szCs w:val="20"/>
          <w:lang w:val="pt-PT"/>
        </w:rPr>
      </w:pPr>
    </w:p>
    <w:p w14:paraId="5A4047A0" w14:textId="0D54F163" w:rsidR="00B964C2" w:rsidRPr="000519DD" w:rsidRDefault="00C63CE5" w:rsidP="002758DC">
      <w:pPr>
        <w:pStyle w:val="Corpo"/>
        <w:rPr>
          <w:rFonts w:ascii="Segoe UI" w:eastAsia="Segoe UI" w:hAnsi="Segoe UI" w:cs="Segoe UI"/>
          <w:sz w:val="20"/>
          <w:szCs w:val="20"/>
          <w:lang w:val="pt-PT"/>
        </w:rPr>
      </w:pPr>
      <w:r w:rsidRPr="000519DD">
        <w:rPr>
          <w:rFonts w:ascii="Segoe UI" w:eastAsia="Segoe UI" w:hAnsi="Segoe UI" w:cs="Segoe UI"/>
          <w:sz w:val="20"/>
          <w:szCs w:val="20"/>
          <w:lang w:val="pt-PT"/>
        </w:rPr>
        <w:t xml:space="preserve">Segue, abaixo, a exposição total do risco de juros dos Financiamentos e Empréstimos: </w:t>
      </w:r>
    </w:p>
    <w:p w14:paraId="02F8497A" w14:textId="77777777" w:rsidR="000276AF" w:rsidRPr="000519DD" w:rsidRDefault="000276AF" w:rsidP="00142FFB">
      <w:pPr>
        <w:pStyle w:val="Corpo"/>
        <w:jc w:val="center"/>
        <w:rPr>
          <w:rFonts w:ascii="Segoe UI" w:eastAsia="Segoe UI" w:hAnsi="Segoe UI" w:cs="Segoe UI"/>
          <w:sz w:val="20"/>
          <w:szCs w:val="20"/>
          <w:lang w:val="pt-PT"/>
        </w:rPr>
      </w:pPr>
    </w:p>
    <w:p w14:paraId="787DFDD1" w14:textId="7970DE29" w:rsidR="00715D65" w:rsidRPr="000519DD" w:rsidRDefault="00715D65" w:rsidP="00142FFB">
      <w:pPr>
        <w:pStyle w:val="Corpo"/>
        <w:jc w:val="center"/>
        <w:rPr>
          <w:rFonts w:ascii="Segoe UI" w:eastAsia="Segoe UI" w:hAnsi="Segoe UI" w:cs="Segoe UI"/>
          <w:sz w:val="20"/>
          <w:szCs w:val="20"/>
          <w:lang w:val="pt-PT"/>
        </w:rPr>
      </w:pPr>
      <w:r w:rsidRPr="000519DD">
        <w:rPr>
          <w:noProof/>
        </w:rPr>
        <w:drawing>
          <wp:inline distT="0" distB="0" distL="0" distR="0" wp14:anchorId="3B802BDB" wp14:editId="132F83FD">
            <wp:extent cx="6649085" cy="1681480"/>
            <wp:effectExtent l="0" t="0" r="0" b="0"/>
            <wp:docPr id="1968948096"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649085" cy="1681480"/>
                    </a:xfrm>
                    <a:prstGeom prst="rect">
                      <a:avLst/>
                    </a:prstGeom>
                    <a:noFill/>
                    <a:ln>
                      <a:noFill/>
                    </a:ln>
                  </pic:spPr>
                </pic:pic>
              </a:graphicData>
            </a:graphic>
          </wp:inline>
        </w:drawing>
      </w:r>
    </w:p>
    <w:p w14:paraId="09381F6E" w14:textId="77777777" w:rsidR="00597471" w:rsidRPr="000519DD" w:rsidRDefault="00597471" w:rsidP="002758DC">
      <w:pPr>
        <w:pStyle w:val="Corpo"/>
        <w:rPr>
          <w:rFonts w:ascii="Segoe UI" w:eastAsia="Segoe UI" w:hAnsi="Segoe UI" w:cs="Segoe UI"/>
          <w:sz w:val="20"/>
          <w:szCs w:val="20"/>
          <w:lang w:val="pt-PT"/>
        </w:rPr>
      </w:pPr>
    </w:p>
    <w:p w14:paraId="5A4047A5" w14:textId="77777777" w:rsidR="00B964C2" w:rsidRPr="000519DD" w:rsidRDefault="00C63CE5" w:rsidP="002758DC">
      <w:pPr>
        <w:pStyle w:val="PargrafodaLista"/>
        <w:numPr>
          <w:ilvl w:val="0"/>
          <w:numId w:val="21"/>
        </w:numPr>
        <w:rPr>
          <w:rFonts w:ascii="Segoe UI" w:eastAsia="Segoe UI" w:hAnsi="Segoe UI" w:cs="Segoe UI"/>
          <w:color w:val="0D63B5"/>
          <w:sz w:val="20"/>
          <w:szCs w:val="20"/>
        </w:rPr>
      </w:pPr>
      <w:r w:rsidRPr="000519DD">
        <w:rPr>
          <w:rFonts w:ascii="Segoe UI" w:eastAsia="Segoe UI" w:hAnsi="Segoe UI" w:cs="Segoe UI"/>
          <w:color w:val="0D63B5"/>
          <w:sz w:val="20"/>
          <w:szCs w:val="20"/>
          <w:u w:color="0D63B5"/>
        </w:rPr>
        <w:t>Indexadores nacionais:</w:t>
      </w:r>
    </w:p>
    <w:p w14:paraId="5A4047A6" w14:textId="77777777" w:rsidR="00B964C2" w:rsidRPr="000519DD" w:rsidRDefault="00B964C2" w:rsidP="002758DC">
      <w:pPr>
        <w:pStyle w:val="Corpo"/>
        <w:rPr>
          <w:rFonts w:ascii="Segoe UI" w:eastAsia="Segoe UI" w:hAnsi="Segoe UI" w:cs="Segoe UI"/>
          <w:color w:val="0D63B5"/>
          <w:sz w:val="20"/>
          <w:szCs w:val="20"/>
          <w:u w:color="0D63B5"/>
        </w:rPr>
      </w:pPr>
    </w:p>
    <w:p w14:paraId="5A4047A9" w14:textId="48F83F5F" w:rsidR="00B964C2" w:rsidRDefault="00C63CE5" w:rsidP="002758DC">
      <w:pPr>
        <w:pStyle w:val="Default"/>
        <w:rPr>
          <w:rFonts w:ascii="Segoe UI" w:eastAsia="Segoe UI" w:hAnsi="Segoe UI" w:cs="Segoe UI"/>
          <w:color w:val="0D63B5"/>
          <w:sz w:val="20"/>
          <w:szCs w:val="20"/>
          <w:u w:color="0D63B5"/>
        </w:rPr>
      </w:pPr>
      <w:r w:rsidRPr="000519DD">
        <w:rPr>
          <w:rFonts w:ascii="Segoe UI" w:eastAsia="Segoe UI" w:hAnsi="Segoe UI" w:cs="Segoe UI"/>
          <w:color w:val="0D63B5"/>
          <w:sz w:val="20"/>
          <w:szCs w:val="20"/>
          <w:u w:color="0D63B5"/>
        </w:rPr>
        <w:t>a.1) Risco de apreciação das taxas de juros:</w:t>
      </w:r>
      <w:bookmarkStart w:id="44" w:name="_Hlk94204576"/>
      <w:bookmarkStart w:id="45" w:name="_Hlk101262725"/>
    </w:p>
    <w:p w14:paraId="7174BA1B" w14:textId="77777777" w:rsidR="002D5F9B" w:rsidRPr="000519DD" w:rsidRDefault="002D5F9B" w:rsidP="002758DC">
      <w:pPr>
        <w:pStyle w:val="Default"/>
        <w:rPr>
          <w:rFonts w:ascii="Segoe UI" w:eastAsia="Segoe UI" w:hAnsi="Segoe UI" w:cs="Segoe UI"/>
          <w:color w:val="0D63B5"/>
          <w:sz w:val="20"/>
          <w:szCs w:val="20"/>
          <w:u w:color="0D63B5"/>
        </w:rPr>
      </w:pPr>
    </w:p>
    <w:p w14:paraId="32E5F5E2" w14:textId="549FD28D" w:rsidR="00A322AB" w:rsidRPr="000519DD" w:rsidRDefault="00C72B77" w:rsidP="00A322AB">
      <w:pPr>
        <w:pStyle w:val="Default"/>
        <w:jc w:val="center"/>
        <w:rPr>
          <w:rFonts w:ascii="Segoe UI" w:eastAsia="Segoe UI" w:hAnsi="Segoe UI" w:cs="Segoe UI"/>
          <w:color w:val="0D63B5"/>
          <w:sz w:val="20"/>
          <w:szCs w:val="20"/>
          <w:u w:color="0D63B5"/>
        </w:rPr>
      </w:pPr>
      <w:r w:rsidRPr="000519DD">
        <w:rPr>
          <w:noProof/>
        </w:rPr>
        <w:drawing>
          <wp:inline distT="0" distB="0" distL="0" distR="0" wp14:anchorId="7B13C808" wp14:editId="3A475D57">
            <wp:extent cx="6649085" cy="3029585"/>
            <wp:effectExtent l="0" t="0" r="0" b="0"/>
            <wp:docPr id="725480462"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649085" cy="3029585"/>
                    </a:xfrm>
                    <a:prstGeom prst="rect">
                      <a:avLst/>
                    </a:prstGeom>
                    <a:noFill/>
                    <a:ln>
                      <a:noFill/>
                    </a:ln>
                  </pic:spPr>
                </pic:pic>
              </a:graphicData>
            </a:graphic>
          </wp:inline>
        </w:drawing>
      </w:r>
    </w:p>
    <w:p w14:paraId="138645F9" w14:textId="5ED4A600" w:rsidR="00F561AF" w:rsidRPr="000519DD" w:rsidRDefault="00F561AF" w:rsidP="00A661AD">
      <w:pPr>
        <w:pStyle w:val="Default"/>
        <w:jc w:val="center"/>
        <w:rPr>
          <w:rFonts w:ascii="Segoe UI" w:eastAsia="Segoe UI" w:hAnsi="Segoe UI" w:cs="Segoe UI"/>
          <w:color w:val="0D63B5"/>
          <w:sz w:val="20"/>
          <w:szCs w:val="20"/>
          <w:u w:color="0D63B5"/>
          <w:shd w:val="clear" w:color="auto" w:fill="FFFF00"/>
        </w:rPr>
      </w:pPr>
    </w:p>
    <w:p w14:paraId="11F59B52" w14:textId="77777777" w:rsidR="000276AF" w:rsidRDefault="00D76D6D" w:rsidP="002758DC">
      <w:pPr>
        <w:pStyle w:val="Default"/>
        <w:rPr>
          <w:rFonts w:ascii="Segoe UI" w:hAnsi="Segoe UI" w:cs="Segoe UI"/>
          <w:noProof/>
          <w:sz w:val="20"/>
          <w:szCs w:val="20"/>
          <w:lang w:val="pt-BR"/>
        </w:rPr>
      </w:pPr>
      <w:r w:rsidRPr="000519DD">
        <w:rPr>
          <w:rFonts w:ascii="Segoe UI" w:hAnsi="Segoe UI" w:cs="Segoe UI"/>
          <w:noProof/>
          <w:sz w:val="20"/>
          <w:szCs w:val="20"/>
          <w:lang w:val="pt-BR"/>
        </w:rPr>
        <w:t xml:space="preserve"> </w:t>
      </w:r>
    </w:p>
    <w:p w14:paraId="5A4047AC" w14:textId="24775B48" w:rsidR="00B964C2" w:rsidRPr="000519DD" w:rsidRDefault="00994F99" w:rsidP="002758DC">
      <w:pPr>
        <w:pStyle w:val="Default"/>
        <w:rPr>
          <w:rFonts w:ascii="Segoe UI" w:eastAsia="Segoe UI" w:hAnsi="Segoe UI" w:cs="Segoe UI"/>
          <w:color w:val="0D63B5"/>
          <w:sz w:val="20"/>
          <w:szCs w:val="20"/>
          <w:u w:color="0D63B5"/>
        </w:rPr>
      </w:pPr>
      <w:r w:rsidRPr="000519DD">
        <w:rPr>
          <w:rFonts w:ascii="Segoe UI" w:eastAsia="Segoe UI" w:hAnsi="Segoe UI" w:cs="Segoe UI"/>
          <w:color w:val="0D63B5"/>
          <w:sz w:val="20"/>
          <w:szCs w:val="20"/>
          <w:u w:color="0D63B5"/>
        </w:rPr>
        <w:t>3</w:t>
      </w:r>
      <w:r w:rsidR="0066234B" w:rsidRPr="000519DD">
        <w:rPr>
          <w:rFonts w:ascii="Segoe UI" w:eastAsia="Segoe UI" w:hAnsi="Segoe UI" w:cs="Segoe UI"/>
          <w:color w:val="0D63B5"/>
          <w:sz w:val="20"/>
          <w:szCs w:val="20"/>
          <w:u w:color="0D63B5"/>
        </w:rPr>
        <w:t>3</w:t>
      </w:r>
      <w:r w:rsidRPr="000519DD">
        <w:rPr>
          <w:rFonts w:ascii="Segoe UI" w:eastAsia="Segoe UI" w:hAnsi="Segoe UI" w:cs="Segoe UI"/>
          <w:color w:val="0D63B5"/>
          <w:sz w:val="20"/>
          <w:szCs w:val="20"/>
          <w:u w:color="0D63B5"/>
        </w:rPr>
        <w:t xml:space="preserve">.3.3 </w:t>
      </w:r>
      <w:r w:rsidR="00FA4AC0" w:rsidRPr="000519DD">
        <w:rPr>
          <w:rFonts w:ascii="Segoe UI" w:eastAsia="Segoe UI" w:hAnsi="Segoe UI" w:cs="Segoe UI"/>
          <w:color w:val="0D63B5"/>
          <w:sz w:val="20"/>
          <w:szCs w:val="20"/>
          <w:u w:color="0D63B5"/>
        </w:rPr>
        <w:t>–</w:t>
      </w:r>
      <w:r w:rsidRPr="000519DD">
        <w:rPr>
          <w:rFonts w:ascii="Segoe UI" w:eastAsia="Segoe UI" w:hAnsi="Segoe UI" w:cs="Segoe UI"/>
          <w:color w:val="0D63B5"/>
          <w:sz w:val="20"/>
          <w:szCs w:val="20"/>
          <w:u w:color="0D63B5"/>
        </w:rPr>
        <w:t xml:space="preserve"> Risco de crédito</w:t>
      </w:r>
      <w:r w:rsidRPr="000519DD">
        <w:rPr>
          <w:rFonts w:ascii="Segoe UI" w:eastAsia="Segoe UI" w:hAnsi="Segoe UI" w:cs="Segoe UI"/>
          <w:color w:val="0D63B5"/>
          <w:sz w:val="20"/>
          <w:szCs w:val="20"/>
          <w:u w:color="0D63B5"/>
        </w:rPr>
        <w:tab/>
      </w:r>
      <w:r w:rsidRPr="000519DD">
        <w:rPr>
          <w:rFonts w:ascii="Segoe UI" w:eastAsia="Segoe UI" w:hAnsi="Segoe UI" w:cs="Segoe UI"/>
          <w:color w:val="0D63B5"/>
          <w:sz w:val="20"/>
          <w:szCs w:val="20"/>
          <w:u w:color="0D63B5"/>
        </w:rPr>
        <w:tab/>
      </w:r>
    </w:p>
    <w:p w14:paraId="5A4047AD" w14:textId="77777777" w:rsidR="00B964C2" w:rsidRPr="000519DD" w:rsidRDefault="00B964C2" w:rsidP="002758DC">
      <w:pPr>
        <w:pStyle w:val="Corpo"/>
        <w:tabs>
          <w:tab w:val="left" w:pos="180"/>
        </w:tabs>
        <w:rPr>
          <w:rFonts w:ascii="Segoe UI" w:eastAsia="Segoe UI" w:hAnsi="Segoe UI" w:cs="Segoe UI"/>
          <w:sz w:val="20"/>
          <w:szCs w:val="20"/>
        </w:rPr>
      </w:pPr>
    </w:p>
    <w:p w14:paraId="5A4047AE"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Risco de cré</w:t>
      </w:r>
      <w:r w:rsidRPr="000519DD">
        <w:rPr>
          <w:rFonts w:ascii="Segoe UI" w:eastAsia="Segoe UI" w:hAnsi="Segoe UI" w:cs="Segoe UI"/>
          <w:sz w:val="20"/>
          <w:szCs w:val="20"/>
          <w:lang w:val="it-IT"/>
        </w:rPr>
        <w:t xml:space="preserve">dito </w:t>
      </w:r>
      <w:r w:rsidRPr="000519DD">
        <w:rPr>
          <w:rFonts w:ascii="Segoe UI" w:eastAsia="Segoe UI" w:hAnsi="Segoe UI" w:cs="Segoe UI"/>
          <w:sz w:val="20"/>
          <w:szCs w:val="20"/>
          <w:lang w:val="pt-PT"/>
        </w:rPr>
        <w:t>é o risco de a Companhia incorrer em perdas financeiras decorrentes de um cliente ou de uma contraparte em um instrumento financeiro que falhe ao cumprir com suas obrigações contratuais. Esse risco é principalmente proveniente das contas a receber de clientes e instrumentos financeiros da Companhia. O valor contábil dos ativos financeiros representa a exposiçã</w:t>
      </w:r>
      <w:r w:rsidRPr="000519DD">
        <w:rPr>
          <w:rFonts w:ascii="Segoe UI" w:eastAsia="Segoe UI" w:hAnsi="Segoe UI" w:cs="Segoe UI"/>
          <w:sz w:val="20"/>
          <w:szCs w:val="20"/>
        </w:rPr>
        <w:t>o m</w:t>
      </w:r>
      <w:r w:rsidRPr="000519DD">
        <w:rPr>
          <w:rFonts w:ascii="Segoe UI" w:eastAsia="Segoe UI" w:hAnsi="Segoe UI" w:cs="Segoe UI"/>
          <w:sz w:val="20"/>
          <w:szCs w:val="20"/>
          <w:lang w:val="pt-PT"/>
        </w:rPr>
        <w:t>áxima do cré</w:t>
      </w:r>
      <w:r w:rsidRPr="000519DD">
        <w:rPr>
          <w:rFonts w:ascii="Segoe UI" w:eastAsia="Segoe UI" w:hAnsi="Segoe UI" w:cs="Segoe UI"/>
          <w:sz w:val="20"/>
          <w:szCs w:val="20"/>
          <w:lang w:val="it-IT"/>
        </w:rPr>
        <w:t>dito.</w:t>
      </w:r>
    </w:p>
    <w:p w14:paraId="5F18275D" w14:textId="77777777" w:rsidR="00CF3F85" w:rsidRPr="000519DD" w:rsidRDefault="00CF3F85" w:rsidP="002758DC">
      <w:pPr>
        <w:pStyle w:val="Corpo"/>
        <w:rPr>
          <w:rFonts w:ascii="Segoe UI" w:eastAsia="Segoe UI" w:hAnsi="Segoe UI" w:cs="Segoe UI"/>
          <w:sz w:val="20"/>
          <w:szCs w:val="20"/>
          <w:lang w:val="pt-PT"/>
        </w:rPr>
      </w:pPr>
    </w:p>
    <w:p w14:paraId="5FE3EDE4" w14:textId="051E2CC0" w:rsidR="00983A1D"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Conforme descrito na nota 1, a ELETRONUCLEAR tem a totalidade da sua geração de energia elétrica comercializada através da Câmara de Comercialização de Energia Elétrica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CCEE, com todas as distribuidoras do Sistema Interligado Nacional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SIN.</w:t>
      </w:r>
      <w:r w:rsidR="00983A1D" w:rsidRPr="000519DD">
        <w:rPr>
          <w:rFonts w:ascii="Segoe UI" w:eastAsia="Segoe UI" w:hAnsi="Segoe UI" w:cs="Segoe UI"/>
          <w:sz w:val="20"/>
          <w:szCs w:val="20"/>
          <w:lang w:val="pt-PT"/>
        </w:rPr>
        <w:t xml:space="preserve"> Toda a energia produzida tem fornecimento contratual de longo prazo firmado com as distribuidoras de energia elétrica. A Companhia entende que o risco de inadimplência fica mitigado na quitação desse faturamento, face à atividade de administração financeira estar sob o controle da CCEE, que possui autonomia sobre os recursos reservados pelas distribuidoras para esse fim.</w:t>
      </w:r>
    </w:p>
    <w:p w14:paraId="77491C7C" w14:textId="77777777" w:rsidR="00202FEB" w:rsidRPr="000519DD" w:rsidRDefault="00202FEB" w:rsidP="002758DC">
      <w:pPr>
        <w:pStyle w:val="Corpo"/>
        <w:rPr>
          <w:rFonts w:ascii="Segoe UI" w:eastAsia="Segoe UI" w:hAnsi="Segoe UI" w:cs="Segoe UI"/>
          <w:sz w:val="20"/>
          <w:szCs w:val="20"/>
          <w:lang w:val="pt-PT"/>
        </w:rPr>
      </w:pPr>
    </w:p>
    <w:p w14:paraId="5A4047B0" w14:textId="1D94FA0A" w:rsidR="00B964C2" w:rsidRPr="000519DD" w:rsidRDefault="00983A1D" w:rsidP="002758DC">
      <w:pPr>
        <w:pStyle w:val="Corpo"/>
        <w:rPr>
          <w:rFonts w:ascii="Segoe UI" w:eastAsia="Segoe UI" w:hAnsi="Segoe UI" w:cs="Segoe UI"/>
          <w:sz w:val="20"/>
          <w:szCs w:val="20"/>
          <w:lang w:val="pt-PT"/>
        </w:rPr>
      </w:pPr>
      <w:r w:rsidRPr="000519DD">
        <w:rPr>
          <w:rFonts w:ascii="Segoe UI" w:eastAsia="Segoe UI" w:hAnsi="Segoe UI" w:cs="Segoe UI"/>
          <w:sz w:val="20"/>
          <w:szCs w:val="20"/>
          <w:lang w:val="pt-PT"/>
        </w:rPr>
        <w:t xml:space="preserve">A receita fixa das Usinas Angra 1 e 2 é regulada pela Agência Nacional de Energia Elétrica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Aneel, através do modelo do Procedimento de Regulaçã</w:t>
      </w:r>
      <w:r w:rsidRPr="000519DD">
        <w:rPr>
          <w:rFonts w:ascii="Segoe UI" w:eastAsia="Segoe UI" w:hAnsi="Segoe UI" w:cs="Segoe UI"/>
          <w:sz w:val="20"/>
          <w:szCs w:val="20"/>
        </w:rPr>
        <w:t>o Tarif</w:t>
      </w:r>
      <w:r w:rsidRPr="000519DD">
        <w:rPr>
          <w:rFonts w:ascii="Segoe UI" w:eastAsia="Segoe UI" w:hAnsi="Segoe UI" w:cs="Segoe UI"/>
          <w:sz w:val="20"/>
          <w:szCs w:val="20"/>
          <w:lang w:val="pt-PT"/>
        </w:rPr>
        <w:t>á</w:t>
      </w:r>
      <w:r w:rsidRPr="000519DD">
        <w:rPr>
          <w:rFonts w:ascii="Segoe UI" w:eastAsia="Segoe UI" w:hAnsi="Segoe UI" w:cs="Segoe UI"/>
          <w:sz w:val="20"/>
          <w:szCs w:val="20"/>
          <w:lang w:val="it-IT"/>
        </w:rPr>
        <w:t xml:space="preserve">ria </w:t>
      </w:r>
      <w:r w:rsidR="00FA4AC0" w:rsidRPr="000519DD">
        <w:rPr>
          <w:rFonts w:ascii="Segoe UI" w:eastAsia="Segoe UI" w:hAnsi="Segoe UI" w:cs="Segoe UI"/>
          <w:sz w:val="20"/>
          <w:szCs w:val="20"/>
          <w:lang w:val="it-IT"/>
        </w:rPr>
        <w:t>–</w:t>
      </w:r>
      <w:r w:rsidRPr="000519DD">
        <w:rPr>
          <w:rFonts w:ascii="Segoe UI" w:eastAsia="Segoe UI" w:hAnsi="Segoe UI" w:cs="Segoe UI"/>
          <w:sz w:val="20"/>
          <w:szCs w:val="20"/>
          <w:lang w:val="it-IT"/>
        </w:rPr>
        <w:t xml:space="preserve"> PRORET: M</w:t>
      </w:r>
      <w:r w:rsidRPr="000519DD">
        <w:rPr>
          <w:rFonts w:ascii="Segoe UI" w:eastAsia="Segoe UI" w:hAnsi="Segoe UI" w:cs="Segoe UI"/>
          <w:sz w:val="20"/>
          <w:szCs w:val="20"/>
          <w:lang w:val="pt-PT"/>
        </w:rPr>
        <w:t>ódulo 6, Submódulo 6.7, com reajustes anuais e revisões quinquenais. A receita fixa para o ano de 202</w:t>
      </w:r>
      <w:r w:rsidR="00FA5F11" w:rsidRPr="000519DD">
        <w:rPr>
          <w:rFonts w:ascii="Segoe UI" w:eastAsia="Segoe UI" w:hAnsi="Segoe UI" w:cs="Segoe UI"/>
          <w:sz w:val="20"/>
          <w:szCs w:val="20"/>
          <w:lang w:val="pt-PT"/>
        </w:rPr>
        <w:t>3</w:t>
      </w:r>
      <w:r w:rsidRPr="000519DD">
        <w:rPr>
          <w:rFonts w:ascii="Segoe UI" w:eastAsia="Segoe UI" w:hAnsi="Segoe UI" w:cs="Segoe UI"/>
          <w:sz w:val="20"/>
          <w:szCs w:val="20"/>
          <w:lang w:val="pt-PT"/>
        </w:rPr>
        <w:t xml:space="preserve"> foi definida pela Resoluçã</w:t>
      </w:r>
      <w:r w:rsidRPr="000519DD">
        <w:rPr>
          <w:rFonts w:ascii="Segoe UI" w:eastAsia="Segoe UI" w:hAnsi="Segoe UI" w:cs="Segoe UI"/>
          <w:sz w:val="20"/>
          <w:szCs w:val="20"/>
        </w:rPr>
        <w:t>o Homologat</w:t>
      </w:r>
      <w:r w:rsidRPr="000519DD">
        <w:rPr>
          <w:rFonts w:ascii="Segoe UI" w:eastAsia="Segoe UI" w:hAnsi="Segoe UI" w:cs="Segoe UI"/>
          <w:sz w:val="20"/>
          <w:szCs w:val="20"/>
          <w:lang w:val="pt-PT"/>
        </w:rPr>
        <w:t>ó</w:t>
      </w:r>
      <w:r w:rsidRPr="000519DD">
        <w:rPr>
          <w:rFonts w:ascii="Segoe UI" w:eastAsia="Segoe UI" w:hAnsi="Segoe UI" w:cs="Segoe UI"/>
          <w:sz w:val="20"/>
          <w:szCs w:val="20"/>
          <w:lang w:val="it-IT"/>
        </w:rPr>
        <w:t>ria n</w:t>
      </w:r>
      <w:r w:rsidRPr="000519DD">
        <w:rPr>
          <w:rFonts w:ascii="Segoe UI" w:eastAsia="Segoe UI" w:hAnsi="Segoe UI" w:cs="Segoe UI"/>
          <w:sz w:val="20"/>
          <w:szCs w:val="20"/>
          <w:lang w:val="pt-PT"/>
        </w:rPr>
        <w:t>º 3.</w:t>
      </w:r>
      <w:r w:rsidR="00FA5F11" w:rsidRPr="000519DD">
        <w:rPr>
          <w:rFonts w:ascii="Segoe UI" w:eastAsia="Segoe UI" w:hAnsi="Segoe UI" w:cs="Segoe UI"/>
          <w:sz w:val="20"/>
          <w:szCs w:val="20"/>
          <w:lang w:val="pt-PT"/>
        </w:rPr>
        <w:t>164</w:t>
      </w:r>
      <w:r w:rsidRPr="000519DD">
        <w:rPr>
          <w:rFonts w:ascii="Segoe UI" w:eastAsia="Segoe UI" w:hAnsi="Segoe UI" w:cs="Segoe UI"/>
          <w:sz w:val="20"/>
          <w:szCs w:val="20"/>
          <w:lang w:val="pt-PT"/>
        </w:rPr>
        <w:t xml:space="preserve"> de 1</w:t>
      </w:r>
      <w:r w:rsidR="00FA5F11" w:rsidRPr="000519DD">
        <w:rPr>
          <w:rFonts w:ascii="Segoe UI" w:eastAsia="Segoe UI" w:hAnsi="Segoe UI" w:cs="Segoe UI"/>
          <w:sz w:val="20"/>
          <w:szCs w:val="20"/>
          <w:lang w:val="pt-PT"/>
        </w:rPr>
        <w:t>3</w:t>
      </w:r>
      <w:r w:rsidRPr="000519DD">
        <w:rPr>
          <w:rFonts w:ascii="Segoe UI" w:eastAsia="Segoe UI" w:hAnsi="Segoe UI" w:cs="Segoe UI"/>
          <w:sz w:val="20"/>
          <w:szCs w:val="20"/>
          <w:lang w:val="pt-PT"/>
        </w:rPr>
        <w:t xml:space="preserve"> de dezembro de 202</w:t>
      </w:r>
      <w:r w:rsidR="00FA5F11" w:rsidRPr="000519DD">
        <w:rPr>
          <w:rFonts w:ascii="Segoe UI" w:eastAsia="Segoe UI" w:hAnsi="Segoe UI" w:cs="Segoe UI"/>
          <w:sz w:val="20"/>
          <w:szCs w:val="20"/>
          <w:lang w:val="pt-PT"/>
        </w:rPr>
        <w:t>2</w:t>
      </w:r>
      <w:r w:rsidRPr="000519DD">
        <w:rPr>
          <w:rFonts w:ascii="Segoe UI" w:eastAsia="Segoe UI" w:hAnsi="Segoe UI" w:cs="Segoe UI"/>
          <w:sz w:val="20"/>
          <w:szCs w:val="20"/>
          <w:lang w:val="pt-PT"/>
        </w:rPr>
        <w:t xml:space="preserve">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DOU </w:t>
      </w:r>
      <w:r w:rsidR="00FA5F11" w:rsidRPr="000519DD">
        <w:rPr>
          <w:rFonts w:ascii="Segoe UI" w:eastAsia="Segoe UI" w:hAnsi="Segoe UI" w:cs="Segoe UI"/>
          <w:sz w:val="20"/>
          <w:szCs w:val="20"/>
          <w:lang w:val="pt-PT"/>
        </w:rPr>
        <w:t>16</w:t>
      </w:r>
      <w:r w:rsidRPr="000519DD">
        <w:rPr>
          <w:rFonts w:ascii="Segoe UI" w:eastAsia="Segoe UI" w:hAnsi="Segoe UI" w:cs="Segoe UI"/>
          <w:sz w:val="20"/>
          <w:szCs w:val="20"/>
          <w:lang w:val="pt-PT"/>
        </w:rPr>
        <w:t xml:space="preserve"> de dezembro de 202</w:t>
      </w:r>
      <w:r w:rsidR="00FA5F11" w:rsidRPr="000519DD">
        <w:rPr>
          <w:rFonts w:ascii="Segoe UI" w:eastAsia="Segoe UI" w:hAnsi="Segoe UI" w:cs="Segoe UI"/>
          <w:sz w:val="20"/>
          <w:szCs w:val="20"/>
          <w:lang w:val="pt-PT"/>
        </w:rPr>
        <w:t>2</w:t>
      </w:r>
      <w:r w:rsidRPr="000519DD">
        <w:rPr>
          <w:rFonts w:ascii="Segoe UI" w:eastAsia="Segoe UI" w:hAnsi="Segoe UI" w:cs="Segoe UI"/>
          <w:sz w:val="20"/>
          <w:szCs w:val="20"/>
          <w:lang w:val="pt-PT"/>
        </w:rPr>
        <w:t>, no montante de R$ 4.6</w:t>
      </w:r>
      <w:r w:rsidR="00FA5F11" w:rsidRPr="000519DD">
        <w:rPr>
          <w:rFonts w:ascii="Segoe UI" w:eastAsia="Segoe UI" w:hAnsi="Segoe UI" w:cs="Segoe UI"/>
          <w:sz w:val="20"/>
          <w:szCs w:val="20"/>
          <w:lang w:val="pt-PT"/>
        </w:rPr>
        <w:t>62.204</w:t>
      </w:r>
      <w:r w:rsidRPr="000519DD">
        <w:rPr>
          <w:rFonts w:ascii="Segoe UI" w:eastAsia="Segoe UI" w:hAnsi="Segoe UI" w:cs="Segoe UI"/>
          <w:sz w:val="20"/>
          <w:szCs w:val="20"/>
          <w:lang w:val="pt-PT"/>
        </w:rPr>
        <w:t>.</w:t>
      </w:r>
      <w:r w:rsidR="00B22DD8" w:rsidRPr="000519DD">
        <w:rPr>
          <w:rFonts w:ascii="Segoe UI" w:eastAsia="Segoe UI" w:hAnsi="Segoe UI" w:cs="Segoe UI"/>
          <w:sz w:val="20"/>
          <w:szCs w:val="20"/>
          <w:lang w:val="pt-PT"/>
        </w:rPr>
        <w:t xml:space="preserve"> </w:t>
      </w:r>
    </w:p>
    <w:p w14:paraId="3E15FA3E" w14:textId="77777777" w:rsidR="00FA5F11" w:rsidRPr="000519DD" w:rsidRDefault="00FA5F11" w:rsidP="002758DC">
      <w:pPr>
        <w:pStyle w:val="Corpo"/>
        <w:rPr>
          <w:rFonts w:ascii="Segoe UI" w:eastAsia="Segoe UI" w:hAnsi="Segoe UI" w:cs="Segoe UI"/>
          <w:sz w:val="20"/>
          <w:szCs w:val="20"/>
          <w:lang w:val="pt-PT"/>
        </w:rPr>
      </w:pPr>
    </w:p>
    <w:p w14:paraId="122878D1" w14:textId="77777777" w:rsidR="00983A1D" w:rsidRPr="000519DD" w:rsidRDefault="00983A1D"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Salienta-se que, conforme regras de comercialização das energias das Usinas Angra 1 e 2, os desvios eventuais (sobras ou faltas) são apurados em cada exercí</w:t>
      </w:r>
      <w:r w:rsidRPr="000519DD">
        <w:rPr>
          <w:rFonts w:ascii="Segoe UI" w:eastAsia="Segoe UI" w:hAnsi="Segoe UI" w:cs="Segoe UI"/>
          <w:sz w:val="20"/>
          <w:szCs w:val="20"/>
          <w:lang w:val="it-IT"/>
        </w:rPr>
        <w:t>cio e s</w:t>
      </w:r>
      <w:r w:rsidRPr="000519DD">
        <w:rPr>
          <w:rFonts w:ascii="Segoe UI" w:eastAsia="Segoe UI" w:hAnsi="Segoe UI" w:cs="Segoe UI"/>
          <w:sz w:val="20"/>
          <w:szCs w:val="20"/>
          <w:lang w:val="pt-PT"/>
        </w:rPr>
        <w:t>ão faturados ou devolvidos em duodécimos no exercício seguinte.</w:t>
      </w:r>
    </w:p>
    <w:p w14:paraId="5A4047B1" w14:textId="77777777" w:rsidR="00B964C2" w:rsidRPr="000519DD" w:rsidRDefault="00B964C2" w:rsidP="002758DC">
      <w:pPr>
        <w:pStyle w:val="Corpo"/>
        <w:rPr>
          <w:rFonts w:ascii="Segoe UI" w:eastAsia="Segoe UI" w:hAnsi="Segoe UI" w:cs="Segoe UI"/>
          <w:sz w:val="20"/>
          <w:szCs w:val="20"/>
        </w:rPr>
      </w:pPr>
    </w:p>
    <w:p w14:paraId="5A4047B2" w14:textId="7A50D622" w:rsidR="00B964C2" w:rsidRPr="000519DD" w:rsidRDefault="00C63CE5" w:rsidP="002758DC">
      <w:pPr>
        <w:pStyle w:val="Corpo"/>
        <w:rPr>
          <w:rFonts w:ascii="Segoe UI" w:eastAsia="Segoe UI" w:hAnsi="Segoe UI" w:cs="Segoe UI"/>
          <w:sz w:val="20"/>
          <w:szCs w:val="20"/>
          <w:lang w:val="es-ES_tradnl"/>
        </w:rPr>
      </w:pPr>
      <w:r w:rsidRPr="000519DD">
        <w:rPr>
          <w:rFonts w:ascii="Segoe UI" w:eastAsia="Segoe UI" w:hAnsi="Segoe UI" w:cs="Segoe UI"/>
          <w:sz w:val="20"/>
          <w:szCs w:val="20"/>
          <w:lang w:val="pt-PT"/>
        </w:rPr>
        <w:t xml:space="preserve">A Resolução Normativa nº 1.009, de 22 de março de 2022, evidencia que, apesar de o faturamento ser repassado pela CCEE, o risco de crédito final é </w:t>
      </w:r>
      <w:r w:rsidRPr="000519DD">
        <w:rPr>
          <w:rFonts w:ascii="Segoe UI" w:eastAsia="Segoe UI" w:hAnsi="Segoe UI" w:cs="Segoe UI"/>
          <w:sz w:val="20"/>
          <w:szCs w:val="20"/>
          <w:lang w:val="es-ES_tradnl"/>
        </w:rPr>
        <w:t xml:space="preserve">da ELETRONUCLEAR. </w:t>
      </w:r>
    </w:p>
    <w:p w14:paraId="5A4047B3" w14:textId="77777777" w:rsidR="00B964C2" w:rsidRPr="000519DD" w:rsidRDefault="00B964C2" w:rsidP="002758DC">
      <w:pPr>
        <w:pStyle w:val="Corpo"/>
        <w:jc w:val="center"/>
        <w:rPr>
          <w:rFonts w:ascii="Segoe UI" w:eastAsia="Segoe UI" w:hAnsi="Segoe UI" w:cs="Segoe UI"/>
          <w:sz w:val="20"/>
          <w:szCs w:val="20"/>
        </w:rPr>
      </w:pPr>
    </w:p>
    <w:p w14:paraId="5A4047B4"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Dessa forma, a ELETRONUCLEAR monitora constantemente os possíveis efeitos e a eventual necessidade de contratação de instrumentos de proteçã</w:t>
      </w:r>
      <w:r w:rsidRPr="000519DD">
        <w:rPr>
          <w:rFonts w:ascii="Segoe UI" w:eastAsia="Segoe UI" w:hAnsi="Segoe UI" w:cs="Segoe UI"/>
          <w:sz w:val="20"/>
          <w:szCs w:val="20"/>
          <w:lang w:val="it-IT"/>
        </w:rPr>
        <w:t xml:space="preserve">o. </w:t>
      </w:r>
    </w:p>
    <w:p w14:paraId="6CAE6B22" w14:textId="77777777" w:rsidR="00A9726D" w:rsidRPr="000519DD" w:rsidRDefault="00A9726D" w:rsidP="002758DC">
      <w:pPr>
        <w:pStyle w:val="Corpo"/>
        <w:rPr>
          <w:rFonts w:ascii="Segoe UI" w:eastAsia="Segoe UI" w:hAnsi="Segoe UI" w:cs="Segoe UI"/>
          <w:sz w:val="20"/>
          <w:szCs w:val="20"/>
        </w:rPr>
      </w:pPr>
    </w:p>
    <w:p w14:paraId="710AECF9" w14:textId="77777777" w:rsidR="00BA0345" w:rsidRPr="000519DD" w:rsidRDefault="00BA0345" w:rsidP="002758DC">
      <w:pPr>
        <w:pStyle w:val="Corpo"/>
        <w:rPr>
          <w:rFonts w:ascii="Segoe UI" w:eastAsia="Segoe UI" w:hAnsi="Segoe UI" w:cs="Segoe UI"/>
          <w:sz w:val="20"/>
          <w:szCs w:val="20"/>
          <w:lang w:val="pt-PT"/>
        </w:rPr>
      </w:pPr>
    </w:p>
    <w:p w14:paraId="7E30E0F9" w14:textId="77777777" w:rsidR="000276AF" w:rsidRDefault="000276AF" w:rsidP="002758DC">
      <w:pPr>
        <w:pStyle w:val="Corpo"/>
        <w:rPr>
          <w:rFonts w:ascii="Segoe UI" w:eastAsia="Segoe UI" w:hAnsi="Segoe UI" w:cs="Segoe UI"/>
          <w:sz w:val="20"/>
          <w:szCs w:val="20"/>
          <w:lang w:val="pt-PT"/>
        </w:rPr>
      </w:pPr>
    </w:p>
    <w:p w14:paraId="5A4047B6" w14:textId="42FCFADE" w:rsidR="00B964C2" w:rsidRDefault="00C63CE5" w:rsidP="002758DC">
      <w:pPr>
        <w:pStyle w:val="Corpo"/>
        <w:rPr>
          <w:rFonts w:ascii="Segoe UI" w:eastAsia="Segoe UI" w:hAnsi="Segoe UI" w:cs="Segoe UI"/>
          <w:sz w:val="20"/>
          <w:szCs w:val="20"/>
          <w:lang w:val="it-IT"/>
        </w:rPr>
      </w:pPr>
      <w:r w:rsidRPr="000519DD">
        <w:rPr>
          <w:rFonts w:ascii="Segoe UI" w:eastAsia="Segoe UI" w:hAnsi="Segoe UI" w:cs="Segoe UI"/>
          <w:sz w:val="20"/>
          <w:szCs w:val="20"/>
          <w:lang w:val="pt-PT"/>
        </w:rPr>
        <w:t>Abaixo, apresentamos as principais contas sujeitas a risco de cré</w:t>
      </w:r>
      <w:r w:rsidRPr="000519DD">
        <w:rPr>
          <w:rFonts w:ascii="Segoe UI" w:eastAsia="Segoe UI" w:hAnsi="Segoe UI" w:cs="Segoe UI"/>
          <w:sz w:val="20"/>
          <w:szCs w:val="20"/>
          <w:lang w:val="it-IT"/>
        </w:rPr>
        <w:t>dito:</w:t>
      </w:r>
    </w:p>
    <w:p w14:paraId="56176F70" w14:textId="77777777" w:rsidR="00BA0345" w:rsidRPr="000519DD" w:rsidRDefault="00BA0345" w:rsidP="002758DC">
      <w:pPr>
        <w:pStyle w:val="Corpo"/>
        <w:rPr>
          <w:rFonts w:ascii="Segoe UI" w:eastAsia="Segoe UI" w:hAnsi="Segoe UI" w:cs="Segoe UI"/>
          <w:sz w:val="20"/>
          <w:szCs w:val="20"/>
        </w:rPr>
      </w:pPr>
    </w:p>
    <w:p w14:paraId="003626E7" w14:textId="77777777" w:rsidR="002D5F9B" w:rsidRPr="002D5F9B" w:rsidRDefault="002D5F9B" w:rsidP="00D1129E">
      <w:pPr>
        <w:pStyle w:val="Corpodetexto"/>
        <w:ind w:right="121"/>
        <w:jc w:val="center"/>
        <w:rPr>
          <w:rFonts w:ascii="Segoe UI" w:eastAsia="Segoe UI" w:hAnsi="Segoe UI" w:cs="Segoe UI"/>
          <w:shd w:val="clear" w:color="auto" w:fill="FFFF00"/>
          <w:lang w:val="de-DE"/>
        </w:rPr>
      </w:pPr>
    </w:p>
    <w:p w14:paraId="2D0501C9" w14:textId="70F91616" w:rsidR="00D1129E" w:rsidRPr="000519DD" w:rsidRDefault="00D744B5" w:rsidP="00D1129E">
      <w:pPr>
        <w:pStyle w:val="Corpodetexto"/>
        <w:ind w:right="121"/>
        <w:jc w:val="center"/>
        <w:rPr>
          <w:rFonts w:ascii="Segoe UI" w:eastAsia="Segoe UI" w:hAnsi="Segoe UI" w:cs="Segoe UI"/>
          <w:shd w:val="clear" w:color="auto" w:fill="FFFF00"/>
        </w:rPr>
      </w:pPr>
      <w:r w:rsidRPr="000519DD">
        <w:rPr>
          <w:noProof/>
        </w:rPr>
        <w:drawing>
          <wp:inline distT="0" distB="0" distL="0" distR="0" wp14:anchorId="7D1B6EE3" wp14:editId="2E2C34FA">
            <wp:extent cx="4657725" cy="962025"/>
            <wp:effectExtent l="0" t="0" r="9525" b="9525"/>
            <wp:docPr id="524924963"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57725" cy="962025"/>
                    </a:xfrm>
                    <a:prstGeom prst="rect">
                      <a:avLst/>
                    </a:prstGeom>
                    <a:noFill/>
                    <a:ln>
                      <a:noFill/>
                    </a:ln>
                  </pic:spPr>
                </pic:pic>
              </a:graphicData>
            </a:graphic>
          </wp:inline>
        </w:drawing>
      </w:r>
    </w:p>
    <w:p w14:paraId="4820EDA2" w14:textId="1198D10C" w:rsidR="00EF4D28" w:rsidRPr="000519DD" w:rsidRDefault="00D76D6D" w:rsidP="00EF4D28">
      <w:pPr>
        <w:pStyle w:val="Corpodetexto"/>
        <w:ind w:right="121"/>
        <w:jc w:val="center"/>
        <w:rPr>
          <w:rFonts w:ascii="Segoe UI" w:hAnsi="Segoe UI" w:cs="Segoe UI"/>
          <w:noProof/>
          <w:lang w:val="pt-BR"/>
        </w:rPr>
      </w:pPr>
      <w:r w:rsidRPr="000519DD">
        <w:rPr>
          <w:rFonts w:ascii="Segoe UI" w:hAnsi="Segoe UI" w:cs="Segoe UI"/>
          <w:noProof/>
          <w:lang w:val="pt-BR"/>
        </w:rPr>
        <w:t xml:space="preserve"> </w:t>
      </w:r>
    </w:p>
    <w:p w14:paraId="021C8C15" w14:textId="77777777" w:rsidR="00202FEB" w:rsidRPr="000519DD" w:rsidRDefault="00202FEB" w:rsidP="00B41C4E">
      <w:pPr>
        <w:pStyle w:val="Corpo"/>
        <w:widowControl w:val="0"/>
        <w:jc w:val="left"/>
        <w:rPr>
          <w:rFonts w:ascii="Segoe UI" w:eastAsia="Segoe UI" w:hAnsi="Segoe UI" w:cs="Segoe UI"/>
          <w:sz w:val="20"/>
          <w:szCs w:val="20"/>
        </w:rPr>
      </w:pPr>
    </w:p>
    <w:p w14:paraId="79DA1DF6" w14:textId="77777777" w:rsidR="00202FEB" w:rsidRPr="000519DD" w:rsidRDefault="00202FEB" w:rsidP="00B41C4E">
      <w:pPr>
        <w:pStyle w:val="Corpo"/>
        <w:widowControl w:val="0"/>
        <w:jc w:val="left"/>
        <w:rPr>
          <w:rFonts w:ascii="Segoe UI" w:eastAsia="Segoe UI" w:hAnsi="Segoe UI" w:cs="Segoe UI"/>
          <w:sz w:val="20"/>
          <w:szCs w:val="20"/>
        </w:rPr>
      </w:pPr>
    </w:p>
    <w:p w14:paraId="3AA0963C" w14:textId="77777777" w:rsidR="00202FEB" w:rsidRDefault="00202FEB" w:rsidP="00B41C4E">
      <w:pPr>
        <w:pStyle w:val="Corpo"/>
        <w:widowControl w:val="0"/>
        <w:jc w:val="left"/>
        <w:rPr>
          <w:rFonts w:ascii="Segoe UI" w:eastAsia="Segoe UI" w:hAnsi="Segoe UI" w:cs="Segoe UI"/>
          <w:sz w:val="20"/>
          <w:szCs w:val="20"/>
        </w:rPr>
      </w:pPr>
    </w:p>
    <w:p w14:paraId="00265465" w14:textId="77777777" w:rsidR="002D5F9B" w:rsidRDefault="002D5F9B" w:rsidP="00B41C4E">
      <w:pPr>
        <w:pStyle w:val="Corpo"/>
        <w:widowControl w:val="0"/>
        <w:jc w:val="left"/>
        <w:rPr>
          <w:rFonts w:ascii="Segoe UI" w:eastAsia="Segoe UI" w:hAnsi="Segoe UI" w:cs="Segoe UI"/>
          <w:sz w:val="20"/>
          <w:szCs w:val="20"/>
        </w:rPr>
      </w:pPr>
    </w:p>
    <w:p w14:paraId="3D3AA4A4" w14:textId="77777777" w:rsidR="000276AF" w:rsidRDefault="000276AF" w:rsidP="00B41C4E">
      <w:pPr>
        <w:pStyle w:val="Corpo"/>
        <w:widowControl w:val="0"/>
        <w:jc w:val="left"/>
        <w:rPr>
          <w:rFonts w:ascii="Segoe UI" w:eastAsia="Segoe UI" w:hAnsi="Segoe UI" w:cs="Segoe UI"/>
          <w:sz w:val="20"/>
          <w:szCs w:val="20"/>
        </w:rPr>
      </w:pPr>
    </w:p>
    <w:p w14:paraId="2B71DC69" w14:textId="77777777" w:rsidR="002D5F9B" w:rsidRDefault="002D5F9B" w:rsidP="00B41C4E">
      <w:pPr>
        <w:pStyle w:val="Corpo"/>
        <w:widowControl w:val="0"/>
        <w:jc w:val="left"/>
        <w:rPr>
          <w:rFonts w:ascii="Segoe UI" w:eastAsia="Segoe UI" w:hAnsi="Segoe UI" w:cs="Segoe UI"/>
          <w:sz w:val="20"/>
          <w:szCs w:val="20"/>
        </w:rPr>
      </w:pPr>
    </w:p>
    <w:p w14:paraId="7E544274" w14:textId="77777777" w:rsidR="002D5F9B" w:rsidRDefault="002D5F9B" w:rsidP="00B41C4E">
      <w:pPr>
        <w:pStyle w:val="Corpo"/>
        <w:widowControl w:val="0"/>
        <w:jc w:val="left"/>
        <w:rPr>
          <w:rFonts w:ascii="Segoe UI" w:eastAsia="Segoe UI" w:hAnsi="Segoe UI" w:cs="Segoe UI"/>
          <w:sz w:val="20"/>
          <w:szCs w:val="20"/>
        </w:rPr>
      </w:pPr>
    </w:p>
    <w:p w14:paraId="1AE4C9E5" w14:textId="77777777" w:rsidR="002D5F9B" w:rsidRDefault="002D5F9B" w:rsidP="00B41C4E">
      <w:pPr>
        <w:pStyle w:val="Corpo"/>
        <w:widowControl w:val="0"/>
        <w:jc w:val="left"/>
        <w:rPr>
          <w:rFonts w:ascii="Segoe UI" w:eastAsia="Segoe UI" w:hAnsi="Segoe UI" w:cs="Segoe UI"/>
          <w:sz w:val="20"/>
          <w:szCs w:val="20"/>
        </w:rPr>
      </w:pPr>
    </w:p>
    <w:p w14:paraId="721EEAB3" w14:textId="77777777" w:rsidR="002D5F9B" w:rsidRDefault="002D5F9B" w:rsidP="00B41C4E">
      <w:pPr>
        <w:pStyle w:val="Corpo"/>
        <w:widowControl w:val="0"/>
        <w:jc w:val="left"/>
        <w:rPr>
          <w:rFonts w:ascii="Segoe UI" w:eastAsia="Segoe UI" w:hAnsi="Segoe UI" w:cs="Segoe UI"/>
          <w:sz w:val="20"/>
          <w:szCs w:val="20"/>
        </w:rPr>
      </w:pPr>
    </w:p>
    <w:p w14:paraId="612F94E9" w14:textId="77777777" w:rsidR="002D5F9B" w:rsidRPr="000519DD" w:rsidRDefault="002D5F9B" w:rsidP="00B41C4E">
      <w:pPr>
        <w:pStyle w:val="Corpo"/>
        <w:widowControl w:val="0"/>
        <w:jc w:val="left"/>
        <w:rPr>
          <w:rFonts w:ascii="Segoe UI" w:eastAsia="Segoe UI" w:hAnsi="Segoe UI" w:cs="Segoe UI"/>
          <w:sz w:val="20"/>
          <w:szCs w:val="20"/>
        </w:rPr>
      </w:pPr>
    </w:p>
    <w:p w14:paraId="3278ACE0" w14:textId="77777777" w:rsidR="00202FEB" w:rsidRPr="000519DD" w:rsidRDefault="00202FEB" w:rsidP="00B41C4E">
      <w:pPr>
        <w:pStyle w:val="Corpo"/>
        <w:widowControl w:val="0"/>
        <w:jc w:val="left"/>
        <w:rPr>
          <w:rFonts w:ascii="Segoe UI" w:eastAsia="Segoe UI" w:hAnsi="Segoe UI" w:cs="Segoe UI"/>
          <w:sz w:val="20"/>
          <w:szCs w:val="20"/>
        </w:rPr>
      </w:pPr>
    </w:p>
    <w:p w14:paraId="7761A860" w14:textId="170496E0" w:rsidR="00B41C4E" w:rsidRDefault="00C63CE5" w:rsidP="00B41C4E">
      <w:pPr>
        <w:pStyle w:val="Corpo"/>
        <w:widowControl w:val="0"/>
        <w:jc w:val="left"/>
        <w:rPr>
          <w:rFonts w:ascii="Segoe UI" w:eastAsia="Segoe UI" w:hAnsi="Segoe UI" w:cs="Segoe UI"/>
          <w:sz w:val="20"/>
          <w:szCs w:val="20"/>
        </w:rPr>
      </w:pPr>
      <w:r w:rsidRPr="000519DD">
        <w:rPr>
          <w:rFonts w:ascii="Segoe UI" w:eastAsia="Segoe UI" w:hAnsi="Segoe UI" w:cs="Segoe UI"/>
          <w:sz w:val="20"/>
          <w:szCs w:val="20"/>
        </w:rPr>
        <w:lastRenderedPageBreak/>
        <w:t>Abaixo, apresentamos relação de clientes em 3</w:t>
      </w:r>
      <w:r w:rsidR="00791479" w:rsidRPr="000519DD">
        <w:rPr>
          <w:rFonts w:ascii="Segoe UI" w:eastAsia="Segoe UI" w:hAnsi="Segoe UI" w:cs="Segoe UI"/>
          <w:sz w:val="20"/>
          <w:szCs w:val="20"/>
        </w:rPr>
        <w:t>0</w:t>
      </w:r>
      <w:r w:rsidRPr="000519DD">
        <w:rPr>
          <w:rFonts w:ascii="Segoe UI" w:eastAsia="Segoe UI" w:hAnsi="Segoe UI" w:cs="Segoe UI"/>
          <w:sz w:val="20"/>
          <w:szCs w:val="20"/>
        </w:rPr>
        <w:t xml:space="preserve"> de </w:t>
      </w:r>
      <w:r w:rsidR="00C6586C" w:rsidRPr="000519DD">
        <w:rPr>
          <w:rFonts w:ascii="Segoe UI" w:eastAsia="Segoe UI" w:hAnsi="Segoe UI" w:cs="Segoe UI"/>
          <w:sz w:val="20"/>
          <w:szCs w:val="20"/>
        </w:rPr>
        <w:t>setembro</w:t>
      </w:r>
      <w:r w:rsidR="007F60C1" w:rsidRPr="000519DD">
        <w:rPr>
          <w:rFonts w:ascii="Segoe UI" w:eastAsia="Segoe UI" w:hAnsi="Segoe UI" w:cs="Segoe UI"/>
          <w:sz w:val="20"/>
          <w:szCs w:val="20"/>
        </w:rPr>
        <w:t xml:space="preserve"> de 2023</w:t>
      </w:r>
      <w:r w:rsidRPr="000519DD">
        <w:rPr>
          <w:rFonts w:ascii="Segoe UI" w:eastAsia="Segoe UI" w:hAnsi="Segoe UI" w:cs="Segoe UI"/>
          <w:sz w:val="20"/>
          <w:szCs w:val="20"/>
        </w:rPr>
        <w:t>:</w:t>
      </w:r>
      <w:bookmarkEnd w:id="44"/>
    </w:p>
    <w:p w14:paraId="081304CC" w14:textId="77777777" w:rsidR="002D5F9B" w:rsidRPr="000519DD" w:rsidRDefault="002D5F9B" w:rsidP="00B41C4E">
      <w:pPr>
        <w:pStyle w:val="Corpo"/>
        <w:widowControl w:val="0"/>
        <w:jc w:val="left"/>
        <w:rPr>
          <w:rFonts w:ascii="Segoe UI" w:eastAsia="Segoe UI" w:hAnsi="Segoe UI" w:cs="Segoe UI"/>
          <w:sz w:val="20"/>
          <w:szCs w:val="20"/>
        </w:rPr>
      </w:pPr>
    </w:p>
    <w:p w14:paraId="73C5EA88" w14:textId="2CFAA7A5" w:rsidR="002153E6" w:rsidRPr="000519DD" w:rsidRDefault="000D72F3" w:rsidP="000D72F3">
      <w:pPr>
        <w:pStyle w:val="Corpo"/>
        <w:widowControl w:val="0"/>
        <w:jc w:val="center"/>
        <w:rPr>
          <w:rFonts w:ascii="Segoe UI" w:eastAsia="Segoe UI" w:hAnsi="Segoe UI" w:cs="Segoe UI"/>
          <w:sz w:val="6"/>
          <w:szCs w:val="6"/>
        </w:rPr>
      </w:pPr>
      <w:r w:rsidRPr="000519DD">
        <w:rPr>
          <w:noProof/>
        </w:rPr>
        <w:drawing>
          <wp:inline distT="0" distB="0" distL="0" distR="0" wp14:anchorId="3CE9DA09" wp14:editId="06630E8B">
            <wp:extent cx="5745600" cy="8697600"/>
            <wp:effectExtent l="0" t="0" r="7620" b="8255"/>
            <wp:docPr id="77532184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45600" cy="8697600"/>
                    </a:xfrm>
                    <a:prstGeom prst="rect">
                      <a:avLst/>
                    </a:prstGeom>
                    <a:noFill/>
                    <a:ln>
                      <a:noFill/>
                    </a:ln>
                  </pic:spPr>
                </pic:pic>
              </a:graphicData>
            </a:graphic>
          </wp:inline>
        </w:drawing>
      </w:r>
    </w:p>
    <w:p w14:paraId="5A4047BE" w14:textId="0CFAB271" w:rsidR="00B964C2" w:rsidRPr="000519DD" w:rsidRDefault="00994F99" w:rsidP="002758DC">
      <w:pPr>
        <w:pStyle w:val="Corpo"/>
        <w:widowControl w:val="0"/>
        <w:jc w:val="left"/>
        <w:rPr>
          <w:rFonts w:ascii="Segoe UI" w:eastAsia="Segoe UI" w:hAnsi="Segoe UI" w:cs="Segoe UI"/>
          <w:color w:val="0D63B5"/>
          <w:sz w:val="20"/>
          <w:szCs w:val="20"/>
          <w:u w:color="0D63B5"/>
        </w:rPr>
      </w:pPr>
      <w:bookmarkStart w:id="46" w:name="_Hlk94203213"/>
      <w:r w:rsidRPr="000519DD">
        <w:rPr>
          <w:rFonts w:ascii="Segoe UI" w:eastAsia="Segoe UI" w:hAnsi="Segoe UI" w:cs="Segoe UI"/>
          <w:color w:val="0D63B5"/>
          <w:sz w:val="20"/>
          <w:szCs w:val="20"/>
          <w:u w:color="0D63B5"/>
        </w:rPr>
        <w:lastRenderedPageBreak/>
        <w:t>3</w:t>
      </w:r>
      <w:r w:rsidR="00A34405" w:rsidRPr="000519DD">
        <w:rPr>
          <w:rFonts w:ascii="Segoe UI" w:eastAsia="Segoe UI" w:hAnsi="Segoe UI" w:cs="Segoe UI"/>
          <w:color w:val="0D63B5"/>
          <w:sz w:val="20"/>
          <w:szCs w:val="20"/>
          <w:u w:color="0D63B5"/>
        </w:rPr>
        <w:t>3</w:t>
      </w:r>
      <w:r w:rsidRPr="000519DD">
        <w:rPr>
          <w:rFonts w:ascii="Segoe UI" w:eastAsia="Segoe UI" w:hAnsi="Segoe UI" w:cs="Segoe UI"/>
          <w:color w:val="0D63B5"/>
          <w:sz w:val="20"/>
          <w:szCs w:val="20"/>
          <w:u w:color="0D63B5"/>
          <w:lang w:val="pt-PT"/>
        </w:rPr>
        <w:t xml:space="preserve">.3.4 </w:t>
      </w:r>
      <w:r w:rsidR="00FA4AC0" w:rsidRPr="000519DD">
        <w:rPr>
          <w:rFonts w:ascii="Segoe UI" w:eastAsia="Segoe UI" w:hAnsi="Segoe UI" w:cs="Segoe UI"/>
          <w:color w:val="0D63B5"/>
          <w:sz w:val="20"/>
          <w:szCs w:val="20"/>
          <w:u w:color="0D63B5"/>
          <w:lang w:val="pt-PT"/>
        </w:rPr>
        <w:t>–</w:t>
      </w:r>
      <w:r w:rsidRPr="000519DD">
        <w:rPr>
          <w:rFonts w:ascii="Segoe UI" w:eastAsia="Segoe UI" w:hAnsi="Segoe UI" w:cs="Segoe UI"/>
          <w:color w:val="0D63B5"/>
          <w:sz w:val="20"/>
          <w:szCs w:val="20"/>
          <w:u w:color="0D63B5"/>
          <w:lang w:val="pt-PT"/>
        </w:rPr>
        <w:t xml:space="preserve"> Risco de liquidez</w:t>
      </w:r>
    </w:p>
    <w:p w14:paraId="5A4047BF" w14:textId="77777777" w:rsidR="00B964C2" w:rsidRPr="000519DD" w:rsidRDefault="00B964C2" w:rsidP="002758DC">
      <w:pPr>
        <w:pStyle w:val="Corpo"/>
        <w:rPr>
          <w:rFonts w:ascii="Segoe UI" w:eastAsia="Segoe UI" w:hAnsi="Segoe UI" w:cs="Segoe UI"/>
          <w:sz w:val="20"/>
          <w:szCs w:val="20"/>
        </w:rPr>
      </w:pPr>
    </w:p>
    <w:p w14:paraId="5A4047C0"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As necessidades de liquidez da Companhia são de responsabilidade das áreas financeira e de captação de recursos, que atuam alinhadas no monitoramento permanente dos fluxos de caixa de curto, médio e longo prazo, previstos e realizados, buscando evitar possíveis descasamentos e consequentes perdas financeiras e garantir as exigências de liquidez para as necessidades operacionais.</w:t>
      </w:r>
    </w:p>
    <w:p w14:paraId="5A4047C1" w14:textId="77777777" w:rsidR="00B964C2" w:rsidRPr="000519DD" w:rsidRDefault="00B964C2" w:rsidP="002758DC">
      <w:pPr>
        <w:pStyle w:val="Corpo"/>
        <w:rPr>
          <w:rFonts w:ascii="Segoe UI" w:eastAsia="Segoe UI" w:hAnsi="Segoe UI" w:cs="Segoe UI"/>
          <w:sz w:val="20"/>
          <w:szCs w:val="20"/>
        </w:rPr>
      </w:pPr>
    </w:p>
    <w:p w14:paraId="5A4047C2" w14:textId="77777777" w:rsidR="00B964C2" w:rsidRPr="000519DD" w:rsidRDefault="00C63CE5" w:rsidP="002758DC">
      <w:pPr>
        <w:pStyle w:val="Corpo"/>
        <w:tabs>
          <w:tab w:val="left" w:pos="180"/>
        </w:tabs>
        <w:rPr>
          <w:rFonts w:ascii="Segoe UI" w:eastAsia="Segoe UI" w:hAnsi="Segoe UI" w:cs="Segoe UI"/>
          <w:sz w:val="20"/>
          <w:szCs w:val="20"/>
        </w:rPr>
      </w:pPr>
      <w:r w:rsidRPr="000519DD">
        <w:rPr>
          <w:rFonts w:ascii="Segoe UI" w:eastAsia="Segoe UI" w:hAnsi="Segoe UI" w:cs="Segoe UI"/>
          <w:sz w:val="20"/>
          <w:szCs w:val="20"/>
          <w:lang w:val="pt-PT"/>
        </w:rPr>
        <w:t>Abaixo, apresentamos os principais indicadores de liquidez:</w:t>
      </w:r>
    </w:p>
    <w:p w14:paraId="5A4047C3" w14:textId="77777777" w:rsidR="00B964C2" w:rsidRPr="000519DD" w:rsidRDefault="00B964C2" w:rsidP="002758DC">
      <w:pPr>
        <w:pStyle w:val="Corpo"/>
        <w:tabs>
          <w:tab w:val="left" w:pos="180"/>
        </w:tabs>
        <w:rPr>
          <w:rFonts w:ascii="Segoe UI" w:eastAsia="Segoe UI" w:hAnsi="Segoe UI" w:cs="Segoe UI"/>
          <w:sz w:val="20"/>
          <w:szCs w:val="20"/>
          <w:shd w:val="clear" w:color="auto" w:fill="FFFF00"/>
        </w:rPr>
      </w:pPr>
    </w:p>
    <w:p w14:paraId="5A4047C4" w14:textId="5D8FE1FF" w:rsidR="00B964C2" w:rsidRPr="000519DD" w:rsidRDefault="00C63CE5" w:rsidP="002758DC">
      <w:pPr>
        <w:pStyle w:val="PargrafodaLista"/>
        <w:numPr>
          <w:ilvl w:val="0"/>
          <w:numId w:val="23"/>
        </w:numPr>
        <w:spacing w:line="264" w:lineRule="auto"/>
        <w:rPr>
          <w:rFonts w:ascii="Segoe UI" w:eastAsia="Segoe UI" w:hAnsi="Segoe UI" w:cs="Segoe UI"/>
          <w:sz w:val="20"/>
          <w:szCs w:val="20"/>
        </w:rPr>
      </w:pPr>
      <w:r w:rsidRPr="000519DD">
        <w:rPr>
          <w:rFonts w:ascii="Segoe UI" w:eastAsia="Segoe UI" w:hAnsi="Segoe UI" w:cs="Segoe UI"/>
          <w:sz w:val="20"/>
          <w:szCs w:val="20"/>
        </w:rPr>
        <w:t xml:space="preserve">a comparação entre os direitos realizáveis e as exigibilidades, de curto prazo, aponta um índice de liquidez corrente de </w:t>
      </w:r>
      <w:r w:rsidR="00420EFB" w:rsidRPr="000519DD">
        <w:rPr>
          <w:rFonts w:ascii="Segoe UI" w:eastAsia="Segoe UI" w:hAnsi="Segoe UI" w:cs="Segoe UI"/>
          <w:sz w:val="20"/>
          <w:szCs w:val="20"/>
        </w:rPr>
        <w:t>1</w:t>
      </w:r>
      <w:r w:rsidR="004E0003" w:rsidRPr="000519DD">
        <w:rPr>
          <w:rFonts w:ascii="Segoe UI" w:eastAsia="Segoe UI" w:hAnsi="Segoe UI" w:cs="Segoe UI"/>
          <w:sz w:val="20"/>
          <w:szCs w:val="20"/>
        </w:rPr>
        <w:t>,</w:t>
      </w:r>
      <w:r w:rsidR="00420EFB" w:rsidRPr="000519DD">
        <w:rPr>
          <w:rFonts w:ascii="Segoe UI" w:eastAsia="Segoe UI" w:hAnsi="Segoe UI" w:cs="Segoe UI"/>
          <w:sz w:val="20"/>
          <w:szCs w:val="20"/>
        </w:rPr>
        <w:t>6</w:t>
      </w:r>
      <w:r w:rsidR="00632D53" w:rsidRPr="000519DD">
        <w:rPr>
          <w:rFonts w:ascii="Segoe UI" w:eastAsia="Segoe UI" w:hAnsi="Segoe UI" w:cs="Segoe UI"/>
          <w:sz w:val="20"/>
          <w:szCs w:val="20"/>
        </w:rPr>
        <w:t>2</w:t>
      </w:r>
      <w:r w:rsidRPr="000519DD">
        <w:rPr>
          <w:rFonts w:ascii="Segoe UI" w:eastAsia="Segoe UI" w:hAnsi="Segoe UI" w:cs="Segoe UI"/>
          <w:sz w:val="20"/>
          <w:szCs w:val="20"/>
        </w:rPr>
        <w:t xml:space="preserve"> em 3</w:t>
      </w:r>
      <w:r w:rsidR="00420EFB" w:rsidRPr="000519DD">
        <w:rPr>
          <w:rFonts w:ascii="Segoe UI" w:eastAsia="Segoe UI" w:hAnsi="Segoe UI" w:cs="Segoe UI"/>
          <w:sz w:val="20"/>
          <w:szCs w:val="20"/>
        </w:rPr>
        <w:t>0</w:t>
      </w:r>
      <w:r w:rsidRPr="000519DD">
        <w:rPr>
          <w:rFonts w:ascii="Segoe UI" w:eastAsia="Segoe UI" w:hAnsi="Segoe UI" w:cs="Segoe UI"/>
          <w:sz w:val="20"/>
          <w:szCs w:val="20"/>
        </w:rPr>
        <w:t xml:space="preserve"> de </w:t>
      </w:r>
      <w:r w:rsidR="00C67F1C" w:rsidRPr="000519DD">
        <w:rPr>
          <w:rFonts w:ascii="Segoe UI" w:eastAsia="Segoe UI" w:hAnsi="Segoe UI" w:cs="Segoe UI"/>
          <w:sz w:val="20"/>
          <w:szCs w:val="20"/>
        </w:rPr>
        <w:t xml:space="preserve">setembro </w:t>
      </w:r>
      <w:r w:rsidRPr="000519DD">
        <w:rPr>
          <w:rFonts w:ascii="Segoe UI" w:eastAsia="Segoe UI" w:hAnsi="Segoe UI" w:cs="Segoe UI"/>
          <w:sz w:val="20"/>
          <w:szCs w:val="20"/>
        </w:rPr>
        <w:t>de 202</w:t>
      </w:r>
      <w:r w:rsidR="00455D95" w:rsidRPr="000519DD">
        <w:rPr>
          <w:rFonts w:ascii="Segoe UI" w:eastAsia="Segoe UI" w:hAnsi="Segoe UI" w:cs="Segoe UI"/>
          <w:sz w:val="20"/>
          <w:szCs w:val="20"/>
        </w:rPr>
        <w:t>3</w:t>
      </w:r>
      <w:r w:rsidRPr="000519DD">
        <w:rPr>
          <w:rFonts w:ascii="Segoe UI" w:eastAsia="Segoe UI" w:hAnsi="Segoe UI" w:cs="Segoe UI"/>
          <w:sz w:val="20"/>
          <w:szCs w:val="20"/>
        </w:rPr>
        <w:t xml:space="preserve"> (1,</w:t>
      </w:r>
      <w:r w:rsidR="00CF69A4" w:rsidRPr="000519DD">
        <w:rPr>
          <w:rFonts w:ascii="Segoe UI" w:eastAsia="Segoe UI" w:hAnsi="Segoe UI" w:cs="Segoe UI"/>
          <w:sz w:val="20"/>
          <w:szCs w:val="20"/>
        </w:rPr>
        <w:t>75</w:t>
      </w:r>
      <w:r w:rsidRPr="000519DD">
        <w:rPr>
          <w:rFonts w:ascii="Segoe UI" w:eastAsia="Segoe UI" w:hAnsi="Segoe UI" w:cs="Segoe UI"/>
          <w:sz w:val="20"/>
          <w:szCs w:val="20"/>
        </w:rPr>
        <w:t xml:space="preserve"> em 31 de dezembro de 202</w:t>
      </w:r>
      <w:r w:rsidR="00455D95" w:rsidRPr="000519DD">
        <w:rPr>
          <w:rFonts w:ascii="Segoe UI" w:eastAsia="Segoe UI" w:hAnsi="Segoe UI" w:cs="Segoe UI"/>
          <w:sz w:val="20"/>
          <w:szCs w:val="20"/>
        </w:rPr>
        <w:t>2</w:t>
      </w:r>
      <w:r w:rsidRPr="000519DD">
        <w:rPr>
          <w:rFonts w:ascii="Segoe UI" w:eastAsia="Segoe UI" w:hAnsi="Segoe UI" w:cs="Segoe UI"/>
          <w:sz w:val="20"/>
          <w:szCs w:val="20"/>
        </w:rPr>
        <w:t>) e;</w:t>
      </w:r>
    </w:p>
    <w:p w14:paraId="5A4047C5" w14:textId="77777777" w:rsidR="00B964C2" w:rsidRPr="000519DD" w:rsidRDefault="00B964C2" w:rsidP="002758DC">
      <w:pPr>
        <w:pStyle w:val="Corpo"/>
        <w:tabs>
          <w:tab w:val="left" w:pos="180"/>
        </w:tabs>
        <w:ind w:left="1418" w:hanging="709"/>
        <w:rPr>
          <w:rFonts w:ascii="Segoe UI" w:eastAsia="Segoe UI" w:hAnsi="Segoe UI" w:cs="Segoe UI"/>
          <w:sz w:val="20"/>
          <w:szCs w:val="20"/>
          <w:shd w:val="clear" w:color="auto" w:fill="FFFF00"/>
          <w:lang w:val="pt-PT"/>
        </w:rPr>
      </w:pPr>
    </w:p>
    <w:p w14:paraId="5A4047C6" w14:textId="7BECF988" w:rsidR="00B964C2" w:rsidRPr="000519DD" w:rsidRDefault="00C63CE5" w:rsidP="002758DC">
      <w:pPr>
        <w:pStyle w:val="PargrafodaLista"/>
        <w:numPr>
          <w:ilvl w:val="0"/>
          <w:numId w:val="23"/>
        </w:numPr>
        <w:spacing w:line="264" w:lineRule="auto"/>
        <w:rPr>
          <w:rFonts w:ascii="Segoe UI" w:eastAsia="Segoe UI" w:hAnsi="Segoe UI" w:cs="Segoe UI"/>
          <w:sz w:val="20"/>
          <w:szCs w:val="20"/>
        </w:rPr>
      </w:pPr>
      <w:r w:rsidRPr="000519DD">
        <w:rPr>
          <w:rFonts w:ascii="Segoe UI" w:eastAsia="Segoe UI" w:hAnsi="Segoe UI" w:cs="Segoe UI"/>
          <w:sz w:val="20"/>
          <w:szCs w:val="20"/>
        </w:rPr>
        <w:t>a comparação entre os direitos realizáveis e as exigibilidades, de curto e de longo prazo, revela um índice de liquidez geral de 0,7</w:t>
      </w:r>
      <w:r w:rsidR="00961912" w:rsidRPr="000519DD">
        <w:rPr>
          <w:rFonts w:ascii="Segoe UI" w:eastAsia="Segoe UI" w:hAnsi="Segoe UI" w:cs="Segoe UI"/>
          <w:sz w:val="20"/>
          <w:szCs w:val="20"/>
        </w:rPr>
        <w:t>4</w:t>
      </w:r>
      <w:r w:rsidRPr="000519DD">
        <w:rPr>
          <w:rFonts w:ascii="Segoe UI" w:eastAsia="Segoe UI" w:hAnsi="Segoe UI" w:cs="Segoe UI"/>
          <w:sz w:val="20"/>
          <w:szCs w:val="20"/>
        </w:rPr>
        <w:t xml:space="preserve"> em 3</w:t>
      </w:r>
      <w:r w:rsidR="00961912" w:rsidRPr="000519DD">
        <w:rPr>
          <w:rFonts w:ascii="Segoe UI" w:eastAsia="Segoe UI" w:hAnsi="Segoe UI" w:cs="Segoe UI"/>
          <w:sz w:val="20"/>
          <w:szCs w:val="20"/>
        </w:rPr>
        <w:t>0</w:t>
      </w:r>
      <w:r w:rsidRPr="000519DD">
        <w:rPr>
          <w:rFonts w:ascii="Segoe UI" w:eastAsia="Segoe UI" w:hAnsi="Segoe UI" w:cs="Segoe UI"/>
          <w:sz w:val="20"/>
          <w:szCs w:val="20"/>
        </w:rPr>
        <w:t xml:space="preserve"> de </w:t>
      </w:r>
      <w:r w:rsidR="00C67F1C" w:rsidRPr="000519DD">
        <w:rPr>
          <w:rFonts w:ascii="Segoe UI" w:eastAsia="Segoe UI" w:hAnsi="Segoe UI" w:cs="Segoe UI"/>
          <w:sz w:val="20"/>
          <w:szCs w:val="20"/>
        </w:rPr>
        <w:t>setembro</w:t>
      </w:r>
      <w:r w:rsidRPr="000519DD">
        <w:rPr>
          <w:rFonts w:ascii="Segoe UI" w:eastAsia="Segoe UI" w:hAnsi="Segoe UI" w:cs="Segoe UI"/>
          <w:sz w:val="20"/>
          <w:szCs w:val="20"/>
        </w:rPr>
        <w:t xml:space="preserve"> de 202</w:t>
      </w:r>
      <w:r w:rsidR="00455D95" w:rsidRPr="000519DD">
        <w:rPr>
          <w:rFonts w:ascii="Segoe UI" w:eastAsia="Segoe UI" w:hAnsi="Segoe UI" w:cs="Segoe UI"/>
          <w:sz w:val="20"/>
          <w:szCs w:val="20"/>
        </w:rPr>
        <w:t>3</w:t>
      </w:r>
      <w:r w:rsidRPr="000519DD">
        <w:rPr>
          <w:rFonts w:ascii="Segoe UI" w:eastAsia="Segoe UI" w:hAnsi="Segoe UI" w:cs="Segoe UI"/>
          <w:sz w:val="20"/>
          <w:szCs w:val="20"/>
        </w:rPr>
        <w:t xml:space="preserve"> (0,</w:t>
      </w:r>
      <w:r w:rsidR="00455D95" w:rsidRPr="000519DD">
        <w:rPr>
          <w:rFonts w:ascii="Segoe UI" w:eastAsia="Segoe UI" w:hAnsi="Segoe UI" w:cs="Segoe UI"/>
          <w:sz w:val="20"/>
          <w:szCs w:val="20"/>
        </w:rPr>
        <w:t>7</w:t>
      </w:r>
      <w:r w:rsidR="00CF1970" w:rsidRPr="000519DD">
        <w:rPr>
          <w:rFonts w:ascii="Segoe UI" w:eastAsia="Segoe UI" w:hAnsi="Segoe UI" w:cs="Segoe UI"/>
          <w:sz w:val="20"/>
          <w:szCs w:val="20"/>
        </w:rPr>
        <w:t>2</w:t>
      </w:r>
      <w:r w:rsidRPr="000519DD">
        <w:rPr>
          <w:rFonts w:ascii="Segoe UI" w:eastAsia="Segoe UI" w:hAnsi="Segoe UI" w:cs="Segoe UI"/>
          <w:sz w:val="20"/>
          <w:szCs w:val="20"/>
        </w:rPr>
        <w:t xml:space="preserve"> em 31 de dezembro de 202</w:t>
      </w:r>
      <w:r w:rsidR="00455D95" w:rsidRPr="000519DD">
        <w:rPr>
          <w:rFonts w:ascii="Segoe UI" w:eastAsia="Segoe UI" w:hAnsi="Segoe UI" w:cs="Segoe UI"/>
          <w:sz w:val="20"/>
          <w:szCs w:val="20"/>
        </w:rPr>
        <w:t>2</w:t>
      </w:r>
      <w:r w:rsidRPr="000519DD">
        <w:rPr>
          <w:rFonts w:ascii="Segoe UI" w:eastAsia="Segoe UI" w:hAnsi="Segoe UI" w:cs="Segoe UI"/>
          <w:sz w:val="20"/>
          <w:szCs w:val="20"/>
        </w:rPr>
        <w:t>).</w:t>
      </w:r>
    </w:p>
    <w:p w14:paraId="31FCD8C7" w14:textId="77777777" w:rsidR="00FA4AC0" w:rsidRPr="000519DD" w:rsidRDefault="00FA4AC0" w:rsidP="00D17778">
      <w:pPr>
        <w:pStyle w:val="PargrafodaLista"/>
        <w:rPr>
          <w:rFonts w:ascii="Segoe UI" w:eastAsia="Segoe UI" w:hAnsi="Segoe UI" w:cs="Segoe UI"/>
          <w:sz w:val="20"/>
          <w:szCs w:val="20"/>
        </w:rPr>
      </w:pPr>
    </w:p>
    <w:p w14:paraId="5A4047C7" w14:textId="77777777" w:rsidR="00B964C2" w:rsidRPr="000519DD" w:rsidRDefault="00B964C2" w:rsidP="002758DC">
      <w:pPr>
        <w:pStyle w:val="Corpo"/>
        <w:rPr>
          <w:rFonts w:ascii="Segoe UI" w:eastAsia="Segoe UI" w:hAnsi="Segoe UI" w:cs="Segoe UI"/>
          <w:sz w:val="20"/>
          <w:szCs w:val="20"/>
          <w:lang w:val="pt-PT"/>
        </w:rPr>
      </w:pPr>
    </w:p>
    <w:p w14:paraId="5A4047C8" w14:textId="0A3A83B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A administração da ELETRONUCLEAR entende que os riscos de liquidez corrente estão administrados. O índice de liquidez geral está afetado pelos financiamentos das obras da Usina Angra 3, cuja </w:t>
      </w:r>
      <w:r w:rsidR="004C5D15" w:rsidRPr="000519DD">
        <w:rPr>
          <w:rFonts w:ascii="Segoe UI" w:eastAsia="Segoe UI" w:hAnsi="Segoe UI" w:cs="Segoe UI"/>
          <w:sz w:val="20"/>
          <w:szCs w:val="20"/>
          <w:lang w:val="pt-PT"/>
        </w:rPr>
        <w:t xml:space="preserve">expectativa de </w:t>
      </w:r>
      <w:r w:rsidRPr="000519DD">
        <w:rPr>
          <w:rFonts w:ascii="Segoe UI" w:eastAsia="Segoe UI" w:hAnsi="Segoe UI" w:cs="Segoe UI"/>
          <w:sz w:val="20"/>
          <w:szCs w:val="20"/>
          <w:lang w:val="pt-PT"/>
        </w:rPr>
        <w:t xml:space="preserve">entrada em operação, tem como cronograma o início de geração de receita a partir de </w:t>
      </w:r>
      <w:r w:rsidR="00A31B07" w:rsidRPr="000519DD">
        <w:rPr>
          <w:rFonts w:ascii="Segoe UI" w:eastAsia="Segoe UI" w:hAnsi="Segoe UI" w:cs="Segoe UI"/>
          <w:sz w:val="20"/>
          <w:szCs w:val="20"/>
          <w:lang w:val="pt-PT"/>
        </w:rPr>
        <w:t>julho</w:t>
      </w:r>
      <w:r w:rsidRPr="000519DD">
        <w:rPr>
          <w:rFonts w:ascii="Segoe UI" w:eastAsia="Segoe UI" w:hAnsi="Segoe UI" w:cs="Segoe UI"/>
          <w:sz w:val="20"/>
          <w:szCs w:val="20"/>
          <w:lang w:val="pt-PT"/>
        </w:rPr>
        <w:t xml:space="preserve"> de 2028 (nota </w:t>
      </w:r>
      <w:r w:rsidR="00A75ECE" w:rsidRPr="000519DD">
        <w:rPr>
          <w:rFonts w:ascii="Segoe UI" w:eastAsia="Segoe UI" w:hAnsi="Segoe UI" w:cs="Segoe UI"/>
          <w:sz w:val="20"/>
          <w:szCs w:val="20"/>
          <w:lang w:val="pt-PT"/>
        </w:rPr>
        <w:t>3</w:t>
      </w:r>
      <w:r w:rsidR="00991D50" w:rsidRPr="000519DD">
        <w:rPr>
          <w:rFonts w:ascii="Segoe UI" w:eastAsia="Segoe UI" w:hAnsi="Segoe UI" w:cs="Segoe UI"/>
          <w:sz w:val="20"/>
          <w:szCs w:val="20"/>
          <w:lang w:val="pt-PT"/>
        </w:rPr>
        <w:t>3</w:t>
      </w:r>
      <w:r w:rsidRPr="000519DD">
        <w:rPr>
          <w:rFonts w:ascii="Segoe UI" w:eastAsia="Segoe UI" w:hAnsi="Segoe UI" w:cs="Segoe UI"/>
          <w:sz w:val="20"/>
          <w:szCs w:val="20"/>
          <w:lang w:val="pt-PT"/>
        </w:rPr>
        <w:t>.3.5 a seguir).</w:t>
      </w:r>
    </w:p>
    <w:p w14:paraId="5A4047C9" w14:textId="77777777" w:rsidR="00B964C2" w:rsidRPr="000519DD" w:rsidRDefault="00B964C2" w:rsidP="002758DC">
      <w:pPr>
        <w:pStyle w:val="Corpo"/>
        <w:tabs>
          <w:tab w:val="left" w:pos="180"/>
        </w:tabs>
        <w:rPr>
          <w:rFonts w:ascii="Segoe UI" w:eastAsia="Segoe UI" w:hAnsi="Segoe UI" w:cs="Segoe UI"/>
          <w:sz w:val="20"/>
          <w:szCs w:val="20"/>
        </w:rPr>
      </w:pPr>
    </w:p>
    <w:p w14:paraId="5A4047CA"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A tabela abaixo analisa os passivos financeiros da Companhia por faixas de vencimento, correspondentes ao período remanescente no balanç</w:t>
      </w:r>
      <w:r w:rsidRPr="000519DD">
        <w:rPr>
          <w:rFonts w:ascii="Segoe UI" w:eastAsia="Segoe UI" w:hAnsi="Segoe UI" w:cs="Segoe UI"/>
          <w:sz w:val="20"/>
          <w:szCs w:val="20"/>
          <w:lang w:val="es-ES_tradnl"/>
        </w:rPr>
        <w:t>o patrimonial at</w:t>
      </w:r>
      <w:r w:rsidRPr="000519DD">
        <w:rPr>
          <w:rFonts w:ascii="Segoe UI" w:eastAsia="Segoe UI" w:hAnsi="Segoe UI" w:cs="Segoe UI"/>
          <w:sz w:val="20"/>
          <w:szCs w:val="20"/>
          <w:lang w:val="pt-PT"/>
        </w:rPr>
        <w:t>é a data contratual do vencimento. O vencimento contratual baseia-se na data mais recente em que a Companhia deve quitar obrigações e inclui os respectivos juros contratuais relacionados, quando aplicável. Os valores divulgados no quadro são os fluxos de caixa não descontados contratados:</w:t>
      </w:r>
    </w:p>
    <w:p w14:paraId="09E00B37" w14:textId="77777777" w:rsidR="00CF54DA" w:rsidRPr="000519DD" w:rsidRDefault="00CF54DA" w:rsidP="00BF6D50">
      <w:pPr>
        <w:pStyle w:val="Corpo"/>
        <w:jc w:val="center"/>
        <w:rPr>
          <w:rFonts w:ascii="Segoe UI" w:eastAsia="Segoe UI" w:hAnsi="Segoe UI" w:cs="Segoe UI"/>
          <w:b/>
          <w:bCs/>
          <w:sz w:val="20"/>
          <w:szCs w:val="20"/>
          <w:shd w:val="clear" w:color="auto" w:fill="FFFF00"/>
        </w:rPr>
      </w:pPr>
    </w:p>
    <w:p w14:paraId="755130AA" w14:textId="3F34D85B" w:rsidR="001B7893" w:rsidRPr="000519DD" w:rsidRDefault="004B4F59" w:rsidP="00BF6D50">
      <w:pPr>
        <w:pStyle w:val="Corpo"/>
        <w:jc w:val="center"/>
        <w:rPr>
          <w:rFonts w:ascii="Segoe UI" w:eastAsia="Segoe UI" w:hAnsi="Segoe UI" w:cs="Segoe UI"/>
          <w:b/>
          <w:bCs/>
          <w:sz w:val="20"/>
          <w:szCs w:val="20"/>
          <w:shd w:val="clear" w:color="auto" w:fill="FFFF00"/>
        </w:rPr>
      </w:pPr>
      <w:r w:rsidRPr="000519DD">
        <w:rPr>
          <w:noProof/>
        </w:rPr>
        <w:drawing>
          <wp:inline distT="0" distB="0" distL="0" distR="0" wp14:anchorId="0CB64D80" wp14:editId="0DB7D206">
            <wp:extent cx="6649085" cy="2296160"/>
            <wp:effectExtent l="0" t="0" r="0" b="8890"/>
            <wp:docPr id="106107913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49085" cy="2296160"/>
                    </a:xfrm>
                    <a:prstGeom prst="rect">
                      <a:avLst/>
                    </a:prstGeom>
                    <a:noFill/>
                    <a:ln>
                      <a:noFill/>
                    </a:ln>
                  </pic:spPr>
                </pic:pic>
              </a:graphicData>
            </a:graphic>
          </wp:inline>
        </w:drawing>
      </w:r>
    </w:p>
    <w:p w14:paraId="3907B5B6" w14:textId="77777777" w:rsidR="00B4568E" w:rsidRPr="000519DD" w:rsidRDefault="00B4568E" w:rsidP="00BF6D50">
      <w:pPr>
        <w:pStyle w:val="Corpo"/>
        <w:jc w:val="center"/>
        <w:rPr>
          <w:rFonts w:ascii="Segoe UI" w:eastAsia="Segoe UI" w:hAnsi="Segoe UI" w:cs="Segoe UI"/>
          <w:b/>
          <w:bCs/>
          <w:sz w:val="20"/>
          <w:szCs w:val="20"/>
          <w:shd w:val="clear" w:color="auto" w:fill="FFFF00"/>
        </w:rPr>
      </w:pPr>
    </w:p>
    <w:p w14:paraId="57664634" w14:textId="00595B80" w:rsidR="00D25A4D" w:rsidRPr="000519DD" w:rsidRDefault="00D25A4D" w:rsidP="002758DC">
      <w:pPr>
        <w:pStyle w:val="Corpo"/>
        <w:rPr>
          <w:rFonts w:ascii="Segoe UI" w:eastAsia="Segoe UI" w:hAnsi="Segoe UI" w:cs="Segoe UI"/>
          <w:b/>
          <w:bCs/>
          <w:sz w:val="20"/>
          <w:szCs w:val="20"/>
          <w:shd w:val="clear" w:color="auto" w:fill="FFFF00"/>
        </w:rPr>
      </w:pPr>
    </w:p>
    <w:p w14:paraId="5A4047D0" w14:textId="7D1469D0" w:rsidR="00B964C2" w:rsidRPr="000519DD" w:rsidRDefault="00994F99" w:rsidP="002758DC">
      <w:pPr>
        <w:pStyle w:val="Corpo"/>
        <w:widowControl w:val="0"/>
        <w:jc w:val="left"/>
        <w:rPr>
          <w:rFonts w:ascii="Segoe UI" w:eastAsia="Segoe UI" w:hAnsi="Segoe UI" w:cs="Segoe UI"/>
          <w:color w:val="0D63B5"/>
          <w:sz w:val="20"/>
          <w:szCs w:val="20"/>
          <w:u w:color="0D63B5"/>
        </w:rPr>
      </w:pPr>
      <w:bookmarkStart w:id="47" w:name="_Hlk109129714"/>
      <w:bookmarkEnd w:id="46"/>
      <w:r w:rsidRPr="000519DD">
        <w:rPr>
          <w:rFonts w:ascii="Segoe UI" w:eastAsia="Segoe UI" w:hAnsi="Segoe UI" w:cs="Segoe UI"/>
          <w:color w:val="0D63B5"/>
          <w:sz w:val="20"/>
          <w:szCs w:val="20"/>
          <w:u w:color="0D63B5"/>
        </w:rPr>
        <w:t>3</w:t>
      </w:r>
      <w:r w:rsidR="00A34405" w:rsidRPr="000519DD">
        <w:rPr>
          <w:rFonts w:ascii="Segoe UI" w:eastAsia="Segoe UI" w:hAnsi="Segoe UI" w:cs="Segoe UI"/>
          <w:color w:val="0D63B5"/>
          <w:sz w:val="20"/>
          <w:szCs w:val="20"/>
          <w:u w:color="0D63B5"/>
        </w:rPr>
        <w:t>3</w:t>
      </w:r>
      <w:r w:rsidRPr="000519DD">
        <w:rPr>
          <w:rFonts w:ascii="Segoe UI" w:eastAsia="Segoe UI" w:hAnsi="Segoe UI" w:cs="Segoe UI"/>
          <w:color w:val="0D63B5"/>
          <w:sz w:val="20"/>
          <w:szCs w:val="20"/>
          <w:u w:color="0D63B5"/>
        </w:rPr>
        <w:t xml:space="preserve">.3.5 </w:t>
      </w:r>
      <w:r w:rsidRPr="000519DD">
        <w:rPr>
          <w:rFonts w:ascii="Segoe UI" w:eastAsia="Segoe UI" w:hAnsi="Segoe UI" w:cs="Segoe UI"/>
          <w:color w:val="0D63B5"/>
          <w:sz w:val="20"/>
          <w:szCs w:val="20"/>
          <w:u w:color="0D63B5"/>
          <w:lang w:val="pt-PT"/>
        </w:rPr>
        <w:t xml:space="preserve">– </w:t>
      </w:r>
      <w:r w:rsidRPr="000519DD">
        <w:rPr>
          <w:rFonts w:ascii="Segoe UI" w:eastAsia="Segoe UI" w:hAnsi="Segoe UI" w:cs="Segoe UI"/>
          <w:color w:val="0D63B5"/>
          <w:sz w:val="20"/>
          <w:szCs w:val="20"/>
          <w:u w:color="0D63B5"/>
          <w:lang w:val="es-ES_tradnl"/>
        </w:rPr>
        <w:t>Risco Operacional</w:t>
      </w:r>
    </w:p>
    <w:p w14:paraId="647AB68C" w14:textId="77777777" w:rsidR="00644BA5" w:rsidRPr="000519DD" w:rsidRDefault="00644BA5" w:rsidP="00644BA5">
      <w:pPr>
        <w:pStyle w:val="Corpo"/>
        <w:rPr>
          <w:rFonts w:ascii="Segoe UI" w:hAnsi="Segoe UI" w:cs="Segoe UI"/>
          <w:sz w:val="20"/>
          <w:szCs w:val="20"/>
        </w:rPr>
      </w:pPr>
    </w:p>
    <w:p w14:paraId="58D5FB5F" w14:textId="7B46C183" w:rsidR="00644BA5" w:rsidRPr="000519DD" w:rsidRDefault="00644BA5" w:rsidP="00644BA5">
      <w:pPr>
        <w:pStyle w:val="Corpo"/>
        <w:rPr>
          <w:rFonts w:ascii="Segoe UI" w:hAnsi="Segoe UI" w:cs="Segoe UI"/>
          <w:sz w:val="20"/>
          <w:szCs w:val="20"/>
        </w:rPr>
      </w:pPr>
      <w:r w:rsidRPr="000519DD">
        <w:rPr>
          <w:rFonts w:ascii="Segoe UI" w:hAnsi="Segoe UI" w:cs="Segoe UI"/>
          <w:sz w:val="20"/>
          <w:szCs w:val="20"/>
        </w:rPr>
        <w:t>A nova estrutura da Eletronuclear a partir da criação em 2022 da ENBPar, nova holding,  vem promovendo mais robustez e agilidade ao setor, permitindo um melhor posicionamento e alinhamento com as estratégias definidas para a Eletronuclear.</w:t>
      </w:r>
    </w:p>
    <w:p w14:paraId="241955D6" w14:textId="77777777" w:rsidR="00644BA5" w:rsidRPr="000519DD" w:rsidRDefault="00644BA5" w:rsidP="00644BA5">
      <w:pPr>
        <w:pStyle w:val="Corpo"/>
        <w:rPr>
          <w:rFonts w:ascii="Segoe UI" w:hAnsi="Segoe UI" w:cs="Segoe UI"/>
          <w:sz w:val="20"/>
          <w:szCs w:val="20"/>
        </w:rPr>
      </w:pPr>
    </w:p>
    <w:p w14:paraId="7AFEC2EA" w14:textId="77777777" w:rsidR="00644BA5" w:rsidRPr="000519DD" w:rsidRDefault="00644BA5" w:rsidP="00644BA5">
      <w:pPr>
        <w:pStyle w:val="Corpo"/>
        <w:rPr>
          <w:rFonts w:ascii="Segoe UI" w:hAnsi="Segoe UI" w:cs="Segoe UI"/>
          <w:sz w:val="20"/>
          <w:szCs w:val="20"/>
        </w:rPr>
      </w:pPr>
      <w:r w:rsidRPr="000519DD">
        <w:rPr>
          <w:rFonts w:ascii="Segoe UI" w:hAnsi="Segoe UI" w:cs="Segoe UI"/>
          <w:sz w:val="20"/>
          <w:szCs w:val="20"/>
        </w:rPr>
        <w:t>A Eletronuclear mantém elevado padrão de governança, alcançado por meio do fortalecimento das melhores práticas, alicerçadas em gestão de risco, controles internos e conformidade, entre outros fundamentos clássicos da moderna administração. A estrutura de governança se completa com os três comitês de assessoramento ao Conselho de Administração (CA): Comitê de Auditoria e de Riscos (Coaud); Comitê de Pessoas, Elegibilidade, Sucessão e Remuneração; e Comitê Estatutário de Acompanhamento do Projeto da Usina Termonuclear de Angra 3 (Coangra).</w:t>
      </w:r>
    </w:p>
    <w:p w14:paraId="1C76A560" w14:textId="77777777" w:rsidR="0099191B" w:rsidRPr="000519DD" w:rsidRDefault="0099191B" w:rsidP="00644BA5">
      <w:pPr>
        <w:pStyle w:val="Corpo"/>
        <w:rPr>
          <w:rFonts w:ascii="Segoe UI" w:hAnsi="Segoe UI" w:cs="Segoe UI"/>
          <w:sz w:val="20"/>
          <w:szCs w:val="20"/>
        </w:rPr>
      </w:pPr>
    </w:p>
    <w:p w14:paraId="7F9CD30A" w14:textId="794D1048" w:rsidR="00644BA5" w:rsidRPr="000519DD" w:rsidRDefault="00644BA5" w:rsidP="00644BA5">
      <w:pPr>
        <w:pStyle w:val="Corpo"/>
        <w:rPr>
          <w:rFonts w:ascii="Segoe UI" w:hAnsi="Segoe UI" w:cs="Segoe UI"/>
          <w:sz w:val="20"/>
          <w:szCs w:val="20"/>
        </w:rPr>
      </w:pPr>
      <w:r w:rsidRPr="000519DD">
        <w:rPr>
          <w:rFonts w:ascii="Segoe UI" w:hAnsi="Segoe UI" w:cs="Segoe UI"/>
          <w:sz w:val="20"/>
          <w:szCs w:val="20"/>
        </w:rPr>
        <w:lastRenderedPageBreak/>
        <w:t>A gestão de riscos na Eletronuclear envolve a identificação, análise, avaliação e tratamento dos riscos, além do monitoramento e comunicação para a alta administração, sendo submetido a cada trimestre aos órgãos de governança os temas classificados como críticos. Nessa instância, são analisados os impactos, riscos e oportunidades decorrentes de questões que afetam os principais objetivos estratégicos da companhia. Quando identificado um risco para a empresa que ainda não tenha sido contemplado na matriz corporativa, é solicitada a sua inclusão para que seja priorizado seu monitoramento.</w:t>
      </w:r>
    </w:p>
    <w:p w14:paraId="3E591839" w14:textId="77777777" w:rsidR="00644BA5" w:rsidRPr="000519DD" w:rsidRDefault="00644BA5" w:rsidP="00644BA5">
      <w:pPr>
        <w:pStyle w:val="Corpo"/>
        <w:rPr>
          <w:rFonts w:ascii="Segoe UI" w:hAnsi="Segoe UI" w:cs="Segoe UI"/>
          <w:sz w:val="20"/>
          <w:szCs w:val="20"/>
        </w:rPr>
      </w:pPr>
    </w:p>
    <w:p w14:paraId="7B032AA1" w14:textId="77777777" w:rsidR="00644BA5" w:rsidRPr="000519DD" w:rsidRDefault="00644BA5" w:rsidP="00644BA5">
      <w:pPr>
        <w:pStyle w:val="Corpo"/>
        <w:rPr>
          <w:rFonts w:ascii="Segoe UI" w:hAnsi="Segoe UI" w:cs="Segoe UI"/>
          <w:sz w:val="20"/>
          <w:szCs w:val="20"/>
        </w:rPr>
      </w:pPr>
      <w:r w:rsidRPr="000519DD">
        <w:rPr>
          <w:rFonts w:ascii="Segoe UI" w:hAnsi="Segoe UI" w:cs="Segoe UI"/>
          <w:sz w:val="20"/>
          <w:szCs w:val="20"/>
        </w:rPr>
        <w:t>A cultura da segurança é submetida a aprimoramento constante, acompanhando as melhores práticas adotadas na indústria nuclear.</w:t>
      </w:r>
    </w:p>
    <w:p w14:paraId="43876038" w14:textId="77777777" w:rsidR="00644BA5" w:rsidRPr="000519DD" w:rsidRDefault="00644BA5" w:rsidP="00644BA5">
      <w:pPr>
        <w:pStyle w:val="Corpo"/>
        <w:rPr>
          <w:rFonts w:ascii="Segoe UI" w:hAnsi="Segoe UI" w:cs="Segoe UI"/>
          <w:sz w:val="20"/>
          <w:szCs w:val="20"/>
        </w:rPr>
      </w:pPr>
    </w:p>
    <w:p w14:paraId="3B831664" w14:textId="77777777" w:rsidR="00644BA5" w:rsidRPr="000519DD" w:rsidRDefault="00644BA5" w:rsidP="00644BA5">
      <w:pPr>
        <w:pStyle w:val="Corpo"/>
        <w:rPr>
          <w:rFonts w:ascii="Segoe UI" w:hAnsi="Segoe UI" w:cs="Segoe UI"/>
          <w:sz w:val="20"/>
          <w:szCs w:val="20"/>
        </w:rPr>
      </w:pPr>
      <w:r w:rsidRPr="000519DD">
        <w:rPr>
          <w:rFonts w:ascii="Segoe UI" w:hAnsi="Segoe UI" w:cs="Segoe UI"/>
          <w:sz w:val="20"/>
          <w:szCs w:val="20"/>
        </w:rPr>
        <w:t xml:space="preserve">O Plano de Negócios e Gestão (PNG 2023-2027) apresenta o planejamento estratégico da Eletronuclear para um horizonte de cinco anos. O documento reúne a visão de futuro, alinhavando as diretrizes e objetivos estratégicos, além de apresentar nossa declaração de posicionamento. </w:t>
      </w:r>
    </w:p>
    <w:p w14:paraId="2EFED033" w14:textId="77777777" w:rsidR="00644BA5" w:rsidRPr="000519DD" w:rsidRDefault="00644BA5" w:rsidP="00644BA5">
      <w:pPr>
        <w:pStyle w:val="Corpo"/>
        <w:rPr>
          <w:rFonts w:ascii="Segoe UI" w:hAnsi="Segoe UI" w:cs="Segoe UI"/>
          <w:sz w:val="20"/>
          <w:szCs w:val="20"/>
        </w:rPr>
      </w:pPr>
    </w:p>
    <w:p w14:paraId="0085EE27" w14:textId="77777777" w:rsidR="00644BA5" w:rsidRPr="000519DD" w:rsidRDefault="00644BA5" w:rsidP="00644BA5">
      <w:pPr>
        <w:pStyle w:val="Corpo"/>
        <w:rPr>
          <w:rFonts w:ascii="Segoe UI" w:hAnsi="Segoe UI" w:cs="Segoe UI"/>
          <w:sz w:val="20"/>
          <w:szCs w:val="20"/>
        </w:rPr>
      </w:pPr>
      <w:r w:rsidRPr="000519DD">
        <w:rPr>
          <w:rFonts w:ascii="Segoe UI" w:hAnsi="Segoe UI" w:cs="Segoe UI"/>
          <w:sz w:val="20"/>
          <w:szCs w:val="20"/>
        </w:rPr>
        <w:t>O planejamento oferece também uma sinalização clara e objetiva das expectativas em relação à realização de projetos, dotação de recursos e adoção de iniciativas em frentes como a expansão da capacidade de geração, entre outros pontos importantes. Também constam no documento os principais riscos associados às atividades da Eletronuclear, acompanhados das respectivas medidas previstas para o seu enfrentamento.</w:t>
      </w:r>
    </w:p>
    <w:p w14:paraId="2D0DF56F" w14:textId="77777777" w:rsidR="00644BA5" w:rsidRPr="000519DD" w:rsidRDefault="00644BA5" w:rsidP="00644BA5">
      <w:pPr>
        <w:pStyle w:val="Corpo"/>
        <w:rPr>
          <w:rFonts w:ascii="Segoe UI" w:hAnsi="Segoe UI" w:cs="Segoe UI"/>
          <w:sz w:val="20"/>
          <w:szCs w:val="20"/>
        </w:rPr>
      </w:pPr>
    </w:p>
    <w:p w14:paraId="0B8D5DB3" w14:textId="77777777" w:rsidR="00644BA5" w:rsidRPr="000519DD" w:rsidRDefault="00644BA5" w:rsidP="00644BA5">
      <w:pPr>
        <w:pStyle w:val="Corpo"/>
        <w:rPr>
          <w:rFonts w:ascii="Segoe UI" w:eastAsia="Segoe UI" w:hAnsi="Segoe UI" w:cs="Segoe UI"/>
          <w:sz w:val="20"/>
          <w:szCs w:val="20"/>
          <w:lang w:val="pt-PT"/>
        </w:rPr>
      </w:pPr>
      <w:r w:rsidRPr="000519DD">
        <w:rPr>
          <w:rFonts w:ascii="Segoe UI" w:eastAsia="Segoe UI" w:hAnsi="Segoe UI" w:cs="Segoe UI"/>
          <w:sz w:val="20"/>
          <w:szCs w:val="20"/>
          <w:lang w:val="pt-PT"/>
        </w:rPr>
        <w:t>A ELETRONUCLEAR tem como atividade principal a operação das Usinas Angra 1 e 2.</w:t>
      </w:r>
    </w:p>
    <w:p w14:paraId="495047BF" w14:textId="77777777" w:rsidR="00644BA5" w:rsidRPr="000519DD" w:rsidRDefault="00644BA5" w:rsidP="00644BA5">
      <w:pPr>
        <w:pStyle w:val="Corpo"/>
        <w:rPr>
          <w:rFonts w:ascii="Segoe UI" w:eastAsia="Segoe UI" w:hAnsi="Segoe UI" w:cs="Segoe UI"/>
          <w:sz w:val="20"/>
          <w:szCs w:val="20"/>
          <w:lang w:val="pt-PT"/>
        </w:rPr>
      </w:pPr>
    </w:p>
    <w:p w14:paraId="27DD56EC" w14:textId="3DF01D1E" w:rsidR="00644BA5" w:rsidRPr="000519DD" w:rsidRDefault="00644BA5" w:rsidP="00644BA5">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O principal insumo na geração de energia elétrica de fonte termonuclear é o combustível nuclear, insumo este fornecido no Brasil única e exclusivamente pelas Indústrias Nucleares do Brasil S.A. – INB, empresa estatal de economia mista vinculada ao Ministério de Minas e Energia </w:t>
      </w:r>
      <w:r w:rsidR="00FA4AC0" w:rsidRPr="000519DD">
        <w:rPr>
          <w:rFonts w:ascii="Segoe UI" w:eastAsia="Segoe UI" w:hAnsi="Segoe UI" w:cs="Segoe UI"/>
          <w:sz w:val="20"/>
          <w:szCs w:val="20"/>
          <w:lang w:val="pt-PT"/>
        </w:rPr>
        <w:t>–</w:t>
      </w:r>
      <w:r w:rsidRPr="000519DD">
        <w:rPr>
          <w:rFonts w:ascii="Segoe UI" w:eastAsia="Segoe UI" w:hAnsi="Segoe UI" w:cs="Segoe UI"/>
          <w:sz w:val="20"/>
          <w:szCs w:val="20"/>
          <w:lang w:val="pt-PT"/>
        </w:rPr>
        <w:t xml:space="preserve"> MME,</w:t>
      </w:r>
      <w:r w:rsidR="00C14B63" w:rsidRPr="000519DD">
        <w:rPr>
          <w:rFonts w:ascii="Segoe UI" w:eastAsia="Segoe UI" w:hAnsi="Segoe UI" w:cs="Segoe UI"/>
          <w:sz w:val="20"/>
          <w:szCs w:val="20"/>
          <w:lang w:val="pt-PT"/>
        </w:rPr>
        <w:t xml:space="preserve"> controlada pela ENBPar,</w:t>
      </w:r>
      <w:r w:rsidRPr="000519DD">
        <w:rPr>
          <w:rFonts w:ascii="Segoe UI" w:eastAsia="Segoe UI" w:hAnsi="Segoe UI" w:cs="Segoe UI"/>
          <w:sz w:val="20"/>
          <w:szCs w:val="20"/>
          <w:lang w:val="pt-PT"/>
        </w:rPr>
        <w:t xml:space="preserve"> que, em nome da União, exerce no Brasil o monopó</w:t>
      </w:r>
      <w:r w:rsidRPr="000519DD">
        <w:rPr>
          <w:rFonts w:ascii="Segoe UI" w:eastAsia="Segoe UI" w:hAnsi="Segoe UI" w:cs="Segoe UI"/>
          <w:sz w:val="20"/>
          <w:szCs w:val="20"/>
          <w:lang w:val="it-IT"/>
        </w:rPr>
        <w:t>lio da produ</w:t>
      </w:r>
      <w:r w:rsidRPr="000519DD">
        <w:rPr>
          <w:rFonts w:ascii="Segoe UI" w:eastAsia="Segoe UI" w:hAnsi="Segoe UI" w:cs="Segoe UI"/>
          <w:sz w:val="20"/>
          <w:szCs w:val="20"/>
          <w:lang w:val="pt-PT"/>
        </w:rPr>
        <w:t>ção e comercialização de materiais nucleares, dentre eles, os elementos combustíveis utilizados nos reatores das Usinas Angra 1 e 2.</w:t>
      </w:r>
    </w:p>
    <w:p w14:paraId="715C6683" w14:textId="77777777" w:rsidR="00644BA5" w:rsidRPr="000519DD" w:rsidRDefault="00644BA5" w:rsidP="00644BA5">
      <w:pPr>
        <w:pStyle w:val="Corpo"/>
        <w:rPr>
          <w:rFonts w:ascii="Segoe UI" w:eastAsia="Segoe UI" w:hAnsi="Segoe UI" w:cs="Segoe UI"/>
          <w:sz w:val="20"/>
          <w:szCs w:val="20"/>
          <w:lang w:val="pt-PT"/>
        </w:rPr>
      </w:pPr>
    </w:p>
    <w:p w14:paraId="00D59413" w14:textId="77777777" w:rsidR="00644BA5" w:rsidRPr="000519DD" w:rsidRDefault="00644BA5" w:rsidP="00644BA5">
      <w:pPr>
        <w:pStyle w:val="Corpo"/>
        <w:rPr>
          <w:rFonts w:ascii="Segoe UI" w:hAnsi="Segoe UI" w:cs="Segoe UI"/>
          <w:sz w:val="20"/>
          <w:szCs w:val="20"/>
        </w:rPr>
      </w:pPr>
      <w:r w:rsidRPr="000519DD">
        <w:rPr>
          <w:rFonts w:ascii="Segoe UI" w:hAnsi="Segoe UI" w:cs="Segoe UI"/>
          <w:sz w:val="20"/>
          <w:szCs w:val="20"/>
        </w:rPr>
        <w:t>A extensão da vida útil de Angra 1, que será possibilitada com uma renovação da sua licença de operação, é um dos projetos mais importantes em curso na Eletronuclear. O projeto pode assegurar a continuidade da operação da usina após a expiração da licença atual, em 2024, mantendo por mais 20 anos à disposição do sistema elétrico brasileiro uma capacidade de geração de 640 MW. Para garantir essa ampliação da operação da usina, a Eletronuclear desenvolve o Programa de Extensão da Vida Útil de Angra 1 — Long Term Operation (LTO).</w:t>
      </w:r>
    </w:p>
    <w:p w14:paraId="1C9E4059" w14:textId="77777777" w:rsidR="00644BA5" w:rsidRPr="000519DD"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hAnsi="Segoe UI" w:cs="Segoe UI"/>
          <w:sz w:val="20"/>
          <w:szCs w:val="20"/>
          <w:lang w:val="de-DE"/>
        </w:rPr>
      </w:pPr>
    </w:p>
    <w:p w14:paraId="7E174695" w14:textId="3F99D8AC" w:rsidR="00644BA5" w:rsidRPr="000519DD"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Times New Roman" w:hAnsi="Segoe UI" w:cs="Segoe UI"/>
          <w:sz w:val="20"/>
          <w:szCs w:val="20"/>
          <w:bdr w:val="none" w:sz="0" w:space="0" w:color="auto"/>
          <w:shd w:val="clear" w:color="auto" w:fill="FFFFFF"/>
          <w:lang w:val="pt-BR"/>
        </w:rPr>
      </w:pPr>
      <w:r w:rsidRPr="000519DD">
        <w:rPr>
          <w:rFonts w:ascii="Segoe UI" w:hAnsi="Segoe UI" w:cs="Segoe UI"/>
          <w:sz w:val="20"/>
          <w:szCs w:val="20"/>
          <w:lang w:val="pt-BR"/>
        </w:rPr>
        <w:t xml:space="preserve">A </w:t>
      </w:r>
      <w:r w:rsidR="00F46960" w:rsidRPr="000519DD">
        <w:rPr>
          <w:rFonts w:ascii="Segoe UI" w:hAnsi="Segoe UI" w:cs="Segoe UI"/>
          <w:sz w:val="20"/>
          <w:szCs w:val="20"/>
          <w:lang w:val="pt-BR"/>
        </w:rPr>
        <w:t xml:space="preserve">Companhia </w:t>
      </w:r>
      <w:r w:rsidRPr="000519DD">
        <w:rPr>
          <w:rFonts w:ascii="Segoe UI" w:hAnsi="Segoe UI" w:cs="Segoe UI"/>
          <w:sz w:val="20"/>
          <w:szCs w:val="20"/>
          <w:lang w:val="pt-BR"/>
        </w:rPr>
        <w:t xml:space="preserve">vem dando continuidade ao projeto e financiamento internacional de extensão da vida útil de Angra 1. O processo de licenciamento </w:t>
      </w:r>
      <w:r w:rsidRPr="000519DD">
        <w:rPr>
          <w:rFonts w:ascii="Segoe UI" w:eastAsia="Times New Roman" w:hAnsi="Segoe UI" w:cs="Segoe UI"/>
          <w:color w:val="000000"/>
          <w:sz w:val="20"/>
          <w:szCs w:val="20"/>
          <w:bdr w:val="none" w:sz="0" w:space="0" w:color="auto"/>
          <w:shd w:val="clear" w:color="auto" w:fill="FFFFFF"/>
          <w:lang w:val="pt-BR" w:eastAsia="pt-BR"/>
        </w:rPr>
        <w:t xml:space="preserve">está sendo desenvolvido e acompanhado por equipes multidisciplinares de todas a diretorias da Eletronuclear. Este ano, o LTO está em uma fase crucial, com a preparação da reavaliação periódica de segurança, que precisa ser entregue à Comissão </w:t>
      </w:r>
      <w:r w:rsidRPr="000519DD">
        <w:rPr>
          <w:rFonts w:ascii="Segoe UI" w:eastAsia="Times New Roman" w:hAnsi="Segoe UI" w:cs="Segoe UI"/>
          <w:sz w:val="20"/>
          <w:szCs w:val="20"/>
          <w:bdr w:val="none" w:sz="0" w:space="0" w:color="auto"/>
          <w:shd w:val="clear" w:color="auto" w:fill="FFFFFF"/>
          <w:lang w:val="pt-BR"/>
        </w:rPr>
        <w:t>Nacional de Energia Nuclear (Cnen) até dezembro</w:t>
      </w:r>
      <w:r w:rsidR="00F46960" w:rsidRPr="000519DD">
        <w:rPr>
          <w:rFonts w:ascii="Segoe UI" w:eastAsia="Times New Roman" w:hAnsi="Segoe UI" w:cs="Segoe UI"/>
          <w:sz w:val="20"/>
          <w:szCs w:val="20"/>
          <w:bdr w:val="none" w:sz="0" w:space="0" w:color="auto"/>
          <w:shd w:val="clear" w:color="auto" w:fill="FFFFFF"/>
          <w:lang w:val="pt-BR"/>
        </w:rPr>
        <w:t xml:space="preserve"> de 2023</w:t>
      </w:r>
      <w:r w:rsidRPr="000519DD">
        <w:rPr>
          <w:rFonts w:ascii="Segoe UI" w:eastAsia="Times New Roman" w:hAnsi="Segoe UI" w:cs="Segoe UI"/>
          <w:sz w:val="20"/>
          <w:szCs w:val="20"/>
          <w:bdr w:val="none" w:sz="0" w:space="0" w:color="auto"/>
          <w:shd w:val="clear" w:color="auto" w:fill="FFFFFF"/>
          <w:lang w:val="pt-BR"/>
        </w:rPr>
        <w:t>.</w:t>
      </w:r>
    </w:p>
    <w:p w14:paraId="5DFBCCEF" w14:textId="77777777" w:rsidR="00644BA5" w:rsidRPr="000519DD" w:rsidRDefault="00644BA5" w:rsidP="00644BA5">
      <w:pPr>
        <w:pStyle w:val="Corpo"/>
        <w:rPr>
          <w:rFonts w:ascii="Segoe UI" w:eastAsia="Segoe UI" w:hAnsi="Segoe UI" w:cs="Segoe UI"/>
          <w:sz w:val="20"/>
          <w:szCs w:val="20"/>
          <w:lang w:val="pt-PT"/>
        </w:rPr>
      </w:pPr>
    </w:p>
    <w:p w14:paraId="1FF1C65E" w14:textId="77777777" w:rsidR="00644BA5" w:rsidRPr="000519DD" w:rsidRDefault="00644BA5" w:rsidP="00644BA5">
      <w:pPr>
        <w:pStyle w:val="Corpo"/>
        <w:rPr>
          <w:rFonts w:ascii="Segoe UI" w:hAnsi="Segoe UI" w:cs="Segoe UI"/>
          <w:sz w:val="20"/>
          <w:szCs w:val="20"/>
        </w:rPr>
      </w:pPr>
      <w:r w:rsidRPr="000519DD">
        <w:rPr>
          <w:rFonts w:ascii="Segoe UI" w:eastAsia="Segoe UI" w:hAnsi="Segoe UI" w:cs="Segoe UI"/>
          <w:sz w:val="20"/>
          <w:szCs w:val="20"/>
          <w:lang w:val="pt-PT"/>
        </w:rPr>
        <w:t xml:space="preserve">As Usinas Angra 1 e 2 vêm apresentando um bom desempenho, </w:t>
      </w:r>
      <w:r w:rsidRPr="000519DD">
        <w:rPr>
          <w:rFonts w:ascii="Segoe UI" w:hAnsi="Segoe UI" w:cs="Segoe UI"/>
          <w:sz w:val="20"/>
          <w:szCs w:val="20"/>
        </w:rPr>
        <w:t xml:space="preserve">sempre mantendo os mais elevados níveis de segurança. </w:t>
      </w:r>
    </w:p>
    <w:p w14:paraId="1953B9F3" w14:textId="77777777" w:rsidR="00644BA5" w:rsidRPr="000519DD" w:rsidRDefault="00644BA5" w:rsidP="00644BA5">
      <w:pPr>
        <w:pStyle w:val="Corpo"/>
        <w:rPr>
          <w:rFonts w:ascii="Segoe UI" w:hAnsi="Segoe UI" w:cs="Segoe UI"/>
          <w:sz w:val="20"/>
          <w:szCs w:val="20"/>
        </w:rPr>
      </w:pPr>
    </w:p>
    <w:p w14:paraId="3C1162CA" w14:textId="0C1A10FC" w:rsidR="00644BA5" w:rsidRPr="000519DD" w:rsidRDefault="00644BA5" w:rsidP="00644BA5">
      <w:pPr>
        <w:pStyle w:val="Corpo"/>
        <w:rPr>
          <w:rFonts w:ascii="Segoe UI" w:hAnsi="Segoe UI" w:cs="Segoe UI"/>
          <w:sz w:val="20"/>
          <w:szCs w:val="20"/>
        </w:rPr>
      </w:pPr>
      <w:r w:rsidRPr="000519DD">
        <w:rPr>
          <w:rFonts w:ascii="Segoe UI" w:hAnsi="Segoe UI" w:cs="Segoe UI"/>
          <w:sz w:val="20"/>
          <w:szCs w:val="20"/>
        </w:rPr>
        <w:t xml:space="preserve">A Coordenação de Segurança e Supervisão Independente coordena o Comitê de Supervisão Independente de Segurança (Cosis), um colegiado de todas as diretorias, que permite o acompanhamento das discussões relacionadas com a segurança nuclear em toda a </w:t>
      </w:r>
      <w:r w:rsidR="00F46960" w:rsidRPr="000519DD">
        <w:rPr>
          <w:rFonts w:ascii="Segoe UI" w:hAnsi="Segoe UI" w:cs="Segoe UI"/>
          <w:sz w:val="20"/>
          <w:szCs w:val="20"/>
        </w:rPr>
        <w:t>Companhia</w:t>
      </w:r>
      <w:r w:rsidRPr="000519DD">
        <w:rPr>
          <w:rFonts w:ascii="Segoe UI" w:hAnsi="Segoe UI" w:cs="Segoe UI"/>
          <w:sz w:val="20"/>
          <w:szCs w:val="20"/>
        </w:rPr>
        <w:t xml:space="preserve">. </w:t>
      </w:r>
    </w:p>
    <w:p w14:paraId="0207AC1D" w14:textId="77777777" w:rsidR="00644BA5" w:rsidRPr="000519DD" w:rsidRDefault="00644BA5" w:rsidP="00644BA5">
      <w:pPr>
        <w:pStyle w:val="Corpo"/>
        <w:rPr>
          <w:rFonts w:ascii="Segoe UI" w:hAnsi="Segoe UI" w:cs="Segoe UI"/>
          <w:sz w:val="20"/>
          <w:szCs w:val="20"/>
        </w:rPr>
      </w:pPr>
    </w:p>
    <w:p w14:paraId="7B628802" w14:textId="5F0A467F" w:rsidR="00644BA5" w:rsidRPr="000519DD" w:rsidRDefault="00644BA5" w:rsidP="00644BA5">
      <w:pPr>
        <w:pStyle w:val="Corpo"/>
        <w:rPr>
          <w:rFonts w:ascii="Segoe UI" w:hAnsi="Segoe UI" w:cs="Segoe UI"/>
          <w:sz w:val="20"/>
          <w:szCs w:val="20"/>
        </w:rPr>
      </w:pPr>
      <w:r w:rsidRPr="000519DD">
        <w:rPr>
          <w:rFonts w:ascii="Segoe UI" w:hAnsi="Segoe UI" w:cs="Segoe UI"/>
          <w:sz w:val="20"/>
          <w:szCs w:val="20"/>
        </w:rPr>
        <w:t xml:space="preserve">São tratados no Cosis o que as notificações sobre questões que demandam uma mobilização maior da </w:t>
      </w:r>
      <w:r w:rsidR="00F46960" w:rsidRPr="000519DD">
        <w:rPr>
          <w:rFonts w:ascii="Segoe UI" w:hAnsi="Segoe UI" w:cs="Segoe UI"/>
          <w:sz w:val="20"/>
          <w:szCs w:val="20"/>
        </w:rPr>
        <w:t>Companhia</w:t>
      </w:r>
      <w:r w:rsidRPr="000519DD">
        <w:rPr>
          <w:rFonts w:ascii="Segoe UI" w:hAnsi="Segoe UI" w:cs="Segoe UI"/>
          <w:sz w:val="20"/>
          <w:szCs w:val="20"/>
        </w:rPr>
        <w:t>, feitas a partir de observações de campo. A coordenação iniciou 2023 dedicando-se à terceira revisão periódica de segurança de Angra 1. O trabalho teve como finalidade produzir um relatório completo de segurança, a ser submetido à CNEN para a renovação da licença de operação da usina. Da mesma maneira também participou da preparação da 2ª Reavaliação Periódica de Segurança de Angra 2.</w:t>
      </w:r>
    </w:p>
    <w:p w14:paraId="0E08ACC4" w14:textId="77777777" w:rsidR="00644BA5" w:rsidRPr="000519DD" w:rsidRDefault="00644BA5" w:rsidP="00644BA5">
      <w:pPr>
        <w:pStyle w:val="Corpo"/>
        <w:rPr>
          <w:rFonts w:ascii="Segoe UI" w:hAnsi="Segoe UI" w:cs="Segoe UI"/>
          <w:sz w:val="20"/>
          <w:szCs w:val="20"/>
        </w:rPr>
      </w:pPr>
    </w:p>
    <w:p w14:paraId="3DC63147" w14:textId="77777777" w:rsidR="000276AF" w:rsidRDefault="000276AF" w:rsidP="00644BA5">
      <w:pPr>
        <w:pStyle w:val="Corpo"/>
        <w:rPr>
          <w:rFonts w:ascii="Segoe UI" w:hAnsi="Segoe UI" w:cs="Segoe UI"/>
          <w:sz w:val="20"/>
          <w:szCs w:val="20"/>
          <w:shd w:val="clear" w:color="auto" w:fill="FFFFFF"/>
        </w:rPr>
      </w:pPr>
    </w:p>
    <w:p w14:paraId="531E8257" w14:textId="77777777" w:rsidR="000276AF" w:rsidRDefault="000276AF" w:rsidP="00644BA5">
      <w:pPr>
        <w:pStyle w:val="Corpo"/>
        <w:rPr>
          <w:rFonts w:ascii="Segoe UI" w:hAnsi="Segoe UI" w:cs="Segoe UI"/>
          <w:sz w:val="20"/>
          <w:szCs w:val="20"/>
          <w:shd w:val="clear" w:color="auto" w:fill="FFFFFF"/>
        </w:rPr>
      </w:pPr>
    </w:p>
    <w:p w14:paraId="1195B68E" w14:textId="77777777" w:rsidR="000276AF" w:rsidRDefault="000276AF" w:rsidP="00644BA5">
      <w:pPr>
        <w:pStyle w:val="Corpo"/>
        <w:rPr>
          <w:rFonts w:ascii="Segoe UI" w:hAnsi="Segoe UI" w:cs="Segoe UI"/>
          <w:sz w:val="20"/>
          <w:szCs w:val="20"/>
          <w:shd w:val="clear" w:color="auto" w:fill="FFFFFF"/>
        </w:rPr>
      </w:pPr>
    </w:p>
    <w:p w14:paraId="7DD8A54E" w14:textId="547B19B2" w:rsidR="00644BA5" w:rsidRPr="000519DD" w:rsidRDefault="00644BA5" w:rsidP="00644BA5">
      <w:pPr>
        <w:pStyle w:val="Corpo"/>
        <w:rPr>
          <w:rFonts w:ascii="Segoe UI" w:eastAsia="Times New Roman" w:hAnsi="Segoe UI" w:cs="Segoe UI"/>
          <w:spacing w:val="-3"/>
          <w:sz w:val="20"/>
          <w:szCs w:val="20"/>
          <w:bdr w:val="none" w:sz="0" w:space="0" w:color="auto"/>
          <w:shd w:val="clear" w:color="auto" w:fill="FFFFFF"/>
          <w:lang w:val="pt-BR"/>
          <w14:textOutline w14:w="0" w14:cap="rnd" w14:cmpd="sng" w14:algn="ctr">
            <w14:noFill/>
            <w14:prstDash w14:val="solid"/>
            <w14:bevel/>
          </w14:textOutline>
        </w:rPr>
      </w:pPr>
      <w:r w:rsidRPr="000519DD">
        <w:rPr>
          <w:rFonts w:ascii="Segoe UI" w:hAnsi="Segoe UI" w:cs="Segoe UI"/>
          <w:sz w:val="20"/>
          <w:szCs w:val="20"/>
          <w:shd w:val="clear" w:color="auto" w:fill="FFFFFF"/>
        </w:rPr>
        <w:lastRenderedPageBreak/>
        <w:t xml:space="preserve">Em 2023, a </w:t>
      </w:r>
      <w:r w:rsidRPr="000519DD">
        <w:rPr>
          <w:rFonts w:ascii="Segoe UI" w:hAnsi="Segoe UI" w:cs="Segoe UI"/>
          <w:i/>
          <w:iCs/>
          <w:sz w:val="20"/>
          <w:szCs w:val="20"/>
          <w:shd w:val="clear" w:color="auto" w:fill="FFFFFF"/>
        </w:rPr>
        <w:t>Wano</w:t>
      </w:r>
      <w:r w:rsidR="00F46960" w:rsidRPr="000519DD">
        <w:rPr>
          <w:rFonts w:ascii="Segoe UI" w:hAnsi="Segoe UI" w:cs="Segoe UI"/>
          <w:i/>
          <w:iCs/>
          <w:sz w:val="20"/>
          <w:szCs w:val="20"/>
          <w:shd w:val="clear" w:color="auto" w:fill="FFFFFF"/>
        </w:rPr>
        <w:t xml:space="preserve"> </w:t>
      </w:r>
      <w:r w:rsidRPr="000519DD">
        <w:rPr>
          <w:rFonts w:ascii="Segoe UI" w:hAnsi="Segoe UI" w:cs="Segoe UI"/>
          <w:sz w:val="20"/>
          <w:szCs w:val="20"/>
          <w:shd w:val="clear" w:color="auto" w:fill="FFFFFF"/>
        </w:rPr>
        <w:t xml:space="preserve">(Centro de Paris Associação Mundial de Operadores Nucleares) concluiu missão de revisão em Angra 1 e 2. Esta revisão </w:t>
      </w:r>
      <w:r w:rsidRPr="000519DD">
        <w:rPr>
          <w:rFonts w:ascii="Segoe UI" w:eastAsia="Times New Roman" w:hAnsi="Segoe UI" w:cs="Segoe UI"/>
          <w:spacing w:val="-3"/>
          <w:sz w:val="20"/>
          <w:szCs w:val="20"/>
          <w:bdr w:val="none" w:sz="0" w:space="0" w:color="auto"/>
          <w:shd w:val="clear" w:color="auto" w:fill="FFFFFF"/>
          <w:lang w:val="pt-BR"/>
        </w:rPr>
        <w:t xml:space="preserve">permite uma avaliação em profundidade, de modo a identificar boas práticas e áreas que podem ser melhoradas. Ela é realizada a cada quatro anos, a pedido da Eletronuclear, quando especialistas da </w:t>
      </w:r>
      <w:r w:rsidRPr="000519DD">
        <w:rPr>
          <w:rFonts w:ascii="Segoe UI" w:eastAsia="Times New Roman" w:hAnsi="Segoe UI" w:cs="Segoe UI"/>
          <w:i/>
          <w:iCs/>
          <w:spacing w:val="-3"/>
          <w:sz w:val="20"/>
          <w:szCs w:val="20"/>
          <w:bdr w:val="none" w:sz="0" w:space="0" w:color="auto"/>
          <w:shd w:val="clear" w:color="auto" w:fill="FFFFFF"/>
          <w:lang w:val="pt-BR"/>
        </w:rPr>
        <w:t>Wano</w:t>
      </w:r>
      <w:r w:rsidRPr="000519DD">
        <w:rPr>
          <w:rFonts w:ascii="Segoe UI" w:eastAsia="Times New Roman" w:hAnsi="Segoe UI" w:cs="Segoe UI"/>
          <w:spacing w:val="-3"/>
          <w:sz w:val="20"/>
          <w:szCs w:val="20"/>
          <w:bdr w:val="none" w:sz="0" w:space="0" w:color="auto"/>
          <w:shd w:val="clear" w:color="auto" w:fill="FFFFFF"/>
          <w:lang w:val="pt-BR"/>
        </w:rPr>
        <w:t xml:space="preserve"> vão a Angra </w:t>
      </w:r>
      <w:r w:rsidRPr="000519DD">
        <w:rPr>
          <w:rFonts w:ascii="Segoe UI" w:eastAsia="Times New Roman" w:hAnsi="Segoe UI" w:cs="Segoe UI"/>
          <w:spacing w:val="-3"/>
          <w:sz w:val="20"/>
          <w:szCs w:val="20"/>
          <w:bdr w:val="none" w:sz="0" w:space="0" w:color="auto"/>
          <w:shd w:val="clear" w:color="auto" w:fill="FFFFFF"/>
          <w:lang w:val="pt-BR"/>
          <w14:textOutline w14:w="0" w14:cap="rnd" w14:cmpd="sng" w14:algn="ctr">
            <w14:noFill/>
            <w14:prstDash w14:val="solid"/>
            <w14:bevel/>
          </w14:textOutline>
        </w:rPr>
        <w:t xml:space="preserve">dos Reis verificar o trabalho realizado pelos profissionais das usinas nucleares </w:t>
      </w:r>
      <w:r w:rsidRPr="000519DD">
        <w:rPr>
          <w:rFonts w:ascii="Segoe UI" w:hAnsi="Segoe UI" w:cs="Segoe UI"/>
          <w:spacing w:val="-3"/>
          <w:sz w:val="20"/>
          <w:szCs w:val="20"/>
          <w:shd w:val="clear" w:color="auto" w:fill="FFFFFF"/>
        </w:rPr>
        <w:t xml:space="preserve">brasileiras. </w:t>
      </w:r>
      <w:r w:rsidRPr="000519DD">
        <w:rPr>
          <w:rFonts w:ascii="Segoe UI" w:eastAsia="Times New Roman" w:hAnsi="Segoe UI" w:cs="Segoe UI"/>
          <w:spacing w:val="-3"/>
          <w:sz w:val="20"/>
          <w:szCs w:val="20"/>
          <w:bdr w:val="none" w:sz="0" w:space="0" w:color="auto"/>
          <w:shd w:val="clear" w:color="auto" w:fill="FFFFFF"/>
          <w:lang w:val="pt-BR"/>
        </w:rPr>
        <w:t xml:space="preserve">São verificadas várias áreas de atuação: organização e administração, manutenção, suporte de engenharia, proteção radiológica, química, treinamento e qualificação, proteção contra incêndio e prontidão para emergência. Essa missão, proporciona melhoria de qualidade nos processos. </w:t>
      </w:r>
    </w:p>
    <w:p w14:paraId="7B4A93D3" w14:textId="77777777" w:rsidR="00644BA5" w:rsidRPr="000519DD" w:rsidRDefault="00644BA5" w:rsidP="00644BA5">
      <w:pPr>
        <w:pStyle w:val="Corpo"/>
        <w:rPr>
          <w:rFonts w:ascii="Segoe UI" w:eastAsia="Times New Roman" w:hAnsi="Segoe UI" w:cs="Segoe UI"/>
          <w:spacing w:val="-3"/>
          <w:sz w:val="20"/>
          <w:szCs w:val="20"/>
          <w:bdr w:val="none" w:sz="0" w:space="0" w:color="auto"/>
          <w:shd w:val="clear" w:color="auto" w:fill="FFFFFF"/>
          <w:lang w:val="pt-BR"/>
          <w14:textOutline w14:w="0" w14:cap="rnd" w14:cmpd="sng" w14:algn="ctr">
            <w14:noFill/>
            <w14:prstDash w14:val="solid"/>
            <w14:bevel/>
          </w14:textOutline>
        </w:rPr>
      </w:pPr>
    </w:p>
    <w:p w14:paraId="7715F478" w14:textId="77777777" w:rsidR="00644BA5" w:rsidRPr="000519DD" w:rsidRDefault="00644BA5" w:rsidP="00644BA5">
      <w:pPr>
        <w:pStyle w:val="Corpo"/>
        <w:rPr>
          <w:rFonts w:ascii="Segoe UI" w:eastAsia="Segoe UI" w:hAnsi="Segoe UI" w:cs="Segoe UI"/>
          <w:sz w:val="20"/>
          <w:szCs w:val="20"/>
        </w:rPr>
      </w:pPr>
      <w:r w:rsidRPr="000519DD">
        <w:rPr>
          <w:rFonts w:ascii="Segoe UI" w:eastAsia="Segoe UI" w:hAnsi="Segoe UI" w:cs="Segoe UI"/>
          <w:sz w:val="20"/>
          <w:szCs w:val="20"/>
          <w:lang w:val="pt-PT"/>
        </w:rPr>
        <w:t>Considerando a complexidade do negócio, a administração da ELETRONUCLEAR vem monitorando os riscos, e quando necessário, submetendo aos diversos ó</w:t>
      </w:r>
      <w:r w:rsidRPr="000519DD">
        <w:rPr>
          <w:rFonts w:ascii="Segoe UI" w:eastAsia="Segoe UI" w:hAnsi="Segoe UI" w:cs="Segoe UI"/>
          <w:sz w:val="20"/>
          <w:szCs w:val="20"/>
        </w:rPr>
        <w:t>rg</w:t>
      </w:r>
      <w:r w:rsidRPr="000519DD">
        <w:rPr>
          <w:rFonts w:ascii="Segoe UI" w:eastAsia="Segoe UI" w:hAnsi="Segoe UI" w:cs="Segoe UI"/>
          <w:sz w:val="20"/>
          <w:szCs w:val="20"/>
          <w:lang w:val="pt-PT"/>
        </w:rPr>
        <w:t>ãos a que</w:t>
      </w:r>
      <w:r w:rsidRPr="000519DD">
        <w:rPr>
          <w:rFonts w:ascii="Segoe UI" w:eastAsia="Segoe UI" w:hAnsi="Segoe UI" w:cs="Segoe UI"/>
          <w:sz w:val="20"/>
          <w:szCs w:val="20"/>
          <w:lang w:val="es-ES_tradnl"/>
        </w:rPr>
        <w:t xml:space="preserve"> est</w:t>
      </w:r>
      <w:r w:rsidRPr="000519DD">
        <w:rPr>
          <w:rFonts w:ascii="Segoe UI" w:eastAsia="Segoe UI" w:hAnsi="Segoe UI" w:cs="Segoe UI"/>
          <w:sz w:val="20"/>
          <w:szCs w:val="20"/>
          <w:lang w:val="pt-PT"/>
        </w:rPr>
        <w:t>á subordinada e e</w:t>
      </w:r>
      <w:r w:rsidRPr="000519DD">
        <w:rPr>
          <w:rFonts w:ascii="Segoe UI" w:eastAsia="Segoe UI" w:hAnsi="Segoe UI" w:cs="Segoe UI"/>
          <w:sz w:val="20"/>
          <w:szCs w:val="20"/>
        </w:rPr>
        <w:t>ntende não haver aspectos de natureza  operacional que possam indicar um risco de descontinuidade operacional das Usinas Angra 1 e 2.</w:t>
      </w:r>
    </w:p>
    <w:p w14:paraId="20509250" w14:textId="77777777" w:rsidR="00644BA5" w:rsidRPr="000519DD" w:rsidRDefault="00644BA5" w:rsidP="00644BA5">
      <w:pPr>
        <w:pStyle w:val="Corpo"/>
        <w:rPr>
          <w:rFonts w:ascii="Segoe UI" w:hAnsi="Segoe UI" w:cs="Segoe UI"/>
          <w:sz w:val="20"/>
          <w:szCs w:val="20"/>
          <w:lang w:val="pt-PT"/>
        </w:rPr>
      </w:pPr>
    </w:p>
    <w:p w14:paraId="4E09BE22" w14:textId="77777777" w:rsidR="00644BA5" w:rsidRPr="000519DD" w:rsidRDefault="00644BA5" w:rsidP="00644BA5">
      <w:pPr>
        <w:pStyle w:val="Corpo"/>
        <w:rPr>
          <w:rFonts w:ascii="Segoe UI" w:hAnsi="Segoe UI" w:cs="Segoe UI"/>
          <w:sz w:val="20"/>
          <w:szCs w:val="20"/>
        </w:rPr>
      </w:pPr>
      <w:r w:rsidRPr="000519DD">
        <w:rPr>
          <w:rFonts w:ascii="Segoe UI" w:hAnsi="Segoe UI" w:cs="Segoe UI"/>
          <w:sz w:val="20"/>
          <w:szCs w:val="20"/>
        </w:rPr>
        <w:t>A Terceira usina da Central Nuclear Almirante Álvaro Alberto (CNAAA), Angra 3 é considerada uma importante ampliação da capacidade de geração para o sistema elétrico brasileiro, com a vantagem de utilizar uma fonte limpa de energia. Com uma potência instalada prevista de 1.405 MW, a usina representa a retomada de planos visando à expansão do parque gerador nuclear no Brasil.</w:t>
      </w:r>
    </w:p>
    <w:p w14:paraId="66D00B98" w14:textId="77777777" w:rsidR="00644BA5" w:rsidRPr="000519DD" w:rsidRDefault="00644BA5" w:rsidP="00644BA5">
      <w:pPr>
        <w:pStyle w:val="Corpo"/>
        <w:rPr>
          <w:rFonts w:ascii="Segoe UI" w:eastAsia="Segoe UI" w:hAnsi="Segoe UI" w:cs="Segoe UI"/>
          <w:sz w:val="20"/>
          <w:szCs w:val="20"/>
          <w:lang w:val="pt-PT"/>
        </w:rPr>
      </w:pPr>
    </w:p>
    <w:p w14:paraId="5659BFFA" w14:textId="77777777" w:rsidR="00644BA5" w:rsidRPr="000519DD" w:rsidRDefault="00644BA5" w:rsidP="00644BA5">
      <w:pPr>
        <w:pStyle w:val="Corpo"/>
        <w:rPr>
          <w:rFonts w:ascii="Segoe UI" w:eastAsia="Segoe UI" w:hAnsi="Segoe UI" w:cs="Segoe UI"/>
          <w:sz w:val="20"/>
          <w:szCs w:val="20"/>
          <w:lang w:val="pt-PT"/>
        </w:rPr>
      </w:pPr>
      <w:r w:rsidRPr="000519DD">
        <w:rPr>
          <w:rFonts w:ascii="Segoe UI" w:eastAsia="Segoe UI" w:hAnsi="Segoe UI" w:cs="Segoe UI"/>
          <w:sz w:val="20"/>
          <w:szCs w:val="20"/>
          <w:lang w:val="pt-PT"/>
        </w:rPr>
        <w:t>Com o objetivo de caracterizar a situação atual da construção de Angra 3 e as implicações da sua paralisação para a ELETRONUCLEAR, a administração da Companhia vem conduzindo ações visando o equacionamento das condições necessárias à plena retomada e conclusão do empreendimento.</w:t>
      </w:r>
    </w:p>
    <w:p w14:paraId="4C26BA07" w14:textId="472D12F2" w:rsidR="00644BA5" w:rsidRPr="000519DD" w:rsidRDefault="00644BA5" w:rsidP="00644BA5">
      <w:pPr>
        <w:pStyle w:val="Corpo"/>
        <w:rPr>
          <w:rFonts w:ascii="Segoe UI" w:eastAsia="Segoe UI" w:hAnsi="Segoe UI" w:cs="Segoe UI"/>
          <w:sz w:val="20"/>
          <w:szCs w:val="20"/>
          <w:lang w:val="pt-PT"/>
        </w:rPr>
      </w:pPr>
    </w:p>
    <w:p w14:paraId="7297DE73" w14:textId="7BE0A54F" w:rsidR="00AB329B" w:rsidRPr="000519DD" w:rsidRDefault="00AB329B" w:rsidP="00AB329B">
      <w:pPr>
        <w:pStyle w:val="Corpo"/>
        <w:rPr>
          <w:rFonts w:ascii="Segoe UI" w:eastAsia="Segoe UI" w:hAnsi="Segoe UI" w:cs="Segoe UI"/>
          <w:sz w:val="20"/>
          <w:szCs w:val="20"/>
        </w:rPr>
      </w:pPr>
      <w:r w:rsidRPr="000519DD">
        <w:rPr>
          <w:rFonts w:ascii="Segoe UI" w:eastAsia="Segoe UI" w:hAnsi="Segoe UI" w:cs="Segoe UI"/>
          <w:sz w:val="20"/>
          <w:szCs w:val="20"/>
          <w:lang w:val="pt-PT"/>
        </w:rPr>
        <w:t>A conclusão das obras da Usina Angra 3 em condições sustentáveis depende, entre outras questões, de uma nova estruturação financeira, dado o montante significativo de investimentos (custos diretos) ainda a realizar</w:t>
      </w:r>
      <w:r w:rsidRPr="000519DD">
        <w:rPr>
          <w:rFonts w:ascii="Segoe UI" w:eastAsia="Segoe UI" w:hAnsi="Segoe UI" w:cs="Segoe UI"/>
          <w:sz w:val="20"/>
          <w:szCs w:val="20"/>
        </w:rPr>
        <w:t xml:space="preserve">. </w:t>
      </w:r>
      <w:r w:rsidRPr="000519DD">
        <w:rPr>
          <w:rFonts w:ascii="Segoe UI" w:eastAsia="Segoe UI" w:hAnsi="Segoe UI" w:cs="Segoe UI"/>
          <w:sz w:val="20"/>
          <w:szCs w:val="20"/>
          <w:lang w:val="pt-BR"/>
        </w:rPr>
        <w:t>Atualmente</w:t>
      </w:r>
      <w:r w:rsidRPr="000519DD">
        <w:rPr>
          <w:rFonts w:ascii="Segoe UI" w:eastAsia="Segoe UI" w:hAnsi="Segoe UI" w:cs="Segoe UI"/>
          <w:sz w:val="20"/>
          <w:szCs w:val="20"/>
          <w:lang w:val="es-ES_tradnl"/>
        </w:rPr>
        <w:t>, a ELETRONUCLEAR n</w:t>
      </w:r>
      <w:r w:rsidRPr="000519DD">
        <w:rPr>
          <w:rFonts w:ascii="Segoe UI" w:eastAsia="Segoe UI" w:hAnsi="Segoe UI" w:cs="Segoe UI"/>
          <w:sz w:val="20"/>
          <w:szCs w:val="20"/>
          <w:lang w:val="pt-PT"/>
        </w:rPr>
        <w:t xml:space="preserve">ão possui garantias disponíveis para conseguir novos financiamentos, visto que todos os seus ativos já </w:t>
      </w:r>
      <w:r w:rsidRPr="000519DD">
        <w:rPr>
          <w:rFonts w:ascii="Segoe UI" w:eastAsia="Segoe UI" w:hAnsi="Segoe UI" w:cs="Segoe UI"/>
          <w:sz w:val="20"/>
          <w:szCs w:val="20"/>
        </w:rPr>
        <w:t>est</w:t>
      </w:r>
      <w:r w:rsidRPr="000519DD">
        <w:rPr>
          <w:rFonts w:ascii="Segoe UI" w:eastAsia="Segoe UI" w:hAnsi="Segoe UI" w:cs="Segoe UI"/>
          <w:sz w:val="20"/>
          <w:szCs w:val="20"/>
          <w:lang w:val="pt-PT"/>
        </w:rPr>
        <w:t xml:space="preserve">ão comprometidos nos créditos existentes. Além disso, em outubro de 2017, expirou o </w:t>
      </w:r>
      <w:r w:rsidRPr="000519DD">
        <w:rPr>
          <w:rFonts w:ascii="Segoe UI" w:eastAsia="Segoe UI" w:hAnsi="Segoe UI" w:cs="Segoe UI"/>
          <w:i/>
          <w:iCs/>
          <w:sz w:val="20"/>
          <w:szCs w:val="20"/>
          <w:lang w:val="pt-BR"/>
        </w:rPr>
        <w:t>waiver</w:t>
      </w:r>
      <w:r w:rsidRPr="000519DD">
        <w:rPr>
          <w:rFonts w:ascii="Segoe UI" w:eastAsia="Segoe UI" w:hAnsi="Segoe UI" w:cs="Segoe UI"/>
          <w:sz w:val="20"/>
          <w:szCs w:val="20"/>
          <w:lang w:val="pt-PT"/>
        </w:rPr>
        <w:t xml:space="preserve"> contratual do BNDES e em julho de 2018 terminou também o período de carência da CEF, passando a Companhia a ser obrigada a pagar também a parte relativa ao principal da dí</w:t>
      </w:r>
      <w:r w:rsidRPr="000519DD">
        <w:rPr>
          <w:rFonts w:ascii="Segoe UI" w:eastAsia="Segoe UI" w:hAnsi="Segoe UI" w:cs="Segoe UI"/>
          <w:sz w:val="20"/>
          <w:szCs w:val="20"/>
          <w:lang w:val="es-ES_tradnl"/>
        </w:rPr>
        <w:t>vida, al</w:t>
      </w:r>
      <w:r w:rsidRPr="000519DD">
        <w:rPr>
          <w:rFonts w:ascii="Segoe UI" w:eastAsia="Segoe UI" w:hAnsi="Segoe UI" w:cs="Segoe UI"/>
          <w:sz w:val="20"/>
          <w:szCs w:val="20"/>
          <w:lang w:val="pt-PT"/>
        </w:rPr>
        <w:t xml:space="preserve">ém dos juros, comprometendo, fortemente, o seu caixa. </w:t>
      </w:r>
    </w:p>
    <w:p w14:paraId="473DE906" w14:textId="77777777" w:rsidR="00AB329B" w:rsidRPr="000519DD" w:rsidRDefault="00AB329B" w:rsidP="00AB329B">
      <w:pPr>
        <w:pStyle w:val="Corpo"/>
        <w:rPr>
          <w:rFonts w:ascii="Segoe UI" w:eastAsia="Segoe UI" w:hAnsi="Segoe UI" w:cs="Segoe UI"/>
          <w:sz w:val="20"/>
          <w:szCs w:val="20"/>
        </w:rPr>
      </w:pPr>
    </w:p>
    <w:p w14:paraId="04BB8114" w14:textId="77777777" w:rsidR="00644BA5" w:rsidRPr="000519DD" w:rsidRDefault="00644BA5" w:rsidP="00644BA5">
      <w:pPr>
        <w:pStyle w:val="Corpo"/>
        <w:rPr>
          <w:rFonts w:ascii="Segoe UI" w:hAnsi="Segoe UI" w:cs="Segoe UI"/>
          <w:sz w:val="20"/>
          <w:szCs w:val="20"/>
        </w:rPr>
      </w:pPr>
      <w:r w:rsidRPr="000519DD">
        <w:rPr>
          <w:rFonts w:ascii="Segoe UI" w:hAnsi="Segoe UI" w:cs="Segoe UI"/>
          <w:sz w:val="20"/>
          <w:szCs w:val="20"/>
          <w:lang w:val="pt-PT"/>
        </w:rPr>
        <w:t xml:space="preserve">Na </w:t>
      </w:r>
      <w:r w:rsidRPr="000519DD">
        <w:rPr>
          <w:rFonts w:ascii="Segoe UI" w:hAnsi="Segoe UI" w:cs="Segoe UI"/>
          <w:sz w:val="20"/>
          <w:szCs w:val="20"/>
        </w:rPr>
        <w:t>reestruturação da Eletronuclear decorrente da capitalização da Eletrobras foi criada a Diretoria de Angra 3, uma área relevante para a gestão da construção da usina. Essa iniciativa permitiu a organização de uma estrutura específica para levar adiante o projeto, com desdobramentos positivos na sua execução. Outra mudança importante no organograma foi a criação do Coangra, no início de 2023. O comitê é um órgão de assessoramento do CA (Conselho de Administração) da Eletronuclear, constituído por dois representantes da Eletrobras, dois da ENBPar e um membro independente.</w:t>
      </w:r>
    </w:p>
    <w:p w14:paraId="28538A46" w14:textId="77777777" w:rsidR="00644BA5" w:rsidRPr="000519DD"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Times New Roman" w:hAnsi="Segoe UI" w:cs="Segoe UI"/>
          <w:color w:val="000000"/>
          <w:sz w:val="20"/>
          <w:szCs w:val="20"/>
          <w:bdr w:val="none" w:sz="0" w:space="0" w:color="auto"/>
          <w:shd w:val="clear" w:color="auto" w:fill="FFFFFF"/>
          <w:lang w:val="pt-BR" w:eastAsia="pt-BR"/>
        </w:rPr>
      </w:pPr>
    </w:p>
    <w:p w14:paraId="27EC6723" w14:textId="77777777" w:rsidR="00644BA5" w:rsidRPr="000519DD"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Times New Roman" w:hAnsi="Segoe UI" w:cs="Segoe UI"/>
          <w:sz w:val="20"/>
          <w:szCs w:val="20"/>
          <w:bdr w:val="none" w:sz="0" w:space="0" w:color="auto"/>
          <w:shd w:val="clear" w:color="auto" w:fill="FFFFFF"/>
          <w:lang w:val="pt-BR"/>
        </w:rPr>
      </w:pPr>
      <w:r w:rsidRPr="000519DD">
        <w:rPr>
          <w:rFonts w:ascii="Segoe UI" w:eastAsia="Times New Roman" w:hAnsi="Segoe UI" w:cs="Segoe UI"/>
          <w:color w:val="000000"/>
          <w:sz w:val="20"/>
          <w:szCs w:val="20"/>
          <w:bdr w:val="none" w:sz="0" w:space="0" w:color="auto"/>
          <w:shd w:val="clear" w:color="auto" w:fill="FFFFFF"/>
          <w:lang w:val="pt-BR" w:eastAsia="pt-BR"/>
        </w:rPr>
        <w:t xml:space="preserve">Neste ano, os membros do Coangra visitaram a central nuclear e em reunião com representantes da Diretoria da Usina Nuclear Angra 3 puderam obter mais informações sobre o </w:t>
      </w:r>
      <w:r w:rsidRPr="000519DD">
        <w:rPr>
          <w:rFonts w:ascii="Segoe UI" w:eastAsia="Times New Roman" w:hAnsi="Segoe UI" w:cs="Segoe UI"/>
          <w:sz w:val="20"/>
          <w:szCs w:val="20"/>
          <w:bdr w:val="none" w:sz="0" w:space="0" w:color="auto"/>
          <w:shd w:val="clear" w:color="auto" w:fill="FFFFFF"/>
          <w:lang w:val="pt-BR"/>
        </w:rPr>
        <w:t>andamento da construção da unidade.</w:t>
      </w:r>
    </w:p>
    <w:p w14:paraId="333D7D09" w14:textId="4433F9BD" w:rsidR="00644BA5" w:rsidRPr="000519DD" w:rsidRDefault="00FA4AC0"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0519DD">
        <w:rPr>
          <w:rFonts w:ascii="Segoe UI" w:eastAsia="Times New Roman" w:hAnsi="Segoe UI" w:cs="Segoe UI"/>
          <w:color w:val="000000"/>
          <w:spacing w:val="-3"/>
          <w:sz w:val="20"/>
          <w:szCs w:val="20"/>
          <w:bdr w:val="none" w:sz="0" w:space="0" w:color="auto"/>
          <w:shd w:val="clear" w:color="auto" w:fill="FFFFFF"/>
          <w:lang w:val="pt-BR" w:eastAsia="pt-BR"/>
        </w:rPr>
        <w:t>N</w:t>
      </w:r>
      <w:r w:rsidR="00644BA5" w:rsidRPr="000519DD">
        <w:rPr>
          <w:rFonts w:ascii="Segoe UI" w:eastAsia="Times New Roman" w:hAnsi="Segoe UI" w:cs="Segoe UI"/>
          <w:color w:val="000000"/>
          <w:spacing w:val="-3"/>
          <w:sz w:val="20"/>
          <w:szCs w:val="20"/>
          <w:bdr w:val="none" w:sz="0" w:space="0" w:color="auto"/>
          <w:shd w:val="clear" w:color="auto" w:fill="FFFFFF"/>
          <w:lang w:val="pt-BR" w:eastAsia="pt-BR"/>
        </w:rPr>
        <w:t>ou na sexta-feira (5) a missão de revisão (</w:t>
      </w:r>
      <w:r w:rsidR="00644BA5" w:rsidRPr="000519DD">
        <w:rPr>
          <w:rFonts w:ascii="Segoe UI" w:eastAsia="Times New Roman" w:hAnsi="Segoe UI" w:cs="Segoe UI"/>
          <w:i/>
          <w:iCs/>
          <w:color w:val="000000"/>
          <w:spacing w:val="-3"/>
          <w:sz w:val="20"/>
          <w:szCs w:val="20"/>
          <w:bdr w:val="none" w:sz="0" w:space="0" w:color="auto"/>
          <w:shd w:val="clear" w:color="auto" w:fill="FFFFFF"/>
          <w:lang w:val="pt-BR" w:eastAsia="pt-BR"/>
        </w:rPr>
        <w:t>peer review</w:t>
      </w:r>
      <w:r w:rsidR="00644BA5" w:rsidRPr="000519DD">
        <w:rPr>
          <w:rFonts w:ascii="Segoe UI" w:eastAsia="Times New Roman" w:hAnsi="Segoe UI" w:cs="Segoe UI"/>
          <w:color w:val="000000"/>
          <w:spacing w:val="-3"/>
          <w:sz w:val="20"/>
          <w:szCs w:val="20"/>
          <w:bdr w:val="none" w:sz="0" w:space="0" w:color="auto"/>
          <w:shd w:val="clear" w:color="auto" w:fill="FFFFFF"/>
          <w:lang w:val="pt-BR" w:eastAsia="pt-BR"/>
        </w:rPr>
        <w:t>) em Angra 1 e 2</w:t>
      </w:r>
    </w:p>
    <w:p w14:paraId="58F29B82" w14:textId="77777777" w:rsidR="00644BA5" w:rsidRPr="000519DD"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0519DD">
        <w:rPr>
          <w:rFonts w:ascii="Segoe UI" w:eastAsia="Times New Roman" w:hAnsi="Segoe UI" w:cs="Segoe UI"/>
          <w:color w:val="000000"/>
          <w:spacing w:val="-3"/>
          <w:sz w:val="20"/>
          <w:szCs w:val="20"/>
          <w:bdr w:val="none" w:sz="0" w:space="0" w:color="auto"/>
          <w:shd w:val="clear" w:color="auto" w:fill="FFFFFF"/>
          <w:lang w:val="pt-BR" w:eastAsia="pt-BR"/>
        </w:rPr>
        <w:t>feita pelo Centro de Paris da Associação Mundial de Operadores Nucleares</w:t>
      </w:r>
    </w:p>
    <w:p w14:paraId="6E44B0E0" w14:textId="77777777" w:rsidR="00644BA5" w:rsidRPr="000519DD"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0519DD">
        <w:rPr>
          <w:rFonts w:ascii="Segoe UI" w:eastAsia="Times New Roman" w:hAnsi="Segoe UI" w:cs="Segoe UI"/>
          <w:color w:val="000000"/>
          <w:spacing w:val="-3"/>
          <w:sz w:val="20"/>
          <w:szCs w:val="20"/>
          <w:bdr w:val="none" w:sz="0" w:space="0" w:color="auto"/>
          <w:shd w:val="clear" w:color="auto" w:fill="FFFFFF"/>
          <w:lang w:val="pt-BR" w:eastAsia="pt-BR"/>
        </w:rPr>
        <w:t>(Wano, na sigla em inglês). As atividades, que duraram 19 dias, contaram com</w:t>
      </w:r>
    </w:p>
    <w:p w14:paraId="5C427BBB" w14:textId="77777777" w:rsidR="00644BA5" w:rsidRPr="000519DD"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0519DD">
        <w:rPr>
          <w:rFonts w:ascii="Segoe UI" w:eastAsia="Times New Roman" w:hAnsi="Segoe UI" w:cs="Segoe UI"/>
          <w:color w:val="000000"/>
          <w:spacing w:val="-3"/>
          <w:sz w:val="20"/>
          <w:szCs w:val="20"/>
          <w:bdr w:val="none" w:sz="0" w:space="0" w:color="auto"/>
          <w:shd w:val="clear" w:color="auto" w:fill="FFFFFF"/>
          <w:lang w:val="pt-BR" w:eastAsia="pt-BR"/>
        </w:rPr>
        <w:t>a participação de 24 especialistas, incluindo argentinos, franceses, chineses e</w:t>
      </w:r>
    </w:p>
    <w:p w14:paraId="7D91A699" w14:textId="77777777" w:rsidR="00644BA5" w:rsidRPr="000519DD" w:rsidRDefault="00644BA5" w:rsidP="00644BA5">
      <w:pPr>
        <w:pStyle w:val="Corpo"/>
        <w:rPr>
          <w:rFonts w:ascii="Segoe UI" w:hAnsi="Segoe UI" w:cs="Segoe UI"/>
          <w:sz w:val="20"/>
          <w:szCs w:val="20"/>
          <w:shd w:val="clear" w:color="auto" w:fill="FFFFFF"/>
        </w:rPr>
      </w:pPr>
    </w:p>
    <w:p w14:paraId="57B12A7A" w14:textId="77777777" w:rsidR="00644BA5" w:rsidRPr="000519DD"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0519DD">
        <w:rPr>
          <w:rFonts w:ascii="Segoe UI" w:eastAsia="Times New Roman" w:hAnsi="Segoe UI" w:cs="Segoe UI"/>
          <w:color w:val="000000"/>
          <w:spacing w:val="-3"/>
          <w:sz w:val="20"/>
          <w:szCs w:val="20"/>
          <w:bdr w:val="none" w:sz="0" w:space="0" w:color="auto"/>
          <w:shd w:val="clear" w:color="auto" w:fill="FFFFFF"/>
          <w:lang w:val="pt-BR" w:eastAsia="pt-BR"/>
        </w:rPr>
        <w:t>Terminou na sexta-feira (5) a missão de revisão (</w:t>
      </w:r>
      <w:r w:rsidRPr="000519DD">
        <w:rPr>
          <w:rFonts w:ascii="Segoe UI" w:eastAsia="Times New Roman" w:hAnsi="Segoe UI" w:cs="Segoe UI"/>
          <w:i/>
          <w:iCs/>
          <w:color w:val="000000"/>
          <w:spacing w:val="-3"/>
          <w:sz w:val="20"/>
          <w:szCs w:val="20"/>
          <w:bdr w:val="none" w:sz="0" w:space="0" w:color="auto"/>
          <w:shd w:val="clear" w:color="auto" w:fill="FFFFFF"/>
          <w:lang w:val="pt-BR" w:eastAsia="pt-BR"/>
        </w:rPr>
        <w:t>peer review</w:t>
      </w:r>
      <w:r w:rsidRPr="000519DD">
        <w:rPr>
          <w:rFonts w:ascii="Segoe UI" w:eastAsia="Times New Roman" w:hAnsi="Segoe UI" w:cs="Segoe UI"/>
          <w:color w:val="000000"/>
          <w:spacing w:val="-3"/>
          <w:sz w:val="20"/>
          <w:szCs w:val="20"/>
          <w:bdr w:val="none" w:sz="0" w:space="0" w:color="auto"/>
          <w:shd w:val="clear" w:color="auto" w:fill="FFFFFF"/>
          <w:lang w:val="pt-BR" w:eastAsia="pt-BR"/>
        </w:rPr>
        <w:t>) em Angra 1 e 2</w:t>
      </w:r>
    </w:p>
    <w:p w14:paraId="42B75D91" w14:textId="77777777" w:rsidR="00644BA5" w:rsidRPr="000519DD"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0519DD">
        <w:rPr>
          <w:rFonts w:ascii="Segoe UI" w:eastAsia="Times New Roman" w:hAnsi="Segoe UI" w:cs="Segoe UI"/>
          <w:color w:val="000000"/>
          <w:spacing w:val="-3"/>
          <w:sz w:val="20"/>
          <w:szCs w:val="20"/>
          <w:bdr w:val="none" w:sz="0" w:space="0" w:color="auto"/>
          <w:shd w:val="clear" w:color="auto" w:fill="FFFFFF"/>
          <w:lang w:val="pt-BR" w:eastAsia="pt-BR"/>
        </w:rPr>
        <w:t>feita pelo Centro de Paris da Associação Mundial de Operadores Nucleares</w:t>
      </w:r>
    </w:p>
    <w:p w14:paraId="0F8D55F3" w14:textId="77777777" w:rsidR="00644BA5" w:rsidRPr="000519DD"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0519DD">
        <w:rPr>
          <w:rFonts w:ascii="Segoe UI" w:eastAsia="Times New Roman" w:hAnsi="Segoe UI" w:cs="Segoe UI"/>
          <w:color w:val="000000"/>
          <w:spacing w:val="-3"/>
          <w:sz w:val="20"/>
          <w:szCs w:val="20"/>
          <w:bdr w:val="none" w:sz="0" w:space="0" w:color="auto"/>
          <w:shd w:val="clear" w:color="auto" w:fill="FFFFFF"/>
          <w:lang w:val="pt-BR" w:eastAsia="pt-BR"/>
        </w:rPr>
        <w:t>(Wano, na sigla em inglês). As atividades, que duraram 19 dias, contaram com</w:t>
      </w:r>
    </w:p>
    <w:p w14:paraId="3C270FB0" w14:textId="77777777" w:rsidR="00644BA5" w:rsidRPr="000519DD"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0519DD">
        <w:rPr>
          <w:rFonts w:ascii="Segoe UI" w:eastAsia="Times New Roman" w:hAnsi="Segoe UI" w:cs="Segoe UI"/>
          <w:color w:val="000000"/>
          <w:spacing w:val="-3"/>
          <w:sz w:val="20"/>
          <w:szCs w:val="20"/>
          <w:bdr w:val="none" w:sz="0" w:space="0" w:color="auto"/>
          <w:shd w:val="clear" w:color="auto" w:fill="FFFFFF"/>
          <w:lang w:val="pt-BR" w:eastAsia="pt-BR"/>
        </w:rPr>
        <w:t>a participação de 24 especialistas, incluindo argentinos, franceses, chineses e</w:t>
      </w:r>
    </w:p>
    <w:p w14:paraId="4191A68F" w14:textId="283F63C2" w:rsidR="00644BA5" w:rsidRPr="000519DD" w:rsidRDefault="00644BA5" w:rsidP="00644BA5">
      <w:pPr>
        <w:pStyle w:val="Corpo"/>
        <w:rPr>
          <w:rFonts w:ascii="Segoe UI" w:hAnsi="Segoe UI" w:cs="Segoe UI"/>
          <w:sz w:val="20"/>
          <w:szCs w:val="20"/>
        </w:rPr>
      </w:pPr>
      <w:r w:rsidRPr="000519DD">
        <w:rPr>
          <w:rFonts w:ascii="Segoe UI" w:eastAsia="Segoe UI" w:hAnsi="Segoe UI" w:cs="Segoe UI"/>
          <w:sz w:val="20"/>
          <w:szCs w:val="20"/>
          <w:lang w:val="pt-PT"/>
        </w:rPr>
        <w:t>A</w:t>
      </w:r>
      <w:r w:rsidRPr="000519DD">
        <w:rPr>
          <w:rFonts w:ascii="Segoe UI" w:hAnsi="Segoe UI" w:cs="Segoe UI"/>
          <w:sz w:val="20"/>
          <w:szCs w:val="20"/>
        </w:rPr>
        <w:t xml:space="preserve"> construção de Angra 3 avançou em definições importantes na modelagem financeira e de contratação. Nessa fase de retomada da construção, o BNDES subcontratou empresas e consultores, que se dividiram em serviços que envolvem a realização de due diligence contábil e jurídica, avaliação socioambiental e licenciamento e avaliação da Superintendência de Gestão de Pessoas, com o objetivo oferecer conforto aos futuros credores da </w:t>
      </w:r>
      <w:r w:rsidR="00F46960" w:rsidRPr="000519DD">
        <w:rPr>
          <w:rFonts w:ascii="Segoe UI" w:hAnsi="Segoe UI" w:cs="Segoe UI"/>
          <w:sz w:val="20"/>
          <w:szCs w:val="20"/>
        </w:rPr>
        <w:t>Companhia</w:t>
      </w:r>
      <w:r w:rsidRPr="000519DD">
        <w:rPr>
          <w:rFonts w:ascii="Segoe UI" w:hAnsi="Segoe UI" w:cs="Segoe UI"/>
          <w:sz w:val="20"/>
          <w:szCs w:val="20"/>
        </w:rPr>
        <w:t>, seguido de trabalhos de avaliação técnico-operacional, definição do escopo do futuro contrato de EPC e assessoria de engenharia, avaliação financeira, assessoria jurídica e assessoria financeira, itens da modelagem financeira para cálculo de tarifa e fluxo de caixa.</w:t>
      </w:r>
    </w:p>
    <w:p w14:paraId="0BAF8AB4" w14:textId="77777777" w:rsidR="00644BA5" w:rsidRPr="000519DD" w:rsidRDefault="00644BA5" w:rsidP="00644BA5">
      <w:pPr>
        <w:pStyle w:val="Corpo"/>
        <w:rPr>
          <w:rFonts w:ascii="Segoe UI" w:hAnsi="Segoe UI" w:cs="Segoe UI"/>
          <w:sz w:val="20"/>
          <w:szCs w:val="20"/>
        </w:rPr>
      </w:pPr>
    </w:p>
    <w:p w14:paraId="0BD864B0" w14:textId="76E676FB" w:rsidR="00CB2C94" w:rsidRPr="000519DD" w:rsidRDefault="00CB2C94" w:rsidP="00644BA5">
      <w:pPr>
        <w:pStyle w:val="Corpo"/>
        <w:rPr>
          <w:rFonts w:ascii="Segoe UI" w:hAnsi="Segoe UI" w:cs="Segoe UI"/>
          <w:sz w:val="20"/>
          <w:szCs w:val="20"/>
        </w:rPr>
      </w:pPr>
      <w:r w:rsidRPr="00CB2C94">
        <w:rPr>
          <w:rFonts w:ascii="Segoe UI" w:hAnsi="Segoe UI" w:cs="Segoe UI"/>
          <w:sz w:val="20"/>
          <w:szCs w:val="20"/>
        </w:rPr>
        <w:t>Boa parte dos produtos desses serviços já foi apresentada à Eletronuclear e submetida aos órgãos de controle que fizeram alguns comentários. Após a devida revisão dos relatórios e a aprovação por esses órgãos, o tema será submetido ao CNPE que determinará a outorga e a tarifa de Angra 3, nos termos da Lei 14.120 de março de 2021. Segundo essa lei, a tarifa deverá assegurar a viabilidade econômica do empreendimento, em condições de mercado. A expectativa é que uma vez obtida a aprovação pelo CNPE, o edital para licitação dos serviços de EPC para a realização das obras principais da usina ocorra no primeiro trimestre de 2024.</w:t>
      </w:r>
    </w:p>
    <w:bookmarkEnd w:id="45"/>
    <w:bookmarkEnd w:id="47"/>
    <w:p w14:paraId="2B9B99A0" w14:textId="77777777" w:rsidR="006F5391" w:rsidRPr="000519DD" w:rsidRDefault="006F5391" w:rsidP="002758DC">
      <w:pPr>
        <w:pStyle w:val="xmsonormal"/>
        <w:shd w:val="clear" w:color="auto" w:fill="FFFFFF"/>
        <w:spacing w:before="0" w:after="0"/>
        <w:rPr>
          <w:rFonts w:ascii="Segoe UI" w:eastAsia="Segoe UI" w:hAnsi="Segoe UI" w:cs="Segoe UI"/>
          <w:sz w:val="20"/>
          <w:szCs w:val="20"/>
        </w:rPr>
      </w:pPr>
    </w:p>
    <w:p w14:paraId="5A40483F" w14:textId="77777777" w:rsidR="00B964C2" w:rsidRPr="000519DD" w:rsidRDefault="00B964C2" w:rsidP="002758DC">
      <w:pPr>
        <w:pStyle w:val="Corpo"/>
        <w:widowControl w:val="0"/>
        <w:jc w:val="left"/>
        <w:rPr>
          <w:rFonts w:ascii="Segoe UI" w:eastAsia="Segoe UI" w:hAnsi="Segoe UI" w:cs="Segoe UI"/>
          <w:b/>
          <w:bCs/>
          <w:color w:val="0D63B5"/>
          <w:sz w:val="20"/>
          <w:szCs w:val="20"/>
          <w:u w:color="0D63B5"/>
        </w:rPr>
      </w:pPr>
    </w:p>
    <w:p w14:paraId="5A404840" w14:textId="4DC14E59"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pt-BR"/>
        </w:rPr>
        <w:lastRenderedPageBreak/>
        <w:t xml:space="preserve">NOTA </w:t>
      </w:r>
      <w:r w:rsidR="00994F99" w:rsidRPr="000519DD">
        <w:rPr>
          <w:rFonts w:ascii="Segoe UI" w:eastAsia="Segoe UI" w:hAnsi="Segoe UI" w:cs="Segoe UI"/>
          <w:b/>
          <w:bCs/>
          <w:color w:val="0D63B5"/>
          <w:sz w:val="20"/>
          <w:szCs w:val="20"/>
          <w:u w:color="0D63B5"/>
          <w:lang w:val="pt-BR"/>
        </w:rPr>
        <w:t>3</w:t>
      </w:r>
      <w:r w:rsidR="00A34405" w:rsidRPr="000519DD">
        <w:rPr>
          <w:rFonts w:ascii="Segoe UI" w:eastAsia="Segoe UI" w:hAnsi="Segoe UI" w:cs="Segoe UI"/>
          <w:b/>
          <w:bCs/>
          <w:color w:val="0D63B5"/>
          <w:sz w:val="20"/>
          <w:szCs w:val="20"/>
          <w:u w:color="0D63B5"/>
          <w:lang w:val="pt-BR"/>
        </w:rPr>
        <w:t>4</w:t>
      </w:r>
      <w:r w:rsidR="00994F99"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rPr>
        <w:t>TRANSA</w:t>
      </w:r>
      <w:r w:rsidRPr="000519DD">
        <w:rPr>
          <w:rFonts w:ascii="Segoe UI" w:eastAsia="Segoe UI" w:hAnsi="Segoe UI" w:cs="Segoe UI"/>
          <w:b/>
          <w:bCs/>
          <w:color w:val="0D63B5"/>
          <w:sz w:val="20"/>
          <w:szCs w:val="20"/>
          <w:u w:color="0D63B5"/>
          <w:lang w:val="pt-PT"/>
        </w:rPr>
        <w:t>ÇÕ</w:t>
      </w:r>
      <w:r w:rsidRPr="000519DD">
        <w:rPr>
          <w:rFonts w:ascii="Segoe UI" w:eastAsia="Segoe UI" w:hAnsi="Segoe UI" w:cs="Segoe UI"/>
          <w:b/>
          <w:bCs/>
          <w:color w:val="0D63B5"/>
          <w:sz w:val="20"/>
          <w:szCs w:val="20"/>
          <w:u w:color="0D63B5"/>
        </w:rPr>
        <w:t xml:space="preserve">ES COM PARTES RELACIONADAS </w:t>
      </w:r>
    </w:p>
    <w:p w14:paraId="5A404841" w14:textId="77777777" w:rsidR="00B964C2" w:rsidRPr="000519DD" w:rsidRDefault="00B964C2" w:rsidP="002758DC">
      <w:pPr>
        <w:pStyle w:val="Corpo"/>
        <w:rPr>
          <w:rFonts w:ascii="Segoe UI" w:eastAsia="Segoe UI" w:hAnsi="Segoe UI" w:cs="Segoe UI"/>
          <w:sz w:val="20"/>
          <w:szCs w:val="20"/>
        </w:rPr>
      </w:pPr>
    </w:p>
    <w:p w14:paraId="5A404842" w14:textId="32D5F900" w:rsidR="00B964C2" w:rsidRPr="000519DD" w:rsidRDefault="00994F99" w:rsidP="002758DC">
      <w:pPr>
        <w:pStyle w:val="Corpo"/>
        <w:widowControl w:val="0"/>
        <w:jc w:val="left"/>
        <w:rPr>
          <w:rFonts w:ascii="Segoe UI" w:eastAsia="Segoe UI" w:hAnsi="Segoe UI" w:cs="Segoe UI"/>
          <w:color w:val="FF0000"/>
          <w:spacing w:val="-3"/>
          <w:sz w:val="20"/>
          <w:szCs w:val="20"/>
          <w:u w:color="FF0000"/>
        </w:rPr>
      </w:pPr>
      <w:r w:rsidRPr="000519DD">
        <w:rPr>
          <w:rFonts w:ascii="Segoe UI" w:eastAsia="Segoe UI" w:hAnsi="Segoe UI" w:cs="Segoe UI"/>
          <w:color w:val="0D63B5"/>
          <w:spacing w:val="-3"/>
          <w:sz w:val="20"/>
          <w:szCs w:val="20"/>
          <w:u w:color="0D63B5"/>
        </w:rPr>
        <w:t>3</w:t>
      </w:r>
      <w:r w:rsidR="00A34405" w:rsidRPr="000519DD">
        <w:rPr>
          <w:rFonts w:ascii="Segoe UI" w:eastAsia="Segoe UI" w:hAnsi="Segoe UI" w:cs="Segoe UI"/>
          <w:color w:val="0D63B5"/>
          <w:spacing w:val="-3"/>
          <w:sz w:val="20"/>
          <w:szCs w:val="20"/>
          <w:u w:color="0D63B5"/>
        </w:rPr>
        <w:t>4</w:t>
      </w:r>
      <w:r w:rsidRPr="000519DD">
        <w:rPr>
          <w:rFonts w:ascii="Segoe UI" w:eastAsia="Segoe UI" w:hAnsi="Segoe UI" w:cs="Segoe UI"/>
          <w:color w:val="0D63B5"/>
          <w:spacing w:val="-3"/>
          <w:sz w:val="20"/>
          <w:szCs w:val="20"/>
          <w:u w:color="0D63B5"/>
        </w:rPr>
        <w:t xml:space="preserve">.1 </w:t>
      </w:r>
      <w:r w:rsidR="004549E7" w:rsidRPr="000519DD">
        <w:rPr>
          <w:rFonts w:ascii="Segoe UI" w:eastAsia="Segoe UI" w:hAnsi="Segoe UI" w:cs="Segoe UI"/>
          <w:color w:val="0D63B5"/>
          <w:spacing w:val="-3"/>
          <w:sz w:val="20"/>
          <w:szCs w:val="20"/>
          <w:u w:color="0D63B5"/>
        </w:rPr>
        <w:t>–</w:t>
      </w:r>
      <w:r w:rsidRPr="000519DD">
        <w:rPr>
          <w:rFonts w:ascii="Segoe UI" w:eastAsia="Segoe UI" w:hAnsi="Segoe UI" w:cs="Segoe UI"/>
          <w:color w:val="0D63B5"/>
          <w:spacing w:val="-3"/>
          <w:sz w:val="20"/>
          <w:szCs w:val="20"/>
          <w:u w:color="0D63B5"/>
        </w:rPr>
        <w:t xml:space="preserve"> Transa</w:t>
      </w:r>
      <w:r w:rsidRPr="000519DD">
        <w:rPr>
          <w:rFonts w:ascii="Segoe UI" w:eastAsia="Segoe UI" w:hAnsi="Segoe UI" w:cs="Segoe UI"/>
          <w:color w:val="0D63B5"/>
          <w:spacing w:val="-3"/>
          <w:sz w:val="20"/>
          <w:szCs w:val="20"/>
          <w:u w:color="0D63B5"/>
          <w:lang w:val="pt-PT"/>
        </w:rPr>
        <w:t xml:space="preserve">ções com Entidades Governamentais </w:t>
      </w:r>
    </w:p>
    <w:p w14:paraId="5A404843" w14:textId="77777777" w:rsidR="00B964C2" w:rsidRPr="000519DD" w:rsidRDefault="00B964C2" w:rsidP="002758DC">
      <w:pPr>
        <w:pStyle w:val="Corpo"/>
        <w:widowControl w:val="0"/>
        <w:jc w:val="left"/>
        <w:rPr>
          <w:rFonts w:ascii="Segoe UI" w:eastAsia="Segoe UI" w:hAnsi="Segoe UI" w:cs="Segoe UI"/>
          <w:color w:val="FF0000"/>
          <w:spacing w:val="-3"/>
          <w:sz w:val="20"/>
          <w:szCs w:val="20"/>
          <w:u w:color="FF0000"/>
        </w:rPr>
      </w:pPr>
    </w:p>
    <w:p w14:paraId="5A404844" w14:textId="77777777" w:rsidR="00B964C2" w:rsidRPr="000519DD" w:rsidRDefault="00C63CE5" w:rsidP="002758DC">
      <w:pPr>
        <w:pStyle w:val="Corpo"/>
        <w:rPr>
          <w:rFonts w:ascii="Segoe UI" w:eastAsia="Segoe UI" w:hAnsi="Segoe UI" w:cs="Segoe UI"/>
          <w:spacing w:val="-3"/>
          <w:sz w:val="20"/>
          <w:szCs w:val="20"/>
          <w:lang w:val="pt-PT"/>
        </w:rPr>
      </w:pPr>
      <w:r w:rsidRPr="000519DD">
        <w:rPr>
          <w:rFonts w:ascii="Segoe UI" w:eastAsia="Segoe UI" w:hAnsi="Segoe UI" w:cs="Segoe UI"/>
          <w:spacing w:val="-3"/>
          <w:sz w:val="20"/>
          <w:szCs w:val="20"/>
          <w:lang w:val="es-ES_tradnl"/>
        </w:rPr>
        <w:t>A ELETRONUCLEAR mant</w:t>
      </w:r>
      <w:r w:rsidRPr="000519DD">
        <w:rPr>
          <w:rFonts w:ascii="Segoe UI" w:eastAsia="Segoe UI" w:hAnsi="Segoe UI" w:cs="Segoe UI"/>
          <w:spacing w:val="-3"/>
          <w:sz w:val="20"/>
          <w:szCs w:val="20"/>
          <w:lang w:val="pt-PT"/>
        </w:rPr>
        <w:t>ém transações com entidades governamentais, sob controle comum, no curso de suas operações. Os saldos das principais transações com estas entidades estão resumidos a seguir:</w:t>
      </w:r>
    </w:p>
    <w:p w14:paraId="26A45A26" w14:textId="77777777" w:rsidR="00CF54DA" w:rsidRPr="000519DD" w:rsidRDefault="00CF54DA" w:rsidP="004549E7">
      <w:pPr>
        <w:pStyle w:val="Corpo"/>
        <w:jc w:val="center"/>
        <w:rPr>
          <w:rFonts w:ascii="Segoe UI" w:eastAsia="Segoe UI" w:hAnsi="Segoe UI" w:cs="Segoe UI"/>
          <w:spacing w:val="-3"/>
          <w:sz w:val="20"/>
          <w:szCs w:val="20"/>
          <w:lang w:val="pt-PT"/>
        </w:rPr>
      </w:pPr>
    </w:p>
    <w:p w14:paraId="400B0579" w14:textId="4B71A529" w:rsidR="004549E7" w:rsidRPr="000519DD" w:rsidRDefault="0065081A" w:rsidP="004549E7">
      <w:pPr>
        <w:pStyle w:val="Corpo"/>
        <w:jc w:val="center"/>
        <w:rPr>
          <w:rFonts w:ascii="Segoe UI" w:eastAsia="Segoe UI" w:hAnsi="Segoe UI" w:cs="Segoe UI"/>
          <w:spacing w:val="-3"/>
          <w:sz w:val="20"/>
          <w:szCs w:val="20"/>
          <w:lang w:val="pt-PT"/>
        </w:rPr>
      </w:pPr>
      <w:r w:rsidRPr="000519DD">
        <w:rPr>
          <w:noProof/>
        </w:rPr>
        <w:drawing>
          <wp:inline distT="0" distB="0" distL="0" distR="0" wp14:anchorId="368D10E2" wp14:editId="33052E47">
            <wp:extent cx="6649085" cy="1598295"/>
            <wp:effectExtent l="0" t="0" r="0" b="1905"/>
            <wp:docPr id="1594231007"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649085" cy="1598295"/>
                    </a:xfrm>
                    <a:prstGeom prst="rect">
                      <a:avLst/>
                    </a:prstGeom>
                    <a:noFill/>
                    <a:ln>
                      <a:noFill/>
                    </a:ln>
                  </pic:spPr>
                </pic:pic>
              </a:graphicData>
            </a:graphic>
          </wp:inline>
        </w:drawing>
      </w:r>
    </w:p>
    <w:p w14:paraId="44FC7776" w14:textId="77777777" w:rsidR="00B40623" w:rsidRPr="000519DD" w:rsidRDefault="00B40623" w:rsidP="002758DC">
      <w:pPr>
        <w:pStyle w:val="Corpo"/>
        <w:rPr>
          <w:rFonts w:ascii="Segoe UI" w:eastAsia="Segoe UI" w:hAnsi="Segoe UI" w:cs="Segoe UI"/>
          <w:sz w:val="20"/>
          <w:szCs w:val="20"/>
        </w:rPr>
      </w:pPr>
    </w:p>
    <w:p w14:paraId="3633EEAB" w14:textId="68CD228C" w:rsidR="00C10B21" w:rsidRPr="000519DD" w:rsidRDefault="00C10B21" w:rsidP="00C10B21">
      <w:pPr>
        <w:pStyle w:val="Corpo"/>
        <w:jc w:val="center"/>
        <w:rPr>
          <w:rFonts w:ascii="Segoe UI" w:eastAsia="Segoe UI" w:hAnsi="Segoe UI" w:cs="Segoe UI"/>
          <w:sz w:val="20"/>
          <w:szCs w:val="20"/>
        </w:rPr>
      </w:pPr>
    </w:p>
    <w:p w14:paraId="413CB70D" w14:textId="77777777" w:rsidR="001F3545" w:rsidRPr="000519DD" w:rsidRDefault="001F3545" w:rsidP="002758DC">
      <w:pPr>
        <w:pStyle w:val="Corpo"/>
        <w:rPr>
          <w:rFonts w:ascii="Segoe UI" w:eastAsia="Segoe UI" w:hAnsi="Segoe UI" w:cs="Segoe UI"/>
          <w:color w:val="0D63B5"/>
          <w:spacing w:val="-3"/>
          <w:sz w:val="20"/>
          <w:szCs w:val="20"/>
          <w:u w:color="0D63B5"/>
        </w:rPr>
      </w:pPr>
    </w:p>
    <w:p w14:paraId="5A40484E" w14:textId="32D5702A" w:rsidR="00B964C2" w:rsidRPr="000519DD" w:rsidRDefault="00994F99" w:rsidP="002758DC">
      <w:pPr>
        <w:pStyle w:val="Corpo"/>
        <w:rPr>
          <w:rFonts w:ascii="Segoe UI" w:eastAsia="Segoe UI" w:hAnsi="Segoe UI" w:cs="Segoe UI"/>
          <w:color w:val="0D63B5"/>
          <w:spacing w:val="-3"/>
          <w:sz w:val="20"/>
          <w:szCs w:val="20"/>
          <w:u w:color="0D63B5"/>
          <w:lang w:val="pt-PT"/>
        </w:rPr>
      </w:pPr>
      <w:r w:rsidRPr="000519DD">
        <w:rPr>
          <w:rFonts w:ascii="Segoe UI" w:eastAsia="Segoe UI" w:hAnsi="Segoe UI" w:cs="Segoe UI"/>
          <w:color w:val="0D63B5"/>
          <w:spacing w:val="-3"/>
          <w:sz w:val="20"/>
          <w:szCs w:val="20"/>
          <w:u w:color="0D63B5"/>
        </w:rPr>
        <w:t>3</w:t>
      </w:r>
      <w:r w:rsidR="00A34405" w:rsidRPr="000519DD">
        <w:rPr>
          <w:rFonts w:ascii="Segoe UI" w:eastAsia="Segoe UI" w:hAnsi="Segoe UI" w:cs="Segoe UI"/>
          <w:color w:val="0D63B5"/>
          <w:spacing w:val="-3"/>
          <w:sz w:val="20"/>
          <w:szCs w:val="20"/>
          <w:u w:color="0D63B5"/>
        </w:rPr>
        <w:t>4</w:t>
      </w:r>
      <w:r w:rsidRPr="000519DD">
        <w:rPr>
          <w:rFonts w:ascii="Segoe UI" w:eastAsia="Segoe UI" w:hAnsi="Segoe UI" w:cs="Segoe UI"/>
          <w:color w:val="0D63B5"/>
          <w:spacing w:val="-3"/>
          <w:sz w:val="20"/>
          <w:szCs w:val="20"/>
          <w:u w:color="0D63B5"/>
        </w:rPr>
        <w:t>.2 - Transa</w:t>
      </w:r>
      <w:r w:rsidRPr="000519DD">
        <w:rPr>
          <w:rFonts w:ascii="Segoe UI" w:eastAsia="Segoe UI" w:hAnsi="Segoe UI" w:cs="Segoe UI"/>
          <w:color w:val="0D63B5"/>
          <w:spacing w:val="-3"/>
          <w:sz w:val="20"/>
          <w:szCs w:val="20"/>
          <w:u w:color="0D63B5"/>
          <w:lang w:val="pt-PT"/>
        </w:rPr>
        <w:t>ções com Empresas</w:t>
      </w:r>
    </w:p>
    <w:p w14:paraId="60DEA6A2" w14:textId="1DE75418" w:rsidR="00FB5457" w:rsidRPr="000519DD" w:rsidRDefault="00FB5457" w:rsidP="002758DC">
      <w:pPr>
        <w:pStyle w:val="Corpo"/>
        <w:rPr>
          <w:rFonts w:ascii="Segoe UI" w:eastAsia="Segoe UI" w:hAnsi="Segoe UI" w:cs="Segoe UI"/>
          <w:color w:val="0D63B5"/>
          <w:spacing w:val="-3"/>
          <w:sz w:val="20"/>
          <w:szCs w:val="20"/>
          <w:u w:color="0D63B5"/>
          <w:lang w:val="pt-PT"/>
        </w:rPr>
      </w:pPr>
    </w:p>
    <w:p w14:paraId="0DA0F8FD" w14:textId="77777777" w:rsidR="00FB5457" w:rsidRPr="000519DD" w:rsidRDefault="00FB5457" w:rsidP="002758DC">
      <w:pPr>
        <w:rPr>
          <w:rFonts w:ascii="Segoe UI" w:hAnsi="Segoe UI" w:cs="Segoe UI"/>
          <w:sz w:val="20"/>
          <w:szCs w:val="20"/>
          <w:lang w:val="pt-BR"/>
        </w:rPr>
      </w:pPr>
      <w:r w:rsidRPr="000519DD">
        <w:rPr>
          <w:rFonts w:ascii="Segoe UI" w:hAnsi="Segoe UI" w:cs="Segoe UI"/>
          <w:color w:val="000000"/>
          <w:spacing w:val="-4"/>
          <w:sz w:val="20"/>
          <w:szCs w:val="20"/>
          <w:lang w:val="pt-BR"/>
        </w:rPr>
        <w:t>Abaixo se encontram resumidas as transações comerciais e respectivos saldos com partes relacionadas:</w:t>
      </w:r>
      <w:r w:rsidRPr="000519DD">
        <w:rPr>
          <w:rFonts w:ascii="Segoe UI" w:hAnsi="Segoe UI" w:cs="Segoe UI"/>
          <w:sz w:val="20"/>
          <w:szCs w:val="20"/>
          <w:lang w:val="pt-BR"/>
        </w:rPr>
        <w:t xml:space="preserve"> </w:t>
      </w:r>
    </w:p>
    <w:p w14:paraId="49FF47ED" w14:textId="77777777" w:rsidR="00E82CC1" w:rsidRPr="000519DD" w:rsidRDefault="00E82CC1" w:rsidP="00E82CC1">
      <w:pPr>
        <w:jc w:val="center"/>
        <w:rPr>
          <w:rFonts w:ascii="Segoe UI" w:hAnsi="Segoe UI" w:cs="Segoe UI"/>
          <w:sz w:val="20"/>
          <w:szCs w:val="20"/>
          <w:lang w:val="pt-BR"/>
        </w:rPr>
      </w:pPr>
    </w:p>
    <w:p w14:paraId="10410E75" w14:textId="74BFD0CE" w:rsidR="00363BFD" w:rsidRPr="000519DD" w:rsidRDefault="00363BFD" w:rsidP="00E82CC1">
      <w:pPr>
        <w:jc w:val="center"/>
        <w:rPr>
          <w:rFonts w:ascii="Segoe UI" w:hAnsi="Segoe UI" w:cs="Segoe UI"/>
          <w:sz w:val="20"/>
          <w:szCs w:val="20"/>
          <w:lang w:val="pt-BR"/>
        </w:rPr>
      </w:pPr>
      <w:r w:rsidRPr="000519DD">
        <w:rPr>
          <w:noProof/>
        </w:rPr>
        <w:drawing>
          <wp:inline distT="0" distB="0" distL="0" distR="0" wp14:anchorId="4D88B079" wp14:editId="0B23CF39">
            <wp:extent cx="6649085" cy="2945765"/>
            <wp:effectExtent l="0" t="0" r="0" b="6985"/>
            <wp:docPr id="6933448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649085" cy="2945765"/>
                    </a:xfrm>
                    <a:prstGeom prst="rect">
                      <a:avLst/>
                    </a:prstGeom>
                    <a:noFill/>
                    <a:ln>
                      <a:noFill/>
                    </a:ln>
                  </pic:spPr>
                </pic:pic>
              </a:graphicData>
            </a:graphic>
          </wp:inline>
        </w:drawing>
      </w:r>
    </w:p>
    <w:p w14:paraId="58D9B3D9" w14:textId="77D17394" w:rsidR="001F3545" w:rsidRPr="000519DD" w:rsidRDefault="001F3545" w:rsidP="00E82CC1">
      <w:pPr>
        <w:jc w:val="center"/>
        <w:rPr>
          <w:noProof/>
        </w:rPr>
      </w:pPr>
    </w:p>
    <w:p w14:paraId="3C81F984" w14:textId="566FFC66" w:rsidR="00363BFD" w:rsidRPr="000519DD" w:rsidRDefault="00363BFD" w:rsidP="00E82CC1">
      <w:pPr>
        <w:jc w:val="center"/>
        <w:rPr>
          <w:rFonts w:ascii="Segoe UI" w:hAnsi="Segoe UI" w:cs="Segoe UI"/>
          <w:sz w:val="20"/>
          <w:szCs w:val="20"/>
          <w:lang w:val="pt-BR"/>
        </w:rPr>
      </w:pPr>
      <w:r w:rsidRPr="000519DD">
        <w:rPr>
          <w:noProof/>
        </w:rPr>
        <w:drawing>
          <wp:inline distT="0" distB="0" distL="0" distR="0" wp14:anchorId="5F7729C8" wp14:editId="5198D86C">
            <wp:extent cx="6649085" cy="1435735"/>
            <wp:effectExtent l="0" t="0" r="0" b="0"/>
            <wp:docPr id="687522017"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649085" cy="1435735"/>
                    </a:xfrm>
                    <a:prstGeom prst="rect">
                      <a:avLst/>
                    </a:prstGeom>
                    <a:noFill/>
                    <a:ln>
                      <a:noFill/>
                    </a:ln>
                  </pic:spPr>
                </pic:pic>
              </a:graphicData>
            </a:graphic>
          </wp:inline>
        </w:drawing>
      </w:r>
    </w:p>
    <w:p w14:paraId="4F543A7F" w14:textId="77777777" w:rsidR="00E82CC1" w:rsidRPr="000519DD" w:rsidRDefault="00E82CC1" w:rsidP="00E82CC1">
      <w:pPr>
        <w:jc w:val="center"/>
        <w:rPr>
          <w:rFonts w:ascii="Segoe UI" w:hAnsi="Segoe UI" w:cs="Segoe UI"/>
          <w:sz w:val="20"/>
          <w:szCs w:val="20"/>
          <w:lang w:val="pt-BR"/>
        </w:rPr>
      </w:pPr>
    </w:p>
    <w:p w14:paraId="5953AD58" w14:textId="77777777" w:rsidR="00E82CC1" w:rsidRPr="000519DD" w:rsidRDefault="00E82CC1" w:rsidP="00E82CC1">
      <w:pPr>
        <w:jc w:val="center"/>
        <w:rPr>
          <w:rFonts w:ascii="Segoe UI" w:hAnsi="Segoe UI" w:cs="Segoe UI"/>
          <w:sz w:val="20"/>
          <w:szCs w:val="20"/>
          <w:lang w:val="pt-BR"/>
        </w:rPr>
      </w:pPr>
    </w:p>
    <w:p w14:paraId="23A434B1" w14:textId="77777777" w:rsidR="000276AF" w:rsidRDefault="000276AF" w:rsidP="002758DC">
      <w:pPr>
        <w:pStyle w:val="Corpo"/>
        <w:rPr>
          <w:rFonts w:ascii="Segoe UI" w:eastAsia="Segoe UI" w:hAnsi="Segoe UI" w:cs="Segoe UI"/>
          <w:color w:val="0D63B5"/>
          <w:sz w:val="20"/>
          <w:szCs w:val="20"/>
          <w:u w:color="0D63B5"/>
          <w:lang w:val="pt-PT"/>
        </w:rPr>
      </w:pPr>
    </w:p>
    <w:p w14:paraId="4E78DE39" w14:textId="77777777" w:rsidR="000276AF" w:rsidRDefault="000276AF" w:rsidP="002758DC">
      <w:pPr>
        <w:pStyle w:val="Corpo"/>
        <w:rPr>
          <w:rFonts w:ascii="Segoe UI" w:eastAsia="Segoe UI" w:hAnsi="Segoe UI" w:cs="Segoe UI"/>
          <w:color w:val="0D63B5"/>
          <w:sz w:val="20"/>
          <w:szCs w:val="20"/>
          <w:u w:color="0D63B5"/>
          <w:lang w:val="pt-PT"/>
        </w:rPr>
      </w:pPr>
    </w:p>
    <w:p w14:paraId="5A404857" w14:textId="6D862651" w:rsidR="00B964C2" w:rsidRPr="000519DD" w:rsidRDefault="00994F99" w:rsidP="002758DC">
      <w:pPr>
        <w:pStyle w:val="Corpo"/>
        <w:rPr>
          <w:rFonts w:ascii="Segoe UI" w:eastAsia="Segoe UI" w:hAnsi="Segoe UI" w:cs="Segoe UI"/>
          <w:color w:val="0D63B5"/>
          <w:sz w:val="20"/>
          <w:szCs w:val="20"/>
          <w:u w:color="0D63B5"/>
        </w:rPr>
      </w:pPr>
      <w:r w:rsidRPr="000519DD">
        <w:rPr>
          <w:rFonts w:ascii="Segoe UI" w:eastAsia="Segoe UI" w:hAnsi="Segoe UI" w:cs="Segoe UI"/>
          <w:color w:val="0D63B5"/>
          <w:sz w:val="20"/>
          <w:szCs w:val="20"/>
          <w:u w:color="0D63B5"/>
          <w:lang w:val="pt-PT"/>
        </w:rPr>
        <w:t>3</w:t>
      </w:r>
      <w:r w:rsidR="00A34405" w:rsidRPr="000519DD">
        <w:rPr>
          <w:rFonts w:ascii="Segoe UI" w:eastAsia="Segoe UI" w:hAnsi="Segoe UI" w:cs="Segoe UI"/>
          <w:color w:val="0D63B5"/>
          <w:sz w:val="20"/>
          <w:szCs w:val="20"/>
          <w:u w:color="0D63B5"/>
          <w:lang w:val="pt-PT"/>
        </w:rPr>
        <w:t>4</w:t>
      </w:r>
      <w:r w:rsidRPr="000519DD">
        <w:rPr>
          <w:rFonts w:ascii="Segoe UI" w:eastAsia="Segoe UI" w:hAnsi="Segoe UI" w:cs="Segoe UI"/>
          <w:color w:val="0D63B5"/>
          <w:sz w:val="20"/>
          <w:szCs w:val="20"/>
          <w:u w:color="0D63B5"/>
          <w:lang w:val="pt-PT"/>
        </w:rPr>
        <w:t xml:space="preserve">.3 - Remuneração do pessoal chave </w:t>
      </w:r>
    </w:p>
    <w:p w14:paraId="5A404858" w14:textId="77777777" w:rsidR="00B964C2" w:rsidRPr="000519DD" w:rsidRDefault="00B964C2" w:rsidP="002758DC">
      <w:pPr>
        <w:pStyle w:val="Corpo"/>
        <w:rPr>
          <w:rFonts w:ascii="Segoe UI" w:eastAsia="Segoe UI" w:hAnsi="Segoe UI" w:cs="Segoe UI"/>
          <w:sz w:val="20"/>
          <w:szCs w:val="20"/>
        </w:rPr>
      </w:pPr>
    </w:p>
    <w:p w14:paraId="5A404859"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A remuneração do pessoal chave da Companhia (membros da Diretoria Executiva, Conselho de Administração e Conselho Fiscal) é como segue: </w:t>
      </w:r>
    </w:p>
    <w:p w14:paraId="5A40485D" w14:textId="54910AC9" w:rsidR="00B964C2" w:rsidRPr="000519DD" w:rsidRDefault="00B964C2" w:rsidP="00E82CC1">
      <w:pPr>
        <w:pStyle w:val="Corpo"/>
        <w:jc w:val="center"/>
        <w:rPr>
          <w:rFonts w:ascii="Segoe UI" w:eastAsia="Segoe UI" w:hAnsi="Segoe UI" w:cs="Segoe UI"/>
          <w:sz w:val="20"/>
          <w:szCs w:val="20"/>
          <w:shd w:val="clear" w:color="auto" w:fill="FFFF00"/>
        </w:rPr>
      </w:pPr>
    </w:p>
    <w:p w14:paraId="5A5E06D8" w14:textId="30CDC680" w:rsidR="00E82CC1" w:rsidRPr="000519DD" w:rsidRDefault="00477F40" w:rsidP="00E82CC1">
      <w:pPr>
        <w:pStyle w:val="Corpo"/>
        <w:jc w:val="center"/>
        <w:rPr>
          <w:rFonts w:ascii="Segoe UI" w:eastAsia="Segoe UI" w:hAnsi="Segoe UI" w:cs="Segoe UI"/>
          <w:sz w:val="20"/>
          <w:szCs w:val="20"/>
          <w:shd w:val="clear" w:color="auto" w:fill="FFFF00"/>
        </w:rPr>
      </w:pPr>
      <w:r w:rsidRPr="000519DD">
        <w:rPr>
          <w:noProof/>
        </w:rPr>
        <w:drawing>
          <wp:inline distT="0" distB="0" distL="0" distR="0" wp14:anchorId="63F1294A" wp14:editId="0B079C14">
            <wp:extent cx="6649085" cy="1231900"/>
            <wp:effectExtent l="0" t="0" r="0" b="6350"/>
            <wp:docPr id="1257601908"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649085" cy="1231900"/>
                    </a:xfrm>
                    <a:prstGeom prst="rect">
                      <a:avLst/>
                    </a:prstGeom>
                    <a:noFill/>
                    <a:ln>
                      <a:noFill/>
                    </a:ln>
                  </pic:spPr>
                </pic:pic>
              </a:graphicData>
            </a:graphic>
          </wp:inline>
        </w:drawing>
      </w:r>
    </w:p>
    <w:p w14:paraId="6DBF4417" w14:textId="77777777" w:rsidR="00477F40" w:rsidRPr="000519DD" w:rsidRDefault="00477F40" w:rsidP="00E82CC1">
      <w:pPr>
        <w:pStyle w:val="Corpo"/>
        <w:jc w:val="center"/>
        <w:rPr>
          <w:rFonts w:ascii="Segoe UI" w:eastAsia="Segoe UI" w:hAnsi="Segoe UI" w:cs="Segoe UI"/>
          <w:sz w:val="20"/>
          <w:szCs w:val="20"/>
          <w:shd w:val="clear" w:color="auto" w:fill="FFFF00"/>
        </w:rPr>
      </w:pPr>
    </w:p>
    <w:p w14:paraId="372346BC" w14:textId="022FC857" w:rsidR="00B14092" w:rsidRPr="000519DD" w:rsidRDefault="00B14092" w:rsidP="00902745">
      <w:pPr>
        <w:pStyle w:val="Corpo"/>
        <w:jc w:val="center"/>
        <w:rPr>
          <w:rFonts w:ascii="Segoe UI" w:eastAsia="Segoe UI" w:hAnsi="Segoe UI" w:cs="Segoe UI"/>
          <w:sz w:val="20"/>
          <w:szCs w:val="20"/>
          <w:shd w:val="clear" w:color="auto" w:fill="FFFF00"/>
        </w:rPr>
      </w:pPr>
    </w:p>
    <w:p w14:paraId="07CE785E" w14:textId="77777777" w:rsidR="00D15D2F" w:rsidRPr="000519DD" w:rsidRDefault="00D15D2F" w:rsidP="002758DC">
      <w:pPr>
        <w:pStyle w:val="Corpo"/>
        <w:widowControl w:val="0"/>
        <w:jc w:val="left"/>
        <w:rPr>
          <w:rFonts w:ascii="Segoe UI" w:eastAsia="Segoe UI" w:hAnsi="Segoe UI" w:cs="Segoe UI"/>
          <w:sz w:val="20"/>
          <w:szCs w:val="20"/>
          <w:lang w:val="pt-PT"/>
        </w:rPr>
      </w:pPr>
    </w:p>
    <w:p w14:paraId="5A40485E" w14:textId="2B236460" w:rsidR="00B964C2" w:rsidRPr="000519DD" w:rsidRDefault="00C63CE5" w:rsidP="002758DC">
      <w:pPr>
        <w:pStyle w:val="Corpo"/>
        <w:widowControl w:val="0"/>
        <w:jc w:val="left"/>
        <w:rPr>
          <w:rFonts w:ascii="Segoe UI" w:eastAsia="Segoe UI" w:hAnsi="Segoe UI" w:cs="Segoe UI"/>
          <w:sz w:val="20"/>
          <w:szCs w:val="20"/>
          <w:lang w:val="pt-PT"/>
        </w:rPr>
      </w:pPr>
      <w:r w:rsidRPr="000519DD">
        <w:rPr>
          <w:rFonts w:ascii="Segoe UI" w:eastAsia="Segoe UI" w:hAnsi="Segoe UI" w:cs="Segoe UI"/>
          <w:sz w:val="20"/>
          <w:szCs w:val="20"/>
          <w:lang w:val="pt-PT"/>
        </w:rPr>
        <w:t>A remuneraçã</w:t>
      </w:r>
      <w:r w:rsidRPr="000519DD">
        <w:rPr>
          <w:rFonts w:ascii="Segoe UI" w:eastAsia="Segoe UI" w:hAnsi="Segoe UI" w:cs="Segoe UI"/>
          <w:sz w:val="20"/>
          <w:szCs w:val="20"/>
        </w:rPr>
        <w:t>o m</w:t>
      </w:r>
      <w:r w:rsidRPr="000519DD">
        <w:rPr>
          <w:rFonts w:ascii="Segoe UI" w:eastAsia="Segoe UI" w:hAnsi="Segoe UI" w:cs="Segoe UI"/>
          <w:sz w:val="20"/>
          <w:szCs w:val="20"/>
          <w:lang w:val="pt-PT"/>
        </w:rPr>
        <w:t>áxima, mí</w:t>
      </w:r>
      <w:r w:rsidRPr="000519DD">
        <w:rPr>
          <w:rFonts w:ascii="Segoe UI" w:eastAsia="Segoe UI" w:hAnsi="Segoe UI" w:cs="Segoe UI"/>
          <w:sz w:val="20"/>
          <w:szCs w:val="20"/>
          <w:lang w:val="it-IT"/>
        </w:rPr>
        <w:t>nima e m</w:t>
      </w:r>
      <w:r w:rsidRPr="000519DD">
        <w:rPr>
          <w:rFonts w:ascii="Segoe UI" w:eastAsia="Segoe UI" w:hAnsi="Segoe UI" w:cs="Segoe UI"/>
          <w:sz w:val="20"/>
          <w:szCs w:val="20"/>
          <w:lang w:val="pt-PT"/>
        </w:rPr>
        <w:t>édia dos dirigentes e empregados pode ser observada abaixo:</w:t>
      </w:r>
    </w:p>
    <w:p w14:paraId="5A2E1308" w14:textId="77777777" w:rsidR="00564BA7" w:rsidRPr="000519DD" w:rsidRDefault="00564BA7" w:rsidP="00564BA7">
      <w:pPr>
        <w:pStyle w:val="Corpo"/>
        <w:widowControl w:val="0"/>
        <w:jc w:val="center"/>
        <w:rPr>
          <w:rFonts w:ascii="Segoe UI" w:eastAsia="Segoe UI" w:hAnsi="Segoe UI" w:cs="Segoe UI"/>
          <w:sz w:val="20"/>
          <w:szCs w:val="20"/>
          <w:lang w:val="pt-PT"/>
        </w:rPr>
      </w:pPr>
    </w:p>
    <w:p w14:paraId="5B19F598" w14:textId="5467A1BE" w:rsidR="00564BA7" w:rsidRPr="000519DD" w:rsidRDefault="008E4150" w:rsidP="00564BA7">
      <w:pPr>
        <w:pStyle w:val="Corpo"/>
        <w:widowControl w:val="0"/>
        <w:jc w:val="center"/>
        <w:rPr>
          <w:rFonts w:ascii="Segoe UI" w:eastAsia="Segoe UI" w:hAnsi="Segoe UI" w:cs="Segoe UI"/>
          <w:sz w:val="20"/>
          <w:szCs w:val="20"/>
          <w:lang w:val="pt-PT"/>
        </w:rPr>
      </w:pPr>
      <w:r w:rsidRPr="000519DD">
        <w:rPr>
          <w:noProof/>
        </w:rPr>
        <w:drawing>
          <wp:inline distT="0" distB="0" distL="0" distR="0" wp14:anchorId="51D2966E" wp14:editId="0C19CA04">
            <wp:extent cx="5048250" cy="2724150"/>
            <wp:effectExtent l="0" t="0" r="0" b="0"/>
            <wp:docPr id="36712281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048250" cy="2724150"/>
                    </a:xfrm>
                    <a:prstGeom prst="rect">
                      <a:avLst/>
                    </a:prstGeom>
                    <a:noFill/>
                    <a:ln>
                      <a:noFill/>
                    </a:ln>
                  </pic:spPr>
                </pic:pic>
              </a:graphicData>
            </a:graphic>
          </wp:inline>
        </w:drawing>
      </w:r>
    </w:p>
    <w:p w14:paraId="1B21AEB4" w14:textId="77777777" w:rsidR="00C92694" w:rsidRPr="000519DD" w:rsidRDefault="00C92694" w:rsidP="002758DC">
      <w:pPr>
        <w:pStyle w:val="Corpo"/>
        <w:widowControl w:val="0"/>
        <w:jc w:val="left"/>
        <w:rPr>
          <w:rFonts w:ascii="Segoe UI" w:eastAsia="Segoe UI" w:hAnsi="Segoe UI" w:cs="Segoe UI"/>
          <w:sz w:val="20"/>
          <w:szCs w:val="20"/>
        </w:rPr>
      </w:pPr>
    </w:p>
    <w:p w14:paraId="2E4EA352" w14:textId="26B4C8E5" w:rsidR="005A71F2" w:rsidRPr="000519DD" w:rsidRDefault="005A71F2" w:rsidP="005A71F2">
      <w:pPr>
        <w:pStyle w:val="Corpo"/>
        <w:widowControl w:val="0"/>
        <w:jc w:val="center"/>
        <w:rPr>
          <w:rFonts w:ascii="Segoe UI" w:eastAsia="Segoe UI" w:hAnsi="Segoe UI" w:cs="Segoe UI"/>
          <w:sz w:val="20"/>
          <w:szCs w:val="20"/>
        </w:rPr>
      </w:pPr>
    </w:p>
    <w:p w14:paraId="03FFD919" w14:textId="77777777" w:rsidR="00D15D2F" w:rsidRPr="000519DD" w:rsidRDefault="00D15D2F" w:rsidP="002758DC">
      <w:pPr>
        <w:pStyle w:val="Corpo"/>
        <w:widowControl w:val="0"/>
        <w:jc w:val="left"/>
        <w:rPr>
          <w:rFonts w:ascii="Segoe UI" w:eastAsia="Segoe UI" w:hAnsi="Segoe UI" w:cs="Segoe UI"/>
          <w:sz w:val="20"/>
          <w:szCs w:val="20"/>
          <w:shd w:val="clear" w:color="auto" w:fill="FFFF00"/>
        </w:rPr>
      </w:pPr>
    </w:p>
    <w:p w14:paraId="5A404865" w14:textId="44DD4150" w:rsidR="00B964C2" w:rsidRPr="000519DD" w:rsidRDefault="00C63CE5" w:rsidP="002758DC">
      <w:pPr>
        <w:pStyle w:val="Corpo"/>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pt-BR"/>
        </w:rPr>
        <w:t xml:space="preserve">NOTA </w:t>
      </w:r>
      <w:r w:rsidR="00994F99" w:rsidRPr="000519DD">
        <w:rPr>
          <w:rFonts w:ascii="Segoe UI" w:eastAsia="Segoe UI" w:hAnsi="Segoe UI" w:cs="Segoe UI"/>
          <w:b/>
          <w:bCs/>
          <w:color w:val="0D63B5"/>
          <w:sz w:val="20"/>
          <w:szCs w:val="20"/>
          <w:u w:color="0D63B5"/>
          <w:lang w:val="pt-BR"/>
        </w:rPr>
        <w:t>3</w:t>
      </w:r>
      <w:r w:rsidR="00A34405" w:rsidRPr="000519DD">
        <w:rPr>
          <w:rFonts w:ascii="Segoe UI" w:eastAsia="Segoe UI" w:hAnsi="Segoe UI" w:cs="Segoe UI"/>
          <w:b/>
          <w:bCs/>
          <w:color w:val="0D63B5"/>
          <w:sz w:val="20"/>
          <w:szCs w:val="20"/>
          <w:u w:color="0D63B5"/>
          <w:lang w:val="pt-BR"/>
        </w:rPr>
        <w:t>5</w:t>
      </w:r>
      <w:r w:rsidR="00994F99"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rPr>
        <w:t xml:space="preserve">SEGUROS </w:t>
      </w:r>
    </w:p>
    <w:p w14:paraId="5A404867" w14:textId="77777777" w:rsidR="00B964C2" w:rsidRPr="000519DD" w:rsidRDefault="00B964C2" w:rsidP="002758DC">
      <w:pPr>
        <w:pStyle w:val="Corpo"/>
        <w:rPr>
          <w:rFonts w:ascii="Segoe UI" w:eastAsia="Segoe UI" w:hAnsi="Segoe UI" w:cs="Segoe UI"/>
          <w:b/>
          <w:bCs/>
          <w:color w:val="0D63B5"/>
          <w:sz w:val="20"/>
          <w:szCs w:val="20"/>
          <w:u w:color="0D63B5"/>
        </w:rPr>
      </w:pPr>
    </w:p>
    <w:p w14:paraId="5A404868"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 xml:space="preserve">A Companhia mantém uma política de seguros considerada pela administração como suficiente para cobrir eventuais perdas, considerando os principais ativos, bem como a responsabilidade civil inerente a suas atividades. </w:t>
      </w:r>
    </w:p>
    <w:p w14:paraId="5A404869" w14:textId="77777777" w:rsidR="00B964C2" w:rsidRPr="000519DD" w:rsidRDefault="00B964C2" w:rsidP="002758DC">
      <w:pPr>
        <w:pStyle w:val="Corpo"/>
        <w:rPr>
          <w:rFonts w:ascii="Segoe UI" w:eastAsia="Segoe UI" w:hAnsi="Segoe UI" w:cs="Segoe UI"/>
          <w:sz w:val="20"/>
          <w:szCs w:val="20"/>
        </w:rPr>
      </w:pPr>
    </w:p>
    <w:p w14:paraId="5A40486A"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Os valores segurados referem-se ao total das apólices vigentes para reembolso em caso de sinistro, representados pela quantidade de moeda de origem convertida para reais, pela respectiva cotação na data das demonstrações financeiras.</w:t>
      </w:r>
    </w:p>
    <w:p w14:paraId="5A40486B" w14:textId="77777777" w:rsidR="00B964C2" w:rsidRPr="000519DD" w:rsidRDefault="00B964C2" w:rsidP="002758DC">
      <w:pPr>
        <w:pStyle w:val="Corpo"/>
        <w:rPr>
          <w:rFonts w:ascii="Segoe UI" w:eastAsia="Segoe UI" w:hAnsi="Segoe UI" w:cs="Segoe UI"/>
          <w:sz w:val="20"/>
          <w:szCs w:val="20"/>
        </w:rPr>
      </w:pPr>
    </w:p>
    <w:p w14:paraId="5A40486C"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es-ES_tradnl"/>
        </w:rPr>
        <w:t>Como pr</w:t>
      </w:r>
      <w:r w:rsidRPr="000519DD">
        <w:rPr>
          <w:rFonts w:ascii="Segoe UI" w:eastAsia="Segoe UI" w:hAnsi="Segoe UI" w:cs="Segoe UI"/>
          <w:sz w:val="20"/>
          <w:szCs w:val="20"/>
          <w:lang w:val="pt-PT"/>
        </w:rPr>
        <w:t>ê</w:t>
      </w:r>
      <w:r w:rsidRPr="000519DD">
        <w:rPr>
          <w:rFonts w:ascii="Segoe UI" w:eastAsia="Segoe UI" w:hAnsi="Segoe UI" w:cs="Segoe UI"/>
          <w:sz w:val="20"/>
          <w:szCs w:val="20"/>
          <w:lang w:val="es-ES_tradnl"/>
        </w:rPr>
        <w:t>mio, est</w:t>
      </w:r>
      <w:r w:rsidRPr="000519DD">
        <w:rPr>
          <w:rFonts w:ascii="Segoe UI" w:eastAsia="Segoe UI" w:hAnsi="Segoe UI" w:cs="Segoe UI"/>
          <w:sz w:val="20"/>
          <w:szCs w:val="20"/>
          <w:lang w:val="pt-PT"/>
        </w:rPr>
        <w:t>ão apresentados os valores pagos e a pagar das apólices, na moeda de origem, atualizados para equivalente em reais pela respectiva cotação na data das demonstrações financeiras.</w:t>
      </w:r>
    </w:p>
    <w:p w14:paraId="5A40486D" w14:textId="77777777" w:rsidR="00B964C2" w:rsidRPr="000519DD" w:rsidRDefault="00B964C2" w:rsidP="002758DC">
      <w:pPr>
        <w:pStyle w:val="Corpo"/>
        <w:rPr>
          <w:rFonts w:ascii="Segoe UI" w:eastAsia="Segoe UI" w:hAnsi="Segoe UI" w:cs="Segoe UI"/>
          <w:sz w:val="20"/>
          <w:szCs w:val="20"/>
        </w:rPr>
      </w:pPr>
    </w:p>
    <w:p w14:paraId="180FFF9B" w14:textId="77777777" w:rsidR="000276AF" w:rsidRDefault="000276AF" w:rsidP="00BD784D">
      <w:pPr>
        <w:rPr>
          <w:rFonts w:ascii="Segoe UI" w:hAnsi="Segoe UI" w:cs="Segoe UI"/>
          <w:sz w:val="20"/>
          <w:szCs w:val="20"/>
          <w:lang w:val="pt-BR"/>
        </w:rPr>
      </w:pPr>
    </w:p>
    <w:p w14:paraId="422F7592" w14:textId="77777777" w:rsidR="000276AF" w:rsidRDefault="000276AF" w:rsidP="00BD784D">
      <w:pPr>
        <w:rPr>
          <w:rFonts w:ascii="Segoe UI" w:hAnsi="Segoe UI" w:cs="Segoe UI"/>
          <w:sz w:val="20"/>
          <w:szCs w:val="20"/>
          <w:lang w:val="pt-BR"/>
        </w:rPr>
      </w:pPr>
    </w:p>
    <w:p w14:paraId="689C08F6" w14:textId="77777777" w:rsidR="000276AF" w:rsidRDefault="000276AF" w:rsidP="00BD784D">
      <w:pPr>
        <w:rPr>
          <w:rFonts w:ascii="Segoe UI" w:hAnsi="Segoe UI" w:cs="Segoe UI"/>
          <w:sz w:val="20"/>
          <w:szCs w:val="20"/>
          <w:lang w:val="pt-BR"/>
        </w:rPr>
      </w:pPr>
    </w:p>
    <w:p w14:paraId="2DF7150B" w14:textId="77777777" w:rsidR="000276AF" w:rsidRDefault="000276AF" w:rsidP="00BD784D">
      <w:pPr>
        <w:rPr>
          <w:rFonts w:ascii="Segoe UI" w:hAnsi="Segoe UI" w:cs="Segoe UI"/>
          <w:sz w:val="20"/>
          <w:szCs w:val="20"/>
          <w:lang w:val="pt-BR"/>
        </w:rPr>
      </w:pPr>
    </w:p>
    <w:p w14:paraId="3F3F2C48" w14:textId="77777777" w:rsidR="000276AF" w:rsidRDefault="000276AF" w:rsidP="00BD784D">
      <w:pPr>
        <w:rPr>
          <w:rFonts w:ascii="Segoe UI" w:hAnsi="Segoe UI" w:cs="Segoe UI"/>
          <w:sz w:val="20"/>
          <w:szCs w:val="20"/>
          <w:lang w:val="pt-BR"/>
        </w:rPr>
      </w:pPr>
    </w:p>
    <w:p w14:paraId="70B9CDF1" w14:textId="7AEF0928" w:rsidR="00BD784D" w:rsidRPr="000519DD" w:rsidRDefault="00BD784D" w:rsidP="00BD784D">
      <w:pPr>
        <w:rPr>
          <w:rFonts w:ascii="Segoe UI" w:hAnsi="Segoe UI" w:cs="Segoe UI"/>
          <w:sz w:val="20"/>
          <w:szCs w:val="20"/>
          <w:lang w:val="pt-BR"/>
        </w:rPr>
      </w:pPr>
      <w:r w:rsidRPr="000519DD">
        <w:rPr>
          <w:rFonts w:ascii="Segoe UI" w:hAnsi="Segoe UI" w:cs="Segoe UI"/>
          <w:sz w:val="20"/>
          <w:szCs w:val="20"/>
          <w:lang w:val="pt-BR"/>
        </w:rPr>
        <w:lastRenderedPageBreak/>
        <w:t>O montante global segurado, em 3</w:t>
      </w:r>
      <w:r w:rsidR="00FF2C17" w:rsidRPr="000519DD">
        <w:rPr>
          <w:rFonts w:ascii="Segoe UI" w:hAnsi="Segoe UI" w:cs="Segoe UI"/>
          <w:sz w:val="20"/>
          <w:szCs w:val="20"/>
          <w:lang w:val="pt-BR"/>
        </w:rPr>
        <w:t>0</w:t>
      </w:r>
      <w:r w:rsidRPr="000519DD">
        <w:rPr>
          <w:rFonts w:ascii="Segoe UI" w:hAnsi="Segoe UI" w:cs="Segoe UI"/>
          <w:sz w:val="20"/>
          <w:szCs w:val="20"/>
          <w:lang w:val="pt-BR"/>
        </w:rPr>
        <w:t xml:space="preserve"> de </w:t>
      </w:r>
      <w:r w:rsidR="007F3384" w:rsidRPr="000519DD">
        <w:rPr>
          <w:rFonts w:ascii="Segoe UI" w:hAnsi="Segoe UI" w:cs="Segoe UI"/>
          <w:sz w:val="20"/>
          <w:szCs w:val="20"/>
          <w:lang w:val="pt-BR"/>
        </w:rPr>
        <w:t>setembro</w:t>
      </w:r>
      <w:r w:rsidRPr="000519DD">
        <w:rPr>
          <w:rFonts w:ascii="Segoe UI" w:hAnsi="Segoe UI" w:cs="Segoe UI"/>
          <w:sz w:val="20"/>
          <w:szCs w:val="20"/>
          <w:lang w:val="pt-BR"/>
        </w:rPr>
        <w:t xml:space="preserve"> de 2023, é de R$ </w:t>
      </w:r>
      <w:r w:rsidR="00F01FD1" w:rsidRPr="000519DD">
        <w:rPr>
          <w:rFonts w:ascii="Segoe UI" w:hAnsi="Segoe UI" w:cs="Segoe UI"/>
          <w:sz w:val="20"/>
          <w:szCs w:val="20"/>
          <w:lang w:val="pt-BR"/>
        </w:rPr>
        <w:t>3</w:t>
      </w:r>
      <w:r w:rsidR="002E7744" w:rsidRPr="000519DD">
        <w:rPr>
          <w:rFonts w:ascii="Segoe UI" w:hAnsi="Segoe UI" w:cs="Segoe UI"/>
          <w:sz w:val="20"/>
          <w:szCs w:val="20"/>
          <w:lang w:val="pt-BR"/>
        </w:rPr>
        <w:t>3</w:t>
      </w:r>
      <w:r w:rsidR="00F01FD1" w:rsidRPr="000519DD">
        <w:rPr>
          <w:rFonts w:ascii="Segoe UI" w:hAnsi="Segoe UI" w:cs="Segoe UI"/>
          <w:sz w:val="20"/>
          <w:szCs w:val="20"/>
          <w:lang w:val="pt-BR"/>
        </w:rPr>
        <w:t>.</w:t>
      </w:r>
      <w:r w:rsidR="002E7744" w:rsidRPr="000519DD">
        <w:rPr>
          <w:rFonts w:ascii="Segoe UI" w:hAnsi="Segoe UI" w:cs="Segoe UI"/>
          <w:sz w:val="20"/>
          <w:szCs w:val="20"/>
          <w:lang w:val="pt-BR"/>
        </w:rPr>
        <w:t>420</w:t>
      </w:r>
      <w:r w:rsidR="00F01FD1" w:rsidRPr="000519DD">
        <w:rPr>
          <w:rFonts w:ascii="Segoe UI" w:hAnsi="Segoe UI" w:cs="Segoe UI"/>
          <w:sz w:val="20"/>
          <w:szCs w:val="20"/>
          <w:lang w:val="pt-BR"/>
        </w:rPr>
        <w:t>.</w:t>
      </w:r>
      <w:r w:rsidR="002E7744" w:rsidRPr="000519DD">
        <w:rPr>
          <w:rFonts w:ascii="Segoe UI" w:hAnsi="Segoe UI" w:cs="Segoe UI"/>
          <w:sz w:val="20"/>
          <w:szCs w:val="20"/>
          <w:lang w:val="pt-BR"/>
        </w:rPr>
        <w:t>753</w:t>
      </w:r>
      <w:r w:rsidR="00F01FD1" w:rsidRPr="000519DD">
        <w:rPr>
          <w:rFonts w:ascii="Segoe UI" w:hAnsi="Segoe UI" w:cs="Segoe UI"/>
          <w:sz w:val="20"/>
          <w:szCs w:val="20"/>
          <w:lang w:val="pt-BR"/>
        </w:rPr>
        <w:t xml:space="preserve"> </w:t>
      </w:r>
      <w:r w:rsidRPr="000519DD">
        <w:rPr>
          <w:rFonts w:ascii="Segoe UI" w:hAnsi="Segoe UI" w:cs="Segoe UI"/>
          <w:sz w:val="20"/>
          <w:szCs w:val="20"/>
          <w:lang w:val="pt-BR"/>
        </w:rPr>
        <w:t xml:space="preserve">e está assim </w:t>
      </w:r>
      <w:r w:rsidR="002A769C" w:rsidRPr="000519DD">
        <w:rPr>
          <w:rFonts w:ascii="Segoe UI" w:hAnsi="Segoe UI" w:cs="Segoe UI"/>
          <w:sz w:val="20"/>
          <w:szCs w:val="20"/>
          <w:lang w:val="pt-BR"/>
        </w:rPr>
        <w:t>distribuído</w:t>
      </w:r>
      <w:r w:rsidRPr="000519DD">
        <w:rPr>
          <w:rFonts w:ascii="Segoe UI" w:hAnsi="Segoe UI" w:cs="Segoe UI"/>
          <w:sz w:val="20"/>
          <w:szCs w:val="20"/>
          <w:lang w:val="pt-BR"/>
        </w:rPr>
        <w:t>:</w:t>
      </w:r>
    </w:p>
    <w:p w14:paraId="309BF734" w14:textId="77777777" w:rsidR="00D01439" w:rsidRPr="000519DD" w:rsidRDefault="00D01439" w:rsidP="002E7744">
      <w:pPr>
        <w:jc w:val="center"/>
        <w:rPr>
          <w:rFonts w:ascii="Segoe UI" w:hAnsi="Segoe UI" w:cs="Segoe UI"/>
          <w:sz w:val="20"/>
          <w:szCs w:val="20"/>
          <w:lang w:val="pt-BR"/>
        </w:rPr>
      </w:pPr>
    </w:p>
    <w:p w14:paraId="547B0459" w14:textId="680E797E" w:rsidR="002E7744" w:rsidRPr="000519DD" w:rsidRDefault="002E7744" w:rsidP="002E7744">
      <w:pPr>
        <w:jc w:val="center"/>
        <w:rPr>
          <w:rFonts w:ascii="Segoe UI" w:hAnsi="Segoe UI" w:cs="Segoe UI"/>
          <w:sz w:val="20"/>
          <w:szCs w:val="20"/>
          <w:lang w:val="pt-BR"/>
        </w:rPr>
      </w:pPr>
      <w:r w:rsidRPr="000519DD">
        <w:rPr>
          <w:noProof/>
        </w:rPr>
        <w:drawing>
          <wp:inline distT="0" distB="0" distL="0" distR="0" wp14:anchorId="52FE3837" wp14:editId="31AB931F">
            <wp:extent cx="6649085" cy="2063750"/>
            <wp:effectExtent l="0" t="0" r="0" b="0"/>
            <wp:docPr id="1649388637"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649085" cy="2063750"/>
                    </a:xfrm>
                    <a:prstGeom prst="rect">
                      <a:avLst/>
                    </a:prstGeom>
                    <a:noFill/>
                    <a:ln>
                      <a:noFill/>
                    </a:ln>
                  </pic:spPr>
                </pic:pic>
              </a:graphicData>
            </a:graphic>
          </wp:inline>
        </w:drawing>
      </w:r>
    </w:p>
    <w:p w14:paraId="4297831D" w14:textId="77777777" w:rsidR="00603299" w:rsidRPr="000519DD" w:rsidRDefault="00603299" w:rsidP="00BD784D">
      <w:pPr>
        <w:rPr>
          <w:rFonts w:ascii="Segoe UI" w:hAnsi="Segoe UI" w:cs="Segoe UI"/>
          <w:sz w:val="20"/>
          <w:szCs w:val="20"/>
          <w:lang w:val="pt-BR"/>
        </w:rPr>
      </w:pPr>
    </w:p>
    <w:p w14:paraId="0DB71EDE" w14:textId="77777777" w:rsidR="00D15D2F" w:rsidRPr="000519DD" w:rsidRDefault="00D15D2F"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bookmarkStart w:id="48" w:name="_Hlk101262883"/>
    </w:p>
    <w:p w14:paraId="24A3ED42" w14:textId="77777777" w:rsidR="00D15D2F" w:rsidRPr="000519DD" w:rsidRDefault="00D15D2F"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5A404878" w14:textId="4527D85B"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0519DD">
        <w:rPr>
          <w:rFonts w:ascii="Segoe UI" w:eastAsia="Segoe UI" w:hAnsi="Segoe UI" w:cs="Segoe UI"/>
          <w:b/>
          <w:bCs/>
          <w:color w:val="0D63B5"/>
          <w:sz w:val="20"/>
          <w:szCs w:val="20"/>
          <w:u w:color="0D63B5"/>
          <w:lang w:val="pt-BR"/>
        </w:rPr>
        <w:t xml:space="preserve">NOTA </w:t>
      </w:r>
      <w:r w:rsidR="00994F99" w:rsidRPr="000519DD">
        <w:rPr>
          <w:rFonts w:ascii="Segoe UI" w:eastAsia="Segoe UI" w:hAnsi="Segoe UI" w:cs="Segoe UI"/>
          <w:b/>
          <w:bCs/>
          <w:color w:val="0D63B5"/>
          <w:sz w:val="20"/>
          <w:szCs w:val="20"/>
          <w:u w:color="0D63B5"/>
          <w:lang w:val="pt-BR"/>
        </w:rPr>
        <w:t>3</w:t>
      </w:r>
      <w:r w:rsidR="00A34405" w:rsidRPr="000519DD">
        <w:rPr>
          <w:rFonts w:ascii="Segoe UI" w:eastAsia="Segoe UI" w:hAnsi="Segoe UI" w:cs="Segoe UI"/>
          <w:b/>
          <w:bCs/>
          <w:color w:val="0D63B5"/>
          <w:sz w:val="20"/>
          <w:szCs w:val="20"/>
          <w:u w:color="0D63B5"/>
          <w:lang w:val="pt-BR"/>
        </w:rPr>
        <w:t>6</w:t>
      </w:r>
      <w:r w:rsidR="00994F99"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rPr>
        <w:t xml:space="preserve">COMPROMISSOS OPERACIONAIS DE LONGO PRAZO </w:t>
      </w:r>
    </w:p>
    <w:p w14:paraId="5A404879" w14:textId="77777777" w:rsidR="00B964C2" w:rsidRPr="000519DD" w:rsidRDefault="00B964C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87A" w14:textId="1A532D15"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rPr>
        <w:t>Al</w:t>
      </w:r>
      <w:r w:rsidRPr="000519DD">
        <w:rPr>
          <w:rFonts w:ascii="Segoe UI" w:eastAsia="Segoe UI" w:hAnsi="Segoe UI" w:cs="Segoe UI"/>
          <w:sz w:val="20"/>
          <w:szCs w:val="20"/>
          <w:lang w:val="pt-PT"/>
        </w:rPr>
        <w:t xml:space="preserve">ém das obrigações registradas no presente balanço, a Companhia possui outros compromissos contratados até a data do balanço, mas ainda não incorridos e cujas realizações ocorrerão nos próximos </w:t>
      </w:r>
      <w:r w:rsidR="00AC4AE9" w:rsidRPr="000519DD">
        <w:rPr>
          <w:rFonts w:ascii="Segoe UI" w:eastAsia="Segoe UI" w:hAnsi="Segoe UI" w:cs="Segoe UI"/>
          <w:sz w:val="20"/>
          <w:szCs w:val="20"/>
          <w:lang w:val="pt-PT"/>
        </w:rPr>
        <w:t>meses</w:t>
      </w:r>
      <w:r w:rsidRPr="000519DD">
        <w:rPr>
          <w:rFonts w:ascii="Segoe UI" w:eastAsia="Segoe UI" w:hAnsi="Segoe UI" w:cs="Segoe UI"/>
          <w:sz w:val="20"/>
          <w:szCs w:val="20"/>
          <w:lang w:val="pt-PT"/>
        </w:rPr>
        <w:t>, portanto sem registros patrimoniais em 3</w:t>
      </w:r>
      <w:r w:rsidR="000B0F4F" w:rsidRPr="000519DD">
        <w:rPr>
          <w:rFonts w:ascii="Segoe UI" w:eastAsia="Segoe UI" w:hAnsi="Segoe UI" w:cs="Segoe UI"/>
          <w:sz w:val="20"/>
          <w:szCs w:val="20"/>
          <w:lang w:val="pt-PT"/>
        </w:rPr>
        <w:t>0</w:t>
      </w:r>
      <w:r w:rsidRPr="000519DD">
        <w:rPr>
          <w:rFonts w:ascii="Segoe UI" w:eastAsia="Segoe UI" w:hAnsi="Segoe UI" w:cs="Segoe UI"/>
          <w:sz w:val="20"/>
          <w:szCs w:val="20"/>
          <w:lang w:val="pt-PT"/>
        </w:rPr>
        <w:t xml:space="preserve"> de </w:t>
      </w:r>
      <w:r w:rsidR="007F3384" w:rsidRPr="000519DD">
        <w:rPr>
          <w:rFonts w:ascii="Segoe UI" w:eastAsia="Segoe UI" w:hAnsi="Segoe UI" w:cs="Segoe UI"/>
          <w:sz w:val="20"/>
          <w:szCs w:val="20"/>
          <w:lang w:val="pt-PT"/>
        </w:rPr>
        <w:t>setembro</w:t>
      </w:r>
      <w:r w:rsidR="00490F9E" w:rsidRPr="000519DD">
        <w:rPr>
          <w:rFonts w:ascii="Segoe UI" w:eastAsia="Segoe UI" w:hAnsi="Segoe UI" w:cs="Segoe UI"/>
          <w:sz w:val="20"/>
          <w:szCs w:val="20"/>
          <w:lang w:val="pt-PT"/>
        </w:rPr>
        <w:t xml:space="preserve"> de 2023</w:t>
      </w:r>
      <w:r w:rsidRPr="000519DD">
        <w:rPr>
          <w:rFonts w:ascii="Segoe UI" w:eastAsia="Segoe UI" w:hAnsi="Segoe UI" w:cs="Segoe UI"/>
          <w:sz w:val="20"/>
          <w:szCs w:val="20"/>
          <w:lang w:val="pt-PT"/>
        </w:rPr>
        <w:t>. Trata-se de contratos e termos de compromissos referentes: à venda de energia elé</w:t>
      </w:r>
      <w:r w:rsidRPr="000519DD">
        <w:rPr>
          <w:rFonts w:ascii="Segoe UI" w:eastAsia="Segoe UI" w:hAnsi="Segoe UI" w:cs="Segoe UI"/>
          <w:sz w:val="20"/>
          <w:szCs w:val="20"/>
          <w:lang w:val="it-IT"/>
        </w:rPr>
        <w:t xml:space="preserve">trica, </w:t>
      </w:r>
      <w:r w:rsidRPr="000519DD">
        <w:rPr>
          <w:rFonts w:ascii="Segoe UI" w:eastAsia="Segoe UI" w:hAnsi="Segoe UI" w:cs="Segoe UI"/>
          <w:sz w:val="20"/>
          <w:szCs w:val="20"/>
          <w:lang w:val="pt-PT"/>
        </w:rPr>
        <w:t xml:space="preserve">à </w:t>
      </w:r>
      <w:r w:rsidRPr="000519DD">
        <w:rPr>
          <w:rFonts w:ascii="Segoe UI" w:eastAsia="Segoe UI" w:hAnsi="Segoe UI" w:cs="Segoe UI"/>
          <w:sz w:val="20"/>
          <w:szCs w:val="20"/>
          <w:lang w:val="fr-FR"/>
        </w:rPr>
        <w:t>aquisi</w:t>
      </w:r>
      <w:r w:rsidRPr="000519DD">
        <w:rPr>
          <w:rFonts w:ascii="Segoe UI" w:eastAsia="Segoe UI" w:hAnsi="Segoe UI" w:cs="Segoe UI"/>
          <w:sz w:val="20"/>
          <w:szCs w:val="20"/>
          <w:lang w:val="pt-PT"/>
        </w:rPr>
        <w:t>ção de maté</w:t>
      </w:r>
      <w:r w:rsidRPr="000519DD">
        <w:rPr>
          <w:rFonts w:ascii="Segoe UI" w:eastAsia="Segoe UI" w:hAnsi="Segoe UI" w:cs="Segoe UI"/>
          <w:sz w:val="20"/>
          <w:szCs w:val="20"/>
          <w:lang w:val="it-IT"/>
        </w:rPr>
        <w:t>ria-prima - combust</w:t>
      </w:r>
      <w:r w:rsidRPr="000519DD">
        <w:rPr>
          <w:rFonts w:ascii="Segoe UI" w:eastAsia="Segoe UI" w:hAnsi="Segoe UI" w:cs="Segoe UI"/>
          <w:sz w:val="20"/>
          <w:szCs w:val="20"/>
          <w:lang w:val="pt-PT"/>
        </w:rPr>
        <w:t xml:space="preserve">ível nuclear - para produção de energia elétrica, aos compromissos socioambientais vinculados ao empreendimento Angra 3 e à </w:t>
      </w:r>
      <w:r w:rsidRPr="000519DD">
        <w:rPr>
          <w:rFonts w:ascii="Segoe UI" w:eastAsia="Segoe UI" w:hAnsi="Segoe UI" w:cs="Segoe UI"/>
          <w:sz w:val="20"/>
          <w:szCs w:val="20"/>
          <w:lang w:val="fr-FR"/>
        </w:rPr>
        <w:t>aquisi</w:t>
      </w:r>
      <w:r w:rsidRPr="000519DD">
        <w:rPr>
          <w:rFonts w:ascii="Segoe UI" w:eastAsia="Segoe UI" w:hAnsi="Segoe UI" w:cs="Segoe UI"/>
          <w:sz w:val="20"/>
          <w:szCs w:val="20"/>
          <w:lang w:val="pt-PT"/>
        </w:rPr>
        <w:t xml:space="preserve">ção de bens e serviços para substituições em seu ativo imobilizado, a saber: </w:t>
      </w:r>
    </w:p>
    <w:p w14:paraId="5A40487C" w14:textId="57CE1908" w:rsidR="00B964C2" w:rsidRPr="000519DD" w:rsidRDefault="009F3693" w:rsidP="003E6633">
      <w:pPr>
        <w:pStyle w:val="Corpo"/>
        <w:tabs>
          <w:tab w:val="left" w:pos="2860"/>
        </w:tabs>
        <w:rPr>
          <w:rFonts w:ascii="Segoe UI" w:eastAsia="Segoe UI" w:hAnsi="Segoe UI" w:cs="Segoe UI"/>
          <w:b/>
          <w:bCs/>
          <w:sz w:val="20"/>
          <w:szCs w:val="20"/>
        </w:rPr>
      </w:pPr>
      <w:r w:rsidRPr="000519DD">
        <w:rPr>
          <w:rFonts w:ascii="Segoe UI" w:eastAsia="Segoe UI" w:hAnsi="Segoe UI" w:cs="Segoe UI"/>
          <w:b/>
          <w:bCs/>
          <w:sz w:val="20"/>
          <w:szCs w:val="20"/>
        </w:rPr>
        <w:tab/>
      </w:r>
    </w:p>
    <w:p w14:paraId="5A40487D" w14:textId="2E786236" w:rsidR="00B964C2" w:rsidRPr="000519DD" w:rsidRDefault="00994F99" w:rsidP="002758DC">
      <w:pPr>
        <w:pStyle w:val="Corpo"/>
        <w:rPr>
          <w:rFonts w:ascii="Segoe UI" w:eastAsia="Segoe UI" w:hAnsi="Segoe UI" w:cs="Segoe UI"/>
          <w:color w:val="0070C0"/>
          <w:sz w:val="20"/>
          <w:szCs w:val="20"/>
          <w:u w:color="0070C0"/>
        </w:rPr>
      </w:pPr>
      <w:bookmarkStart w:id="49" w:name="_Hlk133368534"/>
      <w:r w:rsidRPr="000519DD">
        <w:rPr>
          <w:rFonts w:ascii="Segoe UI" w:eastAsia="Segoe UI" w:hAnsi="Segoe UI" w:cs="Segoe UI"/>
          <w:color w:val="0070C0"/>
          <w:sz w:val="20"/>
          <w:szCs w:val="20"/>
          <w:u w:color="0070C0"/>
        </w:rPr>
        <w:t>3</w:t>
      </w:r>
      <w:r w:rsidR="00A34405" w:rsidRPr="000519DD">
        <w:rPr>
          <w:rFonts w:ascii="Segoe UI" w:eastAsia="Segoe UI" w:hAnsi="Segoe UI" w:cs="Segoe UI"/>
          <w:color w:val="0070C0"/>
          <w:sz w:val="20"/>
          <w:szCs w:val="20"/>
          <w:u w:color="0070C0"/>
        </w:rPr>
        <w:t>6</w:t>
      </w:r>
      <w:r w:rsidRPr="000519DD">
        <w:rPr>
          <w:rFonts w:ascii="Segoe UI" w:eastAsia="Segoe UI" w:hAnsi="Segoe UI" w:cs="Segoe UI"/>
          <w:color w:val="0070C0"/>
          <w:sz w:val="20"/>
          <w:szCs w:val="20"/>
          <w:u w:color="0070C0"/>
        </w:rPr>
        <w:t xml:space="preserve">.1 </w:t>
      </w:r>
      <w:r w:rsidRPr="000519DD">
        <w:rPr>
          <w:rFonts w:ascii="Segoe UI" w:eastAsia="Segoe UI" w:hAnsi="Segoe UI" w:cs="Segoe UI"/>
          <w:color w:val="0070C0"/>
          <w:sz w:val="20"/>
          <w:szCs w:val="20"/>
          <w:u w:color="0070C0"/>
          <w:lang w:val="pt-PT"/>
        </w:rPr>
        <w:t>– Venda de energia elé</w:t>
      </w:r>
      <w:r w:rsidRPr="000519DD">
        <w:rPr>
          <w:rFonts w:ascii="Segoe UI" w:eastAsia="Segoe UI" w:hAnsi="Segoe UI" w:cs="Segoe UI"/>
          <w:color w:val="0070C0"/>
          <w:sz w:val="20"/>
          <w:szCs w:val="20"/>
          <w:u w:color="0070C0"/>
          <w:lang w:val="it-IT"/>
        </w:rPr>
        <w:t>trica</w:t>
      </w:r>
    </w:p>
    <w:bookmarkEnd w:id="49"/>
    <w:p w14:paraId="5A40487E" w14:textId="77777777" w:rsidR="00B964C2" w:rsidRPr="000519DD" w:rsidRDefault="00B964C2" w:rsidP="002758DC">
      <w:pPr>
        <w:pStyle w:val="Corpo"/>
        <w:rPr>
          <w:rFonts w:ascii="Segoe UI" w:eastAsia="Segoe UI" w:hAnsi="Segoe UI" w:cs="Segoe UI"/>
          <w:b/>
          <w:bCs/>
          <w:sz w:val="20"/>
          <w:szCs w:val="20"/>
          <w:shd w:val="clear" w:color="auto" w:fill="FFFF00"/>
        </w:rPr>
      </w:pPr>
    </w:p>
    <w:p w14:paraId="5A40487F"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lang w:val="pt-PT"/>
        </w:rPr>
        <w:t>Com a regulamentação da Aneel para o dispositivo do art.11, da Lei 12.111/2009 e mediante a edição da Resolução Normativa nº 1.009, de 22 de março de 2022, toda a receita decorrente da geração das Usinas Angra 1 e 2 será rateada entre todas as concessionárias, permissionárias ou autorizadas de serviç</w:t>
      </w:r>
      <w:r w:rsidRPr="000519DD">
        <w:rPr>
          <w:rFonts w:ascii="Segoe UI" w:eastAsia="Segoe UI" w:hAnsi="Segoe UI" w:cs="Segoe UI"/>
          <w:sz w:val="20"/>
          <w:szCs w:val="20"/>
        </w:rPr>
        <w:t>o p</w:t>
      </w:r>
      <w:r w:rsidRPr="000519DD">
        <w:rPr>
          <w:rFonts w:ascii="Segoe UI" w:eastAsia="Segoe UI" w:hAnsi="Segoe UI" w:cs="Segoe UI"/>
          <w:sz w:val="20"/>
          <w:szCs w:val="20"/>
          <w:lang w:val="pt-PT"/>
        </w:rPr>
        <w:t xml:space="preserve">úblico de distribuição do Sistema Interligado Nacional – SIN, de acordo com as cotas-partes estabelecidas pela Aneel para o período de 2023 a 2030. </w:t>
      </w:r>
      <w:bookmarkStart w:id="50" w:name="_Hlk133368588"/>
      <w:r w:rsidRPr="000519DD">
        <w:rPr>
          <w:rFonts w:ascii="Segoe UI" w:eastAsia="Segoe UI" w:hAnsi="Segoe UI" w:cs="Segoe UI"/>
          <w:sz w:val="20"/>
          <w:szCs w:val="20"/>
          <w:lang w:val="pt-PT"/>
        </w:rPr>
        <w:t>A Resoluçã</w:t>
      </w:r>
      <w:r w:rsidRPr="000519DD">
        <w:rPr>
          <w:rFonts w:ascii="Segoe UI" w:eastAsia="Segoe UI" w:hAnsi="Segoe UI" w:cs="Segoe UI"/>
          <w:sz w:val="20"/>
          <w:szCs w:val="20"/>
        </w:rPr>
        <w:t>o Homologat</w:t>
      </w:r>
      <w:r w:rsidRPr="000519DD">
        <w:rPr>
          <w:rFonts w:ascii="Segoe UI" w:eastAsia="Segoe UI" w:hAnsi="Segoe UI" w:cs="Segoe UI"/>
          <w:sz w:val="20"/>
          <w:szCs w:val="20"/>
          <w:lang w:val="pt-PT"/>
        </w:rPr>
        <w:t>ó</w:t>
      </w:r>
      <w:r w:rsidRPr="000519DD">
        <w:rPr>
          <w:rFonts w:ascii="Segoe UI" w:eastAsia="Segoe UI" w:hAnsi="Segoe UI" w:cs="Segoe UI"/>
          <w:sz w:val="20"/>
          <w:szCs w:val="20"/>
          <w:lang w:val="nl-NL"/>
        </w:rPr>
        <w:t>ria Aneel n</w:t>
      </w:r>
      <w:r w:rsidRPr="000519DD">
        <w:rPr>
          <w:rFonts w:ascii="Segoe UI" w:eastAsia="Segoe UI" w:hAnsi="Segoe UI" w:cs="Segoe UI"/>
          <w:sz w:val="20"/>
          <w:szCs w:val="20"/>
          <w:lang w:val="pt-PT"/>
        </w:rPr>
        <w:t xml:space="preserve">º 3.164/2022 estabeleceu a receita fixa de R$ 4.662.204 para o ano de 2023, relativa às Centrais de Geração Angra 1 e 2. </w:t>
      </w:r>
    </w:p>
    <w:bookmarkEnd w:id="50"/>
    <w:p w14:paraId="5A404881" w14:textId="77777777" w:rsidR="00B964C2" w:rsidRPr="000519DD" w:rsidRDefault="00B964C2" w:rsidP="002758DC">
      <w:pPr>
        <w:pStyle w:val="Corpo"/>
        <w:rPr>
          <w:rFonts w:ascii="Segoe UI" w:eastAsia="Segoe UI" w:hAnsi="Segoe UI" w:cs="Segoe UI"/>
          <w:sz w:val="20"/>
          <w:szCs w:val="20"/>
        </w:rPr>
      </w:pPr>
    </w:p>
    <w:p w14:paraId="5A404882" w14:textId="77777777" w:rsidR="00B964C2" w:rsidRPr="000519DD" w:rsidRDefault="00C63CE5" w:rsidP="002758DC">
      <w:pPr>
        <w:pStyle w:val="Default"/>
        <w:spacing w:line="264" w:lineRule="auto"/>
        <w:rPr>
          <w:rFonts w:ascii="Segoe UI" w:eastAsia="Segoe UI" w:hAnsi="Segoe UI" w:cs="Segoe UI"/>
          <w:sz w:val="20"/>
          <w:szCs w:val="20"/>
        </w:rPr>
      </w:pPr>
      <w:r w:rsidRPr="000519DD">
        <w:rPr>
          <w:rFonts w:ascii="Segoe UI" w:eastAsia="Segoe UI" w:hAnsi="Segoe UI" w:cs="Segoe UI"/>
          <w:sz w:val="20"/>
          <w:szCs w:val="20"/>
        </w:rPr>
        <w:t>Conforme está previsto nos procedimentos estabelecidos pela Aneel, as atualizações da receita fixa das Usinas Angra 1 e 2 ocorrerão nas seguintes condições:</w:t>
      </w:r>
    </w:p>
    <w:p w14:paraId="5A404883" w14:textId="77777777" w:rsidR="00B964C2" w:rsidRPr="000519DD" w:rsidRDefault="00B964C2" w:rsidP="002758DC">
      <w:pPr>
        <w:pStyle w:val="Default"/>
        <w:spacing w:line="264" w:lineRule="auto"/>
        <w:rPr>
          <w:rFonts w:ascii="Segoe UI" w:eastAsia="Segoe UI" w:hAnsi="Segoe UI" w:cs="Segoe UI"/>
          <w:sz w:val="20"/>
          <w:szCs w:val="20"/>
          <w:shd w:val="clear" w:color="auto" w:fill="FFFF00"/>
        </w:rPr>
      </w:pPr>
    </w:p>
    <w:p w14:paraId="5A404884" w14:textId="77777777" w:rsidR="00B964C2" w:rsidRPr="000519DD" w:rsidRDefault="00C63CE5" w:rsidP="002758DC">
      <w:pPr>
        <w:pStyle w:val="Default"/>
        <w:numPr>
          <w:ilvl w:val="0"/>
          <w:numId w:val="25"/>
        </w:numPr>
        <w:spacing w:line="264" w:lineRule="auto"/>
        <w:rPr>
          <w:rFonts w:ascii="Segoe UI" w:eastAsia="Segoe UI" w:hAnsi="Segoe UI" w:cs="Segoe UI"/>
          <w:sz w:val="20"/>
          <w:szCs w:val="20"/>
        </w:rPr>
      </w:pPr>
      <w:r w:rsidRPr="000519DD">
        <w:rPr>
          <w:rFonts w:ascii="Segoe UI" w:eastAsia="Segoe UI" w:hAnsi="Segoe UI" w:cs="Segoe UI"/>
          <w:sz w:val="20"/>
          <w:szCs w:val="20"/>
        </w:rPr>
        <w:t>Reajustes tarifários anuais, representados pela atualização inflacionária dos valores do período;</w:t>
      </w:r>
    </w:p>
    <w:p w14:paraId="5A404885" w14:textId="77777777" w:rsidR="00B964C2" w:rsidRPr="000519DD" w:rsidRDefault="00B964C2" w:rsidP="002758DC">
      <w:pPr>
        <w:pStyle w:val="Default"/>
        <w:spacing w:line="264" w:lineRule="auto"/>
        <w:ind w:left="1418"/>
        <w:rPr>
          <w:rFonts w:ascii="Segoe UI" w:eastAsia="Segoe UI" w:hAnsi="Segoe UI" w:cs="Segoe UI"/>
          <w:sz w:val="20"/>
          <w:szCs w:val="20"/>
        </w:rPr>
      </w:pPr>
    </w:p>
    <w:p w14:paraId="5A404886" w14:textId="77777777" w:rsidR="00B964C2" w:rsidRPr="000519DD" w:rsidRDefault="00C63CE5" w:rsidP="002758DC">
      <w:pPr>
        <w:pStyle w:val="Default"/>
        <w:numPr>
          <w:ilvl w:val="0"/>
          <w:numId w:val="25"/>
        </w:numPr>
        <w:spacing w:line="264" w:lineRule="auto"/>
        <w:rPr>
          <w:rFonts w:ascii="Segoe UI" w:eastAsia="Segoe UI" w:hAnsi="Segoe UI" w:cs="Segoe UI"/>
          <w:sz w:val="20"/>
          <w:szCs w:val="20"/>
        </w:rPr>
      </w:pPr>
      <w:r w:rsidRPr="000519DD">
        <w:rPr>
          <w:rFonts w:ascii="Segoe UI" w:eastAsia="Segoe UI" w:hAnsi="Segoe UI" w:cs="Segoe UI"/>
          <w:sz w:val="20"/>
          <w:szCs w:val="20"/>
        </w:rPr>
        <w:t>Revisões tarifárias a cada intervalo de três anos;</w:t>
      </w:r>
    </w:p>
    <w:p w14:paraId="5A404887" w14:textId="77777777" w:rsidR="00B964C2" w:rsidRPr="000519DD" w:rsidRDefault="00B964C2" w:rsidP="002758DC">
      <w:pPr>
        <w:pStyle w:val="Default"/>
        <w:spacing w:line="264" w:lineRule="auto"/>
        <w:rPr>
          <w:rFonts w:ascii="Segoe UI" w:eastAsia="Segoe UI" w:hAnsi="Segoe UI" w:cs="Segoe UI"/>
          <w:sz w:val="20"/>
          <w:szCs w:val="20"/>
        </w:rPr>
      </w:pPr>
    </w:p>
    <w:p w14:paraId="5A404888" w14:textId="776F150D" w:rsidR="00B964C2" w:rsidRPr="000519DD" w:rsidRDefault="00C63CE5" w:rsidP="002758DC">
      <w:pPr>
        <w:pStyle w:val="PargrafodaLista"/>
        <w:numPr>
          <w:ilvl w:val="0"/>
          <w:numId w:val="25"/>
        </w:numPr>
        <w:spacing w:line="264" w:lineRule="auto"/>
        <w:rPr>
          <w:rFonts w:ascii="Segoe UI" w:eastAsia="Segoe UI" w:hAnsi="Segoe UI" w:cs="Segoe UI"/>
          <w:sz w:val="20"/>
          <w:szCs w:val="20"/>
        </w:rPr>
      </w:pPr>
      <w:r w:rsidRPr="000519DD">
        <w:rPr>
          <w:rFonts w:ascii="Segoe UI" w:eastAsia="Segoe UI" w:hAnsi="Segoe UI" w:cs="Segoe UI"/>
          <w:sz w:val="20"/>
          <w:szCs w:val="20"/>
        </w:rPr>
        <w:t xml:space="preserve">Revisões extraordinárias poderão ser realizadas por solicitação da ELETRONUCLEAR ou por iniciativa da Aneel, para cobertura de custos excepcionais, visando restabelecer o equilíbrio econômico-financeiro dos empreendimentos. </w:t>
      </w:r>
    </w:p>
    <w:p w14:paraId="05CA9ACD" w14:textId="77777777" w:rsidR="00D85654" w:rsidRPr="000519DD" w:rsidRDefault="00D85654" w:rsidP="00D85654">
      <w:pPr>
        <w:pStyle w:val="PargrafodaLista"/>
        <w:rPr>
          <w:rFonts w:ascii="Segoe UI" w:eastAsia="Segoe UI" w:hAnsi="Segoe UI" w:cs="Segoe UI"/>
          <w:sz w:val="20"/>
          <w:szCs w:val="20"/>
        </w:rPr>
      </w:pPr>
    </w:p>
    <w:p w14:paraId="4AA2B9F1" w14:textId="77777777" w:rsidR="00D85654" w:rsidRDefault="00D85654" w:rsidP="00D85654">
      <w:pPr>
        <w:spacing w:line="264" w:lineRule="auto"/>
        <w:rPr>
          <w:rFonts w:ascii="Segoe UI" w:eastAsia="Segoe UI" w:hAnsi="Segoe UI" w:cs="Segoe UI"/>
          <w:sz w:val="20"/>
          <w:szCs w:val="20"/>
          <w:lang w:val="pt-BR"/>
        </w:rPr>
      </w:pPr>
    </w:p>
    <w:p w14:paraId="467FB4CA" w14:textId="2A1265CB" w:rsidR="00EB4D03" w:rsidRPr="000519DD" w:rsidRDefault="00EB4D03" w:rsidP="00EB4D03">
      <w:pPr>
        <w:spacing w:line="264" w:lineRule="auto"/>
        <w:jc w:val="center"/>
        <w:rPr>
          <w:rFonts w:ascii="Segoe UI" w:eastAsia="Segoe UI" w:hAnsi="Segoe UI" w:cs="Segoe UI"/>
          <w:sz w:val="20"/>
          <w:szCs w:val="20"/>
          <w:lang w:val="pt-BR"/>
        </w:rPr>
      </w:pPr>
      <w:r w:rsidRPr="00EB4D03">
        <w:rPr>
          <w:noProof/>
        </w:rPr>
        <w:lastRenderedPageBreak/>
        <w:drawing>
          <wp:inline distT="0" distB="0" distL="0" distR="0" wp14:anchorId="2018926A" wp14:editId="19A1C4EA">
            <wp:extent cx="6649085" cy="8297545"/>
            <wp:effectExtent l="0" t="0" r="0" b="8255"/>
            <wp:docPr id="68035042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649085" cy="8297545"/>
                    </a:xfrm>
                    <a:prstGeom prst="rect">
                      <a:avLst/>
                    </a:prstGeom>
                    <a:noFill/>
                    <a:ln>
                      <a:noFill/>
                    </a:ln>
                  </pic:spPr>
                </pic:pic>
              </a:graphicData>
            </a:graphic>
          </wp:inline>
        </w:drawing>
      </w:r>
    </w:p>
    <w:p w14:paraId="7B7778EB" w14:textId="6E0C049F" w:rsidR="00D85654" w:rsidRPr="000519DD" w:rsidRDefault="00D85654" w:rsidP="00D85654">
      <w:pPr>
        <w:spacing w:line="264" w:lineRule="auto"/>
        <w:jc w:val="center"/>
        <w:rPr>
          <w:rFonts w:ascii="Segoe UI" w:eastAsia="Segoe UI" w:hAnsi="Segoe UI" w:cs="Segoe UI"/>
          <w:sz w:val="20"/>
          <w:szCs w:val="20"/>
        </w:rPr>
      </w:pPr>
    </w:p>
    <w:p w14:paraId="552AA8FD" w14:textId="0372D817" w:rsidR="002D67F5" w:rsidRPr="000519DD" w:rsidRDefault="002D67F5" w:rsidP="009C602E">
      <w:pPr>
        <w:spacing w:line="264" w:lineRule="auto"/>
        <w:rPr>
          <w:rFonts w:ascii="Segoe UI" w:eastAsia="Segoe UI" w:hAnsi="Segoe UI" w:cs="Segoe UI"/>
          <w:sz w:val="20"/>
          <w:szCs w:val="20"/>
        </w:rPr>
      </w:pPr>
    </w:p>
    <w:bookmarkEnd w:id="48"/>
    <w:p w14:paraId="67B69813" w14:textId="2962B0E4" w:rsidR="00AA4B3A" w:rsidRDefault="00AA4B3A" w:rsidP="002758DC">
      <w:pPr>
        <w:pStyle w:val="Corpo"/>
        <w:tabs>
          <w:tab w:val="left" w:pos="180"/>
          <w:tab w:val="left" w:pos="360"/>
        </w:tabs>
        <w:rPr>
          <w:rFonts w:ascii="Segoe UI" w:eastAsia="Segoe UI" w:hAnsi="Segoe UI" w:cs="Segoe UI"/>
          <w:color w:val="0070C0"/>
          <w:sz w:val="20"/>
          <w:szCs w:val="20"/>
          <w:u w:color="0070C0"/>
        </w:rPr>
      </w:pPr>
    </w:p>
    <w:p w14:paraId="14B4CF73" w14:textId="77777777" w:rsidR="000276AF" w:rsidRPr="000519DD" w:rsidRDefault="000276AF" w:rsidP="002758DC">
      <w:pPr>
        <w:pStyle w:val="Corpo"/>
        <w:tabs>
          <w:tab w:val="left" w:pos="180"/>
          <w:tab w:val="left" w:pos="360"/>
        </w:tabs>
        <w:rPr>
          <w:rFonts w:ascii="Segoe UI" w:eastAsia="Segoe UI" w:hAnsi="Segoe UI" w:cs="Segoe UI"/>
          <w:color w:val="0070C0"/>
          <w:sz w:val="20"/>
          <w:szCs w:val="20"/>
          <w:u w:color="0070C0"/>
        </w:rPr>
      </w:pPr>
    </w:p>
    <w:p w14:paraId="4A28E35C" w14:textId="1DA713AB" w:rsidR="00A9726D" w:rsidRPr="000519DD" w:rsidRDefault="00A9726D" w:rsidP="002758DC">
      <w:pPr>
        <w:pStyle w:val="Corpo"/>
        <w:tabs>
          <w:tab w:val="left" w:pos="180"/>
          <w:tab w:val="left" w:pos="360"/>
        </w:tabs>
        <w:rPr>
          <w:rFonts w:ascii="Segoe UI" w:eastAsia="Segoe UI" w:hAnsi="Segoe UI" w:cs="Segoe UI"/>
          <w:color w:val="0070C0"/>
          <w:sz w:val="20"/>
          <w:szCs w:val="20"/>
          <w:u w:color="0070C0"/>
        </w:rPr>
      </w:pPr>
    </w:p>
    <w:p w14:paraId="5A404895" w14:textId="03C2A516" w:rsidR="00B964C2" w:rsidRPr="000519DD" w:rsidRDefault="00994F99" w:rsidP="002758DC">
      <w:pPr>
        <w:pStyle w:val="Corpo"/>
        <w:tabs>
          <w:tab w:val="left" w:pos="180"/>
          <w:tab w:val="left" w:pos="360"/>
        </w:tabs>
        <w:rPr>
          <w:rFonts w:ascii="Segoe UI" w:eastAsia="Segoe UI" w:hAnsi="Segoe UI" w:cs="Segoe UI"/>
          <w:color w:val="0070C0"/>
          <w:sz w:val="20"/>
          <w:szCs w:val="20"/>
          <w:u w:color="0070C0"/>
        </w:rPr>
      </w:pPr>
      <w:r w:rsidRPr="000519DD">
        <w:rPr>
          <w:rFonts w:ascii="Segoe UI" w:eastAsia="Segoe UI" w:hAnsi="Segoe UI" w:cs="Segoe UI"/>
          <w:color w:val="0070C0"/>
          <w:sz w:val="20"/>
          <w:szCs w:val="20"/>
          <w:u w:color="0070C0"/>
        </w:rPr>
        <w:t>3</w:t>
      </w:r>
      <w:r w:rsidR="00A34405" w:rsidRPr="000519DD">
        <w:rPr>
          <w:rFonts w:ascii="Segoe UI" w:eastAsia="Segoe UI" w:hAnsi="Segoe UI" w:cs="Segoe UI"/>
          <w:color w:val="0070C0"/>
          <w:sz w:val="20"/>
          <w:szCs w:val="20"/>
          <w:u w:color="0070C0"/>
        </w:rPr>
        <w:t>6</w:t>
      </w:r>
      <w:r w:rsidRPr="000519DD">
        <w:rPr>
          <w:rFonts w:ascii="Segoe UI" w:eastAsia="Segoe UI" w:hAnsi="Segoe UI" w:cs="Segoe UI"/>
          <w:color w:val="0070C0"/>
          <w:sz w:val="20"/>
          <w:szCs w:val="20"/>
          <w:u w:color="0070C0"/>
        </w:rPr>
        <w:t xml:space="preserve">.2 </w:t>
      </w:r>
      <w:r w:rsidRPr="000519DD">
        <w:rPr>
          <w:rFonts w:ascii="Segoe UI" w:eastAsia="Segoe UI" w:hAnsi="Segoe UI" w:cs="Segoe UI"/>
          <w:color w:val="0070C0"/>
          <w:sz w:val="20"/>
          <w:szCs w:val="20"/>
          <w:u w:color="0070C0"/>
          <w:lang w:val="pt-PT"/>
        </w:rPr>
        <w:t>– Combustí</w:t>
      </w:r>
      <w:r w:rsidRPr="000519DD">
        <w:rPr>
          <w:rFonts w:ascii="Segoe UI" w:eastAsia="Segoe UI" w:hAnsi="Segoe UI" w:cs="Segoe UI"/>
          <w:color w:val="0070C0"/>
          <w:sz w:val="20"/>
          <w:szCs w:val="20"/>
          <w:u w:color="0070C0"/>
          <w:lang w:val="pt-BR"/>
        </w:rPr>
        <w:t>vel nuclear</w:t>
      </w:r>
    </w:p>
    <w:p w14:paraId="5A404896" w14:textId="77777777" w:rsidR="00B964C2" w:rsidRPr="000519DD" w:rsidRDefault="00B964C2" w:rsidP="002758DC">
      <w:pPr>
        <w:pStyle w:val="Corpo"/>
        <w:tabs>
          <w:tab w:val="left" w:pos="180"/>
          <w:tab w:val="left" w:pos="360"/>
        </w:tabs>
        <w:rPr>
          <w:rFonts w:ascii="Segoe UI" w:eastAsia="Segoe UI" w:hAnsi="Segoe UI" w:cs="Segoe UI"/>
          <w:b/>
          <w:bCs/>
          <w:sz w:val="20"/>
          <w:szCs w:val="20"/>
        </w:rPr>
      </w:pPr>
    </w:p>
    <w:p w14:paraId="5A404897" w14:textId="31C4BCCF" w:rsidR="00B964C2" w:rsidRPr="000519DD" w:rsidRDefault="00C63CE5" w:rsidP="002758DC">
      <w:pPr>
        <w:pStyle w:val="Corpo"/>
        <w:tabs>
          <w:tab w:val="center" w:pos="4782"/>
          <w:tab w:val="right" w:pos="9564"/>
        </w:tabs>
        <w:rPr>
          <w:rFonts w:ascii="Segoe UI" w:eastAsia="Segoe UI" w:hAnsi="Segoe UI" w:cs="Segoe UI"/>
          <w:sz w:val="20"/>
          <w:szCs w:val="20"/>
          <w:lang w:val="pt-PT"/>
        </w:rPr>
      </w:pPr>
      <w:r w:rsidRPr="000519DD">
        <w:rPr>
          <w:rFonts w:ascii="Segoe UI" w:eastAsia="Segoe UI" w:hAnsi="Segoe UI" w:cs="Segoe UI"/>
          <w:sz w:val="20"/>
          <w:szCs w:val="20"/>
          <w:lang w:val="pt-PT"/>
        </w:rPr>
        <w:t xml:space="preserve">Contratos assinados com a Indústrias Nucleares Brasileiras - INB, para aquisição de matéria-prima para produção de energia elétrica e combustível nuclear para as próximas recargas das Usinas Angra 1 e Angra 2, bem como a carga inicial de Angra 3 conforme quadro demonstrativo a </w:t>
      </w:r>
      <w:r w:rsidR="002A769C" w:rsidRPr="000519DD">
        <w:rPr>
          <w:rFonts w:ascii="Segoe UI" w:eastAsia="Segoe UI" w:hAnsi="Segoe UI" w:cs="Segoe UI"/>
          <w:sz w:val="20"/>
          <w:szCs w:val="20"/>
          <w:lang w:val="pt-PT"/>
        </w:rPr>
        <w:t>seguir</w:t>
      </w:r>
      <w:r w:rsidRPr="000519DD">
        <w:rPr>
          <w:rFonts w:ascii="Segoe UI" w:eastAsia="Segoe UI" w:hAnsi="Segoe UI" w:cs="Segoe UI"/>
          <w:sz w:val="20"/>
          <w:szCs w:val="20"/>
          <w:lang w:val="pt-PT"/>
        </w:rPr>
        <w:t>:</w:t>
      </w:r>
    </w:p>
    <w:p w14:paraId="54936FEB" w14:textId="77777777" w:rsidR="008C7334" w:rsidRPr="000519DD" w:rsidRDefault="008C7334" w:rsidP="002758DC">
      <w:pPr>
        <w:pStyle w:val="Corpo"/>
        <w:tabs>
          <w:tab w:val="center" w:pos="4782"/>
          <w:tab w:val="right" w:pos="9564"/>
        </w:tabs>
        <w:rPr>
          <w:rFonts w:ascii="Segoe UI" w:eastAsia="Segoe UI" w:hAnsi="Segoe UI" w:cs="Segoe UI"/>
          <w:sz w:val="20"/>
          <w:szCs w:val="20"/>
        </w:rPr>
      </w:pPr>
    </w:p>
    <w:p w14:paraId="5A40489A" w14:textId="666C21A1" w:rsidR="00B964C2" w:rsidRPr="000519DD" w:rsidRDefault="008C7334" w:rsidP="002758DC">
      <w:pPr>
        <w:pStyle w:val="Corpo"/>
        <w:tabs>
          <w:tab w:val="center" w:pos="4782"/>
          <w:tab w:val="right" w:pos="9564"/>
        </w:tabs>
        <w:jc w:val="center"/>
        <w:rPr>
          <w:rFonts w:ascii="Segoe UI" w:eastAsia="Segoe UI" w:hAnsi="Segoe UI" w:cs="Segoe UI"/>
          <w:color w:val="0070C0"/>
          <w:sz w:val="20"/>
          <w:szCs w:val="20"/>
          <w:u w:color="0070C0"/>
          <w:shd w:val="clear" w:color="auto" w:fill="FFFF00"/>
        </w:rPr>
      </w:pPr>
      <w:r w:rsidRPr="000519DD">
        <w:rPr>
          <w:noProof/>
        </w:rPr>
        <w:drawing>
          <wp:inline distT="0" distB="0" distL="0" distR="0" wp14:anchorId="4EABDCEB" wp14:editId="69F7E72A">
            <wp:extent cx="1857375" cy="1466850"/>
            <wp:effectExtent l="0" t="0" r="9525" b="0"/>
            <wp:docPr id="168184073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57375" cy="1466850"/>
                    </a:xfrm>
                    <a:prstGeom prst="rect">
                      <a:avLst/>
                    </a:prstGeom>
                    <a:noFill/>
                    <a:ln>
                      <a:noFill/>
                    </a:ln>
                  </pic:spPr>
                </pic:pic>
              </a:graphicData>
            </a:graphic>
          </wp:inline>
        </w:drawing>
      </w:r>
    </w:p>
    <w:p w14:paraId="4F2A53C7" w14:textId="37396389" w:rsidR="00106F40" w:rsidRPr="000519DD" w:rsidRDefault="00106F40" w:rsidP="002758DC">
      <w:pPr>
        <w:pStyle w:val="Corpo"/>
        <w:tabs>
          <w:tab w:val="center" w:pos="4782"/>
          <w:tab w:val="right" w:pos="9564"/>
        </w:tabs>
        <w:jc w:val="center"/>
        <w:rPr>
          <w:rFonts w:ascii="Segoe UI" w:eastAsia="Segoe UI" w:hAnsi="Segoe UI" w:cs="Segoe UI"/>
          <w:color w:val="0070C0"/>
          <w:sz w:val="20"/>
          <w:szCs w:val="20"/>
          <w:u w:color="0070C0"/>
          <w:shd w:val="clear" w:color="auto" w:fill="FFFF00"/>
        </w:rPr>
      </w:pPr>
    </w:p>
    <w:p w14:paraId="711DF580" w14:textId="77777777" w:rsidR="005F4072" w:rsidRPr="000519DD" w:rsidRDefault="005F4072" w:rsidP="002758DC">
      <w:pPr>
        <w:pStyle w:val="Corpo"/>
        <w:tabs>
          <w:tab w:val="center" w:pos="4782"/>
          <w:tab w:val="right" w:pos="9564"/>
        </w:tabs>
        <w:rPr>
          <w:rFonts w:ascii="Segoe UI" w:eastAsia="Segoe UI" w:hAnsi="Segoe UI" w:cs="Segoe UI"/>
          <w:color w:val="0070C0"/>
          <w:sz w:val="20"/>
          <w:szCs w:val="20"/>
          <w:u w:color="0070C0"/>
        </w:rPr>
      </w:pPr>
    </w:p>
    <w:p w14:paraId="5A40489C" w14:textId="1B44F311" w:rsidR="00B964C2" w:rsidRPr="000519DD" w:rsidRDefault="00994F99" w:rsidP="002758DC">
      <w:pPr>
        <w:pStyle w:val="Corpo"/>
        <w:tabs>
          <w:tab w:val="center" w:pos="4782"/>
          <w:tab w:val="right" w:pos="9564"/>
        </w:tabs>
        <w:rPr>
          <w:rFonts w:ascii="Segoe UI" w:eastAsia="Segoe UI" w:hAnsi="Segoe UI" w:cs="Segoe UI"/>
          <w:color w:val="0070C0"/>
          <w:sz w:val="20"/>
          <w:szCs w:val="20"/>
          <w:u w:color="0070C0"/>
        </w:rPr>
      </w:pPr>
      <w:r w:rsidRPr="000519DD">
        <w:rPr>
          <w:rFonts w:ascii="Segoe UI" w:eastAsia="Segoe UI" w:hAnsi="Segoe UI" w:cs="Segoe UI"/>
          <w:color w:val="0070C0"/>
          <w:sz w:val="20"/>
          <w:szCs w:val="20"/>
          <w:u w:color="0070C0"/>
        </w:rPr>
        <w:t>3</w:t>
      </w:r>
      <w:r w:rsidR="00A34405" w:rsidRPr="000519DD">
        <w:rPr>
          <w:rFonts w:ascii="Segoe UI" w:eastAsia="Segoe UI" w:hAnsi="Segoe UI" w:cs="Segoe UI"/>
          <w:color w:val="0070C0"/>
          <w:sz w:val="20"/>
          <w:szCs w:val="20"/>
          <w:u w:color="0070C0"/>
        </w:rPr>
        <w:t>6</w:t>
      </w:r>
      <w:r w:rsidRPr="000519DD">
        <w:rPr>
          <w:rFonts w:ascii="Segoe UI" w:eastAsia="Segoe UI" w:hAnsi="Segoe UI" w:cs="Segoe UI"/>
          <w:color w:val="0070C0"/>
          <w:sz w:val="20"/>
          <w:szCs w:val="20"/>
          <w:u w:color="0070C0"/>
        </w:rPr>
        <w:t xml:space="preserve">.3 </w:t>
      </w:r>
      <w:r w:rsidRPr="000519DD">
        <w:rPr>
          <w:rFonts w:ascii="Segoe UI" w:eastAsia="Segoe UI" w:hAnsi="Segoe UI" w:cs="Segoe UI"/>
          <w:color w:val="0070C0"/>
          <w:sz w:val="20"/>
          <w:szCs w:val="20"/>
          <w:u w:color="0070C0"/>
          <w:lang w:val="pt-PT"/>
        </w:rPr>
        <w:t>– Compromissos socioambientais</w:t>
      </w:r>
    </w:p>
    <w:p w14:paraId="5A40489D" w14:textId="77777777" w:rsidR="00B964C2" w:rsidRPr="000519DD" w:rsidRDefault="00B964C2" w:rsidP="002758DC">
      <w:pPr>
        <w:pStyle w:val="Corpo"/>
        <w:rPr>
          <w:rFonts w:ascii="Segoe UI" w:eastAsia="Segoe UI" w:hAnsi="Segoe UI" w:cs="Segoe UI"/>
          <w:sz w:val="20"/>
          <w:szCs w:val="20"/>
        </w:rPr>
      </w:pPr>
    </w:p>
    <w:p w14:paraId="5A40489E" w14:textId="3BD0CE26" w:rsidR="00B964C2" w:rsidRDefault="00C63CE5" w:rsidP="002758DC">
      <w:pPr>
        <w:pStyle w:val="Corpo"/>
        <w:rPr>
          <w:rFonts w:ascii="Segoe UI" w:eastAsia="Segoe UI" w:hAnsi="Segoe UI" w:cs="Segoe UI"/>
          <w:sz w:val="20"/>
          <w:szCs w:val="20"/>
          <w:lang w:val="it-IT"/>
        </w:rPr>
      </w:pPr>
      <w:r w:rsidRPr="000519DD">
        <w:rPr>
          <w:rFonts w:ascii="Segoe UI" w:eastAsia="Segoe UI" w:hAnsi="Segoe UI" w:cs="Segoe UI"/>
          <w:sz w:val="20"/>
          <w:szCs w:val="20"/>
          <w:lang w:val="pt-PT"/>
        </w:rPr>
        <w:t>Termos de compromissos assumidos com os Municípios, nos quais a ELETRONUCLEAR se compromete a celebrar convê</w:t>
      </w:r>
      <w:r w:rsidRPr="000519DD">
        <w:rPr>
          <w:rFonts w:ascii="Segoe UI" w:eastAsia="Segoe UI" w:hAnsi="Segoe UI" w:cs="Segoe UI"/>
          <w:sz w:val="20"/>
          <w:szCs w:val="20"/>
          <w:lang w:val="es-ES_tradnl"/>
        </w:rPr>
        <w:t>nios espec</w:t>
      </w:r>
      <w:r w:rsidRPr="000519DD">
        <w:rPr>
          <w:rFonts w:ascii="Segoe UI" w:eastAsia="Segoe UI" w:hAnsi="Segoe UI" w:cs="Segoe UI"/>
          <w:sz w:val="20"/>
          <w:szCs w:val="20"/>
          <w:lang w:val="pt-PT"/>
        </w:rPr>
        <w:t xml:space="preserve">íficos de portes socioambientais, vinculados ao empreendimento Angra 3, visando à execução dos programas e projetos em consonância com as condicionantes estabelecidas pelo Instituto Brasileiro do Meio Ambiente e dos Recursos Naturais Renováveis – </w:t>
      </w:r>
      <w:r w:rsidRPr="000519DD">
        <w:rPr>
          <w:rFonts w:ascii="Segoe UI" w:eastAsia="Segoe UI" w:hAnsi="Segoe UI" w:cs="Segoe UI"/>
          <w:sz w:val="20"/>
          <w:szCs w:val="20"/>
          <w:lang w:val="it-IT"/>
        </w:rPr>
        <w:t xml:space="preserve">Ibama conforme quadro demonstrativo a </w:t>
      </w:r>
      <w:r w:rsidR="002A769C" w:rsidRPr="000519DD">
        <w:rPr>
          <w:rFonts w:ascii="Segoe UI" w:eastAsia="Segoe UI" w:hAnsi="Segoe UI" w:cs="Segoe UI"/>
          <w:sz w:val="20"/>
          <w:szCs w:val="20"/>
          <w:lang w:val="it-IT"/>
        </w:rPr>
        <w:t>seguir:</w:t>
      </w:r>
      <w:r w:rsidRPr="000519DD">
        <w:rPr>
          <w:rFonts w:ascii="Segoe UI" w:eastAsia="Segoe UI" w:hAnsi="Segoe UI" w:cs="Segoe UI"/>
          <w:sz w:val="20"/>
          <w:szCs w:val="20"/>
          <w:lang w:val="it-IT"/>
        </w:rPr>
        <w:t>:</w:t>
      </w:r>
    </w:p>
    <w:p w14:paraId="5A40489F" w14:textId="77777777" w:rsidR="00B964C2" w:rsidRPr="000519DD" w:rsidRDefault="00B964C2" w:rsidP="00FD6C60">
      <w:pPr>
        <w:pStyle w:val="Corpo"/>
        <w:jc w:val="center"/>
        <w:rPr>
          <w:rFonts w:ascii="Segoe UI" w:eastAsia="Segoe UI" w:hAnsi="Segoe UI" w:cs="Segoe UI"/>
          <w:sz w:val="20"/>
          <w:szCs w:val="20"/>
        </w:rPr>
      </w:pPr>
    </w:p>
    <w:p w14:paraId="15F6E857" w14:textId="0D322C6F" w:rsidR="008C7334" w:rsidRPr="000519DD" w:rsidRDefault="008C7334" w:rsidP="00FD6C60">
      <w:pPr>
        <w:pStyle w:val="Corpo"/>
        <w:jc w:val="center"/>
        <w:rPr>
          <w:rFonts w:ascii="Segoe UI" w:eastAsia="Segoe UI" w:hAnsi="Segoe UI" w:cs="Segoe UI"/>
          <w:sz w:val="20"/>
          <w:szCs w:val="20"/>
        </w:rPr>
      </w:pPr>
      <w:r w:rsidRPr="000519DD">
        <w:rPr>
          <w:noProof/>
        </w:rPr>
        <w:drawing>
          <wp:inline distT="0" distB="0" distL="0" distR="0" wp14:anchorId="7949930E" wp14:editId="7BF1FADF">
            <wp:extent cx="2181225" cy="2009775"/>
            <wp:effectExtent l="0" t="0" r="9525" b="9525"/>
            <wp:docPr id="1094299774"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81225" cy="2009775"/>
                    </a:xfrm>
                    <a:prstGeom prst="rect">
                      <a:avLst/>
                    </a:prstGeom>
                    <a:noFill/>
                    <a:ln>
                      <a:noFill/>
                    </a:ln>
                  </pic:spPr>
                </pic:pic>
              </a:graphicData>
            </a:graphic>
          </wp:inline>
        </w:drawing>
      </w:r>
    </w:p>
    <w:p w14:paraId="76285E5D" w14:textId="77777777" w:rsidR="003B545B" w:rsidRPr="000519DD" w:rsidRDefault="003B545B" w:rsidP="003B545B">
      <w:pPr>
        <w:pStyle w:val="Corpo"/>
        <w:jc w:val="left"/>
        <w:rPr>
          <w:rFonts w:ascii="Segoe UI" w:eastAsia="Segoe UI" w:hAnsi="Segoe UI" w:cs="Segoe UI"/>
          <w:color w:val="FF0000"/>
          <w:sz w:val="20"/>
          <w:szCs w:val="20"/>
        </w:rPr>
      </w:pPr>
    </w:p>
    <w:p w14:paraId="7F568560" w14:textId="77777777" w:rsidR="00AA4B3A" w:rsidRPr="000519DD" w:rsidRDefault="00AA4B3A" w:rsidP="002758DC">
      <w:pPr>
        <w:pStyle w:val="Corpo"/>
        <w:rPr>
          <w:rFonts w:ascii="Segoe UI" w:eastAsia="Segoe UI" w:hAnsi="Segoe UI" w:cs="Segoe UI"/>
          <w:sz w:val="20"/>
          <w:szCs w:val="20"/>
        </w:rPr>
      </w:pPr>
    </w:p>
    <w:p w14:paraId="5A4048A3" w14:textId="2BFB94A0" w:rsidR="00B964C2" w:rsidRPr="000519DD" w:rsidRDefault="00994F99" w:rsidP="002758DC">
      <w:pPr>
        <w:pStyle w:val="Corpo"/>
        <w:tabs>
          <w:tab w:val="left" w:pos="360"/>
        </w:tabs>
        <w:rPr>
          <w:rFonts w:ascii="Segoe UI" w:eastAsia="Segoe UI" w:hAnsi="Segoe UI" w:cs="Segoe UI"/>
          <w:color w:val="0070C0"/>
          <w:sz w:val="20"/>
          <w:szCs w:val="20"/>
          <w:u w:color="0070C0"/>
        </w:rPr>
      </w:pPr>
      <w:r w:rsidRPr="000519DD">
        <w:rPr>
          <w:rFonts w:ascii="Segoe UI" w:eastAsia="Segoe UI" w:hAnsi="Segoe UI" w:cs="Segoe UI"/>
          <w:color w:val="0070C0"/>
          <w:sz w:val="20"/>
          <w:szCs w:val="20"/>
          <w:u w:color="0070C0"/>
        </w:rPr>
        <w:t>3</w:t>
      </w:r>
      <w:r w:rsidR="00A34405" w:rsidRPr="000519DD">
        <w:rPr>
          <w:rFonts w:ascii="Segoe UI" w:eastAsia="Segoe UI" w:hAnsi="Segoe UI" w:cs="Segoe UI"/>
          <w:color w:val="0070C0"/>
          <w:sz w:val="20"/>
          <w:szCs w:val="20"/>
          <w:u w:color="0070C0"/>
        </w:rPr>
        <w:t>6</w:t>
      </w:r>
      <w:r w:rsidRPr="000519DD">
        <w:rPr>
          <w:rFonts w:ascii="Segoe UI" w:eastAsia="Segoe UI" w:hAnsi="Segoe UI" w:cs="Segoe UI"/>
          <w:color w:val="0070C0"/>
          <w:sz w:val="20"/>
          <w:szCs w:val="20"/>
          <w:u w:color="0070C0"/>
        </w:rPr>
        <w:t xml:space="preserve">.4 </w:t>
      </w:r>
      <w:r w:rsidRPr="000519DD">
        <w:rPr>
          <w:rFonts w:ascii="Segoe UI" w:eastAsia="Segoe UI" w:hAnsi="Segoe UI" w:cs="Segoe UI"/>
          <w:color w:val="0070C0"/>
          <w:sz w:val="20"/>
          <w:szCs w:val="20"/>
          <w:u w:color="0070C0"/>
          <w:lang w:val="pt-PT"/>
        </w:rPr>
        <w:t xml:space="preserve">– </w:t>
      </w:r>
      <w:r w:rsidRPr="000519DD">
        <w:rPr>
          <w:rFonts w:ascii="Segoe UI" w:eastAsia="Segoe UI" w:hAnsi="Segoe UI" w:cs="Segoe UI"/>
          <w:color w:val="0070C0"/>
          <w:sz w:val="20"/>
          <w:szCs w:val="20"/>
          <w:u w:color="0070C0"/>
          <w:lang w:val="it-IT"/>
        </w:rPr>
        <w:t>Aquisi</w:t>
      </w:r>
      <w:r w:rsidRPr="000519DD">
        <w:rPr>
          <w:rFonts w:ascii="Segoe UI" w:eastAsia="Segoe UI" w:hAnsi="Segoe UI" w:cs="Segoe UI"/>
          <w:color w:val="0070C0"/>
          <w:sz w:val="20"/>
          <w:szCs w:val="20"/>
          <w:u w:color="0070C0"/>
          <w:lang w:val="pt-PT"/>
        </w:rPr>
        <w:t>ções de bens e serviç</w:t>
      </w:r>
      <w:r w:rsidRPr="000519DD">
        <w:rPr>
          <w:rFonts w:ascii="Segoe UI" w:eastAsia="Segoe UI" w:hAnsi="Segoe UI" w:cs="Segoe UI"/>
          <w:color w:val="0070C0"/>
          <w:sz w:val="20"/>
          <w:szCs w:val="20"/>
          <w:u w:color="0070C0"/>
        </w:rPr>
        <w:t>os</w:t>
      </w:r>
    </w:p>
    <w:p w14:paraId="5A4048A4" w14:textId="77777777" w:rsidR="00B964C2" w:rsidRPr="000519DD" w:rsidRDefault="00B964C2" w:rsidP="002758DC">
      <w:pPr>
        <w:pStyle w:val="Corpo"/>
        <w:rPr>
          <w:rFonts w:ascii="Segoe UI" w:eastAsia="Segoe UI" w:hAnsi="Segoe UI" w:cs="Segoe UI"/>
          <w:sz w:val="20"/>
          <w:szCs w:val="20"/>
        </w:rPr>
      </w:pPr>
    </w:p>
    <w:p w14:paraId="5A4048A5" w14:textId="77777777" w:rsidR="00B964C2" w:rsidRDefault="00C63CE5" w:rsidP="002758DC">
      <w:pPr>
        <w:pStyle w:val="Corpo"/>
        <w:rPr>
          <w:rFonts w:ascii="Segoe UI" w:eastAsia="Segoe UI" w:hAnsi="Segoe UI" w:cs="Segoe UI"/>
          <w:sz w:val="20"/>
          <w:szCs w:val="20"/>
          <w:lang w:val="pt-PT"/>
        </w:rPr>
      </w:pPr>
      <w:r w:rsidRPr="000519DD">
        <w:rPr>
          <w:rFonts w:ascii="Segoe UI" w:eastAsia="Segoe UI" w:hAnsi="Segoe UI" w:cs="Segoe UI"/>
          <w:sz w:val="20"/>
          <w:szCs w:val="20"/>
          <w:lang w:val="pt-PT"/>
        </w:rPr>
        <w:t>Contratos assinados com fornecedores diversos para aquisição de bens e serviços das Usinas Angra 1, Angra 2 e Angra 3, necessários à garantia de performance operacional desses ativos conforme quadro demonstrativo a seguir:</w:t>
      </w:r>
    </w:p>
    <w:p w14:paraId="1E421337" w14:textId="77777777" w:rsidR="002D5F9B" w:rsidRPr="000519DD" w:rsidRDefault="002D5F9B" w:rsidP="002758DC">
      <w:pPr>
        <w:pStyle w:val="Corpo"/>
        <w:rPr>
          <w:rFonts w:ascii="Segoe UI" w:eastAsia="Segoe UI" w:hAnsi="Segoe UI" w:cs="Segoe UI"/>
          <w:sz w:val="20"/>
          <w:szCs w:val="20"/>
          <w:lang w:val="pt-PT"/>
        </w:rPr>
      </w:pPr>
    </w:p>
    <w:p w14:paraId="6BD0A225" w14:textId="06D753EB" w:rsidR="008C7334" w:rsidRPr="000519DD" w:rsidRDefault="008C7334" w:rsidP="008C7334">
      <w:pPr>
        <w:pStyle w:val="Corpo"/>
        <w:jc w:val="center"/>
        <w:rPr>
          <w:rFonts w:ascii="Segoe UI" w:eastAsia="Segoe UI" w:hAnsi="Segoe UI" w:cs="Segoe UI"/>
          <w:sz w:val="20"/>
          <w:szCs w:val="20"/>
          <w:lang w:val="pt-PT"/>
        </w:rPr>
      </w:pPr>
      <w:r w:rsidRPr="000519DD">
        <w:rPr>
          <w:noProof/>
        </w:rPr>
        <w:drawing>
          <wp:inline distT="0" distB="0" distL="0" distR="0" wp14:anchorId="67E648B7" wp14:editId="67962A08">
            <wp:extent cx="1666875" cy="1466850"/>
            <wp:effectExtent l="0" t="0" r="9525" b="0"/>
            <wp:docPr id="103479923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inline>
        </w:drawing>
      </w:r>
    </w:p>
    <w:p w14:paraId="5535C419" w14:textId="0DBB1E23" w:rsidR="00A0718D" w:rsidRPr="000519DD" w:rsidRDefault="00A0718D" w:rsidP="00A0718D">
      <w:pPr>
        <w:pStyle w:val="Corpo"/>
        <w:jc w:val="center"/>
        <w:rPr>
          <w:rFonts w:ascii="Segoe UI" w:eastAsia="Segoe UI" w:hAnsi="Segoe UI" w:cs="Segoe UI"/>
          <w:sz w:val="20"/>
          <w:szCs w:val="20"/>
        </w:rPr>
      </w:pPr>
    </w:p>
    <w:p w14:paraId="09A8A196" w14:textId="77777777" w:rsidR="00D22676" w:rsidRDefault="00D22676"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bookmarkStart w:id="51" w:name="_Hlk134019226"/>
      <w:bookmarkStart w:id="52" w:name="_Hlk101262974"/>
      <w:bookmarkStart w:id="53" w:name="_Hlk94203137"/>
    </w:p>
    <w:p w14:paraId="5A4048AC" w14:textId="75D50EE0" w:rsidR="00B964C2" w:rsidRPr="000519DD"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es-ES_tradnl"/>
        </w:rPr>
      </w:pPr>
      <w:r w:rsidRPr="000519DD">
        <w:rPr>
          <w:rFonts w:ascii="Segoe UI" w:eastAsia="Segoe UI" w:hAnsi="Segoe UI" w:cs="Segoe UI"/>
          <w:b/>
          <w:bCs/>
          <w:color w:val="0D63B5"/>
          <w:sz w:val="20"/>
          <w:szCs w:val="20"/>
          <w:u w:color="0D63B5"/>
          <w:lang w:val="pt-BR"/>
        </w:rPr>
        <w:t xml:space="preserve">NOTA </w:t>
      </w:r>
      <w:r w:rsidR="00994F99" w:rsidRPr="000519DD">
        <w:rPr>
          <w:rFonts w:ascii="Segoe UI" w:eastAsia="Segoe UI" w:hAnsi="Segoe UI" w:cs="Segoe UI"/>
          <w:b/>
          <w:bCs/>
          <w:color w:val="0D63B5"/>
          <w:sz w:val="20"/>
          <w:szCs w:val="20"/>
          <w:u w:color="0D63B5"/>
          <w:lang w:val="pt-BR"/>
        </w:rPr>
        <w:t>3</w:t>
      </w:r>
      <w:r w:rsidR="00A34405" w:rsidRPr="000519DD">
        <w:rPr>
          <w:rFonts w:ascii="Segoe UI" w:eastAsia="Segoe UI" w:hAnsi="Segoe UI" w:cs="Segoe UI"/>
          <w:b/>
          <w:bCs/>
          <w:color w:val="0D63B5"/>
          <w:sz w:val="20"/>
          <w:szCs w:val="20"/>
          <w:u w:color="0D63B5"/>
          <w:lang w:val="pt-BR"/>
        </w:rPr>
        <w:t>7</w:t>
      </w:r>
      <w:r w:rsidR="00994F99"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lang w:val="pt-PT"/>
        </w:rPr>
        <w:t xml:space="preserve">– </w:t>
      </w:r>
      <w:r w:rsidRPr="000519DD">
        <w:rPr>
          <w:rFonts w:ascii="Segoe UI" w:eastAsia="Segoe UI" w:hAnsi="Segoe UI" w:cs="Segoe UI"/>
          <w:b/>
          <w:bCs/>
          <w:color w:val="0D63B5"/>
          <w:sz w:val="20"/>
          <w:szCs w:val="20"/>
          <w:u w:color="0D63B5"/>
          <w:lang w:val="es-ES_tradnl"/>
        </w:rPr>
        <w:t xml:space="preserve">EVENTOS </w:t>
      </w:r>
      <w:r w:rsidR="002A769C" w:rsidRPr="000519DD">
        <w:rPr>
          <w:rFonts w:ascii="Segoe UI" w:eastAsia="Segoe UI" w:hAnsi="Segoe UI" w:cs="Segoe UI"/>
          <w:b/>
          <w:bCs/>
          <w:color w:val="0D63B5"/>
          <w:sz w:val="20"/>
          <w:szCs w:val="20"/>
          <w:u w:color="0D63B5"/>
          <w:lang w:val="es-ES_tradnl"/>
        </w:rPr>
        <w:t>SUBSEQUENTES</w:t>
      </w:r>
      <w:r w:rsidRPr="000519DD">
        <w:rPr>
          <w:rFonts w:ascii="Segoe UI" w:eastAsia="Segoe UI" w:hAnsi="Segoe UI" w:cs="Segoe UI"/>
          <w:b/>
          <w:bCs/>
          <w:color w:val="0D63B5"/>
          <w:sz w:val="20"/>
          <w:szCs w:val="20"/>
          <w:u w:color="0D63B5"/>
          <w:lang w:val="es-ES_tradnl"/>
        </w:rPr>
        <w:t xml:space="preserve"> </w:t>
      </w:r>
    </w:p>
    <w:p w14:paraId="391904F0" w14:textId="77777777" w:rsidR="00E01A90" w:rsidRDefault="00E01A90"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0F5B74CB" w14:textId="6BC4BEB5" w:rsidR="005D7AB5" w:rsidRPr="00D22676" w:rsidRDefault="005D7AB5" w:rsidP="002758DC">
      <w:pPr>
        <w:pStyle w:val="Corpo"/>
        <w:tabs>
          <w:tab w:val="left" w:pos="567"/>
          <w:tab w:val="left" w:pos="1134"/>
          <w:tab w:val="left" w:pos="1701"/>
          <w:tab w:val="left" w:pos="2268"/>
          <w:tab w:val="left" w:pos="2835"/>
        </w:tabs>
        <w:outlineLvl w:val="0"/>
        <w:rPr>
          <w:rFonts w:ascii="Segoe UI" w:eastAsia="Segoe UI" w:hAnsi="Segoe UI" w:cs="Segoe UI"/>
          <w:color w:val="auto"/>
          <w:sz w:val="20"/>
          <w:szCs w:val="20"/>
          <w:u w:color="0D63B5"/>
        </w:rPr>
      </w:pPr>
      <w:r w:rsidRPr="00D22676">
        <w:rPr>
          <w:rFonts w:ascii="Segoe UI" w:eastAsia="Segoe UI" w:hAnsi="Segoe UI" w:cs="Segoe UI"/>
          <w:color w:val="auto"/>
          <w:sz w:val="20"/>
          <w:szCs w:val="20"/>
          <w:u w:color="0D63B5"/>
        </w:rPr>
        <w:t>Não foram identificados eventos subsequentes que possam afetar as demonstrações financeiras</w:t>
      </w:r>
      <w:r w:rsidR="00D22676">
        <w:rPr>
          <w:rFonts w:ascii="Segoe UI" w:eastAsia="Segoe UI" w:hAnsi="Segoe UI" w:cs="Segoe UI"/>
          <w:color w:val="auto"/>
          <w:sz w:val="20"/>
          <w:szCs w:val="20"/>
          <w:u w:color="0D63B5"/>
        </w:rPr>
        <w:t xml:space="preserve"> intermediárias condensadas</w:t>
      </w:r>
      <w:r w:rsidRPr="00D22676">
        <w:rPr>
          <w:rFonts w:ascii="Segoe UI" w:eastAsia="Segoe UI" w:hAnsi="Segoe UI" w:cs="Segoe UI"/>
          <w:color w:val="auto"/>
          <w:sz w:val="20"/>
          <w:szCs w:val="20"/>
          <w:u w:color="0D63B5"/>
        </w:rPr>
        <w:t xml:space="preserve"> </w:t>
      </w:r>
      <w:r w:rsidR="00D22676">
        <w:rPr>
          <w:rFonts w:ascii="Segoe UI" w:eastAsia="Segoe UI" w:hAnsi="Segoe UI" w:cs="Segoe UI"/>
          <w:color w:val="auto"/>
          <w:sz w:val="20"/>
          <w:szCs w:val="20"/>
          <w:u w:color="0D63B5"/>
        </w:rPr>
        <w:t>em</w:t>
      </w:r>
      <w:r w:rsidRPr="00D22676">
        <w:rPr>
          <w:rFonts w:ascii="Segoe UI" w:eastAsia="Segoe UI" w:hAnsi="Segoe UI" w:cs="Segoe UI"/>
          <w:color w:val="auto"/>
          <w:sz w:val="20"/>
          <w:szCs w:val="20"/>
          <w:u w:color="0D63B5"/>
        </w:rPr>
        <w:t xml:space="preserve"> 30 de setembro de 2023, passível de divulgação, no âmbito do CPC 24 - Evento subsequente.</w:t>
      </w:r>
    </w:p>
    <w:bookmarkEnd w:id="51"/>
    <w:p w14:paraId="471FD1BB" w14:textId="77777777" w:rsidR="0055681D" w:rsidRPr="000519DD" w:rsidRDefault="0055681D" w:rsidP="004322E5">
      <w:pPr>
        <w:pStyle w:val="Corpo"/>
        <w:rPr>
          <w:rFonts w:ascii="Segoe UI" w:eastAsia="Segoe UI" w:hAnsi="Segoe UI" w:cs="Segoe UI"/>
          <w:sz w:val="20"/>
          <w:szCs w:val="20"/>
        </w:rPr>
      </w:pPr>
    </w:p>
    <w:p w14:paraId="5A4048B0" w14:textId="33333B21" w:rsidR="00B964C2" w:rsidRDefault="00B964C2" w:rsidP="002758DC">
      <w:pPr>
        <w:pStyle w:val="Corpo"/>
        <w:rPr>
          <w:rFonts w:ascii="Segoe UI" w:eastAsia="Segoe UI" w:hAnsi="Segoe UI" w:cs="Segoe UI"/>
          <w:sz w:val="20"/>
          <w:szCs w:val="20"/>
        </w:rPr>
      </w:pPr>
    </w:p>
    <w:p w14:paraId="18B24CD6" w14:textId="77777777" w:rsidR="000276AF" w:rsidRPr="000519DD" w:rsidRDefault="000276AF" w:rsidP="002758DC">
      <w:pPr>
        <w:pStyle w:val="Corpo"/>
        <w:rPr>
          <w:rFonts w:ascii="Segoe UI" w:eastAsia="Segoe UI" w:hAnsi="Segoe UI" w:cs="Segoe UI"/>
          <w:sz w:val="20"/>
          <w:szCs w:val="20"/>
        </w:rPr>
      </w:pPr>
    </w:p>
    <w:p w14:paraId="5723EC69" w14:textId="5AF5A017" w:rsidR="001517E4" w:rsidRPr="000519DD" w:rsidRDefault="00490F9E" w:rsidP="008F2751">
      <w:pPr>
        <w:tabs>
          <w:tab w:val="left" w:pos="567"/>
          <w:tab w:val="left" w:pos="1134"/>
          <w:tab w:val="left" w:pos="1701"/>
          <w:tab w:val="left" w:pos="2268"/>
          <w:tab w:val="left" w:pos="2835"/>
        </w:tabs>
        <w:outlineLvl w:val="0"/>
        <w:rPr>
          <w:rFonts w:ascii="Segoe UI" w:hAnsi="Segoe UI" w:cs="Segoe UI"/>
          <w:b/>
          <w:color w:val="0D63B5"/>
          <w:sz w:val="20"/>
          <w:szCs w:val="20"/>
          <w:lang w:val="pt-BR"/>
        </w:rPr>
      </w:pPr>
      <w:r w:rsidRPr="000519DD">
        <w:rPr>
          <w:rFonts w:ascii="Segoe UI" w:hAnsi="Segoe UI" w:cs="Segoe UI"/>
          <w:b/>
          <w:color w:val="0D63B5"/>
          <w:sz w:val="20"/>
          <w:szCs w:val="20"/>
          <w:lang w:val="pt-BR"/>
        </w:rPr>
        <w:t>NOTA 38 – CORRELAÇÃO ENTRE AS NOTAS EXPLICATIVAS DE 31 DE DEZEMBRO DE 2022 E 3</w:t>
      </w:r>
      <w:r w:rsidR="00CC6B1A" w:rsidRPr="000519DD">
        <w:rPr>
          <w:rFonts w:ascii="Segoe UI" w:hAnsi="Segoe UI" w:cs="Segoe UI"/>
          <w:b/>
          <w:color w:val="0D63B5"/>
          <w:sz w:val="20"/>
          <w:szCs w:val="20"/>
          <w:lang w:val="pt-BR"/>
        </w:rPr>
        <w:t>0</w:t>
      </w:r>
      <w:r w:rsidRPr="000519DD">
        <w:rPr>
          <w:rFonts w:ascii="Segoe UI" w:hAnsi="Segoe UI" w:cs="Segoe UI"/>
          <w:b/>
          <w:color w:val="0D63B5"/>
          <w:sz w:val="20"/>
          <w:szCs w:val="20"/>
          <w:lang w:val="pt-BR"/>
        </w:rPr>
        <w:t xml:space="preserve"> DE </w:t>
      </w:r>
      <w:r w:rsidR="00CC6B1A" w:rsidRPr="000519DD">
        <w:rPr>
          <w:rFonts w:ascii="Segoe UI" w:hAnsi="Segoe UI" w:cs="Segoe UI"/>
          <w:b/>
          <w:color w:val="0D63B5"/>
          <w:sz w:val="20"/>
          <w:szCs w:val="20"/>
          <w:lang w:val="pt-BR"/>
        </w:rPr>
        <w:t>SETEMBRO</w:t>
      </w:r>
      <w:r w:rsidRPr="000519DD">
        <w:rPr>
          <w:rFonts w:ascii="Segoe UI" w:hAnsi="Segoe UI" w:cs="Segoe UI"/>
          <w:b/>
          <w:color w:val="0D63B5"/>
          <w:sz w:val="20"/>
          <w:szCs w:val="20"/>
          <w:lang w:val="pt-BR"/>
        </w:rPr>
        <w:t xml:space="preserve"> DE 2023</w:t>
      </w:r>
    </w:p>
    <w:p w14:paraId="4F703CED" w14:textId="4B939DAD" w:rsidR="007369AB" w:rsidRPr="000519DD" w:rsidRDefault="007369AB" w:rsidP="002758DC">
      <w:pPr>
        <w:pStyle w:val="Corpo"/>
        <w:rPr>
          <w:rFonts w:ascii="Segoe UI" w:eastAsia="Segoe UI" w:hAnsi="Segoe UI" w:cs="Segoe UI"/>
          <w:sz w:val="20"/>
          <w:szCs w:val="20"/>
          <w:lang w:val="pt-BR"/>
        </w:rPr>
      </w:pPr>
    </w:p>
    <w:p w14:paraId="154E3CBF" w14:textId="5ECC4392" w:rsidR="00EB01C5" w:rsidRPr="002D5F9B" w:rsidRDefault="00F525E5" w:rsidP="00EB01C5">
      <w:pPr>
        <w:pStyle w:val="Corpo"/>
        <w:jc w:val="center"/>
        <w:rPr>
          <w:rFonts w:ascii="Segoe UI" w:eastAsia="Segoe UI" w:hAnsi="Segoe UI" w:cs="Segoe UI"/>
          <w:sz w:val="20"/>
          <w:szCs w:val="20"/>
          <w:lang w:val="pt-BR"/>
        </w:rPr>
      </w:pPr>
      <w:r w:rsidRPr="00F525E5">
        <w:rPr>
          <w:noProof/>
        </w:rPr>
        <w:drawing>
          <wp:inline distT="0" distB="0" distL="0" distR="0" wp14:anchorId="3FAEDE43" wp14:editId="475ECE31">
            <wp:extent cx="6649085" cy="7064375"/>
            <wp:effectExtent l="0" t="0" r="0" b="3175"/>
            <wp:docPr id="71016329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649085" cy="7064375"/>
                    </a:xfrm>
                    <a:prstGeom prst="rect">
                      <a:avLst/>
                    </a:prstGeom>
                    <a:noFill/>
                    <a:ln>
                      <a:noFill/>
                    </a:ln>
                  </pic:spPr>
                </pic:pic>
              </a:graphicData>
            </a:graphic>
          </wp:inline>
        </w:drawing>
      </w:r>
    </w:p>
    <w:p w14:paraId="5A4048B2" w14:textId="1B1904CC" w:rsidR="00B964C2" w:rsidRPr="000519DD" w:rsidRDefault="00B964C2" w:rsidP="008F2751">
      <w:pPr>
        <w:pStyle w:val="Corpo"/>
        <w:jc w:val="center"/>
        <w:rPr>
          <w:rFonts w:ascii="Segoe UI" w:eastAsia="Segoe UI" w:hAnsi="Segoe UI" w:cs="Segoe UI"/>
          <w:sz w:val="20"/>
          <w:szCs w:val="20"/>
        </w:rPr>
      </w:pPr>
    </w:p>
    <w:p w14:paraId="429B370F" w14:textId="77777777" w:rsidR="003D44A7" w:rsidRPr="000519DD" w:rsidRDefault="003D44A7" w:rsidP="00EF5C48">
      <w:pPr>
        <w:adjustRightInd w:val="0"/>
        <w:jc w:val="both"/>
        <w:rPr>
          <w:rFonts w:ascii="Segoe UI" w:hAnsi="Segoe UI" w:cs="Segoe UI"/>
          <w:sz w:val="20"/>
          <w:szCs w:val="20"/>
          <w:lang w:val="pt-BR"/>
        </w:rPr>
      </w:pPr>
    </w:p>
    <w:p w14:paraId="3532485D" w14:textId="34431A1B" w:rsidR="00EF5C48" w:rsidRPr="000519DD" w:rsidRDefault="00EF5C48" w:rsidP="00EF5C48">
      <w:pPr>
        <w:adjustRightInd w:val="0"/>
        <w:jc w:val="both"/>
        <w:rPr>
          <w:rFonts w:ascii="Segoe UI" w:hAnsi="Segoe UI" w:cs="Segoe UI"/>
          <w:sz w:val="20"/>
          <w:szCs w:val="20"/>
          <w:lang w:val="pt-BR"/>
        </w:rPr>
      </w:pPr>
      <w:r w:rsidRPr="000519DD">
        <w:rPr>
          <w:rFonts w:ascii="Segoe UI" w:hAnsi="Segoe UI" w:cs="Segoe UI"/>
          <w:sz w:val="20"/>
          <w:szCs w:val="20"/>
          <w:lang w:val="pt-BR"/>
        </w:rPr>
        <w:t>As notas explicativas do relatório anual de 2022 que foram suprimidas no relatório trimestral do período findo de 3</w:t>
      </w:r>
      <w:r w:rsidR="002142D1" w:rsidRPr="000519DD">
        <w:rPr>
          <w:rFonts w:ascii="Segoe UI" w:hAnsi="Segoe UI" w:cs="Segoe UI"/>
          <w:sz w:val="20"/>
          <w:szCs w:val="20"/>
          <w:lang w:val="pt-BR"/>
        </w:rPr>
        <w:t>0</w:t>
      </w:r>
      <w:r w:rsidRPr="000519DD">
        <w:rPr>
          <w:rFonts w:ascii="Segoe UI" w:hAnsi="Segoe UI" w:cs="Segoe UI"/>
          <w:sz w:val="20"/>
          <w:szCs w:val="20"/>
          <w:lang w:val="pt-BR"/>
        </w:rPr>
        <w:t xml:space="preserve"> de </w:t>
      </w:r>
      <w:r w:rsidR="007F3384" w:rsidRPr="000519DD">
        <w:rPr>
          <w:rFonts w:ascii="Segoe UI" w:hAnsi="Segoe UI" w:cs="Segoe UI"/>
          <w:sz w:val="20"/>
          <w:szCs w:val="20"/>
          <w:lang w:val="pt-BR"/>
        </w:rPr>
        <w:t>setembro</w:t>
      </w:r>
      <w:r w:rsidRPr="000519DD">
        <w:rPr>
          <w:rFonts w:ascii="Segoe UI" w:hAnsi="Segoe UI" w:cs="Segoe UI"/>
          <w:sz w:val="20"/>
          <w:szCs w:val="20"/>
          <w:lang w:val="pt-BR"/>
        </w:rPr>
        <w:t xml:space="preserve"> de 2023, pelo fato de não apresentarem alterações relevantes e/ou não serem aplicáveis às informações intermediárias condensadas, estão relacionadas abaixo:</w:t>
      </w:r>
    </w:p>
    <w:p w14:paraId="650EF478" w14:textId="77777777" w:rsidR="00EF5C48" w:rsidRPr="000519DD" w:rsidRDefault="00EF5C48" w:rsidP="00EF5C48">
      <w:pPr>
        <w:adjustRightInd w:val="0"/>
        <w:rPr>
          <w:rFonts w:ascii="Segoe UI" w:hAnsi="Segoe UI" w:cs="Segoe UI"/>
          <w:sz w:val="20"/>
          <w:szCs w:val="20"/>
          <w:lang w:val="pt-BR"/>
        </w:rPr>
      </w:pPr>
    </w:p>
    <w:p w14:paraId="09C593E3" w14:textId="0F37E0FF" w:rsidR="00EF5C48" w:rsidRPr="000519DD" w:rsidRDefault="00EF5C48" w:rsidP="00EF5C48">
      <w:pPr>
        <w:adjustRightInd w:val="0"/>
        <w:jc w:val="center"/>
        <w:rPr>
          <w:rFonts w:ascii="Segoe UI" w:hAnsi="Segoe UI" w:cs="Segoe UI"/>
          <w:sz w:val="20"/>
          <w:szCs w:val="20"/>
          <w:lang w:val="pt-BR"/>
        </w:rPr>
      </w:pPr>
    </w:p>
    <w:p w14:paraId="28610CD2" w14:textId="2084662B" w:rsidR="00EB01C5" w:rsidRPr="000519DD" w:rsidRDefault="00EB01C5" w:rsidP="00EF5C48">
      <w:pPr>
        <w:adjustRightInd w:val="0"/>
        <w:jc w:val="center"/>
        <w:rPr>
          <w:rFonts w:ascii="Segoe UI" w:hAnsi="Segoe UI" w:cs="Segoe UI"/>
          <w:sz w:val="20"/>
          <w:szCs w:val="20"/>
        </w:rPr>
      </w:pPr>
      <w:r w:rsidRPr="000519DD">
        <w:rPr>
          <w:rFonts w:ascii="Segoe UI" w:hAnsi="Segoe UI" w:cs="Segoe UI"/>
          <w:noProof/>
          <w:sz w:val="20"/>
          <w:szCs w:val="20"/>
        </w:rPr>
        <w:drawing>
          <wp:inline distT="0" distB="0" distL="0" distR="0" wp14:anchorId="125034C0" wp14:editId="2A0454E9">
            <wp:extent cx="5915025" cy="914400"/>
            <wp:effectExtent l="0" t="0" r="9525" b="0"/>
            <wp:docPr id="35" name="Imagem 35">
              <a:extLst xmlns:a="http://schemas.openxmlformats.org/drawingml/2006/main">
                <a:ext uri="{FF2B5EF4-FFF2-40B4-BE49-F238E27FC236}">
                  <a16:creationId xmlns:a16="http://schemas.microsoft.com/office/drawing/2014/main" id="{26494388-61A7-342A-86F9-72CD85EBB2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26494388-61A7-342A-86F9-72CD85EBB2A7}"/>
                        </a:ext>
                      </a:extLs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15025"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BC71B57" w14:textId="77777777" w:rsidR="00EF5C48" w:rsidRPr="000519DD" w:rsidRDefault="00EF5C48" w:rsidP="00EF5C48">
      <w:pPr>
        <w:adjustRightInd w:val="0"/>
        <w:rPr>
          <w:rFonts w:ascii="Segoe UI" w:hAnsi="Segoe UI" w:cs="Segoe UI"/>
          <w:sz w:val="20"/>
          <w:szCs w:val="20"/>
        </w:rPr>
      </w:pPr>
    </w:p>
    <w:p w14:paraId="2070DB6F" w14:textId="77777777" w:rsidR="00EF5C48" w:rsidRPr="000519DD" w:rsidRDefault="00EF5C48" w:rsidP="00EF5C48">
      <w:pPr>
        <w:pStyle w:val="SemEspaamento"/>
        <w:rPr>
          <w:rFonts w:ascii="Segoe UI" w:hAnsi="Segoe UI" w:cs="Segoe UI"/>
          <w:sz w:val="20"/>
          <w:szCs w:val="20"/>
        </w:rPr>
      </w:pPr>
    </w:p>
    <w:p w14:paraId="1660E7F9" w14:textId="424E3157" w:rsidR="009F3693" w:rsidRPr="000519DD" w:rsidRDefault="009F3693" w:rsidP="002758DC">
      <w:pPr>
        <w:pStyle w:val="Corpo"/>
        <w:rPr>
          <w:rFonts w:ascii="Segoe UI" w:eastAsia="Segoe UI" w:hAnsi="Segoe UI" w:cs="Segoe UI"/>
          <w:sz w:val="20"/>
          <w:szCs w:val="20"/>
        </w:rPr>
      </w:pPr>
    </w:p>
    <w:p w14:paraId="18E2EB77" w14:textId="77777777" w:rsidR="00AA4B3A" w:rsidRPr="000519DD" w:rsidRDefault="00AA4B3A" w:rsidP="002758DC">
      <w:pPr>
        <w:pStyle w:val="Corpo"/>
        <w:rPr>
          <w:rFonts w:ascii="Segoe UI" w:eastAsia="Segoe UI" w:hAnsi="Segoe UI" w:cs="Segoe UI"/>
          <w:sz w:val="20"/>
          <w:szCs w:val="20"/>
        </w:rPr>
      </w:pPr>
    </w:p>
    <w:p w14:paraId="4CC7B9E3" w14:textId="77777777" w:rsidR="009F3693" w:rsidRPr="000519DD" w:rsidRDefault="009F3693" w:rsidP="002758DC">
      <w:pPr>
        <w:pStyle w:val="Corpo"/>
        <w:rPr>
          <w:rFonts w:ascii="Segoe UI" w:eastAsia="Segoe UI" w:hAnsi="Segoe UI" w:cs="Segoe UI"/>
          <w:sz w:val="20"/>
          <w:szCs w:val="20"/>
        </w:rPr>
      </w:pPr>
    </w:p>
    <w:p w14:paraId="5A4048B4" w14:textId="77777777" w:rsidR="00B964C2" w:rsidRPr="000519DD" w:rsidRDefault="00C63CE5" w:rsidP="002758DC">
      <w:pPr>
        <w:pStyle w:val="Corpo"/>
        <w:tabs>
          <w:tab w:val="center" w:pos="4782"/>
          <w:tab w:val="right" w:pos="9564"/>
        </w:tabs>
        <w:rPr>
          <w:rFonts w:ascii="Segoe UI" w:eastAsia="Segoe UI" w:hAnsi="Segoe UI" w:cs="Segoe UI"/>
          <w:sz w:val="20"/>
          <w:szCs w:val="20"/>
        </w:rPr>
      </w:pPr>
      <w:r w:rsidRPr="000519DD">
        <w:rPr>
          <w:rFonts w:ascii="Segoe UI" w:eastAsia="Segoe UI" w:hAnsi="Segoe UI" w:cs="Segoe UI"/>
          <w:sz w:val="20"/>
          <w:szCs w:val="20"/>
          <w:lang w:val="es-ES_tradnl"/>
        </w:rPr>
        <w:t>MARCELLO NASCIMENTO CABRAL DA COSTA</w:t>
      </w:r>
      <w:r w:rsidRPr="000519DD">
        <w:rPr>
          <w:rFonts w:ascii="Segoe UI" w:eastAsia="Segoe UI" w:hAnsi="Segoe UI" w:cs="Segoe UI"/>
          <w:sz w:val="20"/>
          <w:szCs w:val="20"/>
          <w:lang w:val="pt-PT"/>
        </w:rPr>
        <w:t> </w:t>
      </w:r>
    </w:p>
    <w:p w14:paraId="5A4048B5" w14:textId="77777777" w:rsidR="00B964C2" w:rsidRPr="000519DD" w:rsidRDefault="00C63CE5" w:rsidP="002758DC">
      <w:pPr>
        <w:pStyle w:val="Corpo"/>
        <w:tabs>
          <w:tab w:val="center" w:pos="4782"/>
          <w:tab w:val="right" w:pos="9564"/>
        </w:tabs>
        <w:rPr>
          <w:rFonts w:ascii="Segoe UI" w:eastAsia="Segoe UI" w:hAnsi="Segoe UI" w:cs="Segoe UI"/>
          <w:sz w:val="20"/>
          <w:szCs w:val="20"/>
        </w:rPr>
      </w:pPr>
      <w:r w:rsidRPr="000519DD">
        <w:rPr>
          <w:rFonts w:ascii="Segoe UI" w:eastAsia="Segoe UI" w:hAnsi="Segoe UI" w:cs="Segoe UI"/>
          <w:sz w:val="20"/>
          <w:szCs w:val="20"/>
          <w:lang w:val="pt-PT"/>
        </w:rPr>
        <w:t xml:space="preserve">Diretor Financeiro </w:t>
      </w:r>
    </w:p>
    <w:p w14:paraId="5A4048B6" w14:textId="62AD3F31" w:rsidR="00B964C2" w:rsidRPr="000519DD" w:rsidRDefault="00C63CE5" w:rsidP="002758DC">
      <w:pPr>
        <w:pStyle w:val="Corpo"/>
        <w:tabs>
          <w:tab w:val="center" w:pos="4782"/>
          <w:tab w:val="right" w:pos="9564"/>
        </w:tabs>
        <w:rPr>
          <w:rFonts w:ascii="Segoe UI" w:eastAsia="Segoe UI" w:hAnsi="Segoe UI" w:cs="Segoe UI"/>
          <w:sz w:val="20"/>
          <w:szCs w:val="20"/>
        </w:rPr>
      </w:pPr>
      <w:r w:rsidRPr="000519DD">
        <w:rPr>
          <w:rFonts w:ascii="Segoe UI" w:eastAsia="Segoe UI" w:hAnsi="Segoe UI" w:cs="Segoe UI"/>
          <w:sz w:val="20"/>
          <w:szCs w:val="20"/>
          <w:lang w:val="pt-PT"/>
        </w:rPr>
        <w:t xml:space="preserve">CPF: </w:t>
      </w:r>
      <w:r w:rsidR="00F65CC2">
        <w:rPr>
          <w:rFonts w:ascii="Segoe UI" w:eastAsia="Segoe UI" w:hAnsi="Segoe UI" w:cs="Segoe UI"/>
          <w:sz w:val="20"/>
          <w:szCs w:val="20"/>
          <w:lang w:val="pt-PT"/>
        </w:rPr>
        <w:t>786</w:t>
      </w:r>
      <w:r w:rsidRPr="000519DD">
        <w:rPr>
          <w:rFonts w:ascii="Segoe UI" w:eastAsia="Segoe UI" w:hAnsi="Segoe UI" w:cs="Segoe UI"/>
          <w:sz w:val="20"/>
          <w:szCs w:val="20"/>
          <w:lang w:val="pt-PT"/>
        </w:rPr>
        <w:t>.</w:t>
      </w:r>
      <w:r w:rsidR="00F65CC2">
        <w:rPr>
          <w:rFonts w:ascii="Segoe UI" w:eastAsia="Segoe UI" w:hAnsi="Segoe UI" w:cs="Segoe UI"/>
          <w:sz w:val="20"/>
          <w:szCs w:val="20"/>
          <w:lang w:val="pt-PT"/>
        </w:rPr>
        <w:t>987</w:t>
      </w:r>
      <w:r w:rsidRPr="000519DD">
        <w:rPr>
          <w:rFonts w:ascii="Segoe UI" w:eastAsia="Segoe UI" w:hAnsi="Segoe UI" w:cs="Segoe UI"/>
          <w:sz w:val="20"/>
          <w:szCs w:val="20"/>
          <w:lang w:val="pt-PT"/>
        </w:rPr>
        <w:t>.</w:t>
      </w:r>
      <w:r w:rsidR="00F65CC2">
        <w:rPr>
          <w:rFonts w:ascii="Segoe UI" w:eastAsia="Segoe UI" w:hAnsi="Segoe UI" w:cs="Segoe UI"/>
          <w:sz w:val="20"/>
          <w:szCs w:val="20"/>
          <w:lang w:val="pt-PT"/>
        </w:rPr>
        <w:t>071</w:t>
      </w:r>
      <w:r w:rsidRPr="000519DD">
        <w:rPr>
          <w:rFonts w:ascii="Segoe UI" w:eastAsia="Segoe UI" w:hAnsi="Segoe UI" w:cs="Segoe UI"/>
          <w:sz w:val="20"/>
          <w:szCs w:val="20"/>
          <w:lang w:val="pt-PT"/>
        </w:rPr>
        <w:t>-</w:t>
      </w:r>
      <w:r w:rsidR="00F65CC2">
        <w:rPr>
          <w:rFonts w:ascii="Segoe UI" w:eastAsia="Segoe UI" w:hAnsi="Segoe UI" w:cs="Segoe UI"/>
          <w:sz w:val="20"/>
          <w:szCs w:val="20"/>
          <w:lang w:val="pt-PT"/>
        </w:rPr>
        <w:t>49</w:t>
      </w:r>
    </w:p>
    <w:p w14:paraId="5A4048B7" w14:textId="77777777" w:rsidR="00B964C2" w:rsidRPr="000519DD" w:rsidRDefault="00B964C2" w:rsidP="002758DC">
      <w:pPr>
        <w:pStyle w:val="Corpo"/>
        <w:tabs>
          <w:tab w:val="center" w:pos="4782"/>
          <w:tab w:val="right" w:pos="9564"/>
        </w:tabs>
        <w:rPr>
          <w:rFonts w:ascii="Segoe UI" w:eastAsia="Segoe UI" w:hAnsi="Segoe UI" w:cs="Segoe UI"/>
          <w:sz w:val="20"/>
          <w:szCs w:val="20"/>
        </w:rPr>
      </w:pPr>
    </w:p>
    <w:p w14:paraId="5A4048B8" w14:textId="77777777" w:rsidR="00B964C2" w:rsidRPr="000519DD" w:rsidRDefault="00B964C2" w:rsidP="002758DC">
      <w:pPr>
        <w:pStyle w:val="Corpo"/>
        <w:tabs>
          <w:tab w:val="center" w:pos="4782"/>
          <w:tab w:val="right" w:pos="9564"/>
        </w:tabs>
        <w:rPr>
          <w:rFonts w:ascii="Segoe UI" w:eastAsia="Segoe UI" w:hAnsi="Segoe UI" w:cs="Segoe UI"/>
          <w:sz w:val="20"/>
          <w:szCs w:val="20"/>
        </w:rPr>
      </w:pPr>
    </w:p>
    <w:p w14:paraId="5A4048BB" w14:textId="77777777" w:rsidR="00B964C2" w:rsidRPr="000519DD" w:rsidRDefault="00B964C2" w:rsidP="002758DC">
      <w:pPr>
        <w:pStyle w:val="Corpo"/>
        <w:rPr>
          <w:rFonts w:ascii="Segoe UI" w:eastAsia="Segoe UI" w:hAnsi="Segoe UI" w:cs="Segoe UI"/>
          <w:sz w:val="20"/>
          <w:szCs w:val="20"/>
        </w:rPr>
      </w:pPr>
    </w:p>
    <w:p w14:paraId="63BA00B1" w14:textId="77777777" w:rsidR="00AA4B3A" w:rsidRPr="000519DD" w:rsidRDefault="00AA4B3A" w:rsidP="002758DC">
      <w:pPr>
        <w:pStyle w:val="Corpo"/>
        <w:rPr>
          <w:rFonts w:ascii="Segoe UI" w:eastAsia="Segoe UI" w:hAnsi="Segoe UI" w:cs="Segoe UI"/>
          <w:sz w:val="20"/>
          <w:szCs w:val="20"/>
        </w:rPr>
      </w:pPr>
    </w:p>
    <w:p w14:paraId="5A4048BC" w14:textId="77777777" w:rsidR="00B964C2" w:rsidRPr="000519DD" w:rsidRDefault="00B964C2" w:rsidP="002758DC">
      <w:pPr>
        <w:pStyle w:val="Corpo"/>
        <w:tabs>
          <w:tab w:val="center" w:pos="4782"/>
          <w:tab w:val="right" w:pos="9564"/>
        </w:tabs>
        <w:rPr>
          <w:rFonts w:ascii="Segoe UI" w:eastAsia="Segoe UI" w:hAnsi="Segoe UI" w:cs="Segoe UI"/>
          <w:sz w:val="20"/>
          <w:szCs w:val="20"/>
        </w:rPr>
      </w:pPr>
    </w:p>
    <w:p w14:paraId="5A4048BD" w14:textId="77777777" w:rsidR="00B964C2" w:rsidRPr="000519DD" w:rsidRDefault="00C63CE5" w:rsidP="002758DC">
      <w:pPr>
        <w:pStyle w:val="Corpo"/>
        <w:rPr>
          <w:rFonts w:ascii="Segoe UI" w:eastAsia="Segoe UI" w:hAnsi="Segoe UI" w:cs="Segoe UI"/>
          <w:sz w:val="20"/>
          <w:szCs w:val="20"/>
        </w:rPr>
      </w:pPr>
      <w:r w:rsidRPr="000519DD">
        <w:rPr>
          <w:rFonts w:ascii="Segoe UI" w:eastAsia="Segoe UI" w:hAnsi="Segoe UI" w:cs="Segoe UI"/>
          <w:sz w:val="20"/>
          <w:szCs w:val="20"/>
        </w:rPr>
        <w:t>RONALDO NETO ALC</w:t>
      </w:r>
      <w:r w:rsidRPr="000519DD">
        <w:rPr>
          <w:rFonts w:ascii="Segoe UI" w:eastAsia="Segoe UI" w:hAnsi="Segoe UI" w:cs="Segoe UI"/>
          <w:sz w:val="20"/>
          <w:szCs w:val="20"/>
          <w:lang w:val="pt-PT"/>
        </w:rPr>
        <w:t>Â</w:t>
      </w:r>
      <w:r w:rsidRPr="000519DD">
        <w:rPr>
          <w:rFonts w:ascii="Segoe UI" w:eastAsia="Segoe UI" w:hAnsi="Segoe UI" w:cs="Segoe UI"/>
          <w:sz w:val="20"/>
          <w:szCs w:val="20"/>
          <w:lang w:val="es-ES_tradnl"/>
        </w:rPr>
        <w:t>NTARA</w:t>
      </w:r>
    </w:p>
    <w:p w14:paraId="5A4048BE" w14:textId="77777777" w:rsidR="00B964C2" w:rsidRPr="000519DD" w:rsidRDefault="00C63CE5" w:rsidP="002758DC">
      <w:pPr>
        <w:pStyle w:val="Corpo"/>
        <w:tabs>
          <w:tab w:val="center" w:pos="4782"/>
          <w:tab w:val="right" w:pos="9564"/>
        </w:tabs>
        <w:rPr>
          <w:rFonts w:ascii="Segoe UI" w:eastAsia="Segoe UI" w:hAnsi="Segoe UI" w:cs="Segoe UI"/>
          <w:sz w:val="20"/>
          <w:szCs w:val="20"/>
        </w:rPr>
      </w:pPr>
      <w:r w:rsidRPr="000519DD">
        <w:rPr>
          <w:rFonts w:ascii="Segoe UI" w:eastAsia="Segoe UI" w:hAnsi="Segoe UI" w:cs="Segoe UI"/>
          <w:sz w:val="20"/>
          <w:szCs w:val="20"/>
          <w:lang w:val="pt-PT"/>
        </w:rPr>
        <w:t xml:space="preserve">Superintendente de Contabilidade </w:t>
      </w:r>
    </w:p>
    <w:p w14:paraId="5A4048BF" w14:textId="77777777" w:rsidR="00B964C2" w:rsidRPr="000519DD" w:rsidRDefault="00C63CE5" w:rsidP="002758DC">
      <w:pPr>
        <w:pStyle w:val="Corpo"/>
        <w:tabs>
          <w:tab w:val="center" w:pos="4782"/>
          <w:tab w:val="right" w:pos="9564"/>
        </w:tabs>
        <w:rPr>
          <w:rFonts w:ascii="Segoe UI" w:eastAsia="Segoe UI" w:hAnsi="Segoe UI" w:cs="Segoe UI"/>
          <w:sz w:val="20"/>
          <w:szCs w:val="20"/>
        </w:rPr>
      </w:pPr>
      <w:r w:rsidRPr="000519DD">
        <w:rPr>
          <w:rFonts w:ascii="Segoe UI" w:eastAsia="Segoe UI" w:hAnsi="Segoe UI" w:cs="Segoe UI"/>
          <w:sz w:val="20"/>
          <w:szCs w:val="20"/>
          <w:lang w:val="pt-PT"/>
        </w:rPr>
        <w:t>Contador</w:t>
      </w:r>
    </w:p>
    <w:p w14:paraId="5A4048C0" w14:textId="77777777" w:rsidR="00B964C2" w:rsidRPr="00821708" w:rsidRDefault="00C63CE5" w:rsidP="002758DC">
      <w:pPr>
        <w:pStyle w:val="Corpo"/>
        <w:tabs>
          <w:tab w:val="center" w:pos="4782"/>
          <w:tab w:val="right" w:pos="9564"/>
        </w:tabs>
        <w:rPr>
          <w:rFonts w:ascii="Segoe UI" w:eastAsia="Segoe UI" w:hAnsi="Segoe UI" w:cs="Segoe UI"/>
          <w:sz w:val="20"/>
          <w:szCs w:val="20"/>
        </w:rPr>
      </w:pPr>
      <w:r w:rsidRPr="000519DD">
        <w:rPr>
          <w:rFonts w:ascii="Segoe UI" w:eastAsia="Segoe UI" w:hAnsi="Segoe UI" w:cs="Segoe UI"/>
          <w:sz w:val="20"/>
          <w:szCs w:val="20"/>
          <w:lang w:val="pt-PT"/>
        </w:rPr>
        <w:t xml:space="preserve">CPF: 085.658.417-74 – </w:t>
      </w:r>
      <w:r w:rsidRPr="000519DD">
        <w:rPr>
          <w:rFonts w:ascii="Segoe UI" w:eastAsia="Segoe UI" w:hAnsi="Segoe UI" w:cs="Segoe UI"/>
          <w:sz w:val="20"/>
          <w:szCs w:val="20"/>
        </w:rPr>
        <w:t xml:space="preserve">CRC: RJ </w:t>
      </w:r>
      <w:r w:rsidRPr="000519DD">
        <w:rPr>
          <w:rFonts w:ascii="Segoe UI" w:eastAsia="Segoe UI" w:hAnsi="Segoe UI" w:cs="Segoe UI"/>
          <w:sz w:val="20"/>
          <w:szCs w:val="20"/>
          <w:lang w:val="pt-PT"/>
        </w:rPr>
        <w:t xml:space="preserve">– </w:t>
      </w:r>
      <w:r w:rsidRPr="000519DD">
        <w:rPr>
          <w:rFonts w:ascii="Segoe UI" w:eastAsia="Segoe UI" w:hAnsi="Segoe UI" w:cs="Segoe UI"/>
          <w:sz w:val="20"/>
          <w:szCs w:val="20"/>
          <w:lang w:val="pt-BR"/>
        </w:rPr>
        <w:t>086615/O-4</w:t>
      </w:r>
      <w:bookmarkEnd w:id="0"/>
      <w:bookmarkEnd w:id="52"/>
      <w:bookmarkEnd w:id="53"/>
    </w:p>
    <w:sectPr w:rsidR="00B964C2" w:rsidRPr="00821708">
      <w:headerReference w:type="default" r:id="rId81"/>
      <w:footerReference w:type="default" r:id="rId82"/>
      <w:pgSz w:w="11900" w:h="16840"/>
      <w:pgMar w:top="922" w:right="709" w:bottom="720" w:left="720" w:header="181"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2204" w14:textId="77777777" w:rsidR="007A687E" w:rsidRDefault="007A687E">
      <w:r>
        <w:separator/>
      </w:r>
    </w:p>
  </w:endnote>
  <w:endnote w:type="continuationSeparator" w:id="0">
    <w:p w14:paraId="2F24DEFF" w14:textId="77777777" w:rsidR="007A687E" w:rsidRDefault="007A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49D1" w14:textId="45567512" w:rsidR="003170AA" w:rsidRDefault="003170AA">
    <w:pPr>
      <w:pStyle w:val="Rodap"/>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sidR="0043757E">
      <w:rPr>
        <w:rFonts w:ascii="Verdana" w:hAnsi="Verdana"/>
        <w:noProof/>
        <w:sz w:val="20"/>
        <w:szCs w:val="20"/>
      </w:rPr>
      <w:t>33</w:t>
    </w:r>
    <w:r>
      <w:rPr>
        <w:rFonts w:ascii="Verdana" w:hAnsi="Verdana"/>
        <w:sz w:val="20"/>
        <w:szCs w:val="20"/>
      </w:rPr>
      <w:fldChar w:fldCharType="end"/>
    </w:r>
  </w:p>
  <w:p w14:paraId="5A4049D2" w14:textId="77777777" w:rsidR="003170AA" w:rsidRDefault="003170AA">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D6EA" w14:textId="77777777" w:rsidR="007A687E" w:rsidRDefault="007A687E">
      <w:r>
        <w:separator/>
      </w:r>
    </w:p>
  </w:footnote>
  <w:footnote w:type="continuationSeparator" w:id="0">
    <w:p w14:paraId="40677579" w14:textId="77777777" w:rsidR="007A687E" w:rsidRDefault="007A6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5C9D" w14:textId="5FEA068C" w:rsidR="00EE7F84" w:rsidRDefault="00BF28C4" w:rsidP="005028CA">
    <w:pPr>
      <w:pStyle w:val="Corpo"/>
      <w:ind w:left="284"/>
      <w:jc w:val="right"/>
      <w:rPr>
        <w:rFonts w:ascii="Segoe UI" w:eastAsia="Segoe UI" w:hAnsi="Segoe UI" w:cs="Segoe UI"/>
        <w:b/>
        <w:bCs/>
        <w:sz w:val="20"/>
        <w:szCs w:val="20"/>
      </w:rPr>
    </w:pPr>
    <w:r>
      <w:rPr>
        <w:noProof/>
        <w:lang w:val="pt-BR"/>
      </w:rPr>
      <w:drawing>
        <wp:inline distT="0" distB="0" distL="0" distR="0" wp14:anchorId="300A1F8C" wp14:editId="0F690CE9">
          <wp:extent cx="1413723" cy="597771"/>
          <wp:effectExtent l="0" t="0" r="0" b="0"/>
          <wp:docPr id="669087987" name="Imagem 669087987"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5" name="Uma imagem contendo LogotipoDescrição gerada automaticamente" descr="Uma imagem contendo LogotipoDescrição gerada automaticamente"/>
                  <pic:cNvPicPr>
                    <a:picLocks noChangeAspect="1"/>
                  </pic:cNvPicPr>
                </pic:nvPicPr>
                <pic:blipFill>
                  <a:blip r:embed="rId1"/>
                  <a:stretch>
                    <a:fillRect/>
                  </a:stretch>
                </pic:blipFill>
                <pic:spPr>
                  <a:xfrm>
                    <a:off x="0" y="0"/>
                    <a:ext cx="1413723" cy="597771"/>
                  </a:xfrm>
                  <a:prstGeom prst="rect">
                    <a:avLst/>
                  </a:prstGeom>
                  <a:ln w="12700" cap="flat">
                    <a:noFill/>
                    <a:miter lim="400000"/>
                  </a:ln>
                  <a:effectLst/>
                </pic:spPr>
              </pic:pic>
            </a:graphicData>
          </a:graphic>
        </wp:inline>
      </w:drawing>
    </w:r>
  </w:p>
  <w:p w14:paraId="11F1FFC1" w14:textId="77777777" w:rsidR="00EE7F84" w:rsidRDefault="00EE7F84" w:rsidP="00EE7F84">
    <w:pPr>
      <w:pStyle w:val="Corpo"/>
      <w:ind w:left="284"/>
      <w:jc w:val="center"/>
      <w:rPr>
        <w:rFonts w:ascii="Segoe UI" w:eastAsia="Segoe UI" w:hAnsi="Segoe UI" w:cs="Segoe UI"/>
        <w:b/>
        <w:bCs/>
        <w:sz w:val="20"/>
        <w:szCs w:val="20"/>
      </w:rPr>
    </w:pPr>
  </w:p>
  <w:p w14:paraId="5A4049D0" w14:textId="606E7690" w:rsidR="003170AA" w:rsidRDefault="003170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67C"/>
    <w:multiLevelType w:val="hybridMultilevel"/>
    <w:tmpl w:val="3C1A07E6"/>
    <w:styleLink w:val="EstiloImportado5"/>
    <w:lvl w:ilvl="0" w:tplc="641E4F14">
      <w:start w:val="1"/>
      <w:numFmt w:val="lowerLetter"/>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CAD6CC">
      <w:start w:val="1"/>
      <w:numFmt w:val="lowerLetter"/>
      <w:lvlText w:val="%2."/>
      <w:lvlJc w:val="left"/>
      <w:pPr>
        <w:ind w:left="2138"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3442330">
      <w:start w:val="1"/>
      <w:numFmt w:val="lowerRoman"/>
      <w:lvlText w:val="%3."/>
      <w:lvlJc w:val="left"/>
      <w:pPr>
        <w:ind w:left="2858"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691CE348">
      <w:start w:val="1"/>
      <w:numFmt w:val="decimal"/>
      <w:lvlText w:val="%4."/>
      <w:lvlJc w:val="left"/>
      <w:pPr>
        <w:ind w:left="3578"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B307D5A">
      <w:start w:val="1"/>
      <w:numFmt w:val="lowerLetter"/>
      <w:lvlText w:val="%5."/>
      <w:lvlJc w:val="left"/>
      <w:pPr>
        <w:ind w:left="4298"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53A824C">
      <w:start w:val="1"/>
      <w:numFmt w:val="lowerRoman"/>
      <w:lvlText w:val="%6."/>
      <w:lvlJc w:val="left"/>
      <w:pPr>
        <w:ind w:left="5018"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04B29B38">
      <w:start w:val="1"/>
      <w:numFmt w:val="decimal"/>
      <w:lvlText w:val="%7."/>
      <w:lvlJc w:val="left"/>
      <w:pPr>
        <w:ind w:left="5738"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94C9BE6">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540EDC">
      <w:start w:val="1"/>
      <w:numFmt w:val="lowerRoman"/>
      <w:lvlText w:val="%9."/>
      <w:lvlJc w:val="left"/>
      <w:pPr>
        <w:ind w:left="7178"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EF7191"/>
    <w:multiLevelType w:val="hybridMultilevel"/>
    <w:tmpl w:val="16169E1A"/>
    <w:styleLink w:val="EstiloImportado4"/>
    <w:lvl w:ilvl="0" w:tplc="B6822582">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1A92E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50EBBBC">
      <w:start w:val="1"/>
      <w:numFmt w:val="lowerRoman"/>
      <w:lvlText w:val="%3."/>
      <w:lvlJc w:val="left"/>
      <w:pPr>
        <w:ind w:left="1724"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A282055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414AC0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E0E5498">
      <w:start w:val="1"/>
      <w:numFmt w:val="lowerRoman"/>
      <w:lvlText w:val="%6."/>
      <w:lvlJc w:val="left"/>
      <w:pPr>
        <w:ind w:left="3884"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DC787E4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C80E0C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C4646E6">
      <w:start w:val="1"/>
      <w:numFmt w:val="lowerRoman"/>
      <w:lvlText w:val="%9."/>
      <w:lvlJc w:val="left"/>
      <w:pPr>
        <w:ind w:left="6044"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065401"/>
    <w:multiLevelType w:val="multilevel"/>
    <w:tmpl w:val="F6A83AC0"/>
    <w:styleLink w:val="EstiloImportado2"/>
    <w:lvl w:ilvl="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902D6D"/>
    <w:multiLevelType w:val="hybridMultilevel"/>
    <w:tmpl w:val="A3127F10"/>
    <w:lvl w:ilvl="0" w:tplc="A42462D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8AF2C55"/>
    <w:multiLevelType w:val="hybridMultilevel"/>
    <w:tmpl w:val="07EC2282"/>
    <w:styleLink w:val="EstiloImportado16"/>
    <w:lvl w:ilvl="0" w:tplc="49FCDD6E">
      <w:start w:val="1"/>
      <w:numFmt w:val="bullet"/>
      <w:lvlText w:val="·"/>
      <w:lvlJc w:val="left"/>
      <w:pPr>
        <w:ind w:left="141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0EEE8C">
      <w:start w:val="1"/>
      <w:numFmt w:val="bullet"/>
      <w:lvlText w:val="o"/>
      <w:lvlJc w:val="left"/>
      <w:pPr>
        <w:ind w:left="213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7A251C">
      <w:start w:val="1"/>
      <w:numFmt w:val="bullet"/>
      <w:lvlText w:val="▪"/>
      <w:lvlJc w:val="left"/>
      <w:pPr>
        <w:ind w:left="285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445FAE">
      <w:start w:val="1"/>
      <w:numFmt w:val="bullet"/>
      <w:lvlText w:val="·"/>
      <w:lvlJc w:val="left"/>
      <w:pPr>
        <w:ind w:left="357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EC0DF4">
      <w:start w:val="1"/>
      <w:numFmt w:val="bullet"/>
      <w:lvlText w:val="o"/>
      <w:lvlJc w:val="left"/>
      <w:pPr>
        <w:ind w:left="429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6E20F2">
      <w:start w:val="1"/>
      <w:numFmt w:val="bullet"/>
      <w:lvlText w:val="▪"/>
      <w:lvlJc w:val="left"/>
      <w:pPr>
        <w:ind w:left="501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1462BC">
      <w:start w:val="1"/>
      <w:numFmt w:val="bullet"/>
      <w:lvlText w:val="·"/>
      <w:lvlJc w:val="left"/>
      <w:pPr>
        <w:ind w:left="573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108CD0">
      <w:start w:val="1"/>
      <w:numFmt w:val="bullet"/>
      <w:lvlText w:val="o"/>
      <w:lvlJc w:val="left"/>
      <w:pPr>
        <w:ind w:left="645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EC40EA">
      <w:start w:val="1"/>
      <w:numFmt w:val="bullet"/>
      <w:lvlText w:val="▪"/>
      <w:lvlJc w:val="left"/>
      <w:pPr>
        <w:ind w:left="717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D5A19"/>
    <w:multiLevelType w:val="hybridMultilevel"/>
    <w:tmpl w:val="7EDC3358"/>
    <w:styleLink w:val="EstiloImportado10"/>
    <w:lvl w:ilvl="0" w:tplc="29E6BD08">
      <w:start w:val="1"/>
      <w:numFmt w:val="lowerLetter"/>
      <w:lvlText w:val="%1)"/>
      <w:lvlJc w:val="left"/>
      <w:pPr>
        <w:ind w:left="3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CEAD14C">
      <w:start w:val="1"/>
      <w:numFmt w:val="lowerLetter"/>
      <w:lvlText w:val="%2."/>
      <w:lvlJc w:val="left"/>
      <w:pPr>
        <w:ind w:left="100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D7100704">
      <w:start w:val="1"/>
      <w:numFmt w:val="lowerRoman"/>
      <w:lvlText w:val="%3."/>
      <w:lvlJc w:val="left"/>
      <w:pPr>
        <w:ind w:left="1724" w:hanging="3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698E446">
      <w:start w:val="1"/>
      <w:numFmt w:val="decimal"/>
      <w:lvlText w:val="%4."/>
      <w:lvlJc w:val="left"/>
      <w:pPr>
        <w:ind w:left="244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DF729B8E">
      <w:start w:val="1"/>
      <w:numFmt w:val="lowerLetter"/>
      <w:lvlText w:val="%5."/>
      <w:lvlJc w:val="left"/>
      <w:pPr>
        <w:ind w:left="316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2CF2BBAA">
      <w:start w:val="1"/>
      <w:numFmt w:val="lowerRoman"/>
      <w:lvlText w:val="%6."/>
      <w:lvlJc w:val="left"/>
      <w:pPr>
        <w:ind w:left="3884" w:hanging="3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F000BF6A">
      <w:start w:val="1"/>
      <w:numFmt w:val="decimal"/>
      <w:lvlText w:val="%7."/>
      <w:lvlJc w:val="left"/>
      <w:pPr>
        <w:ind w:left="460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5140184">
      <w:start w:val="1"/>
      <w:numFmt w:val="lowerLetter"/>
      <w:lvlText w:val="%8."/>
      <w:lvlJc w:val="left"/>
      <w:pPr>
        <w:ind w:left="532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89667784">
      <w:start w:val="1"/>
      <w:numFmt w:val="lowerRoman"/>
      <w:lvlText w:val="%9."/>
      <w:lvlJc w:val="left"/>
      <w:pPr>
        <w:ind w:left="6044" w:hanging="3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15E447B"/>
    <w:multiLevelType w:val="hybridMultilevel"/>
    <w:tmpl w:val="AEBC0E0C"/>
    <w:lvl w:ilvl="0" w:tplc="619C2FA8">
      <w:start w:val="1"/>
      <w:numFmt w:val="lowerLetter"/>
      <w:lvlText w:val="%1)"/>
      <w:lvlJc w:val="left"/>
      <w:pPr>
        <w:ind w:left="717" w:hanging="360"/>
      </w:pPr>
      <w:rPr>
        <w:rFonts w:eastAsia="Segoe UI"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 w15:restartNumberingAfterBreak="0">
    <w:nsid w:val="21C66C11"/>
    <w:multiLevelType w:val="hybridMultilevel"/>
    <w:tmpl w:val="4F3A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95BFB"/>
    <w:multiLevelType w:val="hybridMultilevel"/>
    <w:tmpl w:val="F488C7AC"/>
    <w:styleLink w:val="EstiloImportado6"/>
    <w:lvl w:ilvl="0" w:tplc="857C903E">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F1EE1C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B181242">
      <w:start w:val="1"/>
      <w:numFmt w:val="lowerRoman"/>
      <w:lvlText w:val="%3."/>
      <w:lvlJc w:val="left"/>
      <w:pPr>
        <w:ind w:left="1724"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B91E243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3EC9E5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13CEB32">
      <w:start w:val="1"/>
      <w:numFmt w:val="lowerRoman"/>
      <w:lvlText w:val="%6."/>
      <w:lvlJc w:val="left"/>
      <w:pPr>
        <w:ind w:left="3884"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5E2ACAD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C20021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A280A8C">
      <w:start w:val="1"/>
      <w:numFmt w:val="lowerRoman"/>
      <w:lvlText w:val="%9."/>
      <w:lvlJc w:val="left"/>
      <w:pPr>
        <w:ind w:left="6044"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9B2BE2"/>
    <w:multiLevelType w:val="hybridMultilevel"/>
    <w:tmpl w:val="F488C7AC"/>
    <w:numStyleLink w:val="EstiloImportado6"/>
  </w:abstractNum>
  <w:abstractNum w:abstractNumId="10" w15:restartNumberingAfterBreak="0">
    <w:nsid w:val="27DF518F"/>
    <w:multiLevelType w:val="hybridMultilevel"/>
    <w:tmpl w:val="233033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9101C6"/>
    <w:multiLevelType w:val="hybridMultilevel"/>
    <w:tmpl w:val="7EDC3358"/>
    <w:numStyleLink w:val="EstiloImportado10"/>
  </w:abstractNum>
  <w:abstractNum w:abstractNumId="12" w15:restartNumberingAfterBreak="0">
    <w:nsid w:val="359E26A4"/>
    <w:multiLevelType w:val="hybridMultilevel"/>
    <w:tmpl w:val="7750C010"/>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363374DF"/>
    <w:multiLevelType w:val="hybridMultilevel"/>
    <w:tmpl w:val="FF7011CC"/>
    <w:numStyleLink w:val="EstiloImportado14"/>
  </w:abstractNum>
  <w:abstractNum w:abstractNumId="14" w15:restartNumberingAfterBreak="0">
    <w:nsid w:val="37C53281"/>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A504AC5"/>
    <w:multiLevelType w:val="hybridMultilevel"/>
    <w:tmpl w:val="51C8BDE4"/>
    <w:styleLink w:val="EstiloImportado8"/>
    <w:lvl w:ilvl="0" w:tplc="804A02D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26F2B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1DEA8FE">
      <w:start w:val="1"/>
      <w:numFmt w:val="lowerRoman"/>
      <w:lvlText w:val="%3."/>
      <w:lvlJc w:val="left"/>
      <w:pPr>
        <w:tabs>
          <w:tab w:val="left" w:pos="360"/>
        </w:tabs>
        <w:ind w:left="1440" w:hanging="667"/>
      </w:pPr>
      <w:rPr>
        <w:rFonts w:hAnsi="Arial Unicode MS"/>
        <w:caps w:val="0"/>
        <w:smallCaps w:val="0"/>
        <w:strike w:val="0"/>
        <w:dstrike w:val="0"/>
        <w:outline w:val="0"/>
        <w:emboss w:val="0"/>
        <w:imprint w:val="0"/>
        <w:spacing w:val="0"/>
        <w:w w:val="100"/>
        <w:kern w:val="0"/>
        <w:position w:val="0"/>
        <w:highlight w:val="none"/>
        <w:vertAlign w:val="baseline"/>
      </w:rPr>
    </w:lvl>
    <w:lvl w:ilvl="3" w:tplc="8A4E79CE">
      <w:start w:val="1"/>
      <w:numFmt w:val="decimal"/>
      <w:lvlText w:val="%4."/>
      <w:lvlJc w:val="left"/>
      <w:pPr>
        <w:tabs>
          <w:tab w:val="left" w:pos="3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63E4100">
      <w:start w:val="1"/>
      <w:numFmt w:val="lowerLetter"/>
      <w:lvlText w:val="%5."/>
      <w:lvlJc w:val="left"/>
      <w:pPr>
        <w:tabs>
          <w:tab w:val="left" w:pos="36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71CD3FC">
      <w:start w:val="1"/>
      <w:numFmt w:val="lowerRoman"/>
      <w:lvlText w:val="%6."/>
      <w:lvlJc w:val="left"/>
      <w:pPr>
        <w:tabs>
          <w:tab w:val="left" w:pos="360"/>
        </w:tabs>
        <w:ind w:left="3600" w:hanging="667"/>
      </w:pPr>
      <w:rPr>
        <w:rFonts w:hAnsi="Arial Unicode MS"/>
        <w:caps w:val="0"/>
        <w:smallCaps w:val="0"/>
        <w:strike w:val="0"/>
        <w:dstrike w:val="0"/>
        <w:outline w:val="0"/>
        <w:emboss w:val="0"/>
        <w:imprint w:val="0"/>
        <w:spacing w:val="0"/>
        <w:w w:val="100"/>
        <w:kern w:val="0"/>
        <w:position w:val="0"/>
        <w:highlight w:val="none"/>
        <w:vertAlign w:val="baseline"/>
      </w:rPr>
    </w:lvl>
    <w:lvl w:ilvl="6" w:tplc="1F928748">
      <w:start w:val="1"/>
      <w:numFmt w:val="decimal"/>
      <w:lvlText w:val="%7."/>
      <w:lvlJc w:val="left"/>
      <w:pPr>
        <w:tabs>
          <w:tab w:val="left" w:pos="36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4525D84">
      <w:start w:val="1"/>
      <w:numFmt w:val="lowerLetter"/>
      <w:lvlText w:val="%8."/>
      <w:lvlJc w:val="left"/>
      <w:pPr>
        <w:tabs>
          <w:tab w:val="left" w:pos="36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DC88BDC">
      <w:start w:val="1"/>
      <w:numFmt w:val="lowerRoman"/>
      <w:lvlText w:val="%9."/>
      <w:lvlJc w:val="left"/>
      <w:pPr>
        <w:tabs>
          <w:tab w:val="left" w:pos="360"/>
        </w:tabs>
        <w:ind w:left="5760" w:hanging="6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7F4C25"/>
    <w:multiLevelType w:val="hybridMultilevel"/>
    <w:tmpl w:val="D9DA2F82"/>
    <w:lvl w:ilvl="0" w:tplc="04160011">
      <w:start w:val="3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2C3910"/>
    <w:multiLevelType w:val="hybridMultilevel"/>
    <w:tmpl w:val="D4241C54"/>
    <w:lvl w:ilvl="0" w:tplc="28324B80">
      <w:start w:val="1"/>
      <w:numFmt w:val="bullet"/>
      <w:lvlText w:val=""/>
      <w:lvlJc w:val="left"/>
      <w:pPr>
        <w:tabs>
          <w:tab w:val="num" w:pos="720"/>
        </w:tabs>
        <w:ind w:left="720" w:hanging="360"/>
      </w:pPr>
      <w:rPr>
        <w:rFonts w:ascii="Wingdings" w:hAnsi="Wingdings" w:hint="default"/>
      </w:rPr>
    </w:lvl>
    <w:lvl w:ilvl="1" w:tplc="C6C87D14" w:tentative="1">
      <w:start w:val="1"/>
      <w:numFmt w:val="bullet"/>
      <w:lvlText w:val=""/>
      <w:lvlJc w:val="left"/>
      <w:pPr>
        <w:tabs>
          <w:tab w:val="num" w:pos="1440"/>
        </w:tabs>
        <w:ind w:left="1440" w:hanging="360"/>
      </w:pPr>
      <w:rPr>
        <w:rFonts w:ascii="Wingdings" w:hAnsi="Wingdings" w:hint="default"/>
      </w:rPr>
    </w:lvl>
    <w:lvl w:ilvl="2" w:tplc="C7B89B10" w:tentative="1">
      <w:start w:val="1"/>
      <w:numFmt w:val="bullet"/>
      <w:lvlText w:val=""/>
      <w:lvlJc w:val="left"/>
      <w:pPr>
        <w:tabs>
          <w:tab w:val="num" w:pos="2160"/>
        </w:tabs>
        <w:ind w:left="2160" w:hanging="360"/>
      </w:pPr>
      <w:rPr>
        <w:rFonts w:ascii="Wingdings" w:hAnsi="Wingdings" w:hint="default"/>
      </w:rPr>
    </w:lvl>
    <w:lvl w:ilvl="3" w:tplc="2E6E9864" w:tentative="1">
      <w:start w:val="1"/>
      <w:numFmt w:val="bullet"/>
      <w:lvlText w:val=""/>
      <w:lvlJc w:val="left"/>
      <w:pPr>
        <w:tabs>
          <w:tab w:val="num" w:pos="2880"/>
        </w:tabs>
        <w:ind w:left="2880" w:hanging="360"/>
      </w:pPr>
      <w:rPr>
        <w:rFonts w:ascii="Wingdings" w:hAnsi="Wingdings" w:hint="default"/>
      </w:rPr>
    </w:lvl>
    <w:lvl w:ilvl="4" w:tplc="C85603F6" w:tentative="1">
      <w:start w:val="1"/>
      <w:numFmt w:val="bullet"/>
      <w:lvlText w:val=""/>
      <w:lvlJc w:val="left"/>
      <w:pPr>
        <w:tabs>
          <w:tab w:val="num" w:pos="3600"/>
        </w:tabs>
        <w:ind w:left="3600" w:hanging="360"/>
      </w:pPr>
      <w:rPr>
        <w:rFonts w:ascii="Wingdings" w:hAnsi="Wingdings" w:hint="default"/>
      </w:rPr>
    </w:lvl>
    <w:lvl w:ilvl="5" w:tplc="3604B3D2" w:tentative="1">
      <w:start w:val="1"/>
      <w:numFmt w:val="bullet"/>
      <w:lvlText w:val=""/>
      <w:lvlJc w:val="left"/>
      <w:pPr>
        <w:tabs>
          <w:tab w:val="num" w:pos="4320"/>
        </w:tabs>
        <w:ind w:left="4320" w:hanging="360"/>
      </w:pPr>
      <w:rPr>
        <w:rFonts w:ascii="Wingdings" w:hAnsi="Wingdings" w:hint="default"/>
      </w:rPr>
    </w:lvl>
    <w:lvl w:ilvl="6" w:tplc="162289CA" w:tentative="1">
      <w:start w:val="1"/>
      <w:numFmt w:val="bullet"/>
      <w:lvlText w:val=""/>
      <w:lvlJc w:val="left"/>
      <w:pPr>
        <w:tabs>
          <w:tab w:val="num" w:pos="5040"/>
        </w:tabs>
        <w:ind w:left="5040" w:hanging="360"/>
      </w:pPr>
      <w:rPr>
        <w:rFonts w:ascii="Wingdings" w:hAnsi="Wingdings" w:hint="default"/>
      </w:rPr>
    </w:lvl>
    <w:lvl w:ilvl="7" w:tplc="824E7448" w:tentative="1">
      <w:start w:val="1"/>
      <w:numFmt w:val="bullet"/>
      <w:lvlText w:val=""/>
      <w:lvlJc w:val="left"/>
      <w:pPr>
        <w:tabs>
          <w:tab w:val="num" w:pos="5760"/>
        </w:tabs>
        <w:ind w:left="5760" w:hanging="360"/>
      </w:pPr>
      <w:rPr>
        <w:rFonts w:ascii="Wingdings" w:hAnsi="Wingdings" w:hint="default"/>
      </w:rPr>
    </w:lvl>
    <w:lvl w:ilvl="8" w:tplc="519C3A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C0685"/>
    <w:multiLevelType w:val="hybridMultilevel"/>
    <w:tmpl w:val="BB8468E2"/>
    <w:styleLink w:val="EstiloImportado7"/>
    <w:lvl w:ilvl="0" w:tplc="3BBCFC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92B4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3E431E">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422299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C283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BC4E3C">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DFA44D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D6F2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3AD65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4FA5C81"/>
    <w:multiLevelType w:val="hybridMultilevel"/>
    <w:tmpl w:val="FF7011CC"/>
    <w:styleLink w:val="EstiloImportado14"/>
    <w:lvl w:ilvl="0" w:tplc="24C86EC0">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B1A229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BC8E94A">
      <w:start w:val="1"/>
      <w:numFmt w:val="lowerRoman"/>
      <w:lvlText w:val="%3."/>
      <w:lvlJc w:val="left"/>
      <w:pPr>
        <w:ind w:left="1724"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6EFEA34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5BA12D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61659A4">
      <w:start w:val="1"/>
      <w:numFmt w:val="lowerRoman"/>
      <w:lvlText w:val="%6."/>
      <w:lvlJc w:val="left"/>
      <w:pPr>
        <w:ind w:left="3884"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4D9271C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1365EA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D50E190">
      <w:start w:val="1"/>
      <w:numFmt w:val="lowerRoman"/>
      <w:lvlText w:val="%9."/>
      <w:lvlJc w:val="left"/>
      <w:pPr>
        <w:ind w:left="6044"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00D50E2"/>
    <w:multiLevelType w:val="hybridMultilevel"/>
    <w:tmpl w:val="8C9A6C9E"/>
    <w:numStyleLink w:val="EstiloImportado15"/>
  </w:abstractNum>
  <w:abstractNum w:abstractNumId="21" w15:restartNumberingAfterBreak="0">
    <w:nsid w:val="51851A8D"/>
    <w:multiLevelType w:val="hybridMultilevel"/>
    <w:tmpl w:val="AD646A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BD4ABC"/>
    <w:multiLevelType w:val="hybridMultilevel"/>
    <w:tmpl w:val="8C9A6C9E"/>
    <w:styleLink w:val="EstiloImportado15"/>
    <w:lvl w:ilvl="0" w:tplc="7B68A198">
      <w:start w:val="1"/>
      <w:numFmt w:val="bullet"/>
      <w:lvlText w:val="·"/>
      <w:lvlJc w:val="left"/>
      <w:pPr>
        <w:tabs>
          <w:tab w:val="left" w:pos="180"/>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3EB878">
      <w:start w:val="1"/>
      <w:numFmt w:val="bullet"/>
      <w:lvlText w:val="o"/>
      <w:lvlJc w:val="left"/>
      <w:pPr>
        <w:tabs>
          <w:tab w:val="left" w:pos="180"/>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FEA7B4">
      <w:start w:val="1"/>
      <w:numFmt w:val="bullet"/>
      <w:lvlText w:val="▪"/>
      <w:lvlJc w:val="left"/>
      <w:pPr>
        <w:tabs>
          <w:tab w:val="left" w:pos="180"/>
        </w:tabs>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C0F9E0">
      <w:start w:val="1"/>
      <w:numFmt w:val="bullet"/>
      <w:lvlText w:val="·"/>
      <w:lvlJc w:val="left"/>
      <w:pPr>
        <w:tabs>
          <w:tab w:val="left" w:pos="180"/>
        </w:tabs>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44B8B6">
      <w:start w:val="1"/>
      <w:numFmt w:val="bullet"/>
      <w:lvlText w:val="o"/>
      <w:lvlJc w:val="left"/>
      <w:pPr>
        <w:tabs>
          <w:tab w:val="left" w:pos="180"/>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BC547A">
      <w:start w:val="1"/>
      <w:numFmt w:val="bullet"/>
      <w:lvlText w:val="▪"/>
      <w:lvlJc w:val="left"/>
      <w:pPr>
        <w:tabs>
          <w:tab w:val="left" w:pos="180"/>
        </w:tabs>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909084">
      <w:start w:val="1"/>
      <w:numFmt w:val="bullet"/>
      <w:lvlText w:val="·"/>
      <w:lvlJc w:val="left"/>
      <w:pPr>
        <w:tabs>
          <w:tab w:val="left" w:pos="180"/>
        </w:tabs>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469A3E">
      <w:start w:val="1"/>
      <w:numFmt w:val="bullet"/>
      <w:lvlText w:val="o"/>
      <w:lvlJc w:val="left"/>
      <w:pPr>
        <w:tabs>
          <w:tab w:val="left" w:pos="180"/>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E89B6E">
      <w:start w:val="1"/>
      <w:numFmt w:val="bullet"/>
      <w:lvlText w:val="▪"/>
      <w:lvlJc w:val="left"/>
      <w:pPr>
        <w:tabs>
          <w:tab w:val="left" w:pos="180"/>
        </w:tabs>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B7C65D9"/>
    <w:multiLevelType w:val="hybridMultilevel"/>
    <w:tmpl w:val="E168D06C"/>
    <w:styleLink w:val="EstiloImportado9"/>
    <w:lvl w:ilvl="0" w:tplc="7F16ED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BCBE1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04B7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1E5CF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10E5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4895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A2538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AAC7E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70AA5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0A6122A"/>
    <w:multiLevelType w:val="multilevel"/>
    <w:tmpl w:val="0C2AEC28"/>
    <w:styleLink w:val="EstiloImportado3"/>
    <w:lvl w:ilvl="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32" w:hanging="432"/>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2">
      <w:start w:val="1"/>
      <w:numFmt w:val="decimal"/>
      <w:lvlText w:val="%2.%3."/>
      <w:lvlJc w:val="left"/>
      <w:pPr>
        <w:ind w:left="504" w:hanging="504"/>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3">
      <w:start w:val="1"/>
      <w:numFmt w:val="decimal"/>
      <w:lvlText w:val="%2.%3.%4."/>
      <w:lvlJc w:val="left"/>
      <w:pPr>
        <w:ind w:left="648" w:hanging="648"/>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4">
      <w:start w:val="1"/>
      <w:numFmt w:val="decimal"/>
      <w:suff w:val="nothing"/>
      <w:lvlText w:val="%2.%3.%4.%5."/>
      <w:lvlJc w:val="left"/>
      <w:pPr>
        <w:ind w:left="949" w:hanging="792"/>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5">
      <w:start w:val="1"/>
      <w:numFmt w:val="decimal"/>
      <w:suff w:val="nothing"/>
      <w:lvlText w:val="%2.%3.%4.%5.%6."/>
      <w:lvlJc w:val="left"/>
      <w:pPr>
        <w:ind w:left="1453" w:hanging="936"/>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6">
      <w:start w:val="1"/>
      <w:numFmt w:val="decimal"/>
      <w:suff w:val="nothing"/>
      <w:lvlText w:val="%2.%3.%4.%5.%6.%7."/>
      <w:lvlJc w:val="left"/>
      <w:pPr>
        <w:ind w:left="1957" w:hanging="1080"/>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7">
      <w:start w:val="1"/>
      <w:numFmt w:val="decimal"/>
      <w:suff w:val="nothing"/>
      <w:lvlText w:val="%2.%3.%4.%5.%6.%7.%8."/>
      <w:lvlJc w:val="left"/>
      <w:pPr>
        <w:ind w:left="2461" w:hanging="1224"/>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8">
      <w:start w:val="1"/>
      <w:numFmt w:val="decimal"/>
      <w:suff w:val="nothing"/>
      <w:lvlText w:val="%2.%3.%4.%5.%6.%7.%8.%9."/>
      <w:lvlJc w:val="left"/>
      <w:pPr>
        <w:ind w:left="3037" w:hanging="1440"/>
      </w:pPr>
      <w:rPr>
        <w:rFonts w:hAnsi="Arial Unicode MS"/>
        <w:caps w:val="0"/>
        <w:smallCaps w:val="0"/>
        <w:strike w:val="0"/>
        <w:dstrike w:val="0"/>
        <w:outline w:val="0"/>
        <w:emboss w:val="0"/>
        <w:imprint w:val="0"/>
        <w:color w:val="0D63B5"/>
        <w:spacing w:val="0"/>
        <w:w w:val="100"/>
        <w:kern w:val="0"/>
        <w:position w:val="0"/>
        <w:highlight w:val="none"/>
        <w:vertAlign w:val="baseline"/>
      </w:rPr>
    </w:lvl>
  </w:abstractNum>
  <w:abstractNum w:abstractNumId="25" w15:restartNumberingAfterBreak="0">
    <w:nsid w:val="6283788F"/>
    <w:multiLevelType w:val="hybridMultilevel"/>
    <w:tmpl w:val="07EC2282"/>
    <w:numStyleLink w:val="EstiloImportado16"/>
  </w:abstractNum>
  <w:abstractNum w:abstractNumId="26" w15:restartNumberingAfterBreak="0">
    <w:nsid w:val="68BE188E"/>
    <w:multiLevelType w:val="hybridMultilevel"/>
    <w:tmpl w:val="E168D06C"/>
    <w:numStyleLink w:val="EstiloImportado9"/>
  </w:abstractNum>
  <w:abstractNum w:abstractNumId="27" w15:restartNumberingAfterBreak="0">
    <w:nsid w:val="6AD425BD"/>
    <w:multiLevelType w:val="hybridMultilevel"/>
    <w:tmpl w:val="51C8BDE4"/>
    <w:numStyleLink w:val="EstiloImportado8"/>
  </w:abstractNum>
  <w:abstractNum w:abstractNumId="28" w15:restartNumberingAfterBreak="0">
    <w:nsid w:val="6E690567"/>
    <w:multiLevelType w:val="multilevel"/>
    <w:tmpl w:val="F6A83AC0"/>
    <w:numStyleLink w:val="EstiloImportado2"/>
  </w:abstractNum>
  <w:abstractNum w:abstractNumId="29" w15:restartNumberingAfterBreak="0">
    <w:nsid w:val="6F1A7979"/>
    <w:multiLevelType w:val="multilevel"/>
    <w:tmpl w:val="BAE09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4361ED3"/>
    <w:multiLevelType w:val="hybridMultilevel"/>
    <w:tmpl w:val="E8640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DE5AA1"/>
    <w:multiLevelType w:val="hybridMultilevel"/>
    <w:tmpl w:val="BB8468E2"/>
    <w:numStyleLink w:val="EstiloImportado7"/>
  </w:abstractNum>
  <w:abstractNum w:abstractNumId="32" w15:restartNumberingAfterBreak="0">
    <w:nsid w:val="792959A9"/>
    <w:multiLevelType w:val="hybridMultilevel"/>
    <w:tmpl w:val="F40CF438"/>
    <w:lvl w:ilvl="0" w:tplc="04160011">
      <w:start w:val="3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0B571E"/>
    <w:multiLevelType w:val="hybridMultilevel"/>
    <w:tmpl w:val="FFFFFFFF"/>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B88705F"/>
    <w:multiLevelType w:val="hybridMultilevel"/>
    <w:tmpl w:val="3D0C4964"/>
    <w:lvl w:ilvl="0" w:tplc="DB841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7BE71C2D"/>
    <w:multiLevelType w:val="hybridMultilevel"/>
    <w:tmpl w:val="16169E1A"/>
    <w:numStyleLink w:val="EstiloImportado4"/>
  </w:abstractNum>
  <w:abstractNum w:abstractNumId="36" w15:restartNumberingAfterBreak="0">
    <w:nsid w:val="7E195767"/>
    <w:multiLevelType w:val="hybridMultilevel"/>
    <w:tmpl w:val="3C1A07E6"/>
    <w:numStyleLink w:val="EstiloImportado5"/>
  </w:abstractNum>
  <w:abstractNum w:abstractNumId="37" w15:restartNumberingAfterBreak="0">
    <w:nsid w:val="7FAC46B3"/>
    <w:multiLevelType w:val="multilevel"/>
    <w:tmpl w:val="0C2AEC28"/>
    <w:numStyleLink w:val="EstiloImportado3"/>
  </w:abstractNum>
  <w:num w:numId="1" w16cid:durableId="163781744">
    <w:abstractNumId w:val="2"/>
  </w:num>
  <w:num w:numId="2" w16cid:durableId="24600766">
    <w:abstractNumId w:val="28"/>
  </w:num>
  <w:num w:numId="3" w16cid:durableId="1848981387">
    <w:abstractNumId w:val="24"/>
  </w:num>
  <w:num w:numId="4" w16cid:durableId="665746072">
    <w:abstractNumId w:val="37"/>
  </w:num>
  <w:num w:numId="5" w16cid:durableId="985091268">
    <w:abstractNumId w:val="1"/>
  </w:num>
  <w:num w:numId="6" w16cid:durableId="1816068553">
    <w:abstractNumId w:val="35"/>
  </w:num>
  <w:num w:numId="7" w16cid:durableId="511797526">
    <w:abstractNumId w:val="0"/>
  </w:num>
  <w:num w:numId="8" w16cid:durableId="1458987724">
    <w:abstractNumId w:val="36"/>
  </w:num>
  <w:num w:numId="9" w16cid:durableId="1399009563">
    <w:abstractNumId w:val="8"/>
  </w:num>
  <w:num w:numId="10" w16cid:durableId="228619548">
    <w:abstractNumId w:val="9"/>
  </w:num>
  <w:num w:numId="11" w16cid:durableId="878979303">
    <w:abstractNumId w:val="18"/>
  </w:num>
  <w:num w:numId="12" w16cid:durableId="1082294164">
    <w:abstractNumId w:val="31"/>
  </w:num>
  <w:num w:numId="13" w16cid:durableId="2133860225">
    <w:abstractNumId w:val="15"/>
  </w:num>
  <w:num w:numId="14" w16cid:durableId="969936231">
    <w:abstractNumId w:val="27"/>
  </w:num>
  <w:num w:numId="15" w16cid:durableId="1670064815">
    <w:abstractNumId w:val="27"/>
    <w:lvlOverride w:ilvl="0">
      <w:lvl w:ilvl="0" w:tplc="8D9045CE">
        <w:start w:val="1"/>
        <w:numFmt w:val="lowerLetter"/>
        <w:lvlText w:val="%1)"/>
        <w:lvlJc w:val="left"/>
        <w:pPr>
          <w:tabs>
            <w:tab w:val="num" w:pos="360"/>
          </w:tabs>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E90A7E8">
        <w:start w:val="1"/>
        <w:numFmt w:val="lowerLetter"/>
        <w:lvlText w:val="%2."/>
        <w:lvlJc w:val="left"/>
        <w:pPr>
          <w:tabs>
            <w:tab w:val="left" w:pos="360"/>
            <w:tab w:val="num" w:pos="1222"/>
          </w:tabs>
          <w:ind w:left="136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67EFB7A">
        <w:start w:val="1"/>
        <w:numFmt w:val="lowerRoman"/>
        <w:lvlText w:val="%3."/>
        <w:lvlJc w:val="left"/>
        <w:pPr>
          <w:tabs>
            <w:tab w:val="left" w:pos="360"/>
            <w:tab w:val="num" w:pos="1942"/>
          </w:tabs>
          <w:ind w:left="2084" w:hanging="5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95A823E">
        <w:start w:val="1"/>
        <w:numFmt w:val="decimal"/>
        <w:lvlText w:val="%4."/>
        <w:lvlJc w:val="left"/>
        <w:pPr>
          <w:tabs>
            <w:tab w:val="left" w:pos="360"/>
            <w:tab w:val="num" w:pos="2662"/>
          </w:tabs>
          <w:ind w:left="280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18E74C8">
        <w:start w:val="1"/>
        <w:numFmt w:val="lowerLetter"/>
        <w:lvlText w:val="%5."/>
        <w:lvlJc w:val="left"/>
        <w:pPr>
          <w:tabs>
            <w:tab w:val="left" w:pos="360"/>
            <w:tab w:val="num" w:pos="3382"/>
          </w:tabs>
          <w:ind w:left="352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1E9922">
        <w:start w:val="1"/>
        <w:numFmt w:val="lowerRoman"/>
        <w:lvlText w:val="%6."/>
        <w:lvlJc w:val="left"/>
        <w:pPr>
          <w:tabs>
            <w:tab w:val="left" w:pos="360"/>
            <w:tab w:val="num" w:pos="4102"/>
          </w:tabs>
          <w:ind w:left="4244" w:hanging="5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1CDC4A">
        <w:start w:val="1"/>
        <w:numFmt w:val="decimal"/>
        <w:lvlText w:val="%7."/>
        <w:lvlJc w:val="left"/>
        <w:pPr>
          <w:tabs>
            <w:tab w:val="left" w:pos="360"/>
            <w:tab w:val="num" w:pos="4822"/>
          </w:tabs>
          <w:ind w:left="496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FFEB168">
        <w:start w:val="1"/>
        <w:numFmt w:val="lowerLetter"/>
        <w:lvlText w:val="%8."/>
        <w:lvlJc w:val="left"/>
        <w:pPr>
          <w:tabs>
            <w:tab w:val="left" w:pos="360"/>
            <w:tab w:val="num" w:pos="5542"/>
          </w:tabs>
          <w:ind w:left="568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918A154">
        <w:start w:val="1"/>
        <w:numFmt w:val="lowerRoman"/>
        <w:lvlText w:val="%9."/>
        <w:lvlJc w:val="left"/>
        <w:pPr>
          <w:tabs>
            <w:tab w:val="left" w:pos="360"/>
            <w:tab w:val="num" w:pos="6262"/>
          </w:tabs>
          <w:ind w:left="6404" w:hanging="5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415666978">
    <w:abstractNumId w:val="23"/>
  </w:num>
  <w:num w:numId="17" w16cid:durableId="1270045463">
    <w:abstractNumId w:val="26"/>
  </w:num>
  <w:num w:numId="18" w16cid:durableId="1400441650">
    <w:abstractNumId w:val="5"/>
  </w:num>
  <w:num w:numId="19" w16cid:durableId="1888183062">
    <w:abstractNumId w:val="11"/>
  </w:num>
  <w:num w:numId="20" w16cid:durableId="45379683">
    <w:abstractNumId w:val="19"/>
  </w:num>
  <w:num w:numId="21" w16cid:durableId="1082533458">
    <w:abstractNumId w:val="13"/>
  </w:num>
  <w:num w:numId="22" w16cid:durableId="1699431258">
    <w:abstractNumId w:val="22"/>
  </w:num>
  <w:num w:numId="23" w16cid:durableId="1347632830">
    <w:abstractNumId w:val="20"/>
  </w:num>
  <w:num w:numId="24" w16cid:durableId="1904364117">
    <w:abstractNumId w:val="4"/>
  </w:num>
  <w:num w:numId="25" w16cid:durableId="1950509020">
    <w:abstractNumId w:val="25"/>
  </w:num>
  <w:num w:numId="26" w16cid:durableId="1143890646">
    <w:abstractNumId w:val="7"/>
  </w:num>
  <w:num w:numId="27" w16cid:durableId="676276591">
    <w:abstractNumId w:val="14"/>
  </w:num>
  <w:num w:numId="28" w16cid:durableId="71588088">
    <w:abstractNumId w:val="33"/>
  </w:num>
  <w:num w:numId="29" w16cid:durableId="1751461417">
    <w:abstractNumId w:val="17"/>
  </w:num>
  <w:num w:numId="30" w16cid:durableId="1329596146">
    <w:abstractNumId w:val="10"/>
  </w:num>
  <w:num w:numId="31" w16cid:durableId="523440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9727281">
    <w:abstractNumId w:val="3"/>
  </w:num>
  <w:num w:numId="33" w16cid:durableId="1819688648">
    <w:abstractNumId w:val="21"/>
  </w:num>
  <w:num w:numId="34" w16cid:durableId="1851219226">
    <w:abstractNumId w:val="30"/>
  </w:num>
  <w:num w:numId="35" w16cid:durableId="442650850">
    <w:abstractNumId w:val="29"/>
  </w:num>
  <w:num w:numId="36" w16cid:durableId="1366060483">
    <w:abstractNumId w:val="12"/>
  </w:num>
  <w:num w:numId="37" w16cid:durableId="1978140257">
    <w:abstractNumId w:val="34"/>
  </w:num>
  <w:num w:numId="38" w16cid:durableId="1092700871">
    <w:abstractNumId w:val="6"/>
  </w:num>
  <w:num w:numId="39" w16cid:durableId="580674452">
    <w:abstractNumId w:val="32"/>
  </w:num>
  <w:num w:numId="40" w16cid:durableId="13428987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4096"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C2"/>
    <w:rsid w:val="0000209D"/>
    <w:rsid w:val="00003992"/>
    <w:rsid w:val="00006289"/>
    <w:rsid w:val="000064D5"/>
    <w:rsid w:val="00006AF1"/>
    <w:rsid w:val="000074B9"/>
    <w:rsid w:val="000076A8"/>
    <w:rsid w:val="00007782"/>
    <w:rsid w:val="00011F4A"/>
    <w:rsid w:val="000129D7"/>
    <w:rsid w:val="00013C22"/>
    <w:rsid w:val="000156D2"/>
    <w:rsid w:val="00015D50"/>
    <w:rsid w:val="00016440"/>
    <w:rsid w:val="000165C5"/>
    <w:rsid w:val="00016A95"/>
    <w:rsid w:val="00016F62"/>
    <w:rsid w:val="00017C0E"/>
    <w:rsid w:val="000216AE"/>
    <w:rsid w:val="00024F1F"/>
    <w:rsid w:val="000264DF"/>
    <w:rsid w:val="000276AF"/>
    <w:rsid w:val="00030DAA"/>
    <w:rsid w:val="000310BE"/>
    <w:rsid w:val="0003158A"/>
    <w:rsid w:val="00032C3D"/>
    <w:rsid w:val="000349B0"/>
    <w:rsid w:val="0003536C"/>
    <w:rsid w:val="000374B3"/>
    <w:rsid w:val="0004021C"/>
    <w:rsid w:val="000403A2"/>
    <w:rsid w:val="00040782"/>
    <w:rsid w:val="000428B6"/>
    <w:rsid w:val="00043748"/>
    <w:rsid w:val="00044210"/>
    <w:rsid w:val="00045409"/>
    <w:rsid w:val="00046950"/>
    <w:rsid w:val="00047B77"/>
    <w:rsid w:val="00047B82"/>
    <w:rsid w:val="000511A3"/>
    <w:rsid w:val="000519DD"/>
    <w:rsid w:val="000523DF"/>
    <w:rsid w:val="00053A7A"/>
    <w:rsid w:val="00053D33"/>
    <w:rsid w:val="0005551B"/>
    <w:rsid w:val="000603E7"/>
    <w:rsid w:val="00061959"/>
    <w:rsid w:val="00062A9E"/>
    <w:rsid w:val="0006595F"/>
    <w:rsid w:val="00067020"/>
    <w:rsid w:val="00067990"/>
    <w:rsid w:val="00067CAB"/>
    <w:rsid w:val="00070CC0"/>
    <w:rsid w:val="00072210"/>
    <w:rsid w:val="000722A2"/>
    <w:rsid w:val="00074446"/>
    <w:rsid w:val="000807BF"/>
    <w:rsid w:val="0008099E"/>
    <w:rsid w:val="00082593"/>
    <w:rsid w:val="0008261C"/>
    <w:rsid w:val="00082BFA"/>
    <w:rsid w:val="00082F5D"/>
    <w:rsid w:val="000830CB"/>
    <w:rsid w:val="0008384D"/>
    <w:rsid w:val="00084692"/>
    <w:rsid w:val="00084698"/>
    <w:rsid w:val="000858C7"/>
    <w:rsid w:val="000863DE"/>
    <w:rsid w:val="0008640A"/>
    <w:rsid w:val="0008728D"/>
    <w:rsid w:val="00087768"/>
    <w:rsid w:val="00090E7C"/>
    <w:rsid w:val="00091A17"/>
    <w:rsid w:val="00095C84"/>
    <w:rsid w:val="00096EBA"/>
    <w:rsid w:val="000A0162"/>
    <w:rsid w:val="000A0C30"/>
    <w:rsid w:val="000A2E38"/>
    <w:rsid w:val="000A3260"/>
    <w:rsid w:val="000A4C1B"/>
    <w:rsid w:val="000A66BD"/>
    <w:rsid w:val="000B0F4F"/>
    <w:rsid w:val="000B1245"/>
    <w:rsid w:val="000B2101"/>
    <w:rsid w:val="000B2A8F"/>
    <w:rsid w:val="000B5E68"/>
    <w:rsid w:val="000B7228"/>
    <w:rsid w:val="000C077D"/>
    <w:rsid w:val="000C7179"/>
    <w:rsid w:val="000C752C"/>
    <w:rsid w:val="000C7CAE"/>
    <w:rsid w:val="000D2A8B"/>
    <w:rsid w:val="000D72F3"/>
    <w:rsid w:val="000D7548"/>
    <w:rsid w:val="000E07FF"/>
    <w:rsid w:val="000E0BFF"/>
    <w:rsid w:val="000E159D"/>
    <w:rsid w:val="000E3590"/>
    <w:rsid w:val="000E41AB"/>
    <w:rsid w:val="000E48EA"/>
    <w:rsid w:val="000E5DA5"/>
    <w:rsid w:val="000F1186"/>
    <w:rsid w:val="000F19D6"/>
    <w:rsid w:val="000F4498"/>
    <w:rsid w:val="000F48E6"/>
    <w:rsid w:val="00100B29"/>
    <w:rsid w:val="00101C8D"/>
    <w:rsid w:val="00102510"/>
    <w:rsid w:val="00102642"/>
    <w:rsid w:val="001031D7"/>
    <w:rsid w:val="00104A76"/>
    <w:rsid w:val="00105B52"/>
    <w:rsid w:val="00106F40"/>
    <w:rsid w:val="0010777D"/>
    <w:rsid w:val="00107CB1"/>
    <w:rsid w:val="001110B3"/>
    <w:rsid w:val="00111AEC"/>
    <w:rsid w:val="001121FC"/>
    <w:rsid w:val="00112677"/>
    <w:rsid w:val="00113666"/>
    <w:rsid w:val="001168E2"/>
    <w:rsid w:val="00117A1B"/>
    <w:rsid w:val="001200F0"/>
    <w:rsid w:val="00122699"/>
    <w:rsid w:val="00123946"/>
    <w:rsid w:val="00123B00"/>
    <w:rsid w:val="00123F8D"/>
    <w:rsid w:val="00126842"/>
    <w:rsid w:val="001274C8"/>
    <w:rsid w:val="00130E27"/>
    <w:rsid w:val="0013484C"/>
    <w:rsid w:val="001350E5"/>
    <w:rsid w:val="001355A9"/>
    <w:rsid w:val="00137019"/>
    <w:rsid w:val="00142FFB"/>
    <w:rsid w:val="00145507"/>
    <w:rsid w:val="00147ABC"/>
    <w:rsid w:val="00147C37"/>
    <w:rsid w:val="00150D75"/>
    <w:rsid w:val="001517E4"/>
    <w:rsid w:val="00151BAC"/>
    <w:rsid w:val="00154566"/>
    <w:rsid w:val="001565BB"/>
    <w:rsid w:val="00157945"/>
    <w:rsid w:val="001603BF"/>
    <w:rsid w:val="0016208E"/>
    <w:rsid w:val="00164112"/>
    <w:rsid w:val="00165142"/>
    <w:rsid w:val="0016529F"/>
    <w:rsid w:val="00165815"/>
    <w:rsid w:val="00166D40"/>
    <w:rsid w:val="001709F9"/>
    <w:rsid w:val="00170B25"/>
    <w:rsid w:val="00170F86"/>
    <w:rsid w:val="0017191A"/>
    <w:rsid w:val="0017456B"/>
    <w:rsid w:val="001753C7"/>
    <w:rsid w:val="001759A5"/>
    <w:rsid w:val="0017721C"/>
    <w:rsid w:val="0017760E"/>
    <w:rsid w:val="001811DF"/>
    <w:rsid w:val="00185866"/>
    <w:rsid w:val="00185B8A"/>
    <w:rsid w:val="001869C7"/>
    <w:rsid w:val="00186F22"/>
    <w:rsid w:val="0018734E"/>
    <w:rsid w:val="00190063"/>
    <w:rsid w:val="001925E8"/>
    <w:rsid w:val="00192A81"/>
    <w:rsid w:val="001932D5"/>
    <w:rsid w:val="00194E0B"/>
    <w:rsid w:val="0019579F"/>
    <w:rsid w:val="00195FF0"/>
    <w:rsid w:val="001A0B4C"/>
    <w:rsid w:val="001A26A6"/>
    <w:rsid w:val="001A34D3"/>
    <w:rsid w:val="001A4986"/>
    <w:rsid w:val="001A5242"/>
    <w:rsid w:val="001A5D2B"/>
    <w:rsid w:val="001B0D9E"/>
    <w:rsid w:val="001B0E21"/>
    <w:rsid w:val="001B1C8A"/>
    <w:rsid w:val="001B1DB7"/>
    <w:rsid w:val="001B327A"/>
    <w:rsid w:val="001B459C"/>
    <w:rsid w:val="001B4AB4"/>
    <w:rsid w:val="001B5954"/>
    <w:rsid w:val="001B7893"/>
    <w:rsid w:val="001C1719"/>
    <w:rsid w:val="001C195F"/>
    <w:rsid w:val="001C2B53"/>
    <w:rsid w:val="001C41C5"/>
    <w:rsid w:val="001C4BD3"/>
    <w:rsid w:val="001C4FF5"/>
    <w:rsid w:val="001C6BF0"/>
    <w:rsid w:val="001C7633"/>
    <w:rsid w:val="001C7E0C"/>
    <w:rsid w:val="001D1EF3"/>
    <w:rsid w:val="001D2963"/>
    <w:rsid w:val="001D33CA"/>
    <w:rsid w:val="001D4DF9"/>
    <w:rsid w:val="001D4FE0"/>
    <w:rsid w:val="001D7CB8"/>
    <w:rsid w:val="001D7F3B"/>
    <w:rsid w:val="001E1966"/>
    <w:rsid w:val="001E3519"/>
    <w:rsid w:val="001E3DE6"/>
    <w:rsid w:val="001E4B78"/>
    <w:rsid w:val="001E53D3"/>
    <w:rsid w:val="001E5F79"/>
    <w:rsid w:val="001F0478"/>
    <w:rsid w:val="001F3545"/>
    <w:rsid w:val="001F4C2E"/>
    <w:rsid w:val="001F5A93"/>
    <w:rsid w:val="001F601E"/>
    <w:rsid w:val="0020038E"/>
    <w:rsid w:val="00201E59"/>
    <w:rsid w:val="00202658"/>
    <w:rsid w:val="00202878"/>
    <w:rsid w:val="00202FEB"/>
    <w:rsid w:val="00203D49"/>
    <w:rsid w:val="00204C62"/>
    <w:rsid w:val="00205031"/>
    <w:rsid w:val="002068CC"/>
    <w:rsid w:val="00206C25"/>
    <w:rsid w:val="00210CEF"/>
    <w:rsid w:val="00210F2F"/>
    <w:rsid w:val="00212BCA"/>
    <w:rsid w:val="00213953"/>
    <w:rsid w:val="002142D1"/>
    <w:rsid w:val="00214A78"/>
    <w:rsid w:val="0021539B"/>
    <w:rsid w:val="002153E6"/>
    <w:rsid w:val="0021663A"/>
    <w:rsid w:val="00216775"/>
    <w:rsid w:val="0022224A"/>
    <w:rsid w:val="002259E8"/>
    <w:rsid w:val="002309C4"/>
    <w:rsid w:val="00230DD7"/>
    <w:rsid w:val="0023319E"/>
    <w:rsid w:val="0023397F"/>
    <w:rsid w:val="00233A78"/>
    <w:rsid w:val="00235446"/>
    <w:rsid w:val="00237E62"/>
    <w:rsid w:val="0024245E"/>
    <w:rsid w:val="00244322"/>
    <w:rsid w:val="00246401"/>
    <w:rsid w:val="00250584"/>
    <w:rsid w:val="00255D1D"/>
    <w:rsid w:val="00255F3C"/>
    <w:rsid w:val="00255F92"/>
    <w:rsid w:val="00256569"/>
    <w:rsid w:val="0025710D"/>
    <w:rsid w:val="0026093D"/>
    <w:rsid w:val="00260A5E"/>
    <w:rsid w:val="00260EB6"/>
    <w:rsid w:val="0026698E"/>
    <w:rsid w:val="002715C9"/>
    <w:rsid w:val="00272C54"/>
    <w:rsid w:val="00274E21"/>
    <w:rsid w:val="00274F7B"/>
    <w:rsid w:val="002758DC"/>
    <w:rsid w:val="00280C90"/>
    <w:rsid w:val="00280E93"/>
    <w:rsid w:val="00281709"/>
    <w:rsid w:val="00281D56"/>
    <w:rsid w:val="002821D1"/>
    <w:rsid w:val="00282212"/>
    <w:rsid w:val="00282919"/>
    <w:rsid w:val="0028325A"/>
    <w:rsid w:val="00283EDF"/>
    <w:rsid w:val="00285C24"/>
    <w:rsid w:val="00290400"/>
    <w:rsid w:val="00290B42"/>
    <w:rsid w:val="002913CF"/>
    <w:rsid w:val="00291479"/>
    <w:rsid w:val="0029177E"/>
    <w:rsid w:val="002933B6"/>
    <w:rsid w:val="00294F1D"/>
    <w:rsid w:val="00295A3B"/>
    <w:rsid w:val="00296344"/>
    <w:rsid w:val="00297440"/>
    <w:rsid w:val="002A079A"/>
    <w:rsid w:val="002A21AF"/>
    <w:rsid w:val="002A285F"/>
    <w:rsid w:val="002A3897"/>
    <w:rsid w:val="002A5843"/>
    <w:rsid w:val="002A58C5"/>
    <w:rsid w:val="002A60F5"/>
    <w:rsid w:val="002A7642"/>
    <w:rsid w:val="002A769C"/>
    <w:rsid w:val="002A7DBB"/>
    <w:rsid w:val="002B28FB"/>
    <w:rsid w:val="002B2B6D"/>
    <w:rsid w:val="002B2C32"/>
    <w:rsid w:val="002B59B1"/>
    <w:rsid w:val="002B6422"/>
    <w:rsid w:val="002B7F62"/>
    <w:rsid w:val="002C02EE"/>
    <w:rsid w:val="002C1A33"/>
    <w:rsid w:val="002C360D"/>
    <w:rsid w:val="002C460B"/>
    <w:rsid w:val="002C490A"/>
    <w:rsid w:val="002C5294"/>
    <w:rsid w:val="002D1051"/>
    <w:rsid w:val="002D3EB7"/>
    <w:rsid w:val="002D4C23"/>
    <w:rsid w:val="002D5B85"/>
    <w:rsid w:val="002D5F9B"/>
    <w:rsid w:val="002D67F5"/>
    <w:rsid w:val="002D7185"/>
    <w:rsid w:val="002D7D4E"/>
    <w:rsid w:val="002E2F37"/>
    <w:rsid w:val="002E35E1"/>
    <w:rsid w:val="002E4904"/>
    <w:rsid w:val="002E7744"/>
    <w:rsid w:val="002E7FED"/>
    <w:rsid w:val="002F0511"/>
    <w:rsid w:val="002F4C61"/>
    <w:rsid w:val="002F4D23"/>
    <w:rsid w:val="002F4F9E"/>
    <w:rsid w:val="00300606"/>
    <w:rsid w:val="003015B4"/>
    <w:rsid w:val="0030239A"/>
    <w:rsid w:val="00302443"/>
    <w:rsid w:val="003039FA"/>
    <w:rsid w:val="0030499A"/>
    <w:rsid w:val="00306233"/>
    <w:rsid w:val="00311C32"/>
    <w:rsid w:val="003129A4"/>
    <w:rsid w:val="003151C0"/>
    <w:rsid w:val="00315CA3"/>
    <w:rsid w:val="003170AA"/>
    <w:rsid w:val="00317726"/>
    <w:rsid w:val="0032214E"/>
    <w:rsid w:val="00322BB9"/>
    <w:rsid w:val="00323A88"/>
    <w:rsid w:val="00325797"/>
    <w:rsid w:val="00327F13"/>
    <w:rsid w:val="00327F4F"/>
    <w:rsid w:val="00331A30"/>
    <w:rsid w:val="00331DB2"/>
    <w:rsid w:val="00332343"/>
    <w:rsid w:val="003323AE"/>
    <w:rsid w:val="003324AA"/>
    <w:rsid w:val="00334185"/>
    <w:rsid w:val="00334B6D"/>
    <w:rsid w:val="00335DC8"/>
    <w:rsid w:val="0033730F"/>
    <w:rsid w:val="0034076A"/>
    <w:rsid w:val="003418BC"/>
    <w:rsid w:val="00341AC4"/>
    <w:rsid w:val="00341F8E"/>
    <w:rsid w:val="00342B03"/>
    <w:rsid w:val="00342F24"/>
    <w:rsid w:val="00343842"/>
    <w:rsid w:val="00343E76"/>
    <w:rsid w:val="00344DC3"/>
    <w:rsid w:val="00345BBE"/>
    <w:rsid w:val="00350EFC"/>
    <w:rsid w:val="00360D02"/>
    <w:rsid w:val="00361BDE"/>
    <w:rsid w:val="0036346D"/>
    <w:rsid w:val="003635B5"/>
    <w:rsid w:val="00363BFD"/>
    <w:rsid w:val="00364F2E"/>
    <w:rsid w:val="003666B5"/>
    <w:rsid w:val="00366BD2"/>
    <w:rsid w:val="0036718E"/>
    <w:rsid w:val="0036748A"/>
    <w:rsid w:val="00374797"/>
    <w:rsid w:val="00376BD8"/>
    <w:rsid w:val="00380446"/>
    <w:rsid w:val="00380DE9"/>
    <w:rsid w:val="00386DB5"/>
    <w:rsid w:val="003916B4"/>
    <w:rsid w:val="00392E1B"/>
    <w:rsid w:val="003944E4"/>
    <w:rsid w:val="00397738"/>
    <w:rsid w:val="003A3B10"/>
    <w:rsid w:val="003A4A94"/>
    <w:rsid w:val="003A7227"/>
    <w:rsid w:val="003B0AF4"/>
    <w:rsid w:val="003B107E"/>
    <w:rsid w:val="003B545B"/>
    <w:rsid w:val="003B6661"/>
    <w:rsid w:val="003B6C64"/>
    <w:rsid w:val="003B7305"/>
    <w:rsid w:val="003C1054"/>
    <w:rsid w:val="003C1C13"/>
    <w:rsid w:val="003C238F"/>
    <w:rsid w:val="003C2584"/>
    <w:rsid w:val="003C2763"/>
    <w:rsid w:val="003C2E0F"/>
    <w:rsid w:val="003C44DF"/>
    <w:rsid w:val="003C4F17"/>
    <w:rsid w:val="003C5BFF"/>
    <w:rsid w:val="003C6448"/>
    <w:rsid w:val="003C7B8D"/>
    <w:rsid w:val="003D00A9"/>
    <w:rsid w:val="003D0B2A"/>
    <w:rsid w:val="003D1A10"/>
    <w:rsid w:val="003D2257"/>
    <w:rsid w:val="003D25E0"/>
    <w:rsid w:val="003D447F"/>
    <w:rsid w:val="003D44A7"/>
    <w:rsid w:val="003D4971"/>
    <w:rsid w:val="003D50AA"/>
    <w:rsid w:val="003D67D0"/>
    <w:rsid w:val="003E0925"/>
    <w:rsid w:val="003E16E2"/>
    <w:rsid w:val="003E1884"/>
    <w:rsid w:val="003E2870"/>
    <w:rsid w:val="003E2A8C"/>
    <w:rsid w:val="003E2AAB"/>
    <w:rsid w:val="003E2CD8"/>
    <w:rsid w:val="003E4DAA"/>
    <w:rsid w:val="003E6288"/>
    <w:rsid w:val="003E63E3"/>
    <w:rsid w:val="003E6633"/>
    <w:rsid w:val="003F05E0"/>
    <w:rsid w:val="003F0854"/>
    <w:rsid w:val="003F0DE9"/>
    <w:rsid w:val="003F195D"/>
    <w:rsid w:val="003F2C5E"/>
    <w:rsid w:val="003F2CFC"/>
    <w:rsid w:val="003F30C0"/>
    <w:rsid w:val="003F6BDD"/>
    <w:rsid w:val="003F7343"/>
    <w:rsid w:val="003F7CEB"/>
    <w:rsid w:val="003F7F49"/>
    <w:rsid w:val="00401810"/>
    <w:rsid w:val="00401DE5"/>
    <w:rsid w:val="00401EA6"/>
    <w:rsid w:val="00402603"/>
    <w:rsid w:val="00404186"/>
    <w:rsid w:val="00404323"/>
    <w:rsid w:val="00406426"/>
    <w:rsid w:val="0041105B"/>
    <w:rsid w:val="00412745"/>
    <w:rsid w:val="004128CE"/>
    <w:rsid w:val="00412B3B"/>
    <w:rsid w:val="00415664"/>
    <w:rsid w:val="004173A7"/>
    <w:rsid w:val="00417905"/>
    <w:rsid w:val="00417D66"/>
    <w:rsid w:val="00420EFB"/>
    <w:rsid w:val="00421152"/>
    <w:rsid w:val="00425637"/>
    <w:rsid w:val="00426A60"/>
    <w:rsid w:val="0042738F"/>
    <w:rsid w:val="0043073A"/>
    <w:rsid w:val="0043188C"/>
    <w:rsid w:val="00431BF5"/>
    <w:rsid w:val="004322E5"/>
    <w:rsid w:val="00436C79"/>
    <w:rsid w:val="0043757E"/>
    <w:rsid w:val="004376DE"/>
    <w:rsid w:val="00437CA9"/>
    <w:rsid w:val="00450EE6"/>
    <w:rsid w:val="00450FD0"/>
    <w:rsid w:val="00451351"/>
    <w:rsid w:val="004549E7"/>
    <w:rsid w:val="00454F73"/>
    <w:rsid w:val="004556A7"/>
    <w:rsid w:val="00455802"/>
    <w:rsid w:val="00455D95"/>
    <w:rsid w:val="0046167C"/>
    <w:rsid w:val="00461EEF"/>
    <w:rsid w:val="00463C94"/>
    <w:rsid w:val="00465CAA"/>
    <w:rsid w:val="00467562"/>
    <w:rsid w:val="00471099"/>
    <w:rsid w:val="0047306C"/>
    <w:rsid w:val="00476655"/>
    <w:rsid w:val="00477F40"/>
    <w:rsid w:val="0048477C"/>
    <w:rsid w:val="00485639"/>
    <w:rsid w:val="0048721F"/>
    <w:rsid w:val="00490157"/>
    <w:rsid w:val="00490F9E"/>
    <w:rsid w:val="00491493"/>
    <w:rsid w:val="0049328C"/>
    <w:rsid w:val="0049336A"/>
    <w:rsid w:val="00493C1E"/>
    <w:rsid w:val="004942B1"/>
    <w:rsid w:val="004964AE"/>
    <w:rsid w:val="0049746C"/>
    <w:rsid w:val="00497FDE"/>
    <w:rsid w:val="004A148D"/>
    <w:rsid w:val="004A4904"/>
    <w:rsid w:val="004A60AA"/>
    <w:rsid w:val="004A6D51"/>
    <w:rsid w:val="004B10DC"/>
    <w:rsid w:val="004B4F59"/>
    <w:rsid w:val="004B63AA"/>
    <w:rsid w:val="004B7219"/>
    <w:rsid w:val="004C0355"/>
    <w:rsid w:val="004C187C"/>
    <w:rsid w:val="004C3BAD"/>
    <w:rsid w:val="004C5163"/>
    <w:rsid w:val="004C534D"/>
    <w:rsid w:val="004C55FE"/>
    <w:rsid w:val="004C5D15"/>
    <w:rsid w:val="004C6A9F"/>
    <w:rsid w:val="004C71E8"/>
    <w:rsid w:val="004C77A6"/>
    <w:rsid w:val="004C7859"/>
    <w:rsid w:val="004D169E"/>
    <w:rsid w:val="004D1C48"/>
    <w:rsid w:val="004D2F9B"/>
    <w:rsid w:val="004D4D43"/>
    <w:rsid w:val="004D5933"/>
    <w:rsid w:val="004D6657"/>
    <w:rsid w:val="004E0003"/>
    <w:rsid w:val="004E2454"/>
    <w:rsid w:val="004E2B34"/>
    <w:rsid w:val="004E2EE1"/>
    <w:rsid w:val="004E2FBB"/>
    <w:rsid w:val="004E4786"/>
    <w:rsid w:val="004E4A25"/>
    <w:rsid w:val="004E5B04"/>
    <w:rsid w:val="004E6287"/>
    <w:rsid w:val="004E6824"/>
    <w:rsid w:val="004E6C2F"/>
    <w:rsid w:val="004E711F"/>
    <w:rsid w:val="004E7297"/>
    <w:rsid w:val="004E7E77"/>
    <w:rsid w:val="004F292C"/>
    <w:rsid w:val="004F2993"/>
    <w:rsid w:val="004F39C4"/>
    <w:rsid w:val="004F3FFF"/>
    <w:rsid w:val="004F5A95"/>
    <w:rsid w:val="004F5AB2"/>
    <w:rsid w:val="00500421"/>
    <w:rsid w:val="005009D9"/>
    <w:rsid w:val="005028CA"/>
    <w:rsid w:val="00503D74"/>
    <w:rsid w:val="005048DA"/>
    <w:rsid w:val="00507AA7"/>
    <w:rsid w:val="00510263"/>
    <w:rsid w:val="005104B7"/>
    <w:rsid w:val="00514377"/>
    <w:rsid w:val="0051454C"/>
    <w:rsid w:val="0051480B"/>
    <w:rsid w:val="00516518"/>
    <w:rsid w:val="00516E41"/>
    <w:rsid w:val="00516FB9"/>
    <w:rsid w:val="00524873"/>
    <w:rsid w:val="00524A0E"/>
    <w:rsid w:val="00525A5D"/>
    <w:rsid w:val="00526BB7"/>
    <w:rsid w:val="00534E18"/>
    <w:rsid w:val="00535D60"/>
    <w:rsid w:val="00536608"/>
    <w:rsid w:val="00536E61"/>
    <w:rsid w:val="00536FC1"/>
    <w:rsid w:val="005413BA"/>
    <w:rsid w:val="005435CF"/>
    <w:rsid w:val="00543FF2"/>
    <w:rsid w:val="005465F1"/>
    <w:rsid w:val="005475BA"/>
    <w:rsid w:val="00547655"/>
    <w:rsid w:val="0055005B"/>
    <w:rsid w:val="005503AB"/>
    <w:rsid w:val="0055501C"/>
    <w:rsid w:val="00555EB8"/>
    <w:rsid w:val="0055681D"/>
    <w:rsid w:val="00557852"/>
    <w:rsid w:val="00561623"/>
    <w:rsid w:val="00562C1B"/>
    <w:rsid w:val="00563528"/>
    <w:rsid w:val="0056359D"/>
    <w:rsid w:val="005639F9"/>
    <w:rsid w:val="00563DA6"/>
    <w:rsid w:val="00564BA7"/>
    <w:rsid w:val="005657EC"/>
    <w:rsid w:val="00571F2F"/>
    <w:rsid w:val="0057268A"/>
    <w:rsid w:val="00573B87"/>
    <w:rsid w:val="00574319"/>
    <w:rsid w:val="00576BAA"/>
    <w:rsid w:val="00577141"/>
    <w:rsid w:val="00582EDB"/>
    <w:rsid w:val="005835EE"/>
    <w:rsid w:val="00583E0E"/>
    <w:rsid w:val="00584193"/>
    <w:rsid w:val="00587758"/>
    <w:rsid w:val="00587FFE"/>
    <w:rsid w:val="00590B0D"/>
    <w:rsid w:val="00591E10"/>
    <w:rsid w:val="00594794"/>
    <w:rsid w:val="00594A4C"/>
    <w:rsid w:val="00596F2A"/>
    <w:rsid w:val="00597471"/>
    <w:rsid w:val="005A1134"/>
    <w:rsid w:val="005A21BD"/>
    <w:rsid w:val="005A247B"/>
    <w:rsid w:val="005A496C"/>
    <w:rsid w:val="005A5A1A"/>
    <w:rsid w:val="005A71F2"/>
    <w:rsid w:val="005A7A00"/>
    <w:rsid w:val="005A7D6F"/>
    <w:rsid w:val="005B1085"/>
    <w:rsid w:val="005B1D75"/>
    <w:rsid w:val="005B36FB"/>
    <w:rsid w:val="005B5F1E"/>
    <w:rsid w:val="005B60AE"/>
    <w:rsid w:val="005B70E1"/>
    <w:rsid w:val="005B7BDC"/>
    <w:rsid w:val="005C0989"/>
    <w:rsid w:val="005C10C2"/>
    <w:rsid w:val="005C5309"/>
    <w:rsid w:val="005C664D"/>
    <w:rsid w:val="005C665B"/>
    <w:rsid w:val="005D0953"/>
    <w:rsid w:val="005D11D4"/>
    <w:rsid w:val="005D5512"/>
    <w:rsid w:val="005D60AA"/>
    <w:rsid w:val="005D6D8A"/>
    <w:rsid w:val="005D7AB5"/>
    <w:rsid w:val="005E0F43"/>
    <w:rsid w:val="005E196E"/>
    <w:rsid w:val="005E1FD3"/>
    <w:rsid w:val="005E2F24"/>
    <w:rsid w:val="005E3683"/>
    <w:rsid w:val="005E57B6"/>
    <w:rsid w:val="005F0B0C"/>
    <w:rsid w:val="005F0DF7"/>
    <w:rsid w:val="005F4072"/>
    <w:rsid w:val="005F40E3"/>
    <w:rsid w:val="005F53A3"/>
    <w:rsid w:val="005F5957"/>
    <w:rsid w:val="005F5DED"/>
    <w:rsid w:val="005F62F5"/>
    <w:rsid w:val="005F6935"/>
    <w:rsid w:val="005F69B1"/>
    <w:rsid w:val="005F6B77"/>
    <w:rsid w:val="005F72E8"/>
    <w:rsid w:val="005F7FDF"/>
    <w:rsid w:val="006000D7"/>
    <w:rsid w:val="00601327"/>
    <w:rsid w:val="00601329"/>
    <w:rsid w:val="00603299"/>
    <w:rsid w:val="0060425F"/>
    <w:rsid w:val="00605DCF"/>
    <w:rsid w:val="00615178"/>
    <w:rsid w:val="00616293"/>
    <w:rsid w:val="006165E0"/>
    <w:rsid w:val="006201C6"/>
    <w:rsid w:val="00620E98"/>
    <w:rsid w:val="00621C88"/>
    <w:rsid w:val="00624389"/>
    <w:rsid w:val="00625163"/>
    <w:rsid w:val="00625D66"/>
    <w:rsid w:val="00627A85"/>
    <w:rsid w:val="00630F1F"/>
    <w:rsid w:val="00631002"/>
    <w:rsid w:val="0063208E"/>
    <w:rsid w:val="00632D53"/>
    <w:rsid w:val="006373A1"/>
    <w:rsid w:val="00637B0A"/>
    <w:rsid w:val="0064046A"/>
    <w:rsid w:val="0064079F"/>
    <w:rsid w:val="00640AFD"/>
    <w:rsid w:val="00642701"/>
    <w:rsid w:val="00643AED"/>
    <w:rsid w:val="00644BA5"/>
    <w:rsid w:val="00644DEF"/>
    <w:rsid w:val="00645B8B"/>
    <w:rsid w:val="00646F2C"/>
    <w:rsid w:val="006500A7"/>
    <w:rsid w:val="00650816"/>
    <w:rsid w:val="0065081A"/>
    <w:rsid w:val="0065294E"/>
    <w:rsid w:val="00652E84"/>
    <w:rsid w:val="006542D5"/>
    <w:rsid w:val="00655C36"/>
    <w:rsid w:val="0065673D"/>
    <w:rsid w:val="00657DFC"/>
    <w:rsid w:val="00657E91"/>
    <w:rsid w:val="00660284"/>
    <w:rsid w:val="0066099B"/>
    <w:rsid w:val="00661E03"/>
    <w:rsid w:val="0066234B"/>
    <w:rsid w:val="00663650"/>
    <w:rsid w:val="006638A2"/>
    <w:rsid w:val="00664B14"/>
    <w:rsid w:val="00664C8F"/>
    <w:rsid w:val="00664F51"/>
    <w:rsid w:val="0066507E"/>
    <w:rsid w:val="006661ED"/>
    <w:rsid w:val="0067052D"/>
    <w:rsid w:val="00670798"/>
    <w:rsid w:val="00671713"/>
    <w:rsid w:val="006731B5"/>
    <w:rsid w:val="0067455C"/>
    <w:rsid w:val="00675F3C"/>
    <w:rsid w:val="006763F9"/>
    <w:rsid w:val="006765DE"/>
    <w:rsid w:val="00680A73"/>
    <w:rsid w:val="0068340D"/>
    <w:rsid w:val="006834B8"/>
    <w:rsid w:val="00683B06"/>
    <w:rsid w:val="00684A4A"/>
    <w:rsid w:val="0068528C"/>
    <w:rsid w:val="00685409"/>
    <w:rsid w:val="00685718"/>
    <w:rsid w:val="00685758"/>
    <w:rsid w:val="00685FBD"/>
    <w:rsid w:val="00686134"/>
    <w:rsid w:val="006866AD"/>
    <w:rsid w:val="0068683E"/>
    <w:rsid w:val="00686A56"/>
    <w:rsid w:val="00686FCE"/>
    <w:rsid w:val="00687331"/>
    <w:rsid w:val="006903C4"/>
    <w:rsid w:val="00690DBD"/>
    <w:rsid w:val="00691511"/>
    <w:rsid w:val="00691EFC"/>
    <w:rsid w:val="0069420D"/>
    <w:rsid w:val="0069441B"/>
    <w:rsid w:val="00695634"/>
    <w:rsid w:val="00695C4C"/>
    <w:rsid w:val="00696A01"/>
    <w:rsid w:val="006972BE"/>
    <w:rsid w:val="00697994"/>
    <w:rsid w:val="006A02A4"/>
    <w:rsid w:val="006A1EC2"/>
    <w:rsid w:val="006A46A9"/>
    <w:rsid w:val="006B3E33"/>
    <w:rsid w:val="006B41E9"/>
    <w:rsid w:val="006B443A"/>
    <w:rsid w:val="006B628A"/>
    <w:rsid w:val="006B6A3C"/>
    <w:rsid w:val="006C0320"/>
    <w:rsid w:val="006C07A4"/>
    <w:rsid w:val="006C0FD4"/>
    <w:rsid w:val="006C1EB8"/>
    <w:rsid w:val="006C1FD8"/>
    <w:rsid w:val="006C470B"/>
    <w:rsid w:val="006C4CB2"/>
    <w:rsid w:val="006C4CD4"/>
    <w:rsid w:val="006C4F7F"/>
    <w:rsid w:val="006C52E1"/>
    <w:rsid w:val="006C7526"/>
    <w:rsid w:val="006D0618"/>
    <w:rsid w:val="006D3878"/>
    <w:rsid w:val="006D5372"/>
    <w:rsid w:val="006D5583"/>
    <w:rsid w:val="006D72BA"/>
    <w:rsid w:val="006D790B"/>
    <w:rsid w:val="006E085E"/>
    <w:rsid w:val="006E0CB7"/>
    <w:rsid w:val="006E17F1"/>
    <w:rsid w:val="006E1F86"/>
    <w:rsid w:val="006E25D8"/>
    <w:rsid w:val="006E291D"/>
    <w:rsid w:val="006E2CC1"/>
    <w:rsid w:val="006E59E8"/>
    <w:rsid w:val="006E6E10"/>
    <w:rsid w:val="006F1939"/>
    <w:rsid w:val="006F19ED"/>
    <w:rsid w:val="006F20EE"/>
    <w:rsid w:val="006F32B6"/>
    <w:rsid w:val="006F359F"/>
    <w:rsid w:val="006F5391"/>
    <w:rsid w:val="006F570C"/>
    <w:rsid w:val="00700E6C"/>
    <w:rsid w:val="00701D8B"/>
    <w:rsid w:val="00702BBE"/>
    <w:rsid w:val="00705880"/>
    <w:rsid w:val="0070643C"/>
    <w:rsid w:val="00706CD9"/>
    <w:rsid w:val="0070740E"/>
    <w:rsid w:val="00707974"/>
    <w:rsid w:val="0071452F"/>
    <w:rsid w:val="00714978"/>
    <w:rsid w:val="00714D36"/>
    <w:rsid w:val="007157E5"/>
    <w:rsid w:val="00715AB9"/>
    <w:rsid w:val="00715D65"/>
    <w:rsid w:val="007200E8"/>
    <w:rsid w:val="0072046B"/>
    <w:rsid w:val="00720921"/>
    <w:rsid w:val="0072177B"/>
    <w:rsid w:val="00721F14"/>
    <w:rsid w:val="0072279E"/>
    <w:rsid w:val="007244C8"/>
    <w:rsid w:val="007248D3"/>
    <w:rsid w:val="007252B0"/>
    <w:rsid w:val="007261EF"/>
    <w:rsid w:val="007263D8"/>
    <w:rsid w:val="00727597"/>
    <w:rsid w:val="007276EF"/>
    <w:rsid w:val="007302FD"/>
    <w:rsid w:val="00733DFD"/>
    <w:rsid w:val="007369AB"/>
    <w:rsid w:val="00736C41"/>
    <w:rsid w:val="00737203"/>
    <w:rsid w:val="00741879"/>
    <w:rsid w:val="007421F1"/>
    <w:rsid w:val="007476E6"/>
    <w:rsid w:val="00750FEF"/>
    <w:rsid w:val="00752FC1"/>
    <w:rsid w:val="007536BE"/>
    <w:rsid w:val="007538DE"/>
    <w:rsid w:val="007550CB"/>
    <w:rsid w:val="00755D17"/>
    <w:rsid w:val="00761F20"/>
    <w:rsid w:val="0076283E"/>
    <w:rsid w:val="00762FAE"/>
    <w:rsid w:val="0076736D"/>
    <w:rsid w:val="00767487"/>
    <w:rsid w:val="00771BA9"/>
    <w:rsid w:val="007721B2"/>
    <w:rsid w:val="007721CC"/>
    <w:rsid w:val="007739A1"/>
    <w:rsid w:val="00773E81"/>
    <w:rsid w:val="00780F2F"/>
    <w:rsid w:val="0078219E"/>
    <w:rsid w:val="00783205"/>
    <w:rsid w:val="00783361"/>
    <w:rsid w:val="00784189"/>
    <w:rsid w:val="007847F4"/>
    <w:rsid w:val="00785737"/>
    <w:rsid w:val="007858B9"/>
    <w:rsid w:val="007859F3"/>
    <w:rsid w:val="007909D2"/>
    <w:rsid w:val="00791479"/>
    <w:rsid w:val="007914D8"/>
    <w:rsid w:val="0079239C"/>
    <w:rsid w:val="007929FC"/>
    <w:rsid w:val="00796EF4"/>
    <w:rsid w:val="007979B0"/>
    <w:rsid w:val="007A0642"/>
    <w:rsid w:val="007A19A6"/>
    <w:rsid w:val="007A33A8"/>
    <w:rsid w:val="007A4397"/>
    <w:rsid w:val="007A6435"/>
    <w:rsid w:val="007A687E"/>
    <w:rsid w:val="007A698E"/>
    <w:rsid w:val="007A788B"/>
    <w:rsid w:val="007A7F28"/>
    <w:rsid w:val="007B23B9"/>
    <w:rsid w:val="007B3549"/>
    <w:rsid w:val="007B36C3"/>
    <w:rsid w:val="007B47F7"/>
    <w:rsid w:val="007B48C5"/>
    <w:rsid w:val="007B4E04"/>
    <w:rsid w:val="007B5A44"/>
    <w:rsid w:val="007B6239"/>
    <w:rsid w:val="007B78C5"/>
    <w:rsid w:val="007C00F9"/>
    <w:rsid w:val="007C207B"/>
    <w:rsid w:val="007C30E6"/>
    <w:rsid w:val="007C4B85"/>
    <w:rsid w:val="007C4F61"/>
    <w:rsid w:val="007C6DE1"/>
    <w:rsid w:val="007C79C2"/>
    <w:rsid w:val="007C7B06"/>
    <w:rsid w:val="007D1079"/>
    <w:rsid w:val="007D2A36"/>
    <w:rsid w:val="007D3DDF"/>
    <w:rsid w:val="007D3F32"/>
    <w:rsid w:val="007D4C61"/>
    <w:rsid w:val="007D5516"/>
    <w:rsid w:val="007D5C89"/>
    <w:rsid w:val="007E41EF"/>
    <w:rsid w:val="007E55C7"/>
    <w:rsid w:val="007E617F"/>
    <w:rsid w:val="007E7397"/>
    <w:rsid w:val="007E7F66"/>
    <w:rsid w:val="007F07EA"/>
    <w:rsid w:val="007F0FD6"/>
    <w:rsid w:val="007F1636"/>
    <w:rsid w:val="007F22EF"/>
    <w:rsid w:val="007F265F"/>
    <w:rsid w:val="007F2A84"/>
    <w:rsid w:val="007F2EB1"/>
    <w:rsid w:val="007F3384"/>
    <w:rsid w:val="007F52E1"/>
    <w:rsid w:val="007F60C1"/>
    <w:rsid w:val="007F74D9"/>
    <w:rsid w:val="007F78AE"/>
    <w:rsid w:val="00800BB7"/>
    <w:rsid w:val="0080340C"/>
    <w:rsid w:val="00803E27"/>
    <w:rsid w:val="0080470A"/>
    <w:rsid w:val="008079AC"/>
    <w:rsid w:val="008116F4"/>
    <w:rsid w:val="00812622"/>
    <w:rsid w:val="008128C8"/>
    <w:rsid w:val="00813ADE"/>
    <w:rsid w:val="00813BE1"/>
    <w:rsid w:val="00814252"/>
    <w:rsid w:val="0081630C"/>
    <w:rsid w:val="0081639F"/>
    <w:rsid w:val="00816476"/>
    <w:rsid w:val="008166B9"/>
    <w:rsid w:val="008201B7"/>
    <w:rsid w:val="00821325"/>
    <w:rsid w:val="00821708"/>
    <w:rsid w:val="00821B82"/>
    <w:rsid w:val="008243CF"/>
    <w:rsid w:val="00824612"/>
    <w:rsid w:val="00826B53"/>
    <w:rsid w:val="00826F4F"/>
    <w:rsid w:val="008311BE"/>
    <w:rsid w:val="00831818"/>
    <w:rsid w:val="00831A4C"/>
    <w:rsid w:val="008331F9"/>
    <w:rsid w:val="00835B48"/>
    <w:rsid w:val="00837544"/>
    <w:rsid w:val="00841566"/>
    <w:rsid w:val="00842196"/>
    <w:rsid w:val="008426C7"/>
    <w:rsid w:val="00842F56"/>
    <w:rsid w:val="00843A14"/>
    <w:rsid w:val="00844264"/>
    <w:rsid w:val="00844721"/>
    <w:rsid w:val="00846F28"/>
    <w:rsid w:val="00847862"/>
    <w:rsid w:val="00847C62"/>
    <w:rsid w:val="008526FA"/>
    <w:rsid w:val="0085494F"/>
    <w:rsid w:val="0085618E"/>
    <w:rsid w:val="00857190"/>
    <w:rsid w:val="00857739"/>
    <w:rsid w:val="00860FFE"/>
    <w:rsid w:val="0086147D"/>
    <w:rsid w:val="00865043"/>
    <w:rsid w:val="00865FE3"/>
    <w:rsid w:val="00866793"/>
    <w:rsid w:val="008700CE"/>
    <w:rsid w:val="0087037E"/>
    <w:rsid w:val="00870AAB"/>
    <w:rsid w:val="00874CA1"/>
    <w:rsid w:val="00875523"/>
    <w:rsid w:val="00876635"/>
    <w:rsid w:val="00881B16"/>
    <w:rsid w:val="00881C1B"/>
    <w:rsid w:val="008825A2"/>
    <w:rsid w:val="00882CB2"/>
    <w:rsid w:val="008837C7"/>
    <w:rsid w:val="008839C8"/>
    <w:rsid w:val="00886172"/>
    <w:rsid w:val="00887565"/>
    <w:rsid w:val="0088775A"/>
    <w:rsid w:val="00887E8C"/>
    <w:rsid w:val="008925EB"/>
    <w:rsid w:val="00893125"/>
    <w:rsid w:val="0089389A"/>
    <w:rsid w:val="008938D6"/>
    <w:rsid w:val="00895A35"/>
    <w:rsid w:val="00895F14"/>
    <w:rsid w:val="008961AE"/>
    <w:rsid w:val="00897905"/>
    <w:rsid w:val="008A1536"/>
    <w:rsid w:val="008A3F1E"/>
    <w:rsid w:val="008A4E74"/>
    <w:rsid w:val="008A77EF"/>
    <w:rsid w:val="008A7E58"/>
    <w:rsid w:val="008B0608"/>
    <w:rsid w:val="008B2B15"/>
    <w:rsid w:val="008B2EA7"/>
    <w:rsid w:val="008B3251"/>
    <w:rsid w:val="008B3D07"/>
    <w:rsid w:val="008B435C"/>
    <w:rsid w:val="008B4490"/>
    <w:rsid w:val="008B5765"/>
    <w:rsid w:val="008B6DBB"/>
    <w:rsid w:val="008B7760"/>
    <w:rsid w:val="008C026D"/>
    <w:rsid w:val="008C041F"/>
    <w:rsid w:val="008C3079"/>
    <w:rsid w:val="008C70F4"/>
    <w:rsid w:val="008C7334"/>
    <w:rsid w:val="008C7928"/>
    <w:rsid w:val="008C7AFC"/>
    <w:rsid w:val="008C7CCD"/>
    <w:rsid w:val="008D04D9"/>
    <w:rsid w:val="008D0B90"/>
    <w:rsid w:val="008D15AB"/>
    <w:rsid w:val="008D2443"/>
    <w:rsid w:val="008D3354"/>
    <w:rsid w:val="008D3B55"/>
    <w:rsid w:val="008D5AAD"/>
    <w:rsid w:val="008D5C0C"/>
    <w:rsid w:val="008D5CDF"/>
    <w:rsid w:val="008E0D33"/>
    <w:rsid w:val="008E3310"/>
    <w:rsid w:val="008E36BF"/>
    <w:rsid w:val="008E39C5"/>
    <w:rsid w:val="008E4150"/>
    <w:rsid w:val="008E60E2"/>
    <w:rsid w:val="008E6F2F"/>
    <w:rsid w:val="008F08FC"/>
    <w:rsid w:val="008F1112"/>
    <w:rsid w:val="008F1C6E"/>
    <w:rsid w:val="008F2751"/>
    <w:rsid w:val="008F4918"/>
    <w:rsid w:val="008F4932"/>
    <w:rsid w:val="008F4A35"/>
    <w:rsid w:val="008F75EC"/>
    <w:rsid w:val="00900BFF"/>
    <w:rsid w:val="00900F0E"/>
    <w:rsid w:val="00902745"/>
    <w:rsid w:val="009039B3"/>
    <w:rsid w:val="00903F24"/>
    <w:rsid w:val="0090400A"/>
    <w:rsid w:val="00904DD6"/>
    <w:rsid w:val="00904E60"/>
    <w:rsid w:val="0090638A"/>
    <w:rsid w:val="009069E8"/>
    <w:rsid w:val="00906D1A"/>
    <w:rsid w:val="00911759"/>
    <w:rsid w:val="00911FD9"/>
    <w:rsid w:val="009126A2"/>
    <w:rsid w:val="00914360"/>
    <w:rsid w:val="00915636"/>
    <w:rsid w:val="00916D11"/>
    <w:rsid w:val="0091797C"/>
    <w:rsid w:val="00921732"/>
    <w:rsid w:val="00922DB1"/>
    <w:rsid w:val="00923476"/>
    <w:rsid w:val="00923F9D"/>
    <w:rsid w:val="0093029A"/>
    <w:rsid w:val="00930CF7"/>
    <w:rsid w:val="00930EAF"/>
    <w:rsid w:val="00931FFE"/>
    <w:rsid w:val="009327E1"/>
    <w:rsid w:val="00933475"/>
    <w:rsid w:val="00934B48"/>
    <w:rsid w:val="00936705"/>
    <w:rsid w:val="00936A79"/>
    <w:rsid w:val="00936D2E"/>
    <w:rsid w:val="0093708D"/>
    <w:rsid w:val="00940341"/>
    <w:rsid w:val="00941AB1"/>
    <w:rsid w:val="00941C2F"/>
    <w:rsid w:val="00942341"/>
    <w:rsid w:val="00943DE4"/>
    <w:rsid w:val="00944A7C"/>
    <w:rsid w:val="00945EDC"/>
    <w:rsid w:val="009471E6"/>
    <w:rsid w:val="00950895"/>
    <w:rsid w:val="00952130"/>
    <w:rsid w:val="00952542"/>
    <w:rsid w:val="00953131"/>
    <w:rsid w:val="00953DFC"/>
    <w:rsid w:val="00953E52"/>
    <w:rsid w:val="009556BF"/>
    <w:rsid w:val="00955BF4"/>
    <w:rsid w:val="00956992"/>
    <w:rsid w:val="00957BC3"/>
    <w:rsid w:val="00960791"/>
    <w:rsid w:val="00960C0D"/>
    <w:rsid w:val="009613A6"/>
    <w:rsid w:val="00961912"/>
    <w:rsid w:val="00962CA6"/>
    <w:rsid w:val="0096438A"/>
    <w:rsid w:val="0096625E"/>
    <w:rsid w:val="009662D0"/>
    <w:rsid w:val="009675C6"/>
    <w:rsid w:val="009678E7"/>
    <w:rsid w:val="00970AAE"/>
    <w:rsid w:val="0097140A"/>
    <w:rsid w:val="0097300E"/>
    <w:rsid w:val="009753EB"/>
    <w:rsid w:val="00975ED5"/>
    <w:rsid w:val="00976A6C"/>
    <w:rsid w:val="00981548"/>
    <w:rsid w:val="0098177B"/>
    <w:rsid w:val="00981F0F"/>
    <w:rsid w:val="00982B66"/>
    <w:rsid w:val="00983A1D"/>
    <w:rsid w:val="00983D18"/>
    <w:rsid w:val="00986506"/>
    <w:rsid w:val="00990CD8"/>
    <w:rsid w:val="0099191B"/>
    <w:rsid w:val="00991D50"/>
    <w:rsid w:val="00992466"/>
    <w:rsid w:val="00992AC9"/>
    <w:rsid w:val="009937BB"/>
    <w:rsid w:val="00994168"/>
    <w:rsid w:val="00994F99"/>
    <w:rsid w:val="00996154"/>
    <w:rsid w:val="0099672A"/>
    <w:rsid w:val="00996CD9"/>
    <w:rsid w:val="009A05BE"/>
    <w:rsid w:val="009A14ED"/>
    <w:rsid w:val="009A6657"/>
    <w:rsid w:val="009B14D5"/>
    <w:rsid w:val="009B3219"/>
    <w:rsid w:val="009B405E"/>
    <w:rsid w:val="009B431F"/>
    <w:rsid w:val="009B4679"/>
    <w:rsid w:val="009B6B0E"/>
    <w:rsid w:val="009B70AC"/>
    <w:rsid w:val="009C1563"/>
    <w:rsid w:val="009C2802"/>
    <w:rsid w:val="009C43D2"/>
    <w:rsid w:val="009C50B5"/>
    <w:rsid w:val="009C598B"/>
    <w:rsid w:val="009C602E"/>
    <w:rsid w:val="009C70C8"/>
    <w:rsid w:val="009C7A63"/>
    <w:rsid w:val="009D032A"/>
    <w:rsid w:val="009D258E"/>
    <w:rsid w:val="009D25D5"/>
    <w:rsid w:val="009D274D"/>
    <w:rsid w:val="009D4417"/>
    <w:rsid w:val="009D57A1"/>
    <w:rsid w:val="009D6847"/>
    <w:rsid w:val="009E0306"/>
    <w:rsid w:val="009E068F"/>
    <w:rsid w:val="009E0E8A"/>
    <w:rsid w:val="009E2BB2"/>
    <w:rsid w:val="009E3DD3"/>
    <w:rsid w:val="009E66B5"/>
    <w:rsid w:val="009E6DC4"/>
    <w:rsid w:val="009E6DED"/>
    <w:rsid w:val="009F18E9"/>
    <w:rsid w:val="009F3693"/>
    <w:rsid w:val="009F4234"/>
    <w:rsid w:val="009F44A4"/>
    <w:rsid w:val="00A016A8"/>
    <w:rsid w:val="00A01A01"/>
    <w:rsid w:val="00A02C25"/>
    <w:rsid w:val="00A04E00"/>
    <w:rsid w:val="00A0572C"/>
    <w:rsid w:val="00A05C5F"/>
    <w:rsid w:val="00A062F7"/>
    <w:rsid w:val="00A06D38"/>
    <w:rsid w:val="00A0718D"/>
    <w:rsid w:val="00A07B94"/>
    <w:rsid w:val="00A105F6"/>
    <w:rsid w:val="00A10B1A"/>
    <w:rsid w:val="00A11917"/>
    <w:rsid w:val="00A11AAF"/>
    <w:rsid w:val="00A16489"/>
    <w:rsid w:val="00A16A38"/>
    <w:rsid w:val="00A20BA6"/>
    <w:rsid w:val="00A21C13"/>
    <w:rsid w:val="00A22385"/>
    <w:rsid w:val="00A226CC"/>
    <w:rsid w:val="00A234B5"/>
    <w:rsid w:val="00A24070"/>
    <w:rsid w:val="00A244B3"/>
    <w:rsid w:val="00A24946"/>
    <w:rsid w:val="00A251FA"/>
    <w:rsid w:val="00A25716"/>
    <w:rsid w:val="00A307CA"/>
    <w:rsid w:val="00A31B07"/>
    <w:rsid w:val="00A31F2D"/>
    <w:rsid w:val="00A32180"/>
    <w:rsid w:val="00A322AB"/>
    <w:rsid w:val="00A3263A"/>
    <w:rsid w:val="00A327E4"/>
    <w:rsid w:val="00A33C2B"/>
    <w:rsid w:val="00A33E8B"/>
    <w:rsid w:val="00A34405"/>
    <w:rsid w:val="00A352E4"/>
    <w:rsid w:val="00A37032"/>
    <w:rsid w:val="00A370BE"/>
    <w:rsid w:val="00A371F6"/>
    <w:rsid w:val="00A37B63"/>
    <w:rsid w:val="00A42123"/>
    <w:rsid w:val="00A426F9"/>
    <w:rsid w:val="00A4495C"/>
    <w:rsid w:val="00A45959"/>
    <w:rsid w:val="00A472B6"/>
    <w:rsid w:val="00A476C9"/>
    <w:rsid w:val="00A507E3"/>
    <w:rsid w:val="00A52361"/>
    <w:rsid w:val="00A54E13"/>
    <w:rsid w:val="00A550CF"/>
    <w:rsid w:val="00A578D5"/>
    <w:rsid w:val="00A57F6C"/>
    <w:rsid w:val="00A60504"/>
    <w:rsid w:val="00A61E34"/>
    <w:rsid w:val="00A6361E"/>
    <w:rsid w:val="00A637E6"/>
    <w:rsid w:val="00A659AD"/>
    <w:rsid w:val="00A65D07"/>
    <w:rsid w:val="00A66159"/>
    <w:rsid w:val="00A661AD"/>
    <w:rsid w:val="00A7025D"/>
    <w:rsid w:val="00A72630"/>
    <w:rsid w:val="00A72FB2"/>
    <w:rsid w:val="00A73370"/>
    <w:rsid w:val="00A75ECE"/>
    <w:rsid w:val="00A763BC"/>
    <w:rsid w:val="00A80A76"/>
    <w:rsid w:val="00A8247F"/>
    <w:rsid w:val="00A8251F"/>
    <w:rsid w:val="00A82715"/>
    <w:rsid w:val="00A84D8D"/>
    <w:rsid w:val="00A855D8"/>
    <w:rsid w:val="00A859A9"/>
    <w:rsid w:val="00A90447"/>
    <w:rsid w:val="00A90D3B"/>
    <w:rsid w:val="00A9269D"/>
    <w:rsid w:val="00A93D40"/>
    <w:rsid w:val="00A9490A"/>
    <w:rsid w:val="00A94C96"/>
    <w:rsid w:val="00A94D7A"/>
    <w:rsid w:val="00A954F0"/>
    <w:rsid w:val="00A96BB5"/>
    <w:rsid w:val="00A9726D"/>
    <w:rsid w:val="00A9736D"/>
    <w:rsid w:val="00A97D17"/>
    <w:rsid w:val="00A97F26"/>
    <w:rsid w:val="00AA0651"/>
    <w:rsid w:val="00AA252A"/>
    <w:rsid w:val="00AA4B3A"/>
    <w:rsid w:val="00AA54A6"/>
    <w:rsid w:val="00AA6A1D"/>
    <w:rsid w:val="00AA6D05"/>
    <w:rsid w:val="00AB1B86"/>
    <w:rsid w:val="00AB329B"/>
    <w:rsid w:val="00AB3306"/>
    <w:rsid w:val="00AB5A0E"/>
    <w:rsid w:val="00AB5B2A"/>
    <w:rsid w:val="00AB660C"/>
    <w:rsid w:val="00AB717F"/>
    <w:rsid w:val="00AB7873"/>
    <w:rsid w:val="00AC022D"/>
    <w:rsid w:val="00AC041B"/>
    <w:rsid w:val="00AC0DFC"/>
    <w:rsid w:val="00AC1CA1"/>
    <w:rsid w:val="00AC4AE9"/>
    <w:rsid w:val="00AC55B7"/>
    <w:rsid w:val="00AC5679"/>
    <w:rsid w:val="00AD0E1B"/>
    <w:rsid w:val="00AD1502"/>
    <w:rsid w:val="00AD4601"/>
    <w:rsid w:val="00AD6A2E"/>
    <w:rsid w:val="00AD712E"/>
    <w:rsid w:val="00AD7823"/>
    <w:rsid w:val="00AD78DD"/>
    <w:rsid w:val="00AE0388"/>
    <w:rsid w:val="00AE03C5"/>
    <w:rsid w:val="00AE30B3"/>
    <w:rsid w:val="00AE561B"/>
    <w:rsid w:val="00AE7A89"/>
    <w:rsid w:val="00AF2FA2"/>
    <w:rsid w:val="00AF36AC"/>
    <w:rsid w:val="00AF46ED"/>
    <w:rsid w:val="00AF4DA6"/>
    <w:rsid w:val="00AF4DF6"/>
    <w:rsid w:val="00AF6794"/>
    <w:rsid w:val="00AF7984"/>
    <w:rsid w:val="00B000ED"/>
    <w:rsid w:val="00B00554"/>
    <w:rsid w:val="00B0161B"/>
    <w:rsid w:val="00B01BA2"/>
    <w:rsid w:val="00B04CA6"/>
    <w:rsid w:val="00B05B73"/>
    <w:rsid w:val="00B05DF4"/>
    <w:rsid w:val="00B06D1C"/>
    <w:rsid w:val="00B12938"/>
    <w:rsid w:val="00B1401C"/>
    <w:rsid w:val="00B14092"/>
    <w:rsid w:val="00B140D3"/>
    <w:rsid w:val="00B147C1"/>
    <w:rsid w:val="00B14E34"/>
    <w:rsid w:val="00B15B83"/>
    <w:rsid w:val="00B16BE5"/>
    <w:rsid w:val="00B2009A"/>
    <w:rsid w:val="00B22298"/>
    <w:rsid w:val="00B22DD8"/>
    <w:rsid w:val="00B23BDA"/>
    <w:rsid w:val="00B25417"/>
    <w:rsid w:val="00B30873"/>
    <w:rsid w:val="00B311DD"/>
    <w:rsid w:val="00B3388D"/>
    <w:rsid w:val="00B34097"/>
    <w:rsid w:val="00B34B02"/>
    <w:rsid w:val="00B35404"/>
    <w:rsid w:val="00B35E8D"/>
    <w:rsid w:val="00B35FE2"/>
    <w:rsid w:val="00B404F4"/>
    <w:rsid w:val="00B40524"/>
    <w:rsid w:val="00B40623"/>
    <w:rsid w:val="00B41C4E"/>
    <w:rsid w:val="00B4568E"/>
    <w:rsid w:val="00B465E5"/>
    <w:rsid w:val="00B47BD4"/>
    <w:rsid w:val="00B507B0"/>
    <w:rsid w:val="00B50CA5"/>
    <w:rsid w:val="00B53803"/>
    <w:rsid w:val="00B53BD3"/>
    <w:rsid w:val="00B5499C"/>
    <w:rsid w:val="00B5524F"/>
    <w:rsid w:val="00B5526D"/>
    <w:rsid w:val="00B568F6"/>
    <w:rsid w:val="00B5695E"/>
    <w:rsid w:val="00B56A50"/>
    <w:rsid w:val="00B60718"/>
    <w:rsid w:val="00B60C3B"/>
    <w:rsid w:val="00B61607"/>
    <w:rsid w:val="00B6177D"/>
    <w:rsid w:val="00B61B55"/>
    <w:rsid w:val="00B6204E"/>
    <w:rsid w:val="00B65E6B"/>
    <w:rsid w:val="00B66130"/>
    <w:rsid w:val="00B7154B"/>
    <w:rsid w:val="00B71792"/>
    <w:rsid w:val="00B7283B"/>
    <w:rsid w:val="00B73365"/>
    <w:rsid w:val="00B747CD"/>
    <w:rsid w:val="00B74FD5"/>
    <w:rsid w:val="00B7591D"/>
    <w:rsid w:val="00B75B7F"/>
    <w:rsid w:val="00B76118"/>
    <w:rsid w:val="00B762E2"/>
    <w:rsid w:val="00B76923"/>
    <w:rsid w:val="00B772BE"/>
    <w:rsid w:val="00B80035"/>
    <w:rsid w:val="00B80884"/>
    <w:rsid w:val="00B811BD"/>
    <w:rsid w:val="00B81959"/>
    <w:rsid w:val="00B83A90"/>
    <w:rsid w:val="00B84880"/>
    <w:rsid w:val="00B84A6F"/>
    <w:rsid w:val="00B84FEC"/>
    <w:rsid w:val="00B87DBE"/>
    <w:rsid w:val="00B91555"/>
    <w:rsid w:val="00B9173E"/>
    <w:rsid w:val="00B962BF"/>
    <w:rsid w:val="00B964C2"/>
    <w:rsid w:val="00BA02FA"/>
    <w:rsid w:val="00BA0345"/>
    <w:rsid w:val="00BA1C88"/>
    <w:rsid w:val="00BA1E70"/>
    <w:rsid w:val="00BA6F61"/>
    <w:rsid w:val="00BA7DDE"/>
    <w:rsid w:val="00BB0661"/>
    <w:rsid w:val="00BB0E49"/>
    <w:rsid w:val="00BB4C4E"/>
    <w:rsid w:val="00BB59C8"/>
    <w:rsid w:val="00BC126D"/>
    <w:rsid w:val="00BC2120"/>
    <w:rsid w:val="00BC2323"/>
    <w:rsid w:val="00BC2F3D"/>
    <w:rsid w:val="00BC35BF"/>
    <w:rsid w:val="00BC364C"/>
    <w:rsid w:val="00BC3C5F"/>
    <w:rsid w:val="00BC465A"/>
    <w:rsid w:val="00BC486D"/>
    <w:rsid w:val="00BC632B"/>
    <w:rsid w:val="00BC6E9E"/>
    <w:rsid w:val="00BD03DA"/>
    <w:rsid w:val="00BD0A2E"/>
    <w:rsid w:val="00BD101E"/>
    <w:rsid w:val="00BD2298"/>
    <w:rsid w:val="00BD3107"/>
    <w:rsid w:val="00BD5164"/>
    <w:rsid w:val="00BD54EB"/>
    <w:rsid w:val="00BD5614"/>
    <w:rsid w:val="00BD5E8B"/>
    <w:rsid w:val="00BD784D"/>
    <w:rsid w:val="00BE17DA"/>
    <w:rsid w:val="00BE33DF"/>
    <w:rsid w:val="00BE7E86"/>
    <w:rsid w:val="00BF187F"/>
    <w:rsid w:val="00BF28C4"/>
    <w:rsid w:val="00BF5650"/>
    <w:rsid w:val="00BF619F"/>
    <w:rsid w:val="00BF6D50"/>
    <w:rsid w:val="00BF6E62"/>
    <w:rsid w:val="00BF7BDC"/>
    <w:rsid w:val="00C0079F"/>
    <w:rsid w:val="00C02E62"/>
    <w:rsid w:val="00C03370"/>
    <w:rsid w:val="00C0504D"/>
    <w:rsid w:val="00C050B0"/>
    <w:rsid w:val="00C10B21"/>
    <w:rsid w:val="00C11A26"/>
    <w:rsid w:val="00C13D7B"/>
    <w:rsid w:val="00C14B63"/>
    <w:rsid w:val="00C15CD7"/>
    <w:rsid w:val="00C16CE6"/>
    <w:rsid w:val="00C171A4"/>
    <w:rsid w:val="00C17B4B"/>
    <w:rsid w:val="00C223CA"/>
    <w:rsid w:val="00C22B02"/>
    <w:rsid w:val="00C24417"/>
    <w:rsid w:val="00C308BF"/>
    <w:rsid w:val="00C33E04"/>
    <w:rsid w:val="00C35655"/>
    <w:rsid w:val="00C35752"/>
    <w:rsid w:val="00C36829"/>
    <w:rsid w:val="00C37184"/>
    <w:rsid w:val="00C412A6"/>
    <w:rsid w:val="00C414E2"/>
    <w:rsid w:val="00C42D6F"/>
    <w:rsid w:val="00C42E1B"/>
    <w:rsid w:val="00C43457"/>
    <w:rsid w:val="00C43547"/>
    <w:rsid w:val="00C454DC"/>
    <w:rsid w:val="00C45CA7"/>
    <w:rsid w:val="00C46B9B"/>
    <w:rsid w:val="00C47CB9"/>
    <w:rsid w:val="00C47EE9"/>
    <w:rsid w:val="00C50AFA"/>
    <w:rsid w:val="00C50B84"/>
    <w:rsid w:val="00C51DB1"/>
    <w:rsid w:val="00C5219F"/>
    <w:rsid w:val="00C532C8"/>
    <w:rsid w:val="00C53D10"/>
    <w:rsid w:val="00C545CF"/>
    <w:rsid w:val="00C55BDD"/>
    <w:rsid w:val="00C56E35"/>
    <w:rsid w:val="00C57317"/>
    <w:rsid w:val="00C6154E"/>
    <w:rsid w:val="00C61B85"/>
    <w:rsid w:val="00C635B5"/>
    <w:rsid w:val="00C63CE5"/>
    <w:rsid w:val="00C6586C"/>
    <w:rsid w:val="00C6601E"/>
    <w:rsid w:val="00C67F1C"/>
    <w:rsid w:val="00C67FB2"/>
    <w:rsid w:val="00C71821"/>
    <w:rsid w:val="00C7230C"/>
    <w:rsid w:val="00C72B74"/>
    <w:rsid w:val="00C72B77"/>
    <w:rsid w:val="00C73655"/>
    <w:rsid w:val="00C73CD0"/>
    <w:rsid w:val="00C74677"/>
    <w:rsid w:val="00C74FBB"/>
    <w:rsid w:val="00C75DF9"/>
    <w:rsid w:val="00C779D5"/>
    <w:rsid w:val="00C77CEA"/>
    <w:rsid w:val="00C77D91"/>
    <w:rsid w:val="00C8153F"/>
    <w:rsid w:val="00C82F52"/>
    <w:rsid w:val="00C83024"/>
    <w:rsid w:val="00C8371C"/>
    <w:rsid w:val="00C84A02"/>
    <w:rsid w:val="00C8502A"/>
    <w:rsid w:val="00C85C31"/>
    <w:rsid w:val="00C864EB"/>
    <w:rsid w:val="00C86E89"/>
    <w:rsid w:val="00C871A5"/>
    <w:rsid w:val="00C87DAC"/>
    <w:rsid w:val="00C9091E"/>
    <w:rsid w:val="00C90F2D"/>
    <w:rsid w:val="00C92694"/>
    <w:rsid w:val="00C92E0B"/>
    <w:rsid w:val="00C9345C"/>
    <w:rsid w:val="00CA1535"/>
    <w:rsid w:val="00CA1EC9"/>
    <w:rsid w:val="00CA3FC7"/>
    <w:rsid w:val="00CA6C91"/>
    <w:rsid w:val="00CA72B5"/>
    <w:rsid w:val="00CA7C3C"/>
    <w:rsid w:val="00CB0CB1"/>
    <w:rsid w:val="00CB281B"/>
    <w:rsid w:val="00CB28A8"/>
    <w:rsid w:val="00CB2B10"/>
    <w:rsid w:val="00CB2C94"/>
    <w:rsid w:val="00CB3891"/>
    <w:rsid w:val="00CB4858"/>
    <w:rsid w:val="00CB5968"/>
    <w:rsid w:val="00CB6ACA"/>
    <w:rsid w:val="00CC30D9"/>
    <w:rsid w:val="00CC3A79"/>
    <w:rsid w:val="00CC693D"/>
    <w:rsid w:val="00CC6B1A"/>
    <w:rsid w:val="00CC7AD9"/>
    <w:rsid w:val="00CD13EE"/>
    <w:rsid w:val="00CD1471"/>
    <w:rsid w:val="00CD2726"/>
    <w:rsid w:val="00CD3AE8"/>
    <w:rsid w:val="00CD4063"/>
    <w:rsid w:val="00CD44BE"/>
    <w:rsid w:val="00CD4D28"/>
    <w:rsid w:val="00CD6A23"/>
    <w:rsid w:val="00CE091D"/>
    <w:rsid w:val="00CE3FE5"/>
    <w:rsid w:val="00CE4323"/>
    <w:rsid w:val="00CE4613"/>
    <w:rsid w:val="00CE4B9D"/>
    <w:rsid w:val="00CE7E81"/>
    <w:rsid w:val="00CF0565"/>
    <w:rsid w:val="00CF1970"/>
    <w:rsid w:val="00CF2203"/>
    <w:rsid w:val="00CF32D1"/>
    <w:rsid w:val="00CF3B92"/>
    <w:rsid w:val="00CF3F85"/>
    <w:rsid w:val="00CF5376"/>
    <w:rsid w:val="00CF54DA"/>
    <w:rsid w:val="00CF568A"/>
    <w:rsid w:val="00CF5970"/>
    <w:rsid w:val="00CF59C8"/>
    <w:rsid w:val="00CF62DA"/>
    <w:rsid w:val="00CF6930"/>
    <w:rsid w:val="00CF69A4"/>
    <w:rsid w:val="00D00FA7"/>
    <w:rsid w:val="00D01133"/>
    <w:rsid w:val="00D01145"/>
    <w:rsid w:val="00D01439"/>
    <w:rsid w:val="00D019D1"/>
    <w:rsid w:val="00D01D1D"/>
    <w:rsid w:val="00D05B98"/>
    <w:rsid w:val="00D06D90"/>
    <w:rsid w:val="00D07506"/>
    <w:rsid w:val="00D07B65"/>
    <w:rsid w:val="00D07BA6"/>
    <w:rsid w:val="00D10E10"/>
    <w:rsid w:val="00D1129E"/>
    <w:rsid w:val="00D12ACF"/>
    <w:rsid w:val="00D13AE4"/>
    <w:rsid w:val="00D1453A"/>
    <w:rsid w:val="00D15D2F"/>
    <w:rsid w:val="00D15FB8"/>
    <w:rsid w:val="00D1616D"/>
    <w:rsid w:val="00D17778"/>
    <w:rsid w:val="00D21538"/>
    <w:rsid w:val="00D2247A"/>
    <w:rsid w:val="00D22676"/>
    <w:rsid w:val="00D23DF6"/>
    <w:rsid w:val="00D25A4D"/>
    <w:rsid w:val="00D267A9"/>
    <w:rsid w:val="00D2760E"/>
    <w:rsid w:val="00D307C2"/>
    <w:rsid w:val="00D3096C"/>
    <w:rsid w:val="00D33749"/>
    <w:rsid w:val="00D34657"/>
    <w:rsid w:val="00D3490F"/>
    <w:rsid w:val="00D35C08"/>
    <w:rsid w:val="00D3607D"/>
    <w:rsid w:val="00D361BB"/>
    <w:rsid w:val="00D361C9"/>
    <w:rsid w:val="00D37558"/>
    <w:rsid w:val="00D415EA"/>
    <w:rsid w:val="00D41665"/>
    <w:rsid w:val="00D4342A"/>
    <w:rsid w:val="00D44C9B"/>
    <w:rsid w:val="00D46D07"/>
    <w:rsid w:val="00D47A1E"/>
    <w:rsid w:val="00D522A6"/>
    <w:rsid w:val="00D542E1"/>
    <w:rsid w:val="00D54B5D"/>
    <w:rsid w:val="00D55BA5"/>
    <w:rsid w:val="00D63290"/>
    <w:rsid w:val="00D64998"/>
    <w:rsid w:val="00D65E88"/>
    <w:rsid w:val="00D66D87"/>
    <w:rsid w:val="00D7086F"/>
    <w:rsid w:val="00D720C2"/>
    <w:rsid w:val="00D7311A"/>
    <w:rsid w:val="00D744B5"/>
    <w:rsid w:val="00D7662A"/>
    <w:rsid w:val="00D768F0"/>
    <w:rsid w:val="00D76D6D"/>
    <w:rsid w:val="00D76FDA"/>
    <w:rsid w:val="00D818AF"/>
    <w:rsid w:val="00D827DB"/>
    <w:rsid w:val="00D8280C"/>
    <w:rsid w:val="00D8363F"/>
    <w:rsid w:val="00D8389D"/>
    <w:rsid w:val="00D85654"/>
    <w:rsid w:val="00D876FB"/>
    <w:rsid w:val="00D909DF"/>
    <w:rsid w:val="00D90E44"/>
    <w:rsid w:val="00D91824"/>
    <w:rsid w:val="00D92063"/>
    <w:rsid w:val="00D92D42"/>
    <w:rsid w:val="00D92F14"/>
    <w:rsid w:val="00D939B6"/>
    <w:rsid w:val="00D942C5"/>
    <w:rsid w:val="00D94782"/>
    <w:rsid w:val="00D94853"/>
    <w:rsid w:val="00D95968"/>
    <w:rsid w:val="00D95D8F"/>
    <w:rsid w:val="00D97539"/>
    <w:rsid w:val="00DA30FD"/>
    <w:rsid w:val="00DA3318"/>
    <w:rsid w:val="00DA4B36"/>
    <w:rsid w:val="00DA6516"/>
    <w:rsid w:val="00DA7617"/>
    <w:rsid w:val="00DA76D6"/>
    <w:rsid w:val="00DA783A"/>
    <w:rsid w:val="00DA78FD"/>
    <w:rsid w:val="00DB235F"/>
    <w:rsid w:val="00DB2F93"/>
    <w:rsid w:val="00DB30B5"/>
    <w:rsid w:val="00DB641D"/>
    <w:rsid w:val="00DC0826"/>
    <w:rsid w:val="00DC32CB"/>
    <w:rsid w:val="00DC34F1"/>
    <w:rsid w:val="00DC3FC3"/>
    <w:rsid w:val="00DC4898"/>
    <w:rsid w:val="00DC62CB"/>
    <w:rsid w:val="00DC67F5"/>
    <w:rsid w:val="00DC7E5A"/>
    <w:rsid w:val="00DD2599"/>
    <w:rsid w:val="00DD4F89"/>
    <w:rsid w:val="00DD5549"/>
    <w:rsid w:val="00DD6310"/>
    <w:rsid w:val="00DD6AA9"/>
    <w:rsid w:val="00DE00A2"/>
    <w:rsid w:val="00DE0911"/>
    <w:rsid w:val="00DE10ED"/>
    <w:rsid w:val="00DE1463"/>
    <w:rsid w:val="00DE1E78"/>
    <w:rsid w:val="00DE1ED2"/>
    <w:rsid w:val="00DE293D"/>
    <w:rsid w:val="00DE44AE"/>
    <w:rsid w:val="00DE5F14"/>
    <w:rsid w:val="00DE656F"/>
    <w:rsid w:val="00DE7F5C"/>
    <w:rsid w:val="00DF06D0"/>
    <w:rsid w:val="00DF0C90"/>
    <w:rsid w:val="00DF1FE7"/>
    <w:rsid w:val="00DF2812"/>
    <w:rsid w:val="00DF3160"/>
    <w:rsid w:val="00DF4603"/>
    <w:rsid w:val="00DF4C6C"/>
    <w:rsid w:val="00DF54E8"/>
    <w:rsid w:val="00DF7BF8"/>
    <w:rsid w:val="00E00F46"/>
    <w:rsid w:val="00E01A90"/>
    <w:rsid w:val="00E02D65"/>
    <w:rsid w:val="00E0387D"/>
    <w:rsid w:val="00E038F7"/>
    <w:rsid w:val="00E047A0"/>
    <w:rsid w:val="00E11B0A"/>
    <w:rsid w:val="00E13343"/>
    <w:rsid w:val="00E1478A"/>
    <w:rsid w:val="00E202F4"/>
    <w:rsid w:val="00E2299B"/>
    <w:rsid w:val="00E22FC1"/>
    <w:rsid w:val="00E231B8"/>
    <w:rsid w:val="00E23325"/>
    <w:rsid w:val="00E239F3"/>
    <w:rsid w:val="00E251EF"/>
    <w:rsid w:val="00E26131"/>
    <w:rsid w:val="00E2686D"/>
    <w:rsid w:val="00E26F34"/>
    <w:rsid w:val="00E2754B"/>
    <w:rsid w:val="00E304E2"/>
    <w:rsid w:val="00E3267D"/>
    <w:rsid w:val="00E33538"/>
    <w:rsid w:val="00E33A82"/>
    <w:rsid w:val="00E35A0C"/>
    <w:rsid w:val="00E35A90"/>
    <w:rsid w:val="00E35EBF"/>
    <w:rsid w:val="00E36A08"/>
    <w:rsid w:val="00E41EC6"/>
    <w:rsid w:val="00E434AE"/>
    <w:rsid w:val="00E43D69"/>
    <w:rsid w:val="00E44354"/>
    <w:rsid w:val="00E44BF0"/>
    <w:rsid w:val="00E4694E"/>
    <w:rsid w:val="00E525A3"/>
    <w:rsid w:val="00E525D8"/>
    <w:rsid w:val="00E52BE2"/>
    <w:rsid w:val="00E53D4A"/>
    <w:rsid w:val="00E54696"/>
    <w:rsid w:val="00E55548"/>
    <w:rsid w:val="00E6140B"/>
    <w:rsid w:val="00E62D4E"/>
    <w:rsid w:val="00E67606"/>
    <w:rsid w:val="00E67E37"/>
    <w:rsid w:val="00E73FD9"/>
    <w:rsid w:val="00E748BA"/>
    <w:rsid w:val="00E774DD"/>
    <w:rsid w:val="00E81CB1"/>
    <w:rsid w:val="00E823E2"/>
    <w:rsid w:val="00E828F4"/>
    <w:rsid w:val="00E82CC1"/>
    <w:rsid w:val="00E839E3"/>
    <w:rsid w:val="00E86352"/>
    <w:rsid w:val="00E91477"/>
    <w:rsid w:val="00E92BEF"/>
    <w:rsid w:val="00E93133"/>
    <w:rsid w:val="00E93DB4"/>
    <w:rsid w:val="00E955CF"/>
    <w:rsid w:val="00E97038"/>
    <w:rsid w:val="00EA04CC"/>
    <w:rsid w:val="00EA0877"/>
    <w:rsid w:val="00EA0C4A"/>
    <w:rsid w:val="00EA1F3F"/>
    <w:rsid w:val="00EA3BD2"/>
    <w:rsid w:val="00EA3E5F"/>
    <w:rsid w:val="00EA3FE9"/>
    <w:rsid w:val="00EA50FE"/>
    <w:rsid w:val="00EA669F"/>
    <w:rsid w:val="00EA6FA5"/>
    <w:rsid w:val="00EA7D92"/>
    <w:rsid w:val="00EB0188"/>
    <w:rsid w:val="00EB01C5"/>
    <w:rsid w:val="00EB2DB5"/>
    <w:rsid w:val="00EB332B"/>
    <w:rsid w:val="00EB4D03"/>
    <w:rsid w:val="00EB5576"/>
    <w:rsid w:val="00EB59FD"/>
    <w:rsid w:val="00EB709E"/>
    <w:rsid w:val="00EC2A99"/>
    <w:rsid w:val="00EC2DD8"/>
    <w:rsid w:val="00EC2E84"/>
    <w:rsid w:val="00EC354C"/>
    <w:rsid w:val="00EC3996"/>
    <w:rsid w:val="00EC5CA9"/>
    <w:rsid w:val="00EC5E2A"/>
    <w:rsid w:val="00EC6EE1"/>
    <w:rsid w:val="00EC7ADD"/>
    <w:rsid w:val="00EC7EBF"/>
    <w:rsid w:val="00ED262D"/>
    <w:rsid w:val="00ED331E"/>
    <w:rsid w:val="00ED4C90"/>
    <w:rsid w:val="00ED6C35"/>
    <w:rsid w:val="00ED733D"/>
    <w:rsid w:val="00EE2AFF"/>
    <w:rsid w:val="00EE2EDD"/>
    <w:rsid w:val="00EE3456"/>
    <w:rsid w:val="00EE54A8"/>
    <w:rsid w:val="00EE68F4"/>
    <w:rsid w:val="00EE712A"/>
    <w:rsid w:val="00EE7F84"/>
    <w:rsid w:val="00EF0ADA"/>
    <w:rsid w:val="00EF0F5B"/>
    <w:rsid w:val="00EF1039"/>
    <w:rsid w:val="00EF2723"/>
    <w:rsid w:val="00EF308C"/>
    <w:rsid w:val="00EF4D28"/>
    <w:rsid w:val="00EF4D4C"/>
    <w:rsid w:val="00EF4E72"/>
    <w:rsid w:val="00EF5C48"/>
    <w:rsid w:val="00EF6412"/>
    <w:rsid w:val="00EF652C"/>
    <w:rsid w:val="00F0049D"/>
    <w:rsid w:val="00F0186A"/>
    <w:rsid w:val="00F01C85"/>
    <w:rsid w:val="00F01FD1"/>
    <w:rsid w:val="00F05165"/>
    <w:rsid w:val="00F06D50"/>
    <w:rsid w:val="00F07CCB"/>
    <w:rsid w:val="00F100BB"/>
    <w:rsid w:val="00F10E7B"/>
    <w:rsid w:val="00F114B3"/>
    <w:rsid w:val="00F114C0"/>
    <w:rsid w:val="00F1247D"/>
    <w:rsid w:val="00F149AB"/>
    <w:rsid w:val="00F15E36"/>
    <w:rsid w:val="00F161F1"/>
    <w:rsid w:val="00F16DBA"/>
    <w:rsid w:val="00F20B09"/>
    <w:rsid w:val="00F2145B"/>
    <w:rsid w:val="00F2421C"/>
    <w:rsid w:val="00F25E55"/>
    <w:rsid w:val="00F27743"/>
    <w:rsid w:val="00F3069C"/>
    <w:rsid w:val="00F33A4E"/>
    <w:rsid w:val="00F342F5"/>
    <w:rsid w:val="00F34B5A"/>
    <w:rsid w:val="00F34E6F"/>
    <w:rsid w:val="00F367D3"/>
    <w:rsid w:val="00F371C6"/>
    <w:rsid w:val="00F42561"/>
    <w:rsid w:val="00F42FF1"/>
    <w:rsid w:val="00F46960"/>
    <w:rsid w:val="00F473FE"/>
    <w:rsid w:val="00F47D61"/>
    <w:rsid w:val="00F50A71"/>
    <w:rsid w:val="00F525E5"/>
    <w:rsid w:val="00F52719"/>
    <w:rsid w:val="00F54818"/>
    <w:rsid w:val="00F561AF"/>
    <w:rsid w:val="00F56AC7"/>
    <w:rsid w:val="00F56DBA"/>
    <w:rsid w:val="00F57818"/>
    <w:rsid w:val="00F60645"/>
    <w:rsid w:val="00F618AE"/>
    <w:rsid w:val="00F62DC7"/>
    <w:rsid w:val="00F63FF5"/>
    <w:rsid w:val="00F65CC2"/>
    <w:rsid w:val="00F7052E"/>
    <w:rsid w:val="00F721AF"/>
    <w:rsid w:val="00F72384"/>
    <w:rsid w:val="00F73168"/>
    <w:rsid w:val="00F733BF"/>
    <w:rsid w:val="00F742D9"/>
    <w:rsid w:val="00F74E8E"/>
    <w:rsid w:val="00F75F23"/>
    <w:rsid w:val="00F7686E"/>
    <w:rsid w:val="00F77A1C"/>
    <w:rsid w:val="00F8016F"/>
    <w:rsid w:val="00F80B0C"/>
    <w:rsid w:val="00F81690"/>
    <w:rsid w:val="00F82FFB"/>
    <w:rsid w:val="00F83071"/>
    <w:rsid w:val="00F83223"/>
    <w:rsid w:val="00F848AB"/>
    <w:rsid w:val="00F87141"/>
    <w:rsid w:val="00F91689"/>
    <w:rsid w:val="00F932D7"/>
    <w:rsid w:val="00F938E1"/>
    <w:rsid w:val="00F94B00"/>
    <w:rsid w:val="00F94BDD"/>
    <w:rsid w:val="00F94D6C"/>
    <w:rsid w:val="00F94E4E"/>
    <w:rsid w:val="00F968E6"/>
    <w:rsid w:val="00FA4AC0"/>
    <w:rsid w:val="00FA5A8D"/>
    <w:rsid w:val="00FA5F11"/>
    <w:rsid w:val="00FB0D76"/>
    <w:rsid w:val="00FB4074"/>
    <w:rsid w:val="00FB5457"/>
    <w:rsid w:val="00FB6119"/>
    <w:rsid w:val="00FB7341"/>
    <w:rsid w:val="00FC7124"/>
    <w:rsid w:val="00FD02CC"/>
    <w:rsid w:val="00FD20C0"/>
    <w:rsid w:val="00FD332C"/>
    <w:rsid w:val="00FD59B8"/>
    <w:rsid w:val="00FD63B7"/>
    <w:rsid w:val="00FD6C60"/>
    <w:rsid w:val="00FD7C52"/>
    <w:rsid w:val="00FE394D"/>
    <w:rsid w:val="00FE4E37"/>
    <w:rsid w:val="00FF0362"/>
    <w:rsid w:val="00FF0E6B"/>
    <w:rsid w:val="00FF1575"/>
    <w:rsid w:val="00FF2C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04380"/>
  <w15:docId w15:val="{8B9F5E03-74FF-4116-A5C7-5E7B456B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uiPriority w:val="9"/>
    <w:qFormat/>
    <w:pPr>
      <w:spacing w:before="240"/>
      <w:jc w:val="right"/>
      <w:outlineLvl w:val="0"/>
    </w:pPr>
    <w:rPr>
      <w:rFonts w:ascii="Verdana" w:eastAsia="Verdana" w:hAnsi="Verdana" w:cs="Verdana"/>
      <w:b/>
      <w:bCs/>
      <w:color w:val="000000"/>
      <w:u w:val="single" w:color="000000"/>
      <w:lang w:val="pt-PT"/>
    </w:rPr>
  </w:style>
  <w:style w:type="paragraph" w:styleId="Ttulo3">
    <w:name w:val="heading 3"/>
    <w:basedOn w:val="Normal"/>
    <w:next w:val="Normal"/>
    <w:link w:val="Ttulo3Char"/>
    <w:uiPriority w:val="9"/>
    <w:semiHidden/>
    <w:unhideWhenUsed/>
    <w:qFormat/>
    <w:rsid w:val="00AA0651"/>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Cabealho">
    <w:name w:val="header"/>
    <w:pPr>
      <w:tabs>
        <w:tab w:val="center" w:pos="4252"/>
        <w:tab w:val="right" w:pos="8504"/>
      </w:tabs>
      <w:jc w:val="right"/>
    </w:pPr>
    <w:rPr>
      <w:rFonts w:ascii="@PMingLiU" w:eastAsia="@PMingLiU" w:hAnsi="@PMingLiU" w:cs="@PMingLiU"/>
      <w:color w:val="000000"/>
      <w:u w:color="000000"/>
      <w:lang w:val="pt-PT"/>
    </w:rPr>
  </w:style>
  <w:style w:type="paragraph" w:styleId="Rodap">
    <w:name w:val="footer"/>
    <w:pPr>
      <w:tabs>
        <w:tab w:val="center" w:pos="4419"/>
        <w:tab w:val="right" w:pos="8838"/>
      </w:tabs>
      <w:jc w:val="both"/>
    </w:pPr>
    <w:rPr>
      <w:rFonts w:ascii="@PMingLiU" w:eastAsia="@PMingLiU" w:hAnsi="@PMingLiU" w:cs="@PMingLiU"/>
      <w:color w:val="000000"/>
      <w:sz w:val="22"/>
      <w:szCs w:val="22"/>
      <w:u w:color="000000"/>
      <w:lang w:val="pt-PT"/>
    </w:rPr>
  </w:style>
  <w:style w:type="paragraph" w:styleId="Corpodetexto">
    <w:name w:val="Body Text"/>
    <w:pPr>
      <w:tabs>
        <w:tab w:val="left" w:pos="567"/>
        <w:tab w:val="left" w:pos="1134"/>
        <w:tab w:val="left" w:pos="1701"/>
        <w:tab w:val="left" w:pos="2268"/>
        <w:tab w:val="left" w:pos="2835"/>
      </w:tabs>
      <w:jc w:val="both"/>
    </w:pPr>
    <w:rPr>
      <w:rFonts w:ascii="@PMingLiU" w:eastAsia="@PMingLiU" w:hAnsi="@PMingLiU" w:cs="@PMingLiU"/>
      <w:color w:val="000000"/>
      <w:u w:color="000000"/>
      <w:lang w:val="pt-PT"/>
    </w:rPr>
  </w:style>
  <w:style w:type="paragraph" w:customStyle="1" w:styleId="Corpo">
    <w:name w:val="Corpo"/>
    <w:pPr>
      <w:jc w:val="both"/>
    </w:pPr>
    <w:rPr>
      <w:rFonts w:ascii="@PMingLiU" w:eastAsia="@PMingLiU" w:hAnsi="@PMingLiU" w:cs="@PMingLiU"/>
      <w:color w:val="000000"/>
      <w:sz w:val="22"/>
      <w:szCs w:val="22"/>
      <w:u w:color="000000"/>
      <w:lang w:val="de-DE"/>
      <w14:textOutline w14:w="0" w14:cap="flat" w14:cmpd="sng" w14:algn="ctr">
        <w14:noFill/>
        <w14:prstDash w14:val="solid"/>
        <w14:bevel/>
      </w14:textOutline>
    </w:rPr>
  </w:style>
  <w:style w:type="paragraph" w:styleId="Commarcadores">
    <w:name w:val="List Bullet"/>
    <w:pPr>
      <w:tabs>
        <w:tab w:val="left" w:pos="4680"/>
      </w:tabs>
      <w:jc w:val="both"/>
    </w:pPr>
    <w:rPr>
      <w:rFonts w:ascii="@PMingLiU" w:eastAsia="@PMingLiU" w:hAnsi="@PMingLiU" w:cs="@PMingLiU"/>
      <w:color w:val="000000"/>
      <w:sz w:val="22"/>
      <w:szCs w:val="22"/>
      <w:u w:color="000000"/>
      <w:lang w:val="pt-PT"/>
    </w:rPr>
  </w:style>
  <w:style w:type="paragraph" w:customStyle="1" w:styleId="Padro">
    <w:name w:val="Padrã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argrafodaLista">
    <w:name w:val="List Paragraph"/>
    <w:aliases w:val="Párrafo de lista numerado,Normal numerado,Lista Numerada,Subsubtítulo,Marcadores,paragrafo 3,Quadros-Tabelas,Titulo 3,Corpo do Texto CB,Lista Colorida - Ênfase 11,Marcadores PDTI,DOCs_Paragrafo-1,Lista Paragrafo em Preto"/>
    <w:link w:val="PargrafodaListaChar"/>
    <w:uiPriority w:val="34"/>
    <w:qFormat/>
    <w:pPr>
      <w:ind w:left="708"/>
      <w:jc w:val="both"/>
    </w:pPr>
    <w:rPr>
      <w:rFonts w:ascii="@PMingLiU" w:eastAsia="@PMingLiU" w:hAnsi="@PMingLiU" w:cs="@PMingLiU"/>
      <w:color w:val="000000"/>
      <w:sz w:val="22"/>
      <w:szCs w:val="22"/>
      <w:u w:color="000000"/>
      <w:lang w:val="pt-PT"/>
    </w:rPr>
  </w:style>
  <w:style w:type="numbering" w:customStyle="1" w:styleId="EstiloImportado2">
    <w:name w:val="Estilo Importado 2"/>
    <w:pPr>
      <w:numPr>
        <w:numId w:val="1"/>
      </w:numPr>
    </w:pPr>
  </w:style>
  <w:style w:type="numbering" w:customStyle="1" w:styleId="EstiloImportado3">
    <w:name w:val="Estilo Importado 3"/>
    <w:pPr>
      <w:numPr>
        <w:numId w:val="3"/>
      </w:numPr>
    </w:pPr>
  </w:style>
  <w:style w:type="paragraph" w:styleId="Corpodetexto2">
    <w:name w:val="Body Text 2"/>
    <w:pPr>
      <w:jc w:val="both"/>
    </w:pPr>
    <w:rPr>
      <w:rFonts w:ascii="@PMingLiU" w:eastAsia="@PMingLiU" w:hAnsi="@PMingLiU" w:cs="@PMingLiU"/>
      <w:b/>
      <w:bCs/>
      <w:color w:val="000000"/>
      <w:u w:color="000000"/>
      <w:lang w:val="pt-PT"/>
    </w:rPr>
  </w:style>
  <w:style w:type="numbering" w:customStyle="1" w:styleId="EstiloImportado4">
    <w:name w:val="Estilo Importado 4"/>
    <w:pPr>
      <w:numPr>
        <w:numId w:val="5"/>
      </w:numPr>
    </w:pPr>
  </w:style>
  <w:style w:type="numbering" w:customStyle="1" w:styleId="EstiloImportado5">
    <w:name w:val="Estilo Importado 5"/>
    <w:pPr>
      <w:numPr>
        <w:numId w:val="7"/>
      </w:numPr>
    </w:pPr>
  </w:style>
  <w:style w:type="numbering" w:customStyle="1" w:styleId="EstiloImportado6">
    <w:name w:val="Estilo Importado 6"/>
    <w:pPr>
      <w:numPr>
        <w:numId w:val="9"/>
      </w:numPr>
    </w:pPr>
  </w:style>
  <w:style w:type="numbering" w:customStyle="1" w:styleId="EstiloImportado7">
    <w:name w:val="Estilo Importado 7"/>
    <w:pPr>
      <w:numPr>
        <w:numId w:val="11"/>
      </w:numPr>
    </w:pPr>
  </w:style>
  <w:style w:type="numbering" w:customStyle="1" w:styleId="EstiloImportado8">
    <w:name w:val="Estilo Importado 8"/>
    <w:pPr>
      <w:numPr>
        <w:numId w:val="13"/>
      </w:numPr>
    </w:pPr>
  </w:style>
  <w:style w:type="paragraph" w:customStyle="1" w:styleId="FCD">
    <w:name w:val="FCD"/>
    <w:pPr>
      <w:spacing w:line="312" w:lineRule="auto"/>
      <w:jc w:val="both"/>
    </w:pPr>
    <w:rPr>
      <w:rFonts w:ascii="@PMingLiU" w:eastAsia="@PMingLiU" w:hAnsi="@PMingLiU" w:cs="@PMingLiU"/>
      <w:color w:val="000000"/>
      <w:sz w:val="22"/>
      <w:szCs w:val="22"/>
      <w:u w:color="000000"/>
      <w:lang w:val="pt-PT"/>
    </w:rPr>
  </w:style>
  <w:style w:type="paragraph" w:customStyle="1" w:styleId="Bodycopy">
    <w:name w:val="Body copy"/>
    <w:pPr>
      <w:spacing w:before="20" w:line="210" w:lineRule="exact"/>
      <w:jc w:val="both"/>
    </w:pPr>
    <w:rPr>
      <w:rFonts w:ascii="Verdana" w:eastAsia="Verdana" w:hAnsi="Verdana" w:cs="Verdana"/>
      <w:color w:val="000000"/>
      <w:sz w:val="17"/>
      <w:szCs w:val="17"/>
      <w:u w:color="000000"/>
      <w:lang w:val="en-US"/>
    </w:rPr>
  </w:style>
  <w:style w:type="numbering" w:customStyle="1" w:styleId="EstiloImportado9">
    <w:name w:val="Estilo Importado 9"/>
    <w:pPr>
      <w:numPr>
        <w:numId w:val="16"/>
      </w:numPr>
    </w:pPr>
  </w:style>
  <w:style w:type="numbering" w:customStyle="1" w:styleId="EstiloImportado10">
    <w:name w:val="Estilo Importado 10"/>
    <w:pPr>
      <w:numPr>
        <w:numId w:val="18"/>
      </w:numPr>
    </w:pPr>
  </w:style>
  <w:style w:type="paragraph" w:customStyle="1" w:styleId="Default">
    <w:name w:val="Default"/>
    <w:link w:val="DefaultChar"/>
    <w:pPr>
      <w:jc w:val="both"/>
    </w:pPr>
    <w:rPr>
      <w:rFonts w:ascii="Verdana" w:hAnsi="Verdana" w:cs="Arial Unicode MS"/>
      <w:color w:val="000000"/>
      <w:sz w:val="24"/>
      <w:szCs w:val="24"/>
      <w:u w:color="000000"/>
      <w:lang w:val="pt-PT"/>
    </w:rPr>
  </w:style>
  <w:style w:type="paragraph" w:styleId="Textodecomentrio">
    <w:name w:val="annotation text"/>
    <w:link w:val="TextodecomentrioChar"/>
    <w:uiPriority w:val="99"/>
    <w:pPr>
      <w:jc w:val="both"/>
    </w:pPr>
    <w:rPr>
      <w:rFonts w:ascii="@PMingLiU" w:eastAsia="@PMingLiU" w:hAnsi="@PMingLiU" w:cs="@PMingLiU"/>
      <w:color w:val="000000"/>
      <w:u w:color="000000"/>
      <w:lang w:val="pt-PT"/>
    </w:rPr>
  </w:style>
  <w:style w:type="paragraph" w:customStyle="1" w:styleId="TableParagraph">
    <w:name w:val="Table Paragraph"/>
    <w:pPr>
      <w:jc w:val="both"/>
    </w:pPr>
    <w:rPr>
      <w:rFonts w:ascii="@PMingLiU" w:eastAsia="@PMingLiU" w:hAnsi="@PMingLiU" w:cs="@PMingLiU"/>
      <w:color w:val="000000"/>
      <w:sz w:val="22"/>
      <w:szCs w:val="22"/>
      <w:u w:color="000000"/>
      <w:lang w:val="pt-PT"/>
    </w:rPr>
  </w:style>
  <w:style w:type="paragraph" w:styleId="SemEspaamento">
    <w:name w:val="No Spacing"/>
    <w:uiPriority w:val="1"/>
    <w:qFormat/>
    <w:pPr>
      <w:jc w:val="both"/>
    </w:pPr>
    <w:rPr>
      <w:rFonts w:cs="Arial Unicode MS"/>
      <w:color w:val="000000"/>
      <w:sz w:val="24"/>
      <w:szCs w:val="24"/>
      <w:u w:color="000000"/>
      <w:lang w:val="pt-PT"/>
    </w:rPr>
  </w:style>
  <w:style w:type="numbering" w:customStyle="1" w:styleId="EstiloImportado14">
    <w:name w:val="Estilo Importado 14"/>
    <w:pPr>
      <w:numPr>
        <w:numId w:val="20"/>
      </w:numPr>
    </w:pPr>
  </w:style>
  <w:style w:type="numbering" w:customStyle="1" w:styleId="EstiloImportado15">
    <w:name w:val="Estilo Importado 15"/>
    <w:pPr>
      <w:numPr>
        <w:numId w:val="22"/>
      </w:numPr>
    </w:pPr>
  </w:style>
  <w:style w:type="paragraph" w:styleId="NormalWeb">
    <w:name w:val="Normal (Web)"/>
    <w:link w:val="NormalWebChar"/>
    <w:uiPriority w:val="99"/>
    <w:pPr>
      <w:spacing w:before="100" w:after="100"/>
      <w:jc w:val="both"/>
    </w:pPr>
    <w:rPr>
      <w:rFonts w:ascii="@PMingLiU" w:eastAsia="@PMingLiU" w:hAnsi="@PMingLiU" w:cs="@PMingLiU"/>
      <w:color w:val="000000"/>
      <w:sz w:val="22"/>
      <w:szCs w:val="22"/>
      <w:u w:color="000000"/>
      <w:lang w:val="pt-PT"/>
    </w:rPr>
  </w:style>
  <w:style w:type="paragraph" w:customStyle="1" w:styleId="xmsonormal">
    <w:name w:val="x_msonormal"/>
    <w:pPr>
      <w:spacing w:before="100" w:after="100"/>
      <w:jc w:val="both"/>
    </w:pPr>
    <w:rPr>
      <w:rFonts w:ascii="@PMingLiU" w:eastAsia="@PMingLiU" w:hAnsi="@PMingLiU" w:cs="@PMingLiU"/>
      <w:color w:val="000000"/>
      <w:sz w:val="22"/>
      <w:szCs w:val="22"/>
      <w:u w:color="000000"/>
      <w:lang w:val="pt-PT"/>
    </w:rPr>
  </w:style>
  <w:style w:type="numbering" w:customStyle="1" w:styleId="EstiloImportado16">
    <w:name w:val="Estilo Importado 16"/>
    <w:pPr>
      <w:numPr>
        <w:numId w:val="24"/>
      </w:numPr>
    </w:p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1B1DB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sid w:val="001B1DB7"/>
    <w:pPr>
      <w:jc w:val="left"/>
    </w:pPr>
    <w:rPr>
      <w:rFonts w:ascii="Times New Roman" w:eastAsia="Arial Unicode MS" w:hAnsi="Times New Roman" w:cs="Times New Roman"/>
      <w:b/>
      <w:bCs/>
      <w:color w:val="auto"/>
      <w:lang w:val="en-US" w:eastAsia="en-US"/>
    </w:rPr>
  </w:style>
  <w:style w:type="character" w:customStyle="1" w:styleId="TextodecomentrioChar">
    <w:name w:val="Texto de comentário Char"/>
    <w:basedOn w:val="Fontepargpadro"/>
    <w:link w:val="Textodecomentrio"/>
    <w:rsid w:val="001B1DB7"/>
    <w:rPr>
      <w:rFonts w:ascii="@PMingLiU" w:eastAsia="@PMingLiU" w:hAnsi="@PMingLiU" w:cs="@PMingLiU"/>
      <w:color w:val="000000"/>
      <w:u w:color="000000"/>
      <w:lang w:val="pt-PT"/>
    </w:rPr>
  </w:style>
  <w:style w:type="character" w:customStyle="1" w:styleId="AssuntodocomentrioChar">
    <w:name w:val="Assunto do comentário Char"/>
    <w:basedOn w:val="TextodecomentrioChar"/>
    <w:link w:val="Assuntodocomentrio"/>
    <w:uiPriority w:val="99"/>
    <w:semiHidden/>
    <w:rsid w:val="001B1DB7"/>
    <w:rPr>
      <w:rFonts w:ascii="@PMingLiU" w:eastAsia="@PMingLiU" w:hAnsi="@PMingLiU" w:cs="@PMingLiU"/>
      <w:b/>
      <w:bCs/>
      <w:color w:val="000000"/>
      <w:u w:color="000000"/>
      <w:lang w:val="en-US" w:eastAsia="en-US"/>
    </w:rPr>
  </w:style>
  <w:style w:type="paragraph" w:customStyle="1" w:styleId="pf0">
    <w:name w:val="pf0"/>
    <w:basedOn w:val="Normal"/>
    <w:rsid w:val="00FD6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cf01">
    <w:name w:val="cf01"/>
    <w:basedOn w:val="Fontepargpadro"/>
    <w:rsid w:val="00FD63B7"/>
    <w:rPr>
      <w:rFonts w:ascii="Segoe UI" w:hAnsi="Segoe UI" w:cs="Segoe UI" w:hint="default"/>
      <w:sz w:val="18"/>
      <w:szCs w:val="18"/>
    </w:rPr>
  </w:style>
  <w:style w:type="character" w:customStyle="1" w:styleId="PargrafodaListaChar">
    <w:name w:val="Parágrafo da Lista Char"/>
    <w:aliases w:val="Párrafo de lista numerado Char,Normal numerado Char,Lista Numerada Char,Subsubtítulo Char,Marcadores Char,paragrafo 3 Char,Quadros-Tabelas Char,Titulo 3 Char,Corpo do Texto CB Char,Lista Colorida - Ênfase 11 Char"/>
    <w:link w:val="PargrafodaLista"/>
    <w:uiPriority w:val="34"/>
    <w:qFormat/>
    <w:rsid w:val="00165815"/>
    <w:rPr>
      <w:rFonts w:ascii="@PMingLiU" w:eastAsia="@PMingLiU" w:hAnsi="@PMingLiU" w:cs="@PMingLiU"/>
      <w:color w:val="000000"/>
      <w:sz w:val="22"/>
      <w:szCs w:val="22"/>
      <w:u w:color="000000"/>
      <w:lang w:val="pt-PT"/>
    </w:rPr>
  </w:style>
  <w:style w:type="character" w:customStyle="1" w:styleId="NormalWebChar">
    <w:name w:val="Normal (Web) Char"/>
    <w:link w:val="NormalWeb"/>
    <w:uiPriority w:val="99"/>
    <w:locked/>
    <w:rsid w:val="001D1EF3"/>
    <w:rPr>
      <w:rFonts w:ascii="@PMingLiU" w:eastAsia="@PMingLiU" w:hAnsi="@PMingLiU" w:cs="@PMingLiU"/>
      <w:color w:val="000000"/>
      <w:sz w:val="22"/>
      <w:szCs w:val="22"/>
      <w:u w:color="000000"/>
      <w:lang w:val="pt-PT"/>
    </w:rPr>
  </w:style>
  <w:style w:type="character" w:customStyle="1" w:styleId="Ttulo3Char">
    <w:name w:val="Título 3 Char"/>
    <w:basedOn w:val="Fontepargpadro"/>
    <w:link w:val="Ttulo3"/>
    <w:uiPriority w:val="99"/>
    <w:rsid w:val="00AA0651"/>
    <w:rPr>
      <w:rFonts w:asciiTheme="majorHAnsi" w:eastAsiaTheme="majorEastAsia" w:hAnsiTheme="majorHAnsi" w:cstheme="majorBidi"/>
      <w:color w:val="243F60" w:themeColor="accent1" w:themeShade="7F"/>
      <w:sz w:val="24"/>
      <w:szCs w:val="24"/>
      <w:lang w:val="en-US" w:eastAsia="en-US"/>
    </w:rPr>
  </w:style>
  <w:style w:type="character" w:customStyle="1" w:styleId="DefaultChar">
    <w:name w:val="Default Char"/>
    <w:basedOn w:val="Fontepargpadro"/>
    <w:link w:val="Default"/>
    <w:locked/>
    <w:rsid w:val="00AE7A89"/>
    <w:rPr>
      <w:rFonts w:ascii="Verdana" w:hAnsi="Verdana" w:cs="Arial Unicode MS"/>
      <w:color w:val="000000"/>
      <w:sz w:val="24"/>
      <w:szCs w:val="24"/>
      <w:u w:color="000000"/>
      <w:lang w:val="pt-PT"/>
    </w:rPr>
  </w:style>
  <w:style w:type="paragraph" w:styleId="Textodebalo">
    <w:name w:val="Balloon Text"/>
    <w:basedOn w:val="Normal"/>
    <w:link w:val="TextodebaloChar"/>
    <w:uiPriority w:val="99"/>
    <w:semiHidden/>
    <w:unhideWhenUsed/>
    <w:rsid w:val="006E25D8"/>
    <w:rPr>
      <w:rFonts w:ascii="Segoe UI" w:hAnsi="Segoe UI" w:cs="Segoe UI"/>
      <w:sz w:val="18"/>
      <w:szCs w:val="18"/>
    </w:rPr>
  </w:style>
  <w:style w:type="character" w:customStyle="1" w:styleId="TextodebaloChar">
    <w:name w:val="Texto de balão Char"/>
    <w:basedOn w:val="Fontepargpadro"/>
    <w:link w:val="Textodebalo"/>
    <w:uiPriority w:val="99"/>
    <w:semiHidden/>
    <w:rsid w:val="006E25D8"/>
    <w:rPr>
      <w:rFonts w:ascii="Segoe UI" w:hAnsi="Segoe UI" w:cs="Segoe UI"/>
      <w:sz w:val="18"/>
      <w:szCs w:val="18"/>
      <w:lang w:val="en-US" w:eastAsia="en-US"/>
    </w:rPr>
  </w:style>
  <w:style w:type="character" w:customStyle="1" w:styleId="TextodecomentrioChar1">
    <w:name w:val="Texto de comentário Char1"/>
    <w:uiPriority w:val="99"/>
    <w:locked/>
    <w:rsid w:val="001925E8"/>
    <w:rPr>
      <w:rFonts w:ascii="Verdana" w:eastAsia="Times New Roman" w:hAnsi="Verdana" w:cs="Times New Roman"/>
      <w:sz w:val="20"/>
      <w:szCs w:val="20"/>
      <w:lang w:val="pt-BR" w:eastAsia="pt-BR"/>
    </w:rPr>
  </w:style>
  <w:style w:type="character" w:customStyle="1" w:styleId="contentpasted01">
    <w:name w:val="contentpasted01"/>
    <w:basedOn w:val="Fontepargpadro"/>
    <w:rsid w:val="00380446"/>
  </w:style>
  <w:style w:type="character" w:customStyle="1" w:styleId="contentpasted0">
    <w:name w:val="contentpasted0"/>
    <w:basedOn w:val="Fontepargpadro"/>
    <w:rsid w:val="00B74FD5"/>
  </w:style>
  <w:style w:type="character" w:styleId="MenoPendente">
    <w:name w:val="Unresolved Mention"/>
    <w:basedOn w:val="Fontepargpadro"/>
    <w:uiPriority w:val="99"/>
    <w:semiHidden/>
    <w:unhideWhenUsed/>
    <w:rsid w:val="00D7086F"/>
    <w:rPr>
      <w:color w:val="605E5C"/>
      <w:shd w:val="clear" w:color="auto" w:fill="E1DFDD"/>
    </w:rPr>
  </w:style>
  <w:style w:type="paragraph" w:customStyle="1" w:styleId="elementtoproof">
    <w:name w:val="elementtoproof"/>
    <w:basedOn w:val="Normal"/>
    <w:uiPriority w:val="99"/>
    <w:semiHidden/>
    <w:rsid w:val="00657E9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pt-BR" w:eastAsia="pt-BR"/>
    </w:rPr>
  </w:style>
  <w:style w:type="character" w:customStyle="1" w:styleId="xcontentpasted01">
    <w:name w:val="x_contentpasted01"/>
    <w:basedOn w:val="Fontepargpadro"/>
    <w:rsid w:val="00657E91"/>
  </w:style>
  <w:style w:type="character" w:customStyle="1" w:styleId="ui-provider">
    <w:name w:val="ui-provider"/>
    <w:basedOn w:val="Fontepargpadro"/>
    <w:rsid w:val="004D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646">
      <w:bodyDiv w:val="1"/>
      <w:marLeft w:val="0"/>
      <w:marRight w:val="0"/>
      <w:marTop w:val="0"/>
      <w:marBottom w:val="0"/>
      <w:divBdr>
        <w:top w:val="none" w:sz="0" w:space="0" w:color="auto"/>
        <w:left w:val="none" w:sz="0" w:space="0" w:color="auto"/>
        <w:bottom w:val="none" w:sz="0" w:space="0" w:color="auto"/>
        <w:right w:val="none" w:sz="0" w:space="0" w:color="auto"/>
      </w:divBdr>
    </w:div>
    <w:div w:id="28802897">
      <w:bodyDiv w:val="1"/>
      <w:marLeft w:val="0"/>
      <w:marRight w:val="0"/>
      <w:marTop w:val="0"/>
      <w:marBottom w:val="0"/>
      <w:divBdr>
        <w:top w:val="none" w:sz="0" w:space="0" w:color="auto"/>
        <w:left w:val="none" w:sz="0" w:space="0" w:color="auto"/>
        <w:bottom w:val="none" w:sz="0" w:space="0" w:color="auto"/>
        <w:right w:val="none" w:sz="0" w:space="0" w:color="auto"/>
      </w:divBdr>
    </w:div>
    <w:div w:id="125587367">
      <w:bodyDiv w:val="1"/>
      <w:marLeft w:val="0"/>
      <w:marRight w:val="0"/>
      <w:marTop w:val="0"/>
      <w:marBottom w:val="0"/>
      <w:divBdr>
        <w:top w:val="none" w:sz="0" w:space="0" w:color="auto"/>
        <w:left w:val="none" w:sz="0" w:space="0" w:color="auto"/>
        <w:bottom w:val="none" w:sz="0" w:space="0" w:color="auto"/>
        <w:right w:val="none" w:sz="0" w:space="0" w:color="auto"/>
      </w:divBdr>
    </w:div>
    <w:div w:id="154810195">
      <w:bodyDiv w:val="1"/>
      <w:marLeft w:val="0"/>
      <w:marRight w:val="0"/>
      <w:marTop w:val="0"/>
      <w:marBottom w:val="0"/>
      <w:divBdr>
        <w:top w:val="none" w:sz="0" w:space="0" w:color="auto"/>
        <w:left w:val="none" w:sz="0" w:space="0" w:color="auto"/>
        <w:bottom w:val="none" w:sz="0" w:space="0" w:color="auto"/>
        <w:right w:val="none" w:sz="0" w:space="0" w:color="auto"/>
      </w:divBdr>
    </w:div>
    <w:div w:id="253590960">
      <w:bodyDiv w:val="1"/>
      <w:marLeft w:val="0"/>
      <w:marRight w:val="0"/>
      <w:marTop w:val="0"/>
      <w:marBottom w:val="0"/>
      <w:divBdr>
        <w:top w:val="none" w:sz="0" w:space="0" w:color="auto"/>
        <w:left w:val="none" w:sz="0" w:space="0" w:color="auto"/>
        <w:bottom w:val="none" w:sz="0" w:space="0" w:color="auto"/>
        <w:right w:val="none" w:sz="0" w:space="0" w:color="auto"/>
      </w:divBdr>
      <w:divsChild>
        <w:div w:id="164782858">
          <w:marLeft w:val="446"/>
          <w:marRight w:val="0"/>
          <w:marTop w:val="0"/>
          <w:marBottom w:val="0"/>
          <w:divBdr>
            <w:top w:val="none" w:sz="0" w:space="0" w:color="auto"/>
            <w:left w:val="none" w:sz="0" w:space="0" w:color="auto"/>
            <w:bottom w:val="none" w:sz="0" w:space="0" w:color="auto"/>
            <w:right w:val="none" w:sz="0" w:space="0" w:color="auto"/>
          </w:divBdr>
        </w:div>
      </w:divsChild>
    </w:div>
    <w:div w:id="372267085">
      <w:bodyDiv w:val="1"/>
      <w:marLeft w:val="0"/>
      <w:marRight w:val="0"/>
      <w:marTop w:val="0"/>
      <w:marBottom w:val="0"/>
      <w:divBdr>
        <w:top w:val="none" w:sz="0" w:space="0" w:color="auto"/>
        <w:left w:val="none" w:sz="0" w:space="0" w:color="auto"/>
        <w:bottom w:val="none" w:sz="0" w:space="0" w:color="auto"/>
        <w:right w:val="none" w:sz="0" w:space="0" w:color="auto"/>
      </w:divBdr>
    </w:div>
    <w:div w:id="411662173">
      <w:bodyDiv w:val="1"/>
      <w:marLeft w:val="0"/>
      <w:marRight w:val="0"/>
      <w:marTop w:val="0"/>
      <w:marBottom w:val="0"/>
      <w:divBdr>
        <w:top w:val="none" w:sz="0" w:space="0" w:color="auto"/>
        <w:left w:val="none" w:sz="0" w:space="0" w:color="auto"/>
        <w:bottom w:val="none" w:sz="0" w:space="0" w:color="auto"/>
        <w:right w:val="none" w:sz="0" w:space="0" w:color="auto"/>
      </w:divBdr>
    </w:div>
    <w:div w:id="472022387">
      <w:bodyDiv w:val="1"/>
      <w:marLeft w:val="0"/>
      <w:marRight w:val="0"/>
      <w:marTop w:val="0"/>
      <w:marBottom w:val="0"/>
      <w:divBdr>
        <w:top w:val="none" w:sz="0" w:space="0" w:color="auto"/>
        <w:left w:val="none" w:sz="0" w:space="0" w:color="auto"/>
        <w:bottom w:val="none" w:sz="0" w:space="0" w:color="auto"/>
        <w:right w:val="none" w:sz="0" w:space="0" w:color="auto"/>
      </w:divBdr>
    </w:div>
    <w:div w:id="603222841">
      <w:bodyDiv w:val="1"/>
      <w:marLeft w:val="0"/>
      <w:marRight w:val="0"/>
      <w:marTop w:val="0"/>
      <w:marBottom w:val="0"/>
      <w:divBdr>
        <w:top w:val="none" w:sz="0" w:space="0" w:color="auto"/>
        <w:left w:val="none" w:sz="0" w:space="0" w:color="auto"/>
        <w:bottom w:val="none" w:sz="0" w:space="0" w:color="auto"/>
        <w:right w:val="none" w:sz="0" w:space="0" w:color="auto"/>
      </w:divBdr>
    </w:div>
    <w:div w:id="604272261">
      <w:bodyDiv w:val="1"/>
      <w:marLeft w:val="0"/>
      <w:marRight w:val="0"/>
      <w:marTop w:val="0"/>
      <w:marBottom w:val="0"/>
      <w:divBdr>
        <w:top w:val="none" w:sz="0" w:space="0" w:color="auto"/>
        <w:left w:val="none" w:sz="0" w:space="0" w:color="auto"/>
        <w:bottom w:val="none" w:sz="0" w:space="0" w:color="auto"/>
        <w:right w:val="none" w:sz="0" w:space="0" w:color="auto"/>
      </w:divBdr>
    </w:div>
    <w:div w:id="630474570">
      <w:bodyDiv w:val="1"/>
      <w:marLeft w:val="0"/>
      <w:marRight w:val="0"/>
      <w:marTop w:val="0"/>
      <w:marBottom w:val="0"/>
      <w:divBdr>
        <w:top w:val="none" w:sz="0" w:space="0" w:color="auto"/>
        <w:left w:val="none" w:sz="0" w:space="0" w:color="auto"/>
        <w:bottom w:val="none" w:sz="0" w:space="0" w:color="auto"/>
        <w:right w:val="none" w:sz="0" w:space="0" w:color="auto"/>
      </w:divBdr>
    </w:div>
    <w:div w:id="645814611">
      <w:bodyDiv w:val="1"/>
      <w:marLeft w:val="0"/>
      <w:marRight w:val="0"/>
      <w:marTop w:val="0"/>
      <w:marBottom w:val="0"/>
      <w:divBdr>
        <w:top w:val="none" w:sz="0" w:space="0" w:color="auto"/>
        <w:left w:val="none" w:sz="0" w:space="0" w:color="auto"/>
        <w:bottom w:val="none" w:sz="0" w:space="0" w:color="auto"/>
        <w:right w:val="none" w:sz="0" w:space="0" w:color="auto"/>
      </w:divBdr>
    </w:div>
    <w:div w:id="705327913">
      <w:bodyDiv w:val="1"/>
      <w:marLeft w:val="0"/>
      <w:marRight w:val="0"/>
      <w:marTop w:val="0"/>
      <w:marBottom w:val="0"/>
      <w:divBdr>
        <w:top w:val="none" w:sz="0" w:space="0" w:color="auto"/>
        <w:left w:val="none" w:sz="0" w:space="0" w:color="auto"/>
        <w:bottom w:val="none" w:sz="0" w:space="0" w:color="auto"/>
        <w:right w:val="none" w:sz="0" w:space="0" w:color="auto"/>
      </w:divBdr>
    </w:div>
    <w:div w:id="739717300">
      <w:bodyDiv w:val="1"/>
      <w:marLeft w:val="0"/>
      <w:marRight w:val="0"/>
      <w:marTop w:val="0"/>
      <w:marBottom w:val="0"/>
      <w:divBdr>
        <w:top w:val="none" w:sz="0" w:space="0" w:color="auto"/>
        <w:left w:val="none" w:sz="0" w:space="0" w:color="auto"/>
        <w:bottom w:val="none" w:sz="0" w:space="0" w:color="auto"/>
        <w:right w:val="none" w:sz="0" w:space="0" w:color="auto"/>
      </w:divBdr>
    </w:div>
    <w:div w:id="783575364">
      <w:bodyDiv w:val="1"/>
      <w:marLeft w:val="0"/>
      <w:marRight w:val="0"/>
      <w:marTop w:val="0"/>
      <w:marBottom w:val="0"/>
      <w:divBdr>
        <w:top w:val="none" w:sz="0" w:space="0" w:color="auto"/>
        <w:left w:val="none" w:sz="0" w:space="0" w:color="auto"/>
        <w:bottom w:val="none" w:sz="0" w:space="0" w:color="auto"/>
        <w:right w:val="none" w:sz="0" w:space="0" w:color="auto"/>
      </w:divBdr>
    </w:div>
    <w:div w:id="962266624">
      <w:bodyDiv w:val="1"/>
      <w:marLeft w:val="0"/>
      <w:marRight w:val="0"/>
      <w:marTop w:val="0"/>
      <w:marBottom w:val="0"/>
      <w:divBdr>
        <w:top w:val="none" w:sz="0" w:space="0" w:color="auto"/>
        <w:left w:val="none" w:sz="0" w:space="0" w:color="auto"/>
        <w:bottom w:val="none" w:sz="0" w:space="0" w:color="auto"/>
        <w:right w:val="none" w:sz="0" w:space="0" w:color="auto"/>
      </w:divBdr>
    </w:div>
    <w:div w:id="1037855459">
      <w:bodyDiv w:val="1"/>
      <w:marLeft w:val="0"/>
      <w:marRight w:val="0"/>
      <w:marTop w:val="0"/>
      <w:marBottom w:val="0"/>
      <w:divBdr>
        <w:top w:val="none" w:sz="0" w:space="0" w:color="auto"/>
        <w:left w:val="none" w:sz="0" w:space="0" w:color="auto"/>
        <w:bottom w:val="none" w:sz="0" w:space="0" w:color="auto"/>
        <w:right w:val="none" w:sz="0" w:space="0" w:color="auto"/>
      </w:divBdr>
    </w:div>
    <w:div w:id="1071656775">
      <w:bodyDiv w:val="1"/>
      <w:marLeft w:val="0"/>
      <w:marRight w:val="0"/>
      <w:marTop w:val="0"/>
      <w:marBottom w:val="0"/>
      <w:divBdr>
        <w:top w:val="none" w:sz="0" w:space="0" w:color="auto"/>
        <w:left w:val="none" w:sz="0" w:space="0" w:color="auto"/>
        <w:bottom w:val="none" w:sz="0" w:space="0" w:color="auto"/>
        <w:right w:val="none" w:sz="0" w:space="0" w:color="auto"/>
      </w:divBdr>
    </w:div>
    <w:div w:id="1094664799">
      <w:bodyDiv w:val="1"/>
      <w:marLeft w:val="0"/>
      <w:marRight w:val="0"/>
      <w:marTop w:val="0"/>
      <w:marBottom w:val="0"/>
      <w:divBdr>
        <w:top w:val="none" w:sz="0" w:space="0" w:color="auto"/>
        <w:left w:val="none" w:sz="0" w:space="0" w:color="auto"/>
        <w:bottom w:val="none" w:sz="0" w:space="0" w:color="auto"/>
        <w:right w:val="none" w:sz="0" w:space="0" w:color="auto"/>
      </w:divBdr>
    </w:div>
    <w:div w:id="1129396651">
      <w:bodyDiv w:val="1"/>
      <w:marLeft w:val="0"/>
      <w:marRight w:val="0"/>
      <w:marTop w:val="0"/>
      <w:marBottom w:val="0"/>
      <w:divBdr>
        <w:top w:val="none" w:sz="0" w:space="0" w:color="auto"/>
        <w:left w:val="none" w:sz="0" w:space="0" w:color="auto"/>
        <w:bottom w:val="none" w:sz="0" w:space="0" w:color="auto"/>
        <w:right w:val="none" w:sz="0" w:space="0" w:color="auto"/>
      </w:divBdr>
    </w:div>
    <w:div w:id="1153065390">
      <w:bodyDiv w:val="1"/>
      <w:marLeft w:val="0"/>
      <w:marRight w:val="0"/>
      <w:marTop w:val="0"/>
      <w:marBottom w:val="0"/>
      <w:divBdr>
        <w:top w:val="none" w:sz="0" w:space="0" w:color="auto"/>
        <w:left w:val="none" w:sz="0" w:space="0" w:color="auto"/>
        <w:bottom w:val="none" w:sz="0" w:space="0" w:color="auto"/>
        <w:right w:val="none" w:sz="0" w:space="0" w:color="auto"/>
      </w:divBdr>
    </w:div>
    <w:div w:id="1186821149">
      <w:bodyDiv w:val="1"/>
      <w:marLeft w:val="0"/>
      <w:marRight w:val="0"/>
      <w:marTop w:val="0"/>
      <w:marBottom w:val="0"/>
      <w:divBdr>
        <w:top w:val="none" w:sz="0" w:space="0" w:color="auto"/>
        <w:left w:val="none" w:sz="0" w:space="0" w:color="auto"/>
        <w:bottom w:val="none" w:sz="0" w:space="0" w:color="auto"/>
        <w:right w:val="none" w:sz="0" w:space="0" w:color="auto"/>
      </w:divBdr>
    </w:div>
    <w:div w:id="1194995295">
      <w:bodyDiv w:val="1"/>
      <w:marLeft w:val="0"/>
      <w:marRight w:val="0"/>
      <w:marTop w:val="0"/>
      <w:marBottom w:val="0"/>
      <w:divBdr>
        <w:top w:val="none" w:sz="0" w:space="0" w:color="auto"/>
        <w:left w:val="none" w:sz="0" w:space="0" w:color="auto"/>
        <w:bottom w:val="none" w:sz="0" w:space="0" w:color="auto"/>
        <w:right w:val="none" w:sz="0" w:space="0" w:color="auto"/>
      </w:divBdr>
    </w:div>
    <w:div w:id="1197231593">
      <w:bodyDiv w:val="1"/>
      <w:marLeft w:val="0"/>
      <w:marRight w:val="0"/>
      <w:marTop w:val="0"/>
      <w:marBottom w:val="0"/>
      <w:divBdr>
        <w:top w:val="none" w:sz="0" w:space="0" w:color="auto"/>
        <w:left w:val="none" w:sz="0" w:space="0" w:color="auto"/>
        <w:bottom w:val="none" w:sz="0" w:space="0" w:color="auto"/>
        <w:right w:val="none" w:sz="0" w:space="0" w:color="auto"/>
      </w:divBdr>
    </w:div>
    <w:div w:id="1276064245">
      <w:bodyDiv w:val="1"/>
      <w:marLeft w:val="0"/>
      <w:marRight w:val="0"/>
      <w:marTop w:val="0"/>
      <w:marBottom w:val="0"/>
      <w:divBdr>
        <w:top w:val="none" w:sz="0" w:space="0" w:color="auto"/>
        <w:left w:val="none" w:sz="0" w:space="0" w:color="auto"/>
        <w:bottom w:val="none" w:sz="0" w:space="0" w:color="auto"/>
        <w:right w:val="none" w:sz="0" w:space="0" w:color="auto"/>
      </w:divBdr>
    </w:div>
    <w:div w:id="1324239368">
      <w:bodyDiv w:val="1"/>
      <w:marLeft w:val="0"/>
      <w:marRight w:val="0"/>
      <w:marTop w:val="0"/>
      <w:marBottom w:val="0"/>
      <w:divBdr>
        <w:top w:val="none" w:sz="0" w:space="0" w:color="auto"/>
        <w:left w:val="none" w:sz="0" w:space="0" w:color="auto"/>
        <w:bottom w:val="none" w:sz="0" w:space="0" w:color="auto"/>
        <w:right w:val="none" w:sz="0" w:space="0" w:color="auto"/>
      </w:divBdr>
    </w:div>
    <w:div w:id="1352032156">
      <w:bodyDiv w:val="1"/>
      <w:marLeft w:val="0"/>
      <w:marRight w:val="0"/>
      <w:marTop w:val="0"/>
      <w:marBottom w:val="0"/>
      <w:divBdr>
        <w:top w:val="none" w:sz="0" w:space="0" w:color="auto"/>
        <w:left w:val="none" w:sz="0" w:space="0" w:color="auto"/>
        <w:bottom w:val="none" w:sz="0" w:space="0" w:color="auto"/>
        <w:right w:val="none" w:sz="0" w:space="0" w:color="auto"/>
      </w:divBdr>
    </w:div>
    <w:div w:id="1617326839">
      <w:bodyDiv w:val="1"/>
      <w:marLeft w:val="0"/>
      <w:marRight w:val="0"/>
      <w:marTop w:val="0"/>
      <w:marBottom w:val="0"/>
      <w:divBdr>
        <w:top w:val="none" w:sz="0" w:space="0" w:color="auto"/>
        <w:left w:val="none" w:sz="0" w:space="0" w:color="auto"/>
        <w:bottom w:val="none" w:sz="0" w:space="0" w:color="auto"/>
        <w:right w:val="none" w:sz="0" w:space="0" w:color="auto"/>
      </w:divBdr>
    </w:div>
    <w:div w:id="1684278718">
      <w:bodyDiv w:val="1"/>
      <w:marLeft w:val="0"/>
      <w:marRight w:val="0"/>
      <w:marTop w:val="0"/>
      <w:marBottom w:val="0"/>
      <w:divBdr>
        <w:top w:val="none" w:sz="0" w:space="0" w:color="auto"/>
        <w:left w:val="none" w:sz="0" w:space="0" w:color="auto"/>
        <w:bottom w:val="none" w:sz="0" w:space="0" w:color="auto"/>
        <w:right w:val="none" w:sz="0" w:space="0" w:color="auto"/>
      </w:divBdr>
    </w:div>
    <w:div w:id="1738087058">
      <w:bodyDiv w:val="1"/>
      <w:marLeft w:val="0"/>
      <w:marRight w:val="0"/>
      <w:marTop w:val="0"/>
      <w:marBottom w:val="0"/>
      <w:divBdr>
        <w:top w:val="none" w:sz="0" w:space="0" w:color="auto"/>
        <w:left w:val="none" w:sz="0" w:space="0" w:color="auto"/>
        <w:bottom w:val="none" w:sz="0" w:space="0" w:color="auto"/>
        <w:right w:val="none" w:sz="0" w:space="0" w:color="auto"/>
      </w:divBdr>
    </w:div>
    <w:div w:id="1750614379">
      <w:bodyDiv w:val="1"/>
      <w:marLeft w:val="0"/>
      <w:marRight w:val="0"/>
      <w:marTop w:val="0"/>
      <w:marBottom w:val="0"/>
      <w:divBdr>
        <w:top w:val="none" w:sz="0" w:space="0" w:color="auto"/>
        <w:left w:val="none" w:sz="0" w:space="0" w:color="auto"/>
        <w:bottom w:val="none" w:sz="0" w:space="0" w:color="auto"/>
        <w:right w:val="none" w:sz="0" w:space="0" w:color="auto"/>
      </w:divBdr>
    </w:div>
    <w:div w:id="1887332386">
      <w:bodyDiv w:val="1"/>
      <w:marLeft w:val="0"/>
      <w:marRight w:val="0"/>
      <w:marTop w:val="0"/>
      <w:marBottom w:val="0"/>
      <w:divBdr>
        <w:top w:val="none" w:sz="0" w:space="0" w:color="auto"/>
        <w:left w:val="none" w:sz="0" w:space="0" w:color="auto"/>
        <w:bottom w:val="none" w:sz="0" w:space="0" w:color="auto"/>
        <w:right w:val="none" w:sz="0" w:space="0" w:color="auto"/>
      </w:divBdr>
    </w:div>
    <w:div w:id="1908177135">
      <w:bodyDiv w:val="1"/>
      <w:marLeft w:val="0"/>
      <w:marRight w:val="0"/>
      <w:marTop w:val="0"/>
      <w:marBottom w:val="0"/>
      <w:divBdr>
        <w:top w:val="none" w:sz="0" w:space="0" w:color="auto"/>
        <w:left w:val="none" w:sz="0" w:space="0" w:color="auto"/>
        <w:bottom w:val="none" w:sz="0" w:space="0" w:color="auto"/>
        <w:right w:val="none" w:sz="0" w:space="0" w:color="auto"/>
      </w:divBdr>
    </w:div>
    <w:div w:id="1949581238">
      <w:bodyDiv w:val="1"/>
      <w:marLeft w:val="0"/>
      <w:marRight w:val="0"/>
      <w:marTop w:val="0"/>
      <w:marBottom w:val="0"/>
      <w:divBdr>
        <w:top w:val="none" w:sz="0" w:space="0" w:color="auto"/>
        <w:left w:val="none" w:sz="0" w:space="0" w:color="auto"/>
        <w:bottom w:val="none" w:sz="0" w:space="0" w:color="auto"/>
        <w:right w:val="none" w:sz="0" w:space="0" w:color="auto"/>
      </w:divBdr>
    </w:div>
    <w:div w:id="2055542359">
      <w:bodyDiv w:val="1"/>
      <w:marLeft w:val="0"/>
      <w:marRight w:val="0"/>
      <w:marTop w:val="0"/>
      <w:marBottom w:val="0"/>
      <w:divBdr>
        <w:top w:val="none" w:sz="0" w:space="0" w:color="auto"/>
        <w:left w:val="none" w:sz="0" w:space="0" w:color="auto"/>
        <w:bottom w:val="none" w:sz="0" w:space="0" w:color="auto"/>
        <w:right w:val="none" w:sz="0" w:space="0" w:color="auto"/>
      </w:divBdr>
    </w:div>
    <w:div w:id="2109276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image" Target="media/image53.emf"/><Relationship Id="rId68" Type="http://schemas.openxmlformats.org/officeDocument/2006/relationships/image" Target="media/image58.emf"/><Relationship Id="rId76" Type="http://schemas.openxmlformats.org/officeDocument/2006/relationships/image" Target="media/image66.emf"/><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61.emf"/><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9.emf"/><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8.emf"/><Relationship Id="rId66" Type="http://schemas.openxmlformats.org/officeDocument/2006/relationships/image" Target="media/image56.emf"/><Relationship Id="rId74" Type="http://schemas.openxmlformats.org/officeDocument/2006/relationships/image" Target="media/image64.emf"/><Relationship Id="rId79" Type="http://schemas.openxmlformats.org/officeDocument/2006/relationships/image" Target="media/image69.emf"/><Relationship Id="rId5" Type="http://schemas.openxmlformats.org/officeDocument/2006/relationships/numbering" Target="numbering.xml"/><Relationship Id="rId61" Type="http://schemas.openxmlformats.org/officeDocument/2006/relationships/image" Target="media/image51.emf"/><Relationship Id="rId82"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image" Target="media/image68.emf"/><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image" Target="media/image67.emf"/><Relationship Id="rId8" Type="http://schemas.openxmlformats.org/officeDocument/2006/relationships/webSettings" Target="webSettings.xml"/><Relationship Id="rId51" Type="http://schemas.openxmlformats.org/officeDocument/2006/relationships/image" Target="media/image41.emf"/><Relationship Id="rId72" Type="http://schemas.openxmlformats.org/officeDocument/2006/relationships/image" Target="media/image62.emf"/><Relationship Id="rId80" Type="http://schemas.openxmlformats.org/officeDocument/2006/relationships/image" Target="media/image70.emf"/><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image" Target="media/image65.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s>
</file>

<file path=word/_rels/header1.xml.rels><?xml version="1.0" encoding="UTF-8" standalone="yes"?>
<Relationships xmlns="http://schemas.openxmlformats.org/package/2006/relationships"><Relationship Id="rId1" Type="http://schemas.openxmlformats.org/officeDocument/2006/relationships/image" Target="media/image7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F11BDC41DB7D4F9F945297A936FBF3" ma:contentTypeVersion="1" ma:contentTypeDescription="Crie um novo documento." ma:contentTypeScope="" ma:versionID="077310c38954d617e053da517d454bf0">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D8163-D869-48B2-AC54-A91BA2725055}"/>
</file>

<file path=customXml/itemProps2.xml><?xml version="1.0" encoding="utf-8"?>
<ds:datastoreItem xmlns:ds="http://schemas.openxmlformats.org/officeDocument/2006/customXml" ds:itemID="{222918F9-7B67-4DE1-A8DA-4564B9A5B3A2}">
  <ds:schemaRefs>
    <ds:schemaRef ds:uri="http://schemas.microsoft.com/office/2006/metadata/properties"/>
    <ds:schemaRef ds:uri="http://schemas.microsoft.com/office/infopath/2007/PartnerControls"/>
    <ds:schemaRef ds:uri="8a3ccbd0-0fc1-4281-a505-c25cbe8af249"/>
    <ds:schemaRef ds:uri="22462485-abd2-4340-857a-2622f36b33e8"/>
  </ds:schemaRefs>
</ds:datastoreItem>
</file>

<file path=customXml/itemProps3.xml><?xml version="1.0" encoding="utf-8"?>
<ds:datastoreItem xmlns:ds="http://schemas.openxmlformats.org/officeDocument/2006/customXml" ds:itemID="{B679B957-167B-4120-BB8F-7F641833B9E2}">
  <ds:schemaRefs>
    <ds:schemaRef ds:uri="http://schemas.microsoft.com/sharepoint/v3/contenttype/forms"/>
  </ds:schemaRefs>
</ds:datastoreItem>
</file>

<file path=customXml/itemProps4.xml><?xml version="1.0" encoding="utf-8"?>
<ds:datastoreItem xmlns:ds="http://schemas.openxmlformats.org/officeDocument/2006/customXml" ds:itemID="{D810954A-C960-4DAA-AEED-C8525F12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49</Pages>
  <Words>13752</Words>
  <Characters>74262</Characters>
  <Application>Microsoft Office Word</Application>
  <DocSecurity>0</DocSecurity>
  <Lines>618</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Albino da Silva</dc:creator>
  <cp:lastModifiedBy>PC</cp:lastModifiedBy>
  <cp:revision>8</cp:revision>
  <dcterms:created xsi:type="dcterms:W3CDTF">2023-11-06T15:16:00Z</dcterms:created>
  <dcterms:modified xsi:type="dcterms:W3CDTF">2024-02-27T14:23:00Z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f5932-353d-4b92-80ca-bd7fd888b4dd_Enabled">
    <vt:lpwstr>true</vt:lpwstr>
  </property>
  <property fmtid="{D5CDD505-2E9C-101B-9397-08002B2CF9AE}" pid="3" name="MSIP_Label_51af5932-353d-4b92-80ca-bd7fd888b4dd_SetDate">
    <vt:lpwstr>2023-05-08T17:28:06Z</vt:lpwstr>
  </property>
  <property fmtid="{D5CDD505-2E9C-101B-9397-08002B2CF9AE}" pid="4" name="MSIP_Label_51af5932-353d-4b92-80ca-bd7fd888b4dd_Method">
    <vt:lpwstr>Standard</vt:lpwstr>
  </property>
  <property fmtid="{D5CDD505-2E9C-101B-9397-08002B2CF9AE}" pid="5" name="MSIP_Label_51af5932-353d-4b92-80ca-bd7fd888b4dd_Name">
    <vt:lpwstr>Interno</vt:lpwstr>
  </property>
  <property fmtid="{D5CDD505-2E9C-101B-9397-08002B2CF9AE}" pid="6" name="MSIP_Label_51af5932-353d-4b92-80ca-bd7fd888b4dd_SiteId">
    <vt:lpwstr>0ad73864-486f-4f58-a5da-a44c51bf5c9b</vt:lpwstr>
  </property>
  <property fmtid="{D5CDD505-2E9C-101B-9397-08002B2CF9AE}" pid="7" name="MSIP_Label_51af5932-353d-4b92-80ca-bd7fd888b4dd_ActionId">
    <vt:lpwstr>1f5e8576-ed86-4aae-8173-d576b47c37e1</vt:lpwstr>
  </property>
  <property fmtid="{D5CDD505-2E9C-101B-9397-08002B2CF9AE}" pid="8" name="MSIP_Label_51af5932-353d-4b92-80ca-bd7fd888b4dd_ContentBits">
    <vt:lpwstr>4</vt:lpwstr>
  </property>
  <property fmtid="{D5CDD505-2E9C-101B-9397-08002B2CF9AE}" pid="9" name="ContentTypeId">
    <vt:lpwstr>0x010100C8F11BDC41DB7D4F9F945297A936FBF3</vt:lpwstr>
  </property>
  <property fmtid="{D5CDD505-2E9C-101B-9397-08002B2CF9AE}" pid="10" name="MediaServiceImageTags">
    <vt:lpwstr/>
  </property>
</Properties>
</file>