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A3B53" w14:textId="70A91E92" w:rsidR="00F35068" w:rsidRPr="009A56E9" w:rsidRDefault="00B4203E" w:rsidP="004F6540">
      <w:pPr>
        <w:ind w:left="284"/>
        <w:jc w:val="center"/>
        <w:rPr>
          <w:rFonts w:ascii="Segoe UI" w:hAnsi="Segoe UI" w:cs="Segoe UI"/>
          <w:b/>
          <w:sz w:val="20"/>
          <w:szCs w:val="20"/>
        </w:rPr>
      </w:pPr>
      <w:bookmarkStart w:id="0" w:name="_GoBack"/>
      <w:bookmarkEnd w:id="0"/>
      <w:r w:rsidRPr="009A56E9">
        <w:rPr>
          <w:rFonts w:ascii="Segoe UI" w:hAnsi="Segoe UI" w:cs="Segoe UI"/>
          <w:b/>
          <w:sz w:val="20"/>
          <w:szCs w:val="20"/>
        </w:rPr>
        <w:t xml:space="preserve"> </w:t>
      </w:r>
      <w:r w:rsidR="004723E7" w:rsidRPr="009A56E9">
        <w:rPr>
          <w:rFonts w:ascii="Segoe UI" w:hAnsi="Segoe UI" w:cs="Segoe UI"/>
          <w:b/>
          <w:sz w:val="20"/>
          <w:szCs w:val="20"/>
        </w:rPr>
        <w:t>ELETRONUCLEAR S.A.</w:t>
      </w:r>
    </w:p>
    <w:p w14:paraId="44FD5AE8" w14:textId="77777777" w:rsidR="00F1383C" w:rsidRPr="009A56E9" w:rsidRDefault="00F1383C" w:rsidP="00270280">
      <w:pPr>
        <w:jc w:val="center"/>
        <w:rPr>
          <w:rFonts w:ascii="Segoe UI" w:hAnsi="Segoe UI" w:cs="Segoe UI"/>
          <w:b/>
          <w:sz w:val="20"/>
          <w:szCs w:val="20"/>
        </w:rPr>
      </w:pPr>
    </w:p>
    <w:p w14:paraId="46955C1C" w14:textId="3F6ED1F8" w:rsidR="00DE35BF" w:rsidRPr="009A56E9" w:rsidRDefault="00FC0DB6" w:rsidP="00DE35BF">
      <w:pPr>
        <w:jc w:val="center"/>
        <w:rPr>
          <w:rFonts w:ascii="Segoe UI" w:hAnsi="Segoe UI" w:cs="Segoe UI"/>
          <w:b/>
          <w:sz w:val="20"/>
          <w:szCs w:val="20"/>
        </w:rPr>
      </w:pPr>
      <w:r w:rsidRPr="009A56E9">
        <w:rPr>
          <w:rFonts w:ascii="Segoe UI" w:hAnsi="Segoe UI" w:cs="Segoe UI"/>
          <w:b/>
          <w:sz w:val="20"/>
          <w:szCs w:val="20"/>
        </w:rPr>
        <w:t xml:space="preserve">Notas explicativas </w:t>
      </w:r>
      <w:r w:rsidR="00236EF3" w:rsidRPr="009A56E9">
        <w:rPr>
          <w:rFonts w:ascii="Segoe UI" w:hAnsi="Segoe UI" w:cs="Segoe UI"/>
          <w:b/>
          <w:sz w:val="20"/>
          <w:szCs w:val="20"/>
        </w:rPr>
        <w:t xml:space="preserve">às demonstrações financeiras </w:t>
      </w:r>
      <w:r w:rsidR="001B2393" w:rsidRPr="009A56E9">
        <w:rPr>
          <w:rFonts w:ascii="Segoe UI" w:hAnsi="Segoe UI" w:cs="Segoe UI"/>
          <w:b/>
          <w:sz w:val="20"/>
          <w:szCs w:val="20"/>
        </w:rPr>
        <w:t xml:space="preserve">intermediárias condensadas do período </w:t>
      </w:r>
      <w:r w:rsidR="00236EF3" w:rsidRPr="009A56E9">
        <w:rPr>
          <w:rFonts w:ascii="Segoe UI" w:hAnsi="Segoe UI" w:cs="Segoe UI"/>
          <w:b/>
          <w:sz w:val="20"/>
          <w:szCs w:val="20"/>
        </w:rPr>
        <w:t>findo em 3</w:t>
      </w:r>
      <w:r w:rsidR="004723E7" w:rsidRPr="009A56E9">
        <w:rPr>
          <w:rFonts w:ascii="Segoe UI" w:hAnsi="Segoe UI" w:cs="Segoe UI"/>
          <w:b/>
          <w:sz w:val="20"/>
          <w:szCs w:val="20"/>
        </w:rPr>
        <w:t>0</w:t>
      </w:r>
      <w:r w:rsidR="00236EF3" w:rsidRPr="009A56E9">
        <w:rPr>
          <w:rFonts w:ascii="Segoe UI" w:hAnsi="Segoe UI" w:cs="Segoe UI"/>
          <w:b/>
          <w:sz w:val="20"/>
          <w:szCs w:val="20"/>
        </w:rPr>
        <w:t xml:space="preserve"> de </w:t>
      </w:r>
      <w:r w:rsidR="004723E7" w:rsidRPr="009A56E9">
        <w:rPr>
          <w:rFonts w:ascii="Segoe UI" w:hAnsi="Segoe UI" w:cs="Segoe UI"/>
          <w:b/>
          <w:sz w:val="20"/>
          <w:szCs w:val="20"/>
        </w:rPr>
        <w:t>junho</w:t>
      </w:r>
      <w:r w:rsidR="00236EF3" w:rsidRPr="009A56E9">
        <w:rPr>
          <w:rFonts w:ascii="Segoe UI" w:hAnsi="Segoe UI" w:cs="Segoe UI"/>
          <w:b/>
          <w:sz w:val="20"/>
          <w:szCs w:val="20"/>
        </w:rPr>
        <w:t xml:space="preserve"> de 202</w:t>
      </w:r>
      <w:r w:rsidR="005E08AB" w:rsidRPr="009A56E9">
        <w:rPr>
          <w:rFonts w:ascii="Segoe UI" w:hAnsi="Segoe UI" w:cs="Segoe UI"/>
          <w:b/>
          <w:sz w:val="20"/>
          <w:szCs w:val="20"/>
        </w:rPr>
        <w:t>2</w:t>
      </w:r>
    </w:p>
    <w:p w14:paraId="6AFB723D" w14:textId="0051F3D8" w:rsidR="00FC0DB6" w:rsidRPr="009A56E9" w:rsidRDefault="009E72FD" w:rsidP="009E72FD">
      <w:pPr>
        <w:tabs>
          <w:tab w:val="center" w:pos="5238"/>
          <w:tab w:val="left" w:pos="9460"/>
        </w:tabs>
        <w:jc w:val="left"/>
        <w:rPr>
          <w:rFonts w:ascii="Segoe UI" w:hAnsi="Segoe UI" w:cs="Segoe UI"/>
          <w:b/>
          <w:sz w:val="20"/>
          <w:szCs w:val="20"/>
        </w:rPr>
      </w:pPr>
      <w:r w:rsidRPr="009A56E9">
        <w:rPr>
          <w:rFonts w:ascii="Segoe UI" w:hAnsi="Segoe UI" w:cs="Segoe UI"/>
          <w:b/>
          <w:sz w:val="20"/>
          <w:szCs w:val="20"/>
        </w:rPr>
        <w:tab/>
      </w:r>
      <w:r w:rsidR="00FC0DB6" w:rsidRPr="009A56E9">
        <w:rPr>
          <w:rFonts w:ascii="Segoe UI" w:hAnsi="Segoe UI" w:cs="Segoe UI"/>
          <w:b/>
          <w:sz w:val="20"/>
          <w:szCs w:val="20"/>
        </w:rPr>
        <w:t xml:space="preserve">(Em milhares de </w:t>
      </w:r>
      <w:r w:rsidR="005E08AB" w:rsidRPr="009A56E9">
        <w:rPr>
          <w:rFonts w:ascii="Segoe UI" w:hAnsi="Segoe UI" w:cs="Segoe UI"/>
          <w:b/>
          <w:sz w:val="20"/>
          <w:szCs w:val="20"/>
        </w:rPr>
        <w:t>r</w:t>
      </w:r>
      <w:r w:rsidR="00FC0DB6" w:rsidRPr="009A56E9">
        <w:rPr>
          <w:rFonts w:ascii="Segoe UI" w:hAnsi="Segoe UI" w:cs="Segoe UI"/>
          <w:b/>
          <w:sz w:val="20"/>
          <w:szCs w:val="20"/>
        </w:rPr>
        <w:t>eais</w:t>
      </w:r>
      <w:r w:rsidR="005E4A4C" w:rsidRPr="009A56E9">
        <w:rPr>
          <w:rFonts w:ascii="Segoe UI" w:hAnsi="Segoe UI" w:cs="Segoe UI"/>
          <w:b/>
          <w:sz w:val="20"/>
          <w:szCs w:val="20"/>
        </w:rPr>
        <w:t>, exceto quando indicado de outra forma</w:t>
      </w:r>
      <w:r w:rsidR="00FC0DB6" w:rsidRPr="009A56E9">
        <w:rPr>
          <w:rFonts w:ascii="Segoe UI" w:hAnsi="Segoe UI" w:cs="Segoe UI"/>
          <w:b/>
          <w:sz w:val="20"/>
          <w:szCs w:val="20"/>
        </w:rPr>
        <w:t>)</w:t>
      </w:r>
      <w:r w:rsidRPr="009A56E9">
        <w:rPr>
          <w:rFonts w:ascii="Segoe UI" w:hAnsi="Segoe UI" w:cs="Segoe UI"/>
          <w:b/>
          <w:sz w:val="20"/>
          <w:szCs w:val="20"/>
        </w:rPr>
        <w:tab/>
      </w:r>
    </w:p>
    <w:p w14:paraId="4B5A86B8" w14:textId="77777777" w:rsidR="00F35068" w:rsidRPr="009A56E9" w:rsidRDefault="00F35068" w:rsidP="00270280">
      <w:pPr>
        <w:rPr>
          <w:rFonts w:ascii="Segoe UI" w:hAnsi="Segoe UI" w:cs="Segoe UI"/>
          <w:b/>
          <w:sz w:val="20"/>
          <w:szCs w:val="20"/>
        </w:rPr>
      </w:pPr>
    </w:p>
    <w:p w14:paraId="6AEF24B9" w14:textId="77777777" w:rsidR="00987E25" w:rsidRPr="009A56E9" w:rsidRDefault="00987E25" w:rsidP="00270280">
      <w:pPr>
        <w:rPr>
          <w:rFonts w:ascii="Segoe UI" w:hAnsi="Segoe UI" w:cs="Segoe UI"/>
          <w:b/>
          <w:sz w:val="20"/>
          <w:szCs w:val="20"/>
        </w:rPr>
      </w:pPr>
    </w:p>
    <w:p w14:paraId="7360ABEA" w14:textId="77777777" w:rsidR="00987E25" w:rsidRPr="009A56E9" w:rsidRDefault="00987E25" w:rsidP="00270280">
      <w:pPr>
        <w:rPr>
          <w:rFonts w:ascii="Segoe UI" w:hAnsi="Segoe UI" w:cs="Segoe UI"/>
          <w:b/>
          <w:sz w:val="20"/>
          <w:szCs w:val="20"/>
        </w:rPr>
      </w:pPr>
    </w:p>
    <w:p w14:paraId="5EB020A0" w14:textId="77777777" w:rsidR="00F35068" w:rsidRPr="009A56E9" w:rsidRDefault="004363D4" w:rsidP="00270280">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NOTA 1 – CONTEXTO OPERACIONAL</w:t>
      </w:r>
    </w:p>
    <w:p w14:paraId="25E07444" w14:textId="77777777" w:rsidR="00F35068" w:rsidRPr="009A56E9" w:rsidRDefault="00F35068" w:rsidP="00270280">
      <w:pPr>
        <w:pStyle w:val="Commarcadores"/>
        <w:numPr>
          <w:ilvl w:val="0"/>
          <w:numId w:val="0"/>
        </w:numPr>
        <w:rPr>
          <w:rFonts w:ascii="Segoe UI" w:hAnsi="Segoe UI" w:cs="Segoe UI"/>
          <w:sz w:val="20"/>
          <w:szCs w:val="20"/>
        </w:rPr>
      </w:pPr>
    </w:p>
    <w:p w14:paraId="2ED91BE3" w14:textId="77777777" w:rsidR="00F12A53" w:rsidRPr="009A56E9" w:rsidRDefault="00F12A53" w:rsidP="00270280">
      <w:pPr>
        <w:pStyle w:val="Commarcadores"/>
        <w:numPr>
          <w:ilvl w:val="0"/>
          <w:numId w:val="0"/>
        </w:numPr>
        <w:rPr>
          <w:rFonts w:ascii="Segoe UI" w:hAnsi="Segoe UI" w:cs="Segoe UI"/>
          <w:sz w:val="20"/>
          <w:szCs w:val="20"/>
        </w:rPr>
      </w:pPr>
    </w:p>
    <w:p w14:paraId="5A0F9C5E" w14:textId="7DD52458" w:rsidR="00F12A53" w:rsidRPr="009A56E9" w:rsidRDefault="00E51B77" w:rsidP="00091603">
      <w:pPr>
        <w:rPr>
          <w:rFonts w:ascii="Segoe UI" w:hAnsi="Segoe UI" w:cs="Segoe UI"/>
          <w:sz w:val="20"/>
          <w:szCs w:val="20"/>
        </w:rPr>
      </w:pPr>
      <w:r w:rsidRPr="009A56E9">
        <w:rPr>
          <w:rFonts w:ascii="Segoe UI" w:hAnsi="Segoe UI" w:cs="Segoe UI"/>
          <w:sz w:val="20"/>
          <w:szCs w:val="20"/>
        </w:rPr>
        <w:t xml:space="preserve">A </w:t>
      </w:r>
      <w:r w:rsidR="00C33870" w:rsidRPr="009A56E9">
        <w:rPr>
          <w:rFonts w:ascii="Segoe UI" w:hAnsi="Segoe UI" w:cs="Segoe UI"/>
          <w:sz w:val="20"/>
          <w:szCs w:val="20"/>
        </w:rPr>
        <w:t xml:space="preserve">Eletronuclear </w:t>
      </w:r>
      <w:r w:rsidR="00FA0F1C" w:rsidRPr="009A56E9">
        <w:rPr>
          <w:rFonts w:ascii="Segoe UI" w:hAnsi="Segoe UI" w:cs="Segoe UI"/>
          <w:sz w:val="20"/>
          <w:szCs w:val="20"/>
        </w:rPr>
        <w:t>S.A.</w:t>
      </w:r>
      <w:r w:rsidR="00091603" w:rsidRPr="009A56E9">
        <w:rPr>
          <w:rFonts w:ascii="Segoe UI" w:hAnsi="Segoe UI" w:cs="Segoe UI"/>
          <w:sz w:val="20"/>
          <w:szCs w:val="20"/>
        </w:rPr>
        <w:t>, ("</w:t>
      </w:r>
      <w:r w:rsidR="00E52A93" w:rsidRPr="009A56E9">
        <w:rPr>
          <w:rFonts w:ascii="Segoe UI" w:hAnsi="Segoe UI" w:cs="Segoe UI"/>
          <w:sz w:val="20"/>
          <w:szCs w:val="20"/>
        </w:rPr>
        <w:t>ELETRONUCLEAR</w:t>
      </w:r>
      <w:r w:rsidR="00091603" w:rsidRPr="009A56E9">
        <w:rPr>
          <w:rFonts w:ascii="Segoe UI" w:hAnsi="Segoe UI" w:cs="Segoe UI"/>
          <w:sz w:val="20"/>
          <w:szCs w:val="20"/>
        </w:rPr>
        <w:t xml:space="preserve">" </w:t>
      </w:r>
      <w:r w:rsidR="00A103C1" w:rsidRPr="009A56E9">
        <w:rPr>
          <w:rFonts w:ascii="Segoe UI" w:hAnsi="Segoe UI" w:cs="Segoe UI"/>
          <w:sz w:val="20"/>
          <w:szCs w:val="20"/>
        </w:rPr>
        <w:t xml:space="preserve">ou </w:t>
      </w:r>
      <w:r w:rsidR="00A42F9B" w:rsidRPr="009A56E9">
        <w:rPr>
          <w:rFonts w:ascii="Segoe UI" w:hAnsi="Segoe UI" w:cs="Segoe UI"/>
          <w:sz w:val="20"/>
          <w:szCs w:val="20"/>
        </w:rPr>
        <w:t>"Companhia") é uma c</w:t>
      </w:r>
      <w:r w:rsidR="00091603" w:rsidRPr="009A56E9">
        <w:rPr>
          <w:rFonts w:ascii="Segoe UI" w:hAnsi="Segoe UI" w:cs="Segoe UI"/>
          <w:sz w:val="20"/>
          <w:szCs w:val="20"/>
        </w:rPr>
        <w:t xml:space="preserve">ompanhia de capital fechado, com sua sede fixada na Rua da Candelária, nº 65 - 2º ao 14º andares - Centro - Rio de Janeiro </w:t>
      </w:r>
      <w:r w:rsidR="00F12A53" w:rsidRPr="009A56E9">
        <w:rPr>
          <w:rFonts w:ascii="Segoe UI" w:hAnsi="Segoe UI" w:cs="Segoe UI"/>
          <w:sz w:val="20"/>
          <w:szCs w:val="20"/>
        </w:rPr>
        <w:t>–</w:t>
      </w:r>
      <w:r w:rsidR="00091603" w:rsidRPr="009A56E9">
        <w:rPr>
          <w:rFonts w:ascii="Segoe UI" w:hAnsi="Segoe UI" w:cs="Segoe UI"/>
          <w:sz w:val="20"/>
          <w:szCs w:val="20"/>
        </w:rPr>
        <w:t xml:space="preserve"> RJ</w:t>
      </w:r>
      <w:r w:rsidR="00F12A53" w:rsidRPr="009A56E9">
        <w:rPr>
          <w:rFonts w:ascii="Segoe UI" w:hAnsi="Segoe UI" w:cs="Segoe UI"/>
          <w:sz w:val="20"/>
          <w:szCs w:val="20"/>
        </w:rPr>
        <w:t xml:space="preserve">. A Companhia é uma sociedade de economia mista </w:t>
      </w:r>
      <w:r w:rsidR="002C7C37" w:rsidRPr="009A56E9">
        <w:rPr>
          <w:rFonts w:ascii="Segoe UI" w:hAnsi="Segoe UI" w:cs="Segoe UI"/>
          <w:sz w:val="20"/>
          <w:szCs w:val="20"/>
        </w:rPr>
        <w:t xml:space="preserve">que passou a ser </w:t>
      </w:r>
      <w:r w:rsidR="00F12A53" w:rsidRPr="009A56E9">
        <w:rPr>
          <w:rFonts w:ascii="Segoe UI" w:hAnsi="Segoe UI" w:cs="Segoe UI"/>
          <w:sz w:val="20"/>
          <w:szCs w:val="20"/>
        </w:rPr>
        <w:t xml:space="preserve">controlada </w:t>
      </w:r>
      <w:r w:rsidR="008A5736">
        <w:rPr>
          <w:rFonts w:ascii="Segoe UI" w:hAnsi="Segoe UI" w:cs="Segoe UI"/>
          <w:sz w:val="20"/>
          <w:szCs w:val="20"/>
        </w:rPr>
        <w:t>pela</w:t>
      </w:r>
      <w:r w:rsidR="008A5736" w:rsidRPr="009A56E9">
        <w:rPr>
          <w:rFonts w:ascii="Segoe UI" w:hAnsi="Segoe UI" w:cs="Segoe UI"/>
          <w:sz w:val="20"/>
          <w:szCs w:val="20"/>
        </w:rPr>
        <w:t xml:space="preserve"> </w:t>
      </w:r>
      <w:r w:rsidR="00577A7A" w:rsidRPr="009A56E9">
        <w:rPr>
          <w:rFonts w:ascii="Segoe UI" w:hAnsi="Segoe UI" w:cs="Segoe UI"/>
          <w:sz w:val="20"/>
          <w:szCs w:val="20"/>
        </w:rPr>
        <w:t>Empresa Brasileira de Pa</w:t>
      </w:r>
      <w:r w:rsidR="000F28AC">
        <w:rPr>
          <w:rFonts w:ascii="Segoe UI" w:hAnsi="Segoe UI" w:cs="Segoe UI"/>
          <w:sz w:val="20"/>
          <w:szCs w:val="20"/>
        </w:rPr>
        <w:t>r</w:t>
      </w:r>
      <w:r w:rsidR="00577A7A" w:rsidRPr="009A56E9">
        <w:rPr>
          <w:rFonts w:ascii="Segoe UI" w:hAnsi="Segoe UI" w:cs="Segoe UI"/>
          <w:sz w:val="20"/>
          <w:szCs w:val="20"/>
        </w:rPr>
        <w:t xml:space="preserve">ticipações em Energia Nuclear e Binacional S.A. </w:t>
      </w:r>
      <w:r w:rsidR="002C7C37" w:rsidRPr="009A56E9">
        <w:rPr>
          <w:rFonts w:ascii="Segoe UI" w:hAnsi="Segoe UI" w:cs="Segoe UI"/>
          <w:sz w:val="20"/>
          <w:szCs w:val="20"/>
        </w:rPr>
        <w:t>–</w:t>
      </w:r>
      <w:r w:rsidR="00577A7A" w:rsidRPr="009A56E9">
        <w:rPr>
          <w:rFonts w:ascii="Segoe UI" w:hAnsi="Segoe UI" w:cs="Segoe UI"/>
          <w:sz w:val="20"/>
          <w:szCs w:val="20"/>
        </w:rPr>
        <w:t xml:space="preserve"> ENBPar</w:t>
      </w:r>
      <w:r w:rsidR="002C7C37" w:rsidRPr="009A56E9">
        <w:rPr>
          <w:rFonts w:ascii="Segoe UI" w:hAnsi="Segoe UI" w:cs="Segoe UI"/>
          <w:sz w:val="20"/>
          <w:szCs w:val="20"/>
        </w:rPr>
        <w:t xml:space="preserve"> </w:t>
      </w:r>
      <w:r w:rsidR="004E4F1C">
        <w:rPr>
          <w:rFonts w:ascii="Segoe UI" w:hAnsi="Segoe UI" w:cs="Segoe UI"/>
          <w:sz w:val="20"/>
          <w:szCs w:val="20"/>
        </w:rPr>
        <w:t xml:space="preserve">e teve sua denominação social alterada de </w:t>
      </w:r>
      <w:r w:rsidR="00C33870" w:rsidRPr="000668D9">
        <w:rPr>
          <w:rFonts w:ascii="Segoe UI" w:hAnsi="Segoe UI" w:cs="Segoe UI"/>
          <w:sz w:val="20"/>
          <w:szCs w:val="20"/>
        </w:rPr>
        <w:t>Eletrobras Termonuclear S.A. - Eletronuclear</w:t>
      </w:r>
      <w:r w:rsidR="004E4F1C">
        <w:rPr>
          <w:rFonts w:ascii="Segoe UI" w:hAnsi="Segoe UI" w:cs="Segoe UI"/>
          <w:sz w:val="20"/>
          <w:szCs w:val="20"/>
        </w:rPr>
        <w:t xml:space="preserve"> para </w:t>
      </w:r>
      <w:r w:rsidR="00C33870">
        <w:rPr>
          <w:rFonts w:ascii="Segoe UI" w:hAnsi="Segoe UI" w:cs="Segoe UI"/>
          <w:sz w:val="20"/>
          <w:szCs w:val="20"/>
        </w:rPr>
        <w:t xml:space="preserve">Eletronuclear </w:t>
      </w:r>
      <w:r w:rsidR="004E4F1C">
        <w:rPr>
          <w:rFonts w:ascii="Segoe UI" w:hAnsi="Segoe UI" w:cs="Segoe UI"/>
          <w:sz w:val="20"/>
          <w:szCs w:val="20"/>
        </w:rPr>
        <w:t>S.A</w:t>
      </w:r>
      <w:r w:rsidR="000668D9">
        <w:rPr>
          <w:rFonts w:ascii="Segoe UI" w:hAnsi="Segoe UI" w:cs="Segoe UI"/>
          <w:sz w:val="20"/>
          <w:szCs w:val="20"/>
        </w:rPr>
        <w:t>.</w:t>
      </w:r>
      <w:r w:rsidR="004E4F1C" w:rsidRPr="009A56E9">
        <w:rPr>
          <w:rFonts w:ascii="Segoe UI" w:hAnsi="Segoe UI" w:cs="Segoe UI"/>
          <w:sz w:val="20"/>
          <w:szCs w:val="20"/>
        </w:rPr>
        <w:t xml:space="preserve"> </w:t>
      </w:r>
      <w:r w:rsidR="002C7C37" w:rsidRPr="009A56E9">
        <w:rPr>
          <w:rFonts w:ascii="Segoe UI" w:hAnsi="Segoe UI" w:cs="Segoe UI"/>
          <w:sz w:val="20"/>
          <w:szCs w:val="20"/>
        </w:rPr>
        <w:t>a partir do 2º trimestre de 2022</w:t>
      </w:r>
      <w:r w:rsidR="008A5736">
        <w:rPr>
          <w:rFonts w:ascii="Segoe UI" w:hAnsi="Segoe UI" w:cs="Segoe UI"/>
          <w:sz w:val="20"/>
          <w:szCs w:val="20"/>
        </w:rPr>
        <w:t xml:space="preserve"> (Nota 2.1)</w:t>
      </w:r>
      <w:r w:rsidR="002C7C37" w:rsidRPr="009A56E9">
        <w:rPr>
          <w:rFonts w:ascii="Segoe UI" w:hAnsi="Segoe UI" w:cs="Segoe UI"/>
          <w:sz w:val="20"/>
          <w:szCs w:val="20"/>
        </w:rPr>
        <w:t>.</w:t>
      </w:r>
    </w:p>
    <w:p w14:paraId="23EEB83D" w14:textId="77777777" w:rsidR="00F12A53" w:rsidRPr="009A56E9" w:rsidRDefault="00F12A53" w:rsidP="00091603">
      <w:pPr>
        <w:rPr>
          <w:rFonts w:ascii="Segoe UI" w:hAnsi="Segoe UI" w:cs="Segoe UI"/>
          <w:sz w:val="20"/>
          <w:szCs w:val="20"/>
        </w:rPr>
      </w:pPr>
    </w:p>
    <w:p w14:paraId="181EB9D4" w14:textId="05A6879C" w:rsidR="00091603" w:rsidRPr="009A56E9" w:rsidRDefault="00F12A53" w:rsidP="00091603">
      <w:pPr>
        <w:rPr>
          <w:rFonts w:ascii="Segoe UI" w:hAnsi="Segoe UI" w:cs="Segoe UI"/>
          <w:sz w:val="20"/>
          <w:szCs w:val="20"/>
        </w:rPr>
      </w:pPr>
      <w:r w:rsidRPr="009A56E9">
        <w:rPr>
          <w:rFonts w:ascii="Segoe UI" w:hAnsi="Segoe UI" w:cs="Segoe UI"/>
          <w:sz w:val="20"/>
          <w:szCs w:val="20"/>
        </w:rPr>
        <w:t xml:space="preserve">A </w:t>
      </w:r>
      <w:r w:rsidR="00FA77DF" w:rsidRPr="009A56E9">
        <w:rPr>
          <w:rFonts w:ascii="Segoe UI" w:hAnsi="Segoe UI" w:cs="Segoe UI"/>
          <w:sz w:val="20"/>
          <w:szCs w:val="20"/>
        </w:rPr>
        <w:t>C</w:t>
      </w:r>
      <w:r w:rsidRPr="009A56E9">
        <w:rPr>
          <w:rFonts w:ascii="Segoe UI" w:hAnsi="Segoe UI" w:cs="Segoe UI"/>
          <w:sz w:val="20"/>
          <w:szCs w:val="20"/>
        </w:rPr>
        <w:t>ompanhia</w:t>
      </w:r>
      <w:r w:rsidR="00091603" w:rsidRPr="009A56E9">
        <w:rPr>
          <w:rFonts w:ascii="Segoe UI" w:hAnsi="Segoe UI" w:cs="Segoe UI"/>
          <w:sz w:val="20"/>
          <w:szCs w:val="20"/>
        </w:rPr>
        <w:t xml:space="preserve"> tem como atividade principal a construção e operação de usinas nucleares, a geração de energia elétrica delas decorrentes e a realização de serviços de engenharia e correlatos, sendo essas atividades regulamentadas e fiscalizadas pela Agência Nacional de Energia Elétrica - Aneel, vinculada ao Ministério de Minas e Energia - MME. Dentro do escopo desse objeto, a Companhia vem exercendo basicamente as atividades de exploração das Usinas Angra 1 e Angra 2, com potência nominal de 1.990 MW, bem como a construção da terceira unidade nucleoelétrica, denominada Usina Angra 3, cujo estágio está descrito na nota</w:t>
      </w:r>
      <w:r w:rsidR="00AE41B8" w:rsidRPr="009A56E9">
        <w:rPr>
          <w:rFonts w:ascii="Segoe UI" w:hAnsi="Segoe UI" w:cs="Segoe UI"/>
          <w:sz w:val="20"/>
          <w:szCs w:val="20"/>
        </w:rPr>
        <w:t xml:space="preserve"> 3</w:t>
      </w:r>
      <w:r w:rsidR="00544813" w:rsidRPr="009A56E9">
        <w:rPr>
          <w:rFonts w:ascii="Segoe UI" w:hAnsi="Segoe UI" w:cs="Segoe UI"/>
          <w:sz w:val="20"/>
          <w:szCs w:val="20"/>
        </w:rPr>
        <w:t>3</w:t>
      </w:r>
      <w:r w:rsidR="00AE41B8" w:rsidRPr="009A56E9">
        <w:rPr>
          <w:rFonts w:ascii="Segoe UI" w:hAnsi="Segoe UI" w:cs="Segoe UI"/>
          <w:sz w:val="20"/>
          <w:szCs w:val="20"/>
        </w:rPr>
        <w:t>.3.</w:t>
      </w:r>
      <w:r w:rsidR="008A5736">
        <w:rPr>
          <w:rFonts w:ascii="Segoe UI" w:hAnsi="Segoe UI" w:cs="Segoe UI"/>
          <w:sz w:val="20"/>
          <w:szCs w:val="20"/>
        </w:rPr>
        <w:t>5</w:t>
      </w:r>
      <w:r w:rsidR="00FA77DF" w:rsidRPr="009A56E9">
        <w:rPr>
          <w:rFonts w:ascii="Segoe UI" w:hAnsi="Segoe UI" w:cs="Segoe UI"/>
          <w:sz w:val="20"/>
          <w:szCs w:val="20"/>
        </w:rPr>
        <w:t>,</w:t>
      </w:r>
      <w:r w:rsidR="00091603" w:rsidRPr="009A56E9">
        <w:rPr>
          <w:rFonts w:ascii="Segoe UI" w:hAnsi="Segoe UI" w:cs="Segoe UI"/>
          <w:sz w:val="20"/>
          <w:szCs w:val="20"/>
        </w:rPr>
        <w:t xml:space="preserve"> </w:t>
      </w:r>
      <w:r w:rsidR="00282E6F" w:rsidRPr="009A56E9">
        <w:rPr>
          <w:rFonts w:ascii="Segoe UI" w:hAnsi="Segoe UI" w:cs="Segoe UI"/>
          <w:sz w:val="20"/>
          <w:szCs w:val="20"/>
        </w:rPr>
        <w:t>t</w:t>
      </w:r>
      <w:r w:rsidR="00091603" w:rsidRPr="009A56E9">
        <w:rPr>
          <w:rFonts w:ascii="Segoe UI" w:hAnsi="Segoe UI" w:cs="Segoe UI"/>
          <w:sz w:val="20"/>
          <w:szCs w:val="20"/>
        </w:rPr>
        <w:t>odas integrantes da Central Nuclear Almirante Álvaro Alberto - CNAAA.</w:t>
      </w:r>
    </w:p>
    <w:p w14:paraId="705DBA3B" w14:textId="77777777" w:rsidR="006C08AA" w:rsidRPr="009A56E9" w:rsidRDefault="006C08AA" w:rsidP="00335C86">
      <w:pPr>
        <w:tabs>
          <w:tab w:val="num" w:pos="426"/>
        </w:tabs>
        <w:rPr>
          <w:rFonts w:ascii="Segoe UI" w:hAnsi="Segoe UI" w:cs="Segoe UI"/>
          <w:sz w:val="20"/>
          <w:szCs w:val="20"/>
        </w:rPr>
      </w:pPr>
    </w:p>
    <w:p w14:paraId="0772469B" w14:textId="77777777" w:rsidR="00E00944" w:rsidRPr="009A56E9" w:rsidRDefault="00E00944" w:rsidP="00E00944">
      <w:pPr>
        <w:rPr>
          <w:rFonts w:ascii="Segoe UI" w:hAnsi="Segoe UI" w:cs="Segoe UI"/>
          <w:color w:val="0D63B5"/>
          <w:sz w:val="20"/>
          <w:szCs w:val="20"/>
          <w:highlight w:val="yellow"/>
        </w:rPr>
      </w:pPr>
      <w:bookmarkStart w:id="1" w:name="OLE_LINK58"/>
    </w:p>
    <w:bookmarkEnd w:id="1"/>
    <w:p w14:paraId="12A57FF0" w14:textId="233D3462" w:rsidR="00F03033" w:rsidRPr="009A56E9" w:rsidRDefault="004363D4" w:rsidP="00270280">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NOTA 2 – DESTAQUES</w:t>
      </w:r>
      <w:r w:rsidR="00B46186" w:rsidRPr="009A56E9">
        <w:rPr>
          <w:rFonts w:ascii="Segoe UI" w:hAnsi="Segoe UI" w:cs="Segoe UI"/>
          <w:b/>
          <w:color w:val="0D63B5"/>
          <w:sz w:val="20"/>
          <w:szCs w:val="20"/>
        </w:rPr>
        <w:t xml:space="preserve"> </w:t>
      </w:r>
      <w:r w:rsidR="00932663" w:rsidRPr="009A56E9">
        <w:rPr>
          <w:rFonts w:ascii="Segoe UI" w:hAnsi="Segoe UI" w:cs="Segoe UI"/>
          <w:b/>
          <w:color w:val="0D63B5"/>
          <w:sz w:val="20"/>
          <w:szCs w:val="20"/>
        </w:rPr>
        <w:t>DO 2</w:t>
      </w:r>
      <w:r w:rsidR="00176ED8" w:rsidRPr="009A56E9">
        <w:rPr>
          <w:rFonts w:ascii="Segoe UI" w:hAnsi="Segoe UI" w:cs="Segoe UI"/>
          <w:b/>
          <w:color w:val="0D63B5"/>
          <w:sz w:val="20"/>
          <w:szCs w:val="20"/>
        </w:rPr>
        <w:t>º</w:t>
      </w:r>
      <w:r w:rsidR="005E08AB" w:rsidRPr="009A56E9">
        <w:rPr>
          <w:rFonts w:ascii="Segoe UI" w:hAnsi="Segoe UI" w:cs="Segoe UI"/>
          <w:b/>
          <w:color w:val="0D63B5"/>
          <w:sz w:val="20"/>
          <w:szCs w:val="20"/>
        </w:rPr>
        <w:t xml:space="preserve"> TRIMESTRE DE 2022</w:t>
      </w:r>
    </w:p>
    <w:p w14:paraId="7229C318" w14:textId="5598F6DE" w:rsidR="001A0C51" w:rsidRPr="009A56E9" w:rsidRDefault="001A0C51" w:rsidP="00D12F16">
      <w:pPr>
        <w:pStyle w:val="PargrafodaLista"/>
        <w:ind w:left="720"/>
        <w:rPr>
          <w:rFonts w:ascii="Segoe UI" w:hAnsi="Segoe UI" w:cs="Segoe UI"/>
          <w:color w:val="0D63B5"/>
          <w:sz w:val="20"/>
        </w:rPr>
      </w:pPr>
    </w:p>
    <w:p w14:paraId="61FB7CC3" w14:textId="77777777" w:rsidR="006C08AA" w:rsidRPr="009A56E9" w:rsidRDefault="006C08AA" w:rsidP="00D12F16">
      <w:pPr>
        <w:pStyle w:val="PargrafodaLista"/>
        <w:ind w:left="720"/>
        <w:rPr>
          <w:rFonts w:ascii="Segoe UI" w:hAnsi="Segoe UI" w:cs="Segoe UI"/>
          <w:color w:val="0D63B5"/>
          <w:sz w:val="20"/>
        </w:rPr>
      </w:pPr>
    </w:p>
    <w:p w14:paraId="72E2005F" w14:textId="757DDCFA" w:rsidR="007F4DE8" w:rsidRPr="003A08F9" w:rsidRDefault="007F4DE8" w:rsidP="007F4DE8">
      <w:pPr>
        <w:rPr>
          <w:rFonts w:ascii="Segoe UI" w:hAnsi="Segoe UI" w:cs="Segoe UI"/>
          <w:color w:val="0D63B5"/>
          <w:sz w:val="20"/>
          <w:szCs w:val="20"/>
        </w:rPr>
      </w:pPr>
      <w:r w:rsidRPr="000668D9">
        <w:rPr>
          <w:rFonts w:ascii="Segoe UI" w:hAnsi="Segoe UI" w:cs="Segoe UI"/>
          <w:color w:val="0D63B5"/>
          <w:sz w:val="20"/>
          <w:szCs w:val="20"/>
        </w:rPr>
        <w:t xml:space="preserve">2.1 - Restruturação </w:t>
      </w:r>
      <w:r w:rsidR="002E607F" w:rsidRPr="000668D9">
        <w:rPr>
          <w:rFonts w:ascii="Segoe UI" w:hAnsi="Segoe UI" w:cs="Segoe UI"/>
          <w:color w:val="0D63B5"/>
          <w:sz w:val="20"/>
          <w:szCs w:val="20"/>
        </w:rPr>
        <w:t>Societária</w:t>
      </w:r>
    </w:p>
    <w:p w14:paraId="00B1888F" w14:textId="30AF97CD" w:rsidR="007F4DE8" w:rsidRPr="009A56E9" w:rsidRDefault="007F4DE8" w:rsidP="007F4DE8">
      <w:pPr>
        <w:rPr>
          <w:rFonts w:ascii="Segoe UI" w:hAnsi="Segoe UI" w:cs="Segoe UI"/>
          <w:color w:val="0D63B5"/>
          <w:sz w:val="20"/>
          <w:szCs w:val="20"/>
          <w:highlight w:val="yellow"/>
        </w:rPr>
      </w:pPr>
    </w:p>
    <w:p w14:paraId="53F82DB2" w14:textId="5919E14F" w:rsidR="006651A5" w:rsidRDefault="006651A5" w:rsidP="006651A5">
      <w:pPr>
        <w:tabs>
          <w:tab w:val="left" w:pos="142"/>
        </w:tabs>
        <w:rPr>
          <w:rFonts w:ascii="Segoe UI" w:hAnsi="Segoe UI" w:cs="Segoe UI"/>
          <w:sz w:val="20"/>
          <w:szCs w:val="20"/>
        </w:rPr>
      </w:pPr>
      <w:r w:rsidRPr="006651A5">
        <w:rPr>
          <w:rFonts w:ascii="Segoe UI" w:hAnsi="Segoe UI" w:cs="Segoe UI"/>
          <w:sz w:val="20"/>
          <w:szCs w:val="20"/>
        </w:rPr>
        <w:t>A Lei nº 14.182/2021 condicionou a desestatização da Eletrobras à restruturação societária para manter sob o controle, direto ou indireto da União, empresas, instalações e participações, detidas ou gerenciadas pela Eletrobras, especificamente Eletronuclear e Itaipu Binacional. Desta forma, o Decreto nº 10.791/2021 criou a Empresa Brasileira de Participações em Energia Nuclear e Binacional S.A. – ENBpar que tem por finalidade, além de outras, manter sob o controle da União a operação de usinas nucleares e manter a titularidade do capital social e a aquisição dos serviços de eletricidade da Itaipu Binacional.</w:t>
      </w:r>
    </w:p>
    <w:p w14:paraId="109C67BA" w14:textId="77777777" w:rsidR="006651A5" w:rsidRPr="006651A5" w:rsidRDefault="006651A5" w:rsidP="006651A5">
      <w:pPr>
        <w:tabs>
          <w:tab w:val="left" w:pos="142"/>
        </w:tabs>
        <w:rPr>
          <w:rFonts w:ascii="Segoe UI" w:hAnsi="Segoe UI" w:cs="Segoe UI"/>
          <w:sz w:val="20"/>
          <w:szCs w:val="20"/>
        </w:rPr>
      </w:pPr>
    </w:p>
    <w:p w14:paraId="5B4410A0" w14:textId="77777777" w:rsidR="006651A5" w:rsidRPr="006651A5" w:rsidRDefault="006651A5" w:rsidP="006651A5">
      <w:pPr>
        <w:tabs>
          <w:tab w:val="left" w:pos="142"/>
        </w:tabs>
        <w:rPr>
          <w:rFonts w:ascii="Segoe UI" w:hAnsi="Segoe UI" w:cs="Segoe UI"/>
          <w:sz w:val="20"/>
          <w:szCs w:val="20"/>
        </w:rPr>
      </w:pPr>
      <w:r w:rsidRPr="006651A5">
        <w:rPr>
          <w:rFonts w:ascii="Segoe UI" w:hAnsi="Segoe UI" w:cs="Segoe UI"/>
          <w:sz w:val="20"/>
          <w:szCs w:val="20"/>
        </w:rPr>
        <w:t>Ressalta-se que, conforme disposto no artigo 177 da Constituição Federal, é monopólio da União a pesquisa, a lavra, o enriquecimento, o reprocessamento, a industrialização e o comércio de minérios e minerais nucleares e seus derivados, com exceção dos radioisótopos cuja produção, comercialização e utilização podem ser autorizadas sob regime de permissão.</w:t>
      </w:r>
    </w:p>
    <w:p w14:paraId="5D3EC3F5" w14:textId="77777777" w:rsidR="006651A5" w:rsidRPr="006651A5" w:rsidRDefault="006651A5" w:rsidP="006651A5">
      <w:pPr>
        <w:tabs>
          <w:tab w:val="left" w:pos="142"/>
        </w:tabs>
        <w:rPr>
          <w:rFonts w:ascii="Segoe UI" w:hAnsi="Segoe UI" w:cs="Segoe UI"/>
          <w:sz w:val="20"/>
          <w:szCs w:val="20"/>
        </w:rPr>
      </w:pPr>
    </w:p>
    <w:p w14:paraId="4BF0752E" w14:textId="02CCC813" w:rsidR="006651A5" w:rsidRPr="006651A5" w:rsidRDefault="006651A5" w:rsidP="006651A5">
      <w:pPr>
        <w:tabs>
          <w:tab w:val="left" w:pos="142"/>
        </w:tabs>
        <w:rPr>
          <w:rFonts w:ascii="Segoe UI" w:hAnsi="Segoe UI" w:cs="Segoe UI"/>
          <w:sz w:val="20"/>
          <w:szCs w:val="20"/>
        </w:rPr>
      </w:pPr>
      <w:r>
        <w:rPr>
          <w:rFonts w:ascii="Segoe UI" w:hAnsi="Segoe UI" w:cs="Segoe UI"/>
          <w:sz w:val="20"/>
          <w:szCs w:val="20"/>
        </w:rPr>
        <w:t>Anteriormente a conclusão da reestruturação societária</w:t>
      </w:r>
      <w:r w:rsidRPr="006651A5">
        <w:rPr>
          <w:rFonts w:ascii="Segoe UI" w:hAnsi="Segoe UI" w:cs="Segoe UI"/>
          <w:sz w:val="20"/>
          <w:szCs w:val="20"/>
        </w:rPr>
        <w:t xml:space="preserve">, o capital social da Companhia </w:t>
      </w:r>
      <w:r>
        <w:rPr>
          <w:rFonts w:ascii="Segoe UI" w:hAnsi="Segoe UI" w:cs="Segoe UI"/>
          <w:sz w:val="20"/>
          <w:szCs w:val="20"/>
        </w:rPr>
        <w:t>era</w:t>
      </w:r>
      <w:r w:rsidRPr="006651A5">
        <w:rPr>
          <w:rFonts w:ascii="Segoe UI" w:hAnsi="Segoe UI" w:cs="Segoe UI"/>
          <w:sz w:val="20"/>
          <w:szCs w:val="20"/>
        </w:rPr>
        <w:t xml:space="preserve"> de R$ 8.493.035.701,18 (oito bilhões, quatrocentos e noventa e três milhões, trinta e cinco mil, setecentos e um reais e dezoito centavos), dividido em 37.658.166.491 (trinta e sete bilhões, seiscentos e cinquenta e oito milhões, cento e sessenta e seis mil, quatrocentas e noventa e uma) ações ordinárias e 10.544.698.994 (dez bilhões, quinhentos e quarenta e quatro milhões, seiscentas e noventa e oito mil, novecentas e noventa e quatro) ações preferenciais, todas nominativas e sem valor nominal.</w:t>
      </w:r>
    </w:p>
    <w:p w14:paraId="62CC441E" w14:textId="77777777" w:rsidR="006651A5" w:rsidRPr="006651A5" w:rsidRDefault="006651A5" w:rsidP="006651A5">
      <w:pPr>
        <w:tabs>
          <w:tab w:val="left" w:pos="142"/>
        </w:tabs>
        <w:rPr>
          <w:rFonts w:ascii="Segoe UI" w:hAnsi="Segoe UI" w:cs="Segoe UI"/>
          <w:sz w:val="20"/>
          <w:szCs w:val="20"/>
        </w:rPr>
      </w:pPr>
    </w:p>
    <w:p w14:paraId="515E2E01" w14:textId="78A03A08" w:rsidR="006651A5" w:rsidRDefault="006651A5" w:rsidP="006651A5">
      <w:pPr>
        <w:tabs>
          <w:tab w:val="left" w:pos="142"/>
        </w:tabs>
        <w:rPr>
          <w:rFonts w:ascii="Segoe UI" w:hAnsi="Segoe UI" w:cs="Segoe UI"/>
          <w:sz w:val="20"/>
          <w:szCs w:val="20"/>
        </w:rPr>
      </w:pPr>
      <w:r w:rsidRPr="006651A5">
        <w:rPr>
          <w:rFonts w:ascii="Segoe UI" w:hAnsi="Segoe UI" w:cs="Segoe UI"/>
          <w:sz w:val="20"/>
          <w:szCs w:val="20"/>
        </w:rPr>
        <w:t>A Eletrobras</w:t>
      </w:r>
      <w:r>
        <w:rPr>
          <w:rFonts w:ascii="Segoe UI" w:hAnsi="Segoe UI" w:cs="Segoe UI"/>
          <w:sz w:val="20"/>
          <w:szCs w:val="20"/>
        </w:rPr>
        <w:t>,</w:t>
      </w:r>
      <w:r w:rsidRPr="006651A5">
        <w:t xml:space="preserve"> </w:t>
      </w:r>
      <w:r>
        <w:rPr>
          <w:rFonts w:ascii="Segoe UI" w:hAnsi="Segoe UI" w:cs="Segoe UI"/>
          <w:sz w:val="20"/>
          <w:szCs w:val="20"/>
        </w:rPr>
        <w:t>a</w:t>
      </w:r>
      <w:r w:rsidRPr="006651A5">
        <w:rPr>
          <w:rFonts w:ascii="Segoe UI" w:hAnsi="Segoe UI" w:cs="Segoe UI"/>
          <w:sz w:val="20"/>
          <w:szCs w:val="20"/>
        </w:rPr>
        <w:t>nteriormente a conclusão da reestruturação societária</w:t>
      </w:r>
      <w:r>
        <w:rPr>
          <w:rFonts w:ascii="Segoe UI" w:hAnsi="Segoe UI" w:cs="Segoe UI"/>
          <w:sz w:val="20"/>
          <w:szCs w:val="20"/>
        </w:rPr>
        <w:t>,</w:t>
      </w:r>
      <w:r w:rsidRPr="006651A5">
        <w:rPr>
          <w:rFonts w:ascii="Segoe UI" w:hAnsi="Segoe UI" w:cs="Segoe UI"/>
          <w:sz w:val="20"/>
          <w:szCs w:val="20"/>
        </w:rPr>
        <w:t xml:space="preserve"> </w:t>
      </w:r>
      <w:r>
        <w:rPr>
          <w:rFonts w:ascii="Segoe UI" w:hAnsi="Segoe UI" w:cs="Segoe UI"/>
          <w:sz w:val="20"/>
          <w:szCs w:val="20"/>
        </w:rPr>
        <w:t>era</w:t>
      </w:r>
      <w:r w:rsidRPr="006651A5">
        <w:rPr>
          <w:rFonts w:ascii="Segoe UI" w:hAnsi="Segoe UI" w:cs="Segoe UI"/>
          <w:sz w:val="20"/>
          <w:szCs w:val="20"/>
        </w:rPr>
        <w:t xml:space="preserve"> a controladora da Companhia, sendo titular de 37.651.029.535 (trinta e sete bilhões, seiscentos e cinquenta e um milhões, vinte e nove mil, quinhentas e trinta e cinco) </w:t>
      </w:r>
      <w:r w:rsidRPr="006651A5">
        <w:rPr>
          <w:rFonts w:ascii="Segoe UI" w:hAnsi="Segoe UI" w:cs="Segoe UI"/>
          <w:sz w:val="20"/>
          <w:szCs w:val="20"/>
        </w:rPr>
        <w:lastRenderedPageBreak/>
        <w:t>ações ordinárias e 10.528.730.390 (dez bilhões, quinhentos e vinte e oito milhões, setecentas e trinta mil, trezentas e noventa) ações preferenciais de emissão da Companhia, representativas, no total, de 99,95% (noventa e nove inteiros e noventa e cinco centésimos percentuais) do capital social da Companhia.</w:t>
      </w:r>
    </w:p>
    <w:p w14:paraId="35DF4BEE" w14:textId="5270C027" w:rsidR="003E4855" w:rsidRDefault="003E4855" w:rsidP="006651A5">
      <w:pPr>
        <w:tabs>
          <w:tab w:val="left" w:pos="142"/>
        </w:tabs>
        <w:rPr>
          <w:rFonts w:ascii="Segoe UI" w:hAnsi="Segoe UI" w:cs="Segoe UI"/>
          <w:sz w:val="20"/>
          <w:szCs w:val="20"/>
        </w:rPr>
      </w:pPr>
    </w:p>
    <w:p w14:paraId="1814B693" w14:textId="471E4FC7" w:rsidR="003E4855" w:rsidRDefault="003E4855" w:rsidP="003E4855">
      <w:pPr>
        <w:tabs>
          <w:tab w:val="left" w:pos="142"/>
        </w:tabs>
        <w:rPr>
          <w:rFonts w:ascii="Segoe UI" w:hAnsi="Segoe UI" w:cs="Segoe UI"/>
          <w:sz w:val="20"/>
          <w:szCs w:val="20"/>
        </w:rPr>
      </w:pPr>
      <w:r w:rsidRPr="00815023">
        <w:rPr>
          <w:rFonts w:ascii="Segoe UI" w:hAnsi="Segoe UI" w:cs="Segoe UI"/>
          <w:sz w:val="20"/>
          <w:szCs w:val="20"/>
        </w:rPr>
        <w:t xml:space="preserve">Antes da restruturação societária, a </w:t>
      </w:r>
      <w:r w:rsidR="00776F91">
        <w:rPr>
          <w:rFonts w:ascii="Segoe UI" w:hAnsi="Segoe UI" w:cs="Segoe UI"/>
          <w:sz w:val="20"/>
          <w:szCs w:val="20"/>
        </w:rPr>
        <w:t>Companhia</w:t>
      </w:r>
      <w:r w:rsidR="00776F91" w:rsidRPr="00815023">
        <w:rPr>
          <w:rFonts w:ascii="Segoe UI" w:hAnsi="Segoe UI" w:cs="Segoe UI"/>
          <w:sz w:val="20"/>
          <w:szCs w:val="20"/>
        </w:rPr>
        <w:t xml:space="preserve"> </w:t>
      </w:r>
      <w:r w:rsidRPr="00815023">
        <w:rPr>
          <w:rFonts w:ascii="Segoe UI" w:hAnsi="Segoe UI" w:cs="Segoe UI"/>
          <w:sz w:val="20"/>
          <w:szCs w:val="20"/>
        </w:rPr>
        <w:t>possuía o quantitativo de ações demonstrado abaixo:</w:t>
      </w:r>
    </w:p>
    <w:p w14:paraId="6DACE397" w14:textId="77777777" w:rsidR="003E4855" w:rsidRDefault="003E4855" w:rsidP="003E4855">
      <w:pPr>
        <w:tabs>
          <w:tab w:val="left" w:pos="142"/>
        </w:tabs>
        <w:rPr>
          <w:rFonts w:ascii="Segoe UI" w:hAnsi="Segoe UI" w:cs="Segoe UI"/>
          <w:sz w:val="20"/>
          <w:szCs w:val="20"/>
        </w:rPr>
      </w:pPr>
    </w:p>
    <w:p w14:paraId="1CA40EEB" w14:textId="77777777" w:rsidR="003E4855" w:rsidRDefault="003E4855" w:rsidP="003E4855">
      <w:pPr>
        <w:jc w:val="center"/>
        <w:rPr>
          <w:rFonts w:ascii="Segoe UI" w:hAnsi="Segoe UI" w:cs="Segoe UI"/>
          <w:sz w:val="20"/>
          <w:szCs w:val="20"/>
          <w:highlight w:val="yellow"/>
        </w:rPr>
      </w:pPr>
      <w:r w:rsidRPr="00DE2A8D">
        <w:rPr>
          <w:noProof/>
        </w:rPr>
        <w:drawing>
          <wp:inline distT="0" distB="0" distL="0" distR="0" wp14:anchorId="5CDD18F9" wp14:editId="2913ECDD">
            <wp:extent cx="6428019" cy="8794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166"/>
                    <a:stretch/>
                  </pic:blipFill>
                  <pic:spPr bwMode="auto">
                    <a:xfrm>
                      <a:off x="0" y="0"/>
                      <a:ext cx="6449490" cy="882413"/>
                    </a:xfrm>
                    <a:prstGeom prst="rect">
                      <a:avLst/>
                    </a:prstGeom>
                    <a:noFill/>
                    <a:ln>
                      <a:noFill/>
                    </a:ln>
                    <a:extLst>
                      <a:ext uri="{53640926-AAD7-44D8-BBD7-CCE9431645EC}">
                        <a14:shadowObscured xmlns:a14="http://schemas.microsoft.com/office/drawing/2010/main"/>
                      </a:ext>
                    </a:extLst>
                  </pic:spPr>
                </pic:pic>
              </a:graphicData>
            </a:graphic>
          </wp:inline>
        </w:drawing>
      </w:r>
    </w:p>
    <w:p w14:paraId="2517C6EA" w14:textId="77777777" w:rsidR="006651A5" w:rsidRPr="006651A5" w:rsidRDefault="006651A5" w:rsidP="006651A5">
      <w:pPr>
        <w:tabs>
          <w:tab w:val="left" w:pos="142"/>
        </w:tabs>
        <w:rPr>
          <w:rFonts w:ascii="Segoe UI" w:hAnsi="Segoe UI" w:cs="Segoe UI"/>
          <w:sz w:val="20"/>
          <w:szCs w:val="20"/>
        </w:rPr>
      </w:pPr>
    </w:p>
    <w:p w14:paraId="1C36BDBA" w14:textId="1D6601A6" w:rsidR="006651A5" w:rsidRPr="006651A5" w:rsidRDefault="006651A5" w:rsidP="006651A5">
      <w:pPr>
        <w:tabs>
          <w:tab w:val="left" w:pos="142"/>
        </w:tabs>
        <w:rPr>
          <w:rFonts w:ascii="Segoe UI" w:hAnsi="Segoe UI" w:cs="Segoe UI"/>
          <w:sz w:val="20"/>
          <w:szCs w:val="20"/>
        </w:rPr>
      </w:pPr>
      <w:r w:rsidRPr="006651A5">
        <w:rPr>
          <w:rFonts w:ascii="Segoe UI" w:hAnsi="Segoe UI" w:cs="Segoe UI"/>
          <w:sz w:val="20"/>
          <w:szCs w:val="20"/>
        </w:rPr>
        <w:t xml:space="preserve">Assim, </w:t>
      </w:r>
      <w:r>
        <w:rPr>
          <w:rFonts w:ascii="Segoe UI" w:hAnsi="Segoe UI" w:cs="Segoe UI"/>
          <w:sz w:val="20"/>
          <w:szCs w:val="20"/>
        </w:rPr>
        <w:t>era</w:t>
      </w:r>
      <w:r w:rsidRPr="006651A5">
        <w:rPr>
          <w:rFonts w:ascii="Segoe UI" w:hAnsi="Segoe UI" w:cs="Segoe UI"/>
          <w:sz w:val="20"/>
          <w:szCs w:val="20"/>
        </w:rPr>
        <w:t xml:space="preserve"> condição para a Desestatização que o controle da Companhia deix</w:t>
      </w:r>
      <w:r>
        <w:rPr>
          <w:rFonts w:ascii="Segoe UI" w:hAnsi="Segoe UI" w:cs="Segoe UI"/>
          <w:sz w:val="20"/>
          <w:szCs w:val="20"/>
        </w:rPr>
        <w:t>asse</w:t>
      </w:r>
      <w:r w:rsidRPr="006651A5">
        <w:rPr>
          <w:rFonts w:ascii="Segoe UI" w:hAnsi="Segoe UI" w:cs="Segoe UI"/>
          <w:sz w:val="20"/>
          <w:szCs w:val="20"/>
        </w:rPr>
        <w:t xml:space="preserve"> de ser detido pela Eletrobras e pass</w:t>
      </w:r>
      <w:r w:rsidR="003E4855">
        <w:rPr>
          <w:rFonts w:ascii="Segoe UI" w:hAnsi="Segoe UI" w:cs="Segoe UI"/>
          <w:sz w:val="20"/>
          <w:szCs w:val="20"/>
        </w:rPr>
        <w:t>asse</w:t>
      </w:r>
      <w:r w:rsidRPr="006651A5">
        <w:rPr>
          <w:rFonts w:ascii="Segoe UI" w:hAnsi="Segoe UI" w:cs="Segoe UI"/>
          <w:sz w:val="20"/>
          <w:szCs w:val="20"/>
        </w:rPr>
        <w:t xml:space="preserve"> a ser detido diretamente pela União ou por sociedade por ela controlada.</w:t>
      </w:r>
    </w:p>
    <w:p w14:paraId="7B193D51" w14:textId="77777777" w:rsidR="006651A5" w:rsidRPr="006651A5" w:rsidRDefault="006651A5" w:rsidP="006651A5">
      <w:pPr>
        <w:tabs>
          <w:tab w:val="left" w:pos="142"/>
        </w:tabs>
        <w:rPr>
          <w:rFonts w:ascii="Segoe UI" w:hAnsi="Segoe UI" w:cs="Segoe UI"/>
          <w:sz w:val="20"/>
          <w:szCs w:val="20"/>
        </w:rPr>
      </w:pPr>
    </w:p>
    <w:p w14:paraId="125247D6" w14:textId="77777777" w:rsidR="006651A5" w:rsidRPr="006651A5" w:rsidRDefault="006651A5" w:rsidP="006651A5">
      <w:pPr>
        <w:tabs>
          <w:tab w:val="left" w:pos="142"/>
        </w:tabs>
        <w:rPr>
          <w:rFonts w:ascii="Segoe UI" w:hAnsi="Segoe UI" w:cs="Segoe UI"/>
          <w:sz w:val="20"/>
          <w:szCs w:val="20"/>
        </w:rPr>
      </w:pPr>
      <w:r w:rsidRPr="006651A5">
        <w:rPr>
          <w:rFonts w:ascii="Segoe UI" w:hAnsi="Segoe UI" w:cs="Segoe UI"/>
          <w:sz w:val="20"/>
          <w:szCs w:val="20"/>
        </w:rPr>
        <w:t>O detalhamento da modalidade operacional, ajustes e condições para a Desestatização, incluindo a reestruturação relacionada à Companhia, foi aprovado pelo Conselho do Programa de Parcerias de Investimentos, por meio da Resolução nº 203, de 19 de outubro de 2021, e da Resolução nº 221, de 29 de dezembro de 2021 (“Resoluções CPPI”).</w:t>
      </w:r>
    </w:p>
    <w:p w14:paraId="799A9682" w14:textId="77777777" w:rsidR="006651A5" w:rsidRPr="006651A5" w:rsidRDefault="006651A5" w:rsidP="006651A5">
      <w:pPr>
        <w:tabs>
          <w:tab w:val="left" w:pos="142"/>
        </w:tabs>
        <w:rPr>
          <w:rFonts w:ascii="Segoe UI" w:hAnsi="Segoe UI" w:cs="Segoe UI"/>
          <w:sz w:val="20"/>
          <w:szCs w:val="20"/>
        </w:rPr>
      </w:pPr>
    </w:p>
    <w:p w14:paraId="3A8CFB27" w14:textId="77777777" w:rsidR="006651A5" w:rsidRPr="006651A5" w:rsidRDefault="006651A5" w:rsidP="006651A5">
      <w:pPr>
        <w:tabs>
          <w:tab w:val="left" w:pos="142"/>
        </w:tabs>
        <w:rPr>
          <w:rFonts w:ascii="Segoe UI" w:hAnsi="Segoe UI" w:cs="Segoe UI"/>
          <w:sz w:val="20"/>
          <w:szCs w:val="20"/>
        </w:rPr>
      </w:pPr>
      <w:r w:rsidRPr="006651A5">
        <w:rPr>
          <w:rFonts w:ascii="Segoe UI" w:hAnsi="Segoe UI" w:cs="Segoe UI"/>
          <w:sz w:val="20"/>
          <w:szCs w:val="20"/>
        </w:rPr>
        <w:t>As Resoluções CPPI aprovaram, entre outros, os seguintes ajustes e condições relacionados à reestruturação envolvendo a Companhia:</w:t>
      </w:r>
    </w:p>
    <w:p w14:paraId="4D8BDFCF" w14:textId="77777777" w:rsidR="006651A5" w:rsidRPr="006651A5" w:rsidRDefault="006651A5" w:rsidP="006651A5">
      <w:pPr>
        <w:tabs>
          <w:tab w:val="left" w:pos="142"/>
        </w:tabs>
        <w:rPr>
          <w:rFonts w:ascii="Segoe UI" w:hAnsi="Segoe UI" w:cs="Segoe UI"/>
          <w:sz w:val="20"/>
          <w:szCs w:val="20"/>
        </w:rPr>
      </w:pPr>
    </w:p>
    <w:p w14:paraId="0A15DD79" w14:textId="77777777" w:rsidR="006651A5" w:rsidRPr="006651A5" w:rsidRDefault="006651A5" w:rsidP="006651A5">
      <w:pPr>
        <w:tabs>
          <w:tab w:val="left" w:pos="142"/>
        </w:tabs>
        <w:rPr>
          <w:rFonts w:ascii="Segoe UI" w:hAnsi="Segoe UI" w:cs="Segoe UI"/>
          <w:sz w:val="20"/>
          <w:szCs w:val="20"/>
        </w:rPr>
      </w:pPr>
      <w:r w:rsidRPr="006651A5">
        <w:rPr>
          <w:rFonts w:ascii="Segoe UI" w:hAnsi="Segoe UI" w:cs="Segoe UI"/>
          <w:sz w:val="20"/>
          <w:szCs w:val="20"/>
        </w:rPr>
        <w:t>I - realização, pela Eletrobras, de aportes no valor de R$ 1.417.464.016,00 (um bilhão, quatrocentos e dezessete milhões, quatrocentos e sessenta e quatro mil e dezesseis reais) na Companhia, por meio de novos adiantamentos para futuro aumento de capital entre outubro de 2021 e janeiro de 2022, para posterior integralização de capital a que se refere a alínea "b" do item III abaixo;</w:t>
      </w:r>
    </w:p>
    <w:p w14:paraId="03DE1333" w14:textId="77777777" w:rsidR="006651A5" w:rsidRPr="006651A5" w:rsidRDefault="006651A5" w:rsidP="006651A5">
      <w:pPr>
        <w:tabs>
          <w:tab w:val="left" w:pos="142"/>
        </w:tabs>
        <w:rPr>
          <w:rFonts w:ascii="Segoe UI" w:hAnsi="Segoe UI" w:cs="Segoe UI"/>
          <w:sz w:val="20"/>
          <w:szCs w:val="20"/>
        </w:rPr>
      </w:pPr>
    </w:p>
    <w:p w14:paraId="79932D64" w14:textId="77777777" w:rsidR="006651A5" w:rsidRPr="006651A5" w:rsidRDefault="006651A5" w:rsidP="006651A5">
      <w:pPr>
        <w:tabs>
          <w:tab w:val="left" w:pos="142"/>
        </w:tabs>
        <w:rPr>
          <w:rFonts w:ascii="Segoe UI" w:hAnsi="Segoe UI" w:cs="Segoe UI"/>
          <w:sz w:val="20"/>
          <w:szCs w:val="20"/>
        </w:rPr>
      </w:pPr>
      <w:r w:rsidRPr="006651A5">
        <w:rPr>
          <w:rFonts w:ascii="Segoe UI" w:hAnsi="Segoe UI" w:cs="Segoe UI"/>
          <w:sz w:val="20"/>
          <w:szCs w:val="20"/>
        </w:rPr>
        <w:t>II - emissão, pela Companhia, de 308.443.302.951 (trezentos e oito bilhões, quatrocentos e quarenta e três milhões, trezentas e duas mil, novecentas e cinquenta e uma) novas ações ordinárias, pelo preço total de emissão de R$ 7.606.963.647,84 (sete bilhões, seiscentos e seis milhões, novecentos e sessenta e três mil, seiscentos e quarenta e sete reais e oitenta e quatro centavos), e 86.367.502.441 (oitenta e seis bilhões, trezentos e sessenta e sete milhões, quinhentas e duas mil, quatrocentas e quarenta e uma) novas ações preferenciais, no valor total de R$ 2.130.033.121,60 (dois bilhões, cento e trinta milhões, trinta e três mil, cento e vinte e um reais e sessenta centavos) (em conjunto, “Novas Ações”), sendo que, do valor total da emissão, R$ 2.704.317.107,98 (dois bilhões, setecentos e quatro milhões, trezentos e dezessete mil, cento e sete reais e noventa e oito centavos) serão destinados à formação de reserva de capital a ser utilizada para o pagamento da totalidade dos dividendos mínimos acumulados das ações preferenciais de emissão da Companhia, nos termos do disposto no item VI abaixo, enquanto o valor remanescente será destinado à conta de capital social;</w:t>
      </w:r>
    </w:p>
    <w:p w14:paraId="1E41596E" w14:textId="77777777" w:rsidR="006651A5" w:rsidRPr="006651A5" w:rsidRDefault="006651A5" w:rsidP="006651A5">
      <w:pPr>
        <w:tabs>
          <w:tab w:val="left" w:pos="142"/>
        </w:tabs>
        <w:rPr>
          <w:rFonts w:ascii="Segoe UI" w:hAnsi="Segoe UI" w:cs="Segoe UI"/>
          <w:sz w:val="20"/>
          <w:szCs w:val="20"/>
        </w:rPr>
      </w:pPr>
    </w:p>
    <w:p w14:paraId="4C108D6D" w14:textId="77777777" w:rsidR="006651A5" w:rsidRPr="006651A5" w:rsidRDefault="006651A5" w:rsidP="006651A5">
      <w:pPr>
        <w:tabs>
          <w:tab w:val="left" w:pos="142"/>
        </w:tabs>
        <w:rPr>
          <w:rFonts w:ascii="Segoe UI" w:hAnsi="Segoe UI" w:cs="Segoe UI"/>
          <w:sz w:val="20"/>
          <w:szCs w:val="20"/>
        </w:rPr>
      </w:pPr>
      <w:r w:rsidRPr="006651A5">
        <w:rPr>
          <w:rFonts w:ascii="Segoe UI" w:hAnsi="Segoe UI" w:cs="Segoe UI"/>
          <w:sz w:val="20"/>
          <w:szCs w:val="20"/>
        </w:rPr>
        <w:t>III - subscrição, pela Eletrobras, de parte das Novas Ações, sendo 166.379.229.311 (cento e sessenta e seis bilhões, trezentos e setenta e nove milhões, duzentas e vinte e nove mil, trezentas e onze) ações ordinárias e 86.326.103.046 (oitenta e seis bilhões, trezentos e vinte e seis milhões, cento e três mil e quarenta e seis) ações preferenciais, pelo preço total de emissão de R$ 6.232.329.437,73 (seis bilhões, duzentos e trinta e dois milhões, trezentos e vinte e nove mil, quatrocentos e trinta e sete reais e setenta e três centavos) (em conjunto, “Novas Ações Eletrobras”), devendo a respectiva integralização ocorrer na data de liquidação da Oferta, sendo:</w:t>
      </w:r>
    </w:p>
    <w:p w14:paraId="320E7ED7" w14:textId="77777777" w:rsidR="006651A5" w:rsidRPr="006651A5" w:rsidRDefault="006651A5" w:rsidP="006651A5">
      <w:pPr>
        <w:tabs>
          <w:tab w:val="left" w:pos="142"/>
        </w:tabs>
        <w:rPr>
          <w:rFonts w:ascii="Segoe UI" w:hAnsi="Segoe UI" w:cs="Segoe UI"/>
          <w:sz w:val="20"/>
          <w:szCs w:val="20"/>
        </w:rPr>
      </w:pPr>
    </w:p>
    <w:p w14:paraId="7124DBB0" w14:textId="77777777" w:rsidR="006651A5" w:rsidRPr="006651A5" w:rsidRDefault="006651A5" w:rsidP="006651A5">
      <w:pPr>
        <w:tabs>
          <w:tab w:val="left" w:pos="142"/>
        </w:tabs>
        <w:rPr>
          <w:rFonts w:ascii="Segoe UI" w:hAnsi="Segoe UI" w:cs="Segoe UI"/>
          <w:sz w:val="20"/>
          <w:szCs w:val="20"/>
        </w:rPr>
      </w:pPr>
      <w:r w:rsidRPr="006651A5">
        <w:rPr>
          <w:rFonts w:ascii="Segoe UI" w:hAnsi="Segoe UI" w:cs="Segoe UI"/>
          <w:sz w:val="20"/>
          <w:szCs w:val="20"/>
        </w:rPr>
        <w:t>a)</w:t>
      </w:r>
      <w:r w:rsidRPr="006651A5">
        <w:rPr>
          <w:rFonts w:ascii="Segoe UI" w:hAnsi="Segoe UI" w:cs="Segoe UI"/>
          <w:sz w:val="20"/>
          <w:szCs w:val="20"/>
        </w:rPr>
        <w:tab/>
        <w:t>R$ 2.698.927.439,83 (dois bilhões, seiscentos e noventa e oito milhões, novecentos e vinte e sete mil, quatrocentos e trinta e nove reais e oitenta e três centavos), utilizando-se prioritariamente os créditos relativos aos dividendos prioritários acumulados contra a Companhia, nos termos do item VI abaixo;</w:t>
      </w:r>
    </w:p>
    <w:p w14:paraId="2E0CEA1F" w14:textId="77777777" w:rsidR="006651A5" w:rsidRPr="006651A5" w:rsidRDefault="006651A5" w:rsidP="006651A5">
      <w:pPr>
        <w:tabs>
          <w:tab w:val="left" w:pos="142"/>
        </w:tabs>
        <w:rPr>
          <w:rFonts w:ascii="Segoe UI" w:hAnsi="Segoe UI" w:cs="Segoe UI"/>
          <w:sz w:val="20"/>
          <w:szCs w:val="20"/>
        </w:rPr>
      </w:pPr>
    </w:p>
    <w:p w14:paraId="407E726A" w14:textId="77777777" w:rsidR="006651A5" w:rsidRPr="006651A5" w:rsidRDefault="006651A5" w:rsidP="006651A5">
      <w:pPr>
        <w:tabs>
          <w:tab w:val="left" w:pos="142"/>
        </w:tabs>
        <w:rPr>
          <w:rFonts w:ascii="Segoe UI" w:hAnsi="Segoe UI" w:cs="Segoe UI"/>
          <w:sz w:val="20"/>
          <w:szCs w:val="20"/>
        </w:rPr>
      </w:pPr>
      <w:r w:rsidRPr="006651A5">
        <w:rPr>
          <w:rFonts w:ascii="Segoe UI" w:hAnsi="Segoe UI" w:cs="Segoe UI"/>
          <w:sz w:val="20"/>
          <w:szCs w:val="20"/>
        </w:rPr>
        <w:lastRenderedPageBreak/>
        <w:t>b)</w:t>
      </w:r>
      <w:r w:rsidRPr="006651A5">
        <w:rPr>
          <w:rFonts w:ascii="Segoe UI" w:hAnsi="Segoe UI" w:cs="Segoe UI"/>
          <w:sz w:val="20"/>
          <w:szCs w:val="20"/>
        </w:rPr>
        <w:tab/>
        <w:t>R$ 3.529.308.617,02 (três bilhões, quinhentos e vinte e nove milhões, trezentos e oito mil, seiscentos e dezessete reais e dois centavos) prioritariamente mediante a capitalização de adiantamentos para futuro aumento de capital realizados pela Eletrobras na Companhia até janeiro de 2022, e</w:t>
      </w:r>
    </w:p>
    <w:p w14:paraId="4DF82D77" w14:textId="77777777" w:rsidR="006651A5" w:rsidRPr="006651A5" w:rsidRDefault="006651A5" w:rsidP="006651A5">
      <w:pPr>
        <w:tabs>
          <w:tab w:val="left" w:pos="142"/>
        </w:tabs>
        <w:rPr>
          <w:rFonts w:ascii="Segoe UI" w:hAnsi="Segoe UI" w:cs="Segoe UI"/>
          <w:sz w:val="20"/>
          <w:szCs w:val="20"/>
        </w:rPr>
      </w:pPr>
    </w:p>
    <w:p w14:paraId="44F509B8" w14:textId="77777777" w:rsidR="006651A5" w:rsidRPr="006651A5" w:rsidRDefault="006651A5" w:rsidP="006651A5">
      <w:pPr>
        <w:tabs>
          <w:tab w:val="left" w:pos="142"/>
        </w:tabs>
        <w:rPr>
          <w:rFonts w:ascii="Segoe UI" w:hAnsi="Segoe UI" w:cs="Segoe UI"/>
          <w:sz w:val="20"/>
          <w:szCs w:val="20"/>
        </w:rPr>
      </w:pPr>
      <w:r w:rsidRPr="006651A5">
        <w:rPr>
          <w:rFonts w:ascii="Segoe UI" w:hAnsi="Segoe UI" w:cs="Segoe UI"/>
          <w:sz w:val="20"/>
          <w:szCs w:val="20"/>
        </w:rPr>
        <w:t>c)</w:t>
      </w:r>
      <w:r w:rsidRPr="006651A5">
        <w:rPr>
          <w:rFonts w:ascii="Segoe UI" w:hAnsi="Segoe UI" w:cs="Segoe UI"/>
          <w:sz w:val="20"/>
          <w:szCs w:val="20"/>
        </w:rPr>
        <w:tab/>
        <w:t>em moeda corrente nacional, com relação ao valor remanescente;</w:t>
      </w:r>
    </w:p>
    <w:p w14:paraId="0782A95F" w14:textId="77777777" w:rsidR="006651A5" w:rsidRPr="006651A5" w:rsidRDefault="006651A5" w:rsidP="006651A5">
      <w:pPr>
        <w:tabs>
          <w:tab w:val="left" w:pos="142"/>
        </w:tabs>
        <w:rPr>
          <w:rFonts w:ascii="Segoe UI" w:hAnsi="Segoe UI" w:cs="Segoe UI"/>
          <w:sz w:val="20"/>
          <w:szCs w:val="20"/>
        </w:rPr>
      </w:pPr>
    </w:p>
    <w:p w14:paraId="3AA8469A" w14:textId="77777777" w:rsidR="006651A5" w:rsidRPr="006651A5" w:rsidRDefault="006651A5" w:rsidP="006651A5">
      <w:pPr>
        <w:tabs>
          <w:tab w:val="left" w:pos="142"/>
        </w:tabs>
        <w:rPr>
          <w:rFonts w:ascii="Segoe UI" w:hAnsi="Segoe UI" w:cs="Segoe UI"/>
          <w:sz w:val="20"/>
          <w:szCs w:val="20"/>
        </w:rPr>
      </w:pPr>
      <w:r w:rsidRPr="006651A5">
        <w:rPr>
          <w:rFonts w:ascii="Segoe UI" w:hAnsi="Segoe UI" w:cs="Segoe UI"/>
          <w:sz w:val="20"/>
          <w:szCs w:val="20"/>
        </w:rPr>
        <w:t>IV - cessão, pela Eletrobras à Empresa Brasileira de Participações em Energia Nuclear e Binacional S.A. – ENBpar (“ENBPar”), a título gratuito, do direito de preferência de subscrição de parte das Novas Ações, em volume equivalente a R$ 3.500.000.000,00 (três bilhões e quinhentos milhões de reais), correspondente a 141.916.224.437 (cento e quarenta e um bilhões, novecentos e dezesseis milhões, duzentas e vinte e quatro mil, quatrocentas e trinta e sete) ações ordinárias (“Novas Ações ENBPar”);</w:t>
      </w:r>
    </w:p>
    <w:p w14:paraId="64A95869" w14:textId="77777777" w:rsidR="006651A5" w:rsidRPr="006651A5" w:rsidRDefault="006651A5" w:rsidP="006651A5">
      <w:pPr>
        <w:tabs>
          <w:tab w:val="left" w:pos="142"/>
        </w:tabs>
        <w:rPr>
          <w:rFonts w:ascii="Segoe UI" w:hAnsi="Segoe UI" w:cs="Segoe UI"/>
          <w:sz w:val="20"/>
          <w:szCs w:val="20"/>
        </w:rPr>
      </w:pPr>
    </w:p>
    <w:p w14:paraId="4FB1A583" w14:textId="77777777" w:rsidR="006651A5" w:rsidRPr="006651A5" w:rsidRDefault="006651A5" w:rsidP="006651A5">
      <w:pPr>
        <w:tabs>
          <w:tab w:val="left" w:pos="142"/>
        </w:tabs>
        <w:rPr>
          <w:rFonts w:ascii="Segoe UI" w:hAnsi="Segoe UI" w:cs="Segoe UI"/>
          <w:sz w:val="20"/>
          <w:szCs w:val="20"/>
        </w:rPr>
      </w:pPr>
      <w:r w:rsidRPr="006651A5">
        <w:rPr>
          <w:rFonts w:ascii="Segoe UI" w:hAnsi="Segoe UI" w:cs="Segoe UI"/>
          <w:sz w:val="20"/>
          <w:szCs w:val="20"/>
        </w:rPr>
        <w:t>V - exercício, pela ENBPar, do direito de preferência de subscrição das Novas Ações ENBPar a ela cedido nos termos do item IV acima, devendo a integralização ocorrer na data da liquidação da Oferta, em moeda corrente nacional;</w:t>
      </w:r>
    </w:p>
    <w:p w14:paraId="6D27659C" w14:textId="77777777" w:rsidR="006651A5" w:rsidRPr="006651A5" w:rsidRDefault="006651A5" w:rsidP="006651A5">
      <w:pPr>
        <w:tabs>
          <w:tab w:val="left" w:pos="142"/>
        </w:tabs>
        <w:rPr>
          <w:rFonts w:ascii="Segoe UI" w:hAnsi="Segoe UI" w:cs="Segoe UI"/>
          <w:sz w:val="20"/>
          <w:szCs w:val="20"/>
        </w:rPr>
      </w:pPr>
    </w:p>
    <w:p w14:paraId="1B71F567" w14:textId="77777777" w:rsidR="006651A5" w:rsidRPr="006651A5" w:rsidRDefault="006651A5" w:rsidP="006651A5">
      <w:pPr>
        <w:tabs>
          <w:tab w:val="left" w:pos="142"/>
        </w:tabs>
        <w:rPr>
          <w:rFonts w:ascii="Segoe UI" w:hAnsi="Segoe UI" w:cs="Segoe UI"/>
          <w:sz w:val="20"/>
          <w:szCs w:val="20"/>
        </w:rPr>
      </w:pPr>
      <w:r w:rsidRPr="006651A5">
        <w:rPr>
          <w:rFonts w:ascii="Segoe UI" w:hAnsi="Segoe UI" w:cs="Segoe UI"/>
          <w:sz w:val="20"/>
          <w:szCs w:val="20"/>
        </w:rPr>
        <w:t>VI - declaração, pela Companhia, da totalidade dos dividendos mínimos atribuídos às ações preferenciais, a serem pagos à conta de reserva de capital, acumulados até a realização da alteração estatutária prevista no item VII abaixo;</w:t>
      </w:r>
    </w:p>
    <w:p w14:paraId="7DE04143" w14:textId="77777777" w:rsidR="006651A5" w:rsidRPr="006651A5" w:rsidRDefault="006651A5" w:rsidP="006651A5">
      <w:pPr>
        <w:tabs>
          <w:tab w:val="left" w:pos="142"/>
        </w:tabs>
        <w:rPr>
          <w:rFonts w:ascii="Segoe UI" w:hAnsi="Segoe UI" w:cs="Segoe UI"/>
          <w:sz w:val="20"/>
          <w:szCs w:val="20"/>
        </w:rPr>
      </w:pPr>
    </w:p>
    <w:p w14:paraId="1F34A72B" w14:textId="77777777" w:rsidR="006651A5" w:rsidRPr="006651A5" w:rsidRDefault="006651A5" w:rsidP="006651A5">
      <w:pPr>
        <w:tabs>
          <w:tab w:val="left" w:pos="142"/>
        </w:tabs>
        <w:rPr>
          <w:rFonts w:ascii="Segoe UI" w:hAnsi="Segoe UI" w:cs="Segoe UI"/>
          <w:sz w:val="20"/>
          <w:szCs w:val="20"/>
        </w:rPr>
      </w:pPr>
      <w:r w:rsidRPr="006651A5">
        <w:rPr>
          <w:rFonts w:ascii="Segoe UI" w:hAnsi="Segoe UI" w:cs="Segoe UI"/>
          <w:sz w:val="20"/>
          <w:szCs w:val="20"/>
        </w:rPr>
        <w:t>VII - modificação dos direitos das ações preferenciais de emissão da Companhia, extinguindo o direito a dividendos mínimos cumulativos e o direito de voto em deliberações relativas à modificação do Estatuto Social da Companhia, e passando a conferir prioridade no reembolso de capital;</w:t>
      </w:r>
    </w:p>
    <w:p w14:paraId="41FDF1F7" w14:textId="77777777" w:rsidR="006651A5" w:rsidRPr="006651A5" w:rsidRDefault="006651A5" w:rsidP="006651A5">
      <w:pPr>
        <w:tabs>
          <w:tab w:val="left" w:pos="142"/>
        </w:tabs>
        <w:rPr>
          <w:rFonts w:ascii="Segoe UI" w:hAnsi="Segoe UI" w:cs="Segoe UI"/>
          <w:sz w:val="20"/>
          <w:szCs w:val="20"/>
        </w:rPr>
      </w:pPr>
    </w:p>
    <w:p w14:paraId="4638664C" w14:textId="77777777" w:rsidR="006651A5" w:rsidRPr="006651A5" w:rsidRDefault="006651A5" w:rsidP="006651A5">
      <w:pPr>
        <w:tabs>
          <w:tab w:val="left" w:pos="142"/>
        </w:tabs>
        <w:rPr>
          <w:rFonts w:ascii="Segoe UI" w:hAnsi="Segoe UI" w:cs="Segoe UI"/>
          <w:sz w:val="20"/>
          <w:szCs w:val="20"/>
        </w:rPr>
      </w:pPr>
      <w:r w:rsidRPr="006651A5">
        <w:rPr>
          <w:rFonts w:ascii="Segoe UI" w:hAnsi="Segoe UI" w:cs="Segoe UI"/>
          <w:sz w:val="20"/>
          <w:szCs w:val="20"/>
        </w:rPr>
        <w:t>VIII - aprovação, pela Assembleia Geral da Companhia, de programa de conversão facultativa de ações preferenciais de sua emissão em ações preferenciais, à razão de 1:1, respeitado o limite previsto no §2º do art. 15 da Lei nº 6.404, de 1976, já considerando para este fim a efetivação da subscrição das Novas Ações;</w:t>
      </w:r>
    </w:p>
    <w:p w14:paraId="7CB95C14" w14:textId="77777777" w:rsidR="006651A5" w:rsidRPr="006651A5" w:rsidRDefault="006651A5" w:rsidP="006651A5">
      <w:pPr>
        <w:tabs>
          <w:tab w:val="left" w:pos="142"/>
        </w:tabs>
        <w:rPr>
          <w:rFonts w:ascii="Segoe UI" w:hAnsi="Segoe UI" w:cs="Segoe UI"/>
          <w:sz w:val="20"/>
          <w:szCs w:val="20"/>
        </w:rPr>
      </w:pPr>
    </w:p>
    <w:p w14:paraId="6E0E6FBD" w14:textId="77777777" w:rsidR="006651A5" w:rsidRPr="006651A5" w:rsidRDefault="006651A5" w:rsidP="006651A5">
      <w:pPr>
        <w:tabs>
          <w:tab w:val="left" w:pos="142"/>
        </w:tabs>
        <w:rPr>
          <w:rFonts w:ascii="Segoe UI" w:hAnsi="Segoe UI" w:cs="Segoe UI"/>
          <w:sz w:val="20"/>
          <w:szCs w:val="20"/>
        </w:rPr>
      </w:pPr>
      <w:r w:rsidRPr="006651A5">
        <w:rPr>
          <w:rFonts w:ascii="Segoe UI" w:hAnsi="Segoe UI" w:cs="Segoe UI"/>
          <w:sz w:val="20"/>
          <w:szCs w:val="20"/>
        </w:rPr>
        <w:t>IX - adesão, pela Eletrobras, ao programa de conversão facultativa referido no item VIII acima, abrangendo o maior volume de ações ordinárias detidas pela Eletrobras possível, respeitado o limite aplicável;</w:t>
      </w:r>
    </w:p>
    <w:p w14:paraId="3AE184E5" w14:textId="77777777" w:rsidR="006651A5" w:rsidRPr="006651A5" w:rsidRDefault="006651A5" w:rsidP="006651A5">
      <w:pPr>
        <w:tabs>
          <w:tab w:val="left" w:pos="142"/>
        </w:tabs>
        <w:rPr>
          <w:rFonts w:ascii="Segoe UI" w:hAnsi="Segoe UI" w:cs="Segoe UI"/>
          <w:sz w:val="20"/>
          <w:szCs w:val="20"/>
        </w:rPr>
      </w:pPr>
    </w:p>
    <w:p w14:paraId="7460725F" w14:textId="544E34D3" w:rsidR="00AA700E" w:rsidRDefault="006651A5" w:rsidP="006651A5">
      <w:pPr>
        <w:tabs>
          <w:tab w:val="left" w:pos="142"/>
        </w:tabs>
        <w:rPr>
          <w:rFonts w:ascii="Segoe UI" w:hAnsi="Segoe UI" w:cs="Segoe UI"/>
          <w:sz w:val="20"/>
          <w:szCs w:val="20"/>
        </w:rPr>
      </w:pPr>
      <w:r w:rsidRPr="006651A5">
        <w:rPr>
          <w:rFonts w:ascii="Segoe UI" w:hAnsi="Segoe UI" w:cs="Segoe UI"/>
          <w:sz w:val="20"/>
          <w:szCs w:val="20"/>
        </w:rPr>
        <w:t xml:space="preserve">As </w:t>
      </w:r>
      <w:r w:rsidR="00AA700E">
        <w:rPr>
          <w:rFonts w:ascii="Segoe UI" w:hAnsi="Segoe UI" w:cs="Segoe UI"/>
          <w:sz w:val="20"/>
          <w:szCs w:val="20"/>
        </w:rPr>
        <w:t xml:space="preserve">condições acima exigidas por meio das “Resoluções CPPI” foram objeto de aprovação em assembleia dos acionistas </w:t>
      </w:r>
      <w:r w:rsidR="004A480C">
        <w:rPr>
          <w:rFonts w:ascii="Segoe UI" w:hAnsi="Segoe UI" w:cs="Segoe UI"/>
          <w:sz w:val="20"/>
          <w:szCs w:val="20"/>
        </w:rPr>
        <w:t xml:space="preserve">da Companhia </w:t>
      </w:r>
      <w:r w:rsidR="00AA700E">
        <w:rPr>
          <w:rFonts w:ascii="Segoe UI" w:hAnsi="Segoe UI" w:cs="Segoe UI"/>
          <w:sz w:val="20"/>
          <w:szCs w:val="20"/>
        </w:rPr>
        <w:t>ocorridas nas respectivas datas de 23.03.2022 e 31.03.2022</w:t>
      </w:r>
      <w:r w:rsidR="004A480C">
        <w:rPr>
          <w:rFonts w:ascii="Segoe UI" w:hAnsi="Segoe UI" w:cs="Segoe UI"/>
          <w:sz w:val="20"/>
          <w:szCs w:val="20"/>
        </w:rPr>
        <w:t xml:space="preserve">, tendo </w:t>
      </w:r>
      <w:r w:rsidR="004A480C" w:rsidRPr="004A480C">
        <w:rPr>
          <w:rFonts w:ascii="Segoe UI" w:hAnsi="Segoe UI" w:cs="Segoe UI"/>
          <w:sz w:val="20"/>
          <w:szCs w:val="20"/>
        </w:rPr>
        <w:t>a vigência e/ou eficácia das deliberações relacionadas à Desestatização condicionadas à implementação e liquidação da Oferta</w:t>
      </w:r>
      <w:r w:rsidR="004A480C">
        <w:rPr>
          <w:rFonts w:ascii="Segoe UI" w:hAnsi="Segoe UI" w:cs="Segoe UI"/>
          <w:sz w:val="20"/>
          <w:szCs w:val="20"/>
        </w:rPr>
        <w:t xml:space="preserve"> da Eletrobras, a qual foi concluída em 17.06.2022.</w:t>
      </w:r>
    </w:p>
    <w:p w14:paraId="0CB65FBA" w14:textId="4B8313F3" w:rsidR="004A480C" w:rsidRDefault="004A480C" w:rsidP="006651A5">
      <w:pPr>
        <w:tabs>
          <w:tab w:val="left" w:pos="142"/>
        </w:tabs>
        <w:rPr>
          <w:rFonts w:ascii="Segoe UI" w:hAnsi="Segoe UI" w:cs="Segoe UI"/>
          <w:sz w:val="20"/>
          <w:szCs w:val="20"/>
        </w:rPr>
      </w:pPr>
    </w:p>
    <w:p w14:paraId="1A6DB1BE" w14:textId="079F83BF" w:rsidR="006651A5" w:rsidRDefault="004A480C" w:rsidP="006651A5">
      <w:pPr>
        <w:tabs>
          <w:tab w:val="left" w:pos="142"/>
        </w:tabs>
        <w:rPr>
          <w:rFonts w:ascii="Segoe UI" w:hAnsi="Segoe UI" w:cs="Segoe UI"/>
          <w:sz w:val="20"/>
          <w:szCs w:val="20"/>
        </w:rPr>
      </w:pPr>
      <w:r>
        <w:rPr>
          <w:rFonts w:ascii="Segoe UI" w:hAnsi="Segoe UI" w:cs="Segoe UI"/>
          <w:sz w:val="20"/>
          <w:szCs w:val="20"/>
        </w:rPr>
        <w:t>Com a eficácia das alterações aprovadas em assembleia de acionistas e a confirmação de</w:t>
      </w:r>
      <w:r w:rsidR="006651A5" w:rsidRPr="006651A5">
        <w:rPr>
          <w:rFonts w:ascii="Segoe UI" w:hAnsi="Segoe UI" w:cs="Segoe UI"/>
          <w:sz w:val="20"/>
          <w:szCs w:val="20"/>
        </w:rPr>
        <w:t xml:space="preserve"> que a ENBPar e Eletrobras subscrever</w:t>
      </w:r>
      <w:r>
        <w:rPr>
          <w:rFonts w:ascii="Segoe UI" w:hAnsi="Segoe UI" w:cs="Segoe UI"/>
          <w:sz w:val="20"/>
          <w:szCs w:val="20"/>
        </w:rPr>
        <w:t>am e</w:t>
      </w:r>
      <w:r w:rsidR="006651A5" w:rsidRPr="006651A5">
        <w:rPr>
          <w:rFonts w:ascii="Segoe UI" w:hAnsi="Segoe UI" w:cs="Segoe UI"/>
          <w:sz w:val="20"/>
          <w:szCs w:val="20"/>
        </w:rPr>
        <w:t xml:space="preserve"> integralizar</w:t>
      </w:r>
      <w:r>
        <w:rPr>
          <w:rFonts w:ascii="Segoe UI" w:hAnsi="Segoe UI" w:cs="Segoe UI"/>
          <w:sz w:val="20"/>
          <w:szCs w:val="20"/>
        </w:rPr>
        <w:t>am</w:t>
      </w:r>
      <w:r w:rsidR="006651A5" w:rsidRPr="006651A5">
        <w:rPr>
          <w:rFonts w:ascii="Segoe UI" w:hAnsi="Segoe UI" w:cs="Segoe UI"/>
          <w:sz w:val="20"/>
          <w:szCs w:val="20"/>
        </w:rPr>
        <w:t xml:space="preserve"> </w:t>
      </w:r>
      <w:r>
        <w:rPr>
          <w:rFonts w:ascii="Segoe UI" w:hAnsi="Segoe UI" w:cs="Segoe UI"/>
          <w:sz w:val="20"/>
          <w:szCs w:val="20"/>
        </w:rPr>
        <w:t>suas ações</w:t>
      </w:r>
      <w:r w:rsidR="002B4819">
        <w:rPr>
          <w:rFonts w:ascii="Segoe UI" w:hAnsi="Segoe UI" w:cs="Segoe UI"/>
          <w:sz w:val="20"/>
          <w:szCs w:val="20"/>
        </w:rPr>
        <w:t>,</w:t>
      </w:r>
      <w:r>
        <w:rPr>
          <w:rFonts w:ascii="Segoe UI" w:hAnsi="Segoe UI" w:cs="Segoe UI"/>
          <w:sz w:val="20"/>
          <w:szCs w:val="20"/>
        </w:rPr>
        <w:t xml:space="preserve"> bem como a Eletrobras ainda autorizou </w:t>
      </w:r>
      <w:r w:rsidR="006651A5" w:rsidRPr="006651A5">
        <w:rPr>
          <w:rFonts w:ascii="Segoe UI" w:hAnsi="Segoe UI" w:cs="Segoe UI"/>
          <w:sz w:val="20"/>
          <w:szCs w:val="20"/>
        </w:rPr>
        <w:t>a conversão de ações nos exatos termos das Resoluções CPPI, a ENBPar pass</w:t>
      </w:r>
      <w:r>
        <w:rPr>
          <w:rFonts w:ascii="Segoe UI" w:hAnsi="Segoe UI" w:cs="Segoe UI"/>
          <w:sz w:val="20"/>
          <w:szCs w:val="20"/>
        </w:rPr>
        <w:t>ou</w:t>
      </w:r>
      <w:r w:rsidR="006651A5" w:rsidRPr="006651A5">
        <w:rPr>
          <w:rFonts w:ascii="Segoe UI" w:hAnsi="Segoe UI" w:cs="Segoe UI"/>
          <w:sz w:val="20"/>
          <w:szCs w:val="20"/>
        </w:rPr>
        <w:t xml:space="preserve"> a deter a maioria do capital votante e, portanto, o controle societário da Companhia. </w:t>
      </w:r>
      <w:r>
        <w:rPr>
          <w:rFonts w:ascii="Segoe UI" w:hAnsi="Segoe UI" w:cs="Segoe UI"/>
          <w:sz w:val="20"/>
          <w:szCs w:val="20"/>
        </w:rPr>
        <w:t>Ressalta-se que n</w:t>
      </w:r>
      <w:r w:rsidR="006651A5" w:rsidRPr="006651A5">
        <w:rPr>
          <w:rFonts w:ascii="Segoe UI" w:hAnsi="Segoe UI" w:cs="Segoe UI"/>
          <w:sz w:val="20"/>
          <w:szCs w:val="20"/>
        </w:rPr>
        <w:t>enhum outro acionista exer</w:t>
      </w:r>
      <w:r>
        <w:rPr>
          <w:rFonts w:ascii="Segoe UI" w:hAnsi="Segoe UI" w:cs="Segoe UI"/>
          <w:sz w:val="20"/>
          <w:szCs w:val="20"/>
        </w:rPr>
        <w:t>ceu</w:t>
      </w:r>
      <w:r w:rsidR="006651A5" w:rsidRPr="006651A5">
        <w:rPr>
          <w:rFonts w:ascii="Segoe UI" w:hAnsi="Segoe UI" w:cs="Segoe UI"/>
          <w:sz w:val="20"/>
          <w:szCs w:val="20"/>
        </w:rPr>
        <w:t xml:space="preserve"> seu direito de subscrever ações e/ou solicitar a conversão de ações</w:t>
      </w:r>
      <w:r w:rsidR="003E4855">
        <w:rPr>
          <w:rFonts w:ascii="Segoe UI" w:hAnsi="Segoe UI" w:cs="Segoe UI"/>
          <w:sz w:val="20"/>
          <w:szCs w:val="20"/>
        </w:rPr>
        <w:t>.</w:t>
      </w:r>
      <w:r w:rsidR="006651A5" w:rsidRPr="006651A5">
        <w:rPr>
          <w:rFonts w:ascii="Segoe UI" w:hAnsi="Segoe UI" w:cs="Segoe UI"/>
          <w:sz w:val="20"/>
          <w:szCs w:val="20"/>
        </w:rPr>
        <w:t xml:space="preserve"> </w:t>
      </w:r>
      <w:r w:rsidR="003E4855">
        <w:rPr>
          <w:rFonts w:ascii="Segoe UI" w:hAnsi="Segoe UI" w:cs="Segoe UI"/>
          <w:sz w:val="20"/>
          <w:szCs w:val="20"/>
        </w:rPr>
        <w:t>C</w:t>
      </w:r>
      <w:r w:rsidR="006651A5" w:rsidRPr="006651A5">
        <w:rPr>
          <w:rFonts w:ascii="Segoe UI" w:hAnsi="Segoe UI" w:cs="Segoe UI"/>
          <w:sz w:val="20"/>
          <w:szCs w:val="20"/>
        </w:rPr>
        <w:t xml:space="preserve">om a aprovação das deliberações propostas, </w:t>
      </w:r>
      <w:r w:rsidR="003E4855" w:rsidRPr="006651A5">
        <w:rPr>
          <w:rFonts w:ascii="Segoe UI" w:hAnsi="Segoe UI" w:cs="Segoe UI"/>
          <w:sz w:val="20"/>
          <w:szCs w:val="20"/>
        </w:rPr>
        <w:t>as participações no capital social da Companhia pass</w:t>
      </w:r>
      <w:r w:rsidR="003E4855">
        <w:rPr>
          <w:rFonts w:ascii="Segoe UI" w:hAnsi="Segoe UI" w:cs="Segoe UI"/>
          <w:sz w:val="20"/>
          <w:szCs w:val="20"/>
        </w:rPr>
        <w:t>aram</w:t>
      </w:r>
      <w:r w:rsidR="006651A5" w:rsidRPr="006651A5">
        <w:rPr>
          <w:rFonts w:ascii="Segoe UI" w:hAnsi="Segoe UI" w:cs="Segoe UI"/>
          <w:sz w:val="20"/>
          <w:szCs w:val="20"/>
        </w:rPr>
        <w:t xml:space="preserve"> a ser distribuíd</w:t>
      </w:r>
      <w:r w:rsidR="003E4855">
        <w:rPr>
          <w:rFonts w:ascii="Segoe UI" w:hAnsi="Segoe UI" w:cs="Segoe UI"/>
          <w:sz w:val="20"/>
          <w:szCs w:val="20"/>
        </w:rPr>
        <w:t>as</w:t>
      </w:r>
      <w:r w:rsidR="006651A5" w:rsidRPr="006651A5">
        <w:rPr>
          <w:rFonts w:ascii="Segoe UI" w:hAnsi="Segoe UI" w:cs="Segoe UI"/>
          <w:sz w:val="20"/>
          <w:szCs w:val="20"/>
        </w:rPr>
        <w:t xml:space="preserve"> conforme a seguinte tabela:</w:t>
      </w:r>
    </w:p>
    <w:p w14:paraId="7D7AC972" w14:textId="6A8F10CC" w:rsidR="003E4855" w:rsidRDefault="003E4855" w:rsidP="006651A5">
      <w:pPr>
        <w:tabs>
          <w:tab w:val="left" w:pos="142"/>
        </w:tabs>
        <w:rPr>
          <w:rFonts w:ascii="Segoe UI" w:hAnsi="Segoe UI" w:cs="Segoe UI"/>
          <w:sz w:val="20"/>
          <w:szCs w:val="20"/>
        </w:rPr>
      </w:pPr>
    </w:p>
    <w:p w14:paraId="0D846204" w14:textId="2F0A023B" w:rsidR="003E4855" w:rsidRPr="006651A5" w:rsidRDefault="003E4855" w:rsidP="006651A5">
      <w:pPr>
        <w:tabs>
          <w:tab w:val="left" w:pos="142"/>
        </w:tabs>
        <w:rPr>
          <w:rFonts w:ascii="Segoe UI" w:hAnsi="Segoe UI" w:cs="Segoe UI"/>
          <w:sz w:val="20"/>
          <w:szCs w:val="20"/>
        </w:rPr>
      </w:pPr>
      <w:r w:rsidRPr="00DE2A8D">
        <w:rPr>
          <w:noProof/>
        </w:rPr>
        <w:drawing>
          <wp:inline distT="0" distB="0" distL="0" distR="0" wp14:anchorId="2E045B2A" wp14:editId="782A29E7">
            <wp:extent cx="6362325" cy="1031240"/>
            <wp:effectExtent l="0" t="0" r="63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0965"/>
                    <a:stretch/>
                  </pic:blipFill>
                  <pic:spPr bwMode="auto">
                    <a:xfrm>
                      <a:off x="0" y="0"/>
                      <a:ext cx="6379315" cy="1033994"/>
                    </a:xfrm>
                    <a:prstGeom prst="rect">
                      <a:avLst/>
                    </a:prstGeom>
                    <a:noFill/>
                    <a:ln>
                      <a:noFill/>
                    </a:ln>
                    <a:extLst>
                      <a:ext uri="{53640926-AAD7-44D8-BBD7-CCE9431645EC}">
                        <a14:shadowObscured xmlns:a14="http://schemas.microsoft.com/office/drawing/2010/main"/>
                      </a:ext>
                    </a:extLst>
                  </pic:spPr>
                </pic:pic>
              </a:graphicData>
            </a:graphic>
          </wp:inline>
        </w:drawing>
      </w:r>
    </w:p>
    <w:p w14:paraId="0302AFD1" w14:textId="77777777" w:rsidR="003E4855" w:rsidRDefault="003E4855" w:rsidP="003E4855">
      <w:pPr>
        <w:tabs>
          <w:tab w:val="left" w:pos="142"/>
        </w:tabs>
        <w:rPr>
          <w:rFonts w:ascii="Segoe UI" w:hAnsi="Segoe UI" w:cs="Segoe UI"/>
          <w:sz w:val="20"/>
          <w:szCs w:val="20"/>
        </w:rPr>
      </w:pPr>
      <w:r w:rsidRPr="000171DD">
        <w:rPr>
          <w:rFonts w:ascii="Segoe UI" w:hAnsi="Segoe UI" w:cs="Segoe UI"/>
          <w:sz w:val="20"/>
          <w:szCs w:val="20"/>
        </w:rPr>
        <w:t>Abaixo, o detalhamento dos componentes impactados pela restruturação societária no âmbito da</w:t>
      </w:r>
      <w:r>
        <w:rPr>
          <w:rFonts w:ascii="Segoe UI" w:hAnsi="Segoe UI" w:cs="Segoe UI"/>
          <w:sz w:val="20"/>
          <w:szCs w:val="20"/>
        </w:rPr>
        <w:t xml:space="preserve"> </w:t>
      </w:r>
      <w:r w:rsidRPr="000171DD">
        <w:rPr>
          <w:rFonts w:ascii="Segoe UI" w:hAnsi="Segoe UI" w:cs="Segoe UI"/>
          <w:sz w:val="20"/>
          <w:szCs w:val="20"/>
        </w:rPr>
        <w:t>desestatização da Eletrobras:</w:t>
      </w:r>
    </w:p>
    <w:p w14:paraId="191FA6A4" w14:textId="77777777" w:rsidR="003E4855" w:rsidRPr="000171DD" w:rsidRDefault="003E4855" w:rsidP="003E4855">
      <w:pPr>
        <w:tabs>
          <w:tab w:val="left" w:pos="142"/>
        </w:tabs>
        <w:rPr>
          <w:rFonts w:ascii="Segoe UI" w:hAnsi="Segoe UI" w:cs="Segoe UI"/>
          <w:sz w:val="20"/>
          <w:szCs w:val="20"/>
        </w:rPr>
      </w:pPr>
    </w:p>
    <w:p w14:paraId="7342EEF9" w14:textId="01B2D496" w:rsidR="003E4855" w:rsidRDefault="003E4855" w:rsidP="003E4855">
      <w:pPr>
        <w:tabs>
          <w:tab w:val="left" w:pos="142"/>
        </w:tabs>
        <w:rPr>
          <w:rFonts w:ascii="Segoe UI" w:hAnsi="Segoe UI" w:cs="Segoe UI"/>
          <w:sz w:val="20"/>
          <w:szCs w:val="20"/>
        </w:rPr>
      </w:pPr>
      <w:r w:rsidRPr="000171DD">
        <w:rPr>
          <w:rFonts w:ascii="Segoe UI" w:hAnsi="Segoe UI" w:cs="Segoe UI"/>
          <w:sz w:val="20"/>
          <w:szCs w:val="20"/>
        </w:rPr>
        <w:t>O controle societário detido pela Eletrobras na Eletronuclear foi transferido para a ENBpar mediante as</w:t>
      </w:r>
      <w:r>
        <w:rPr>
          <w:rFonts w:ascii="Segoe UI" w:hAnsi="Segoe UI" w:cs="Segoe UI"/>
          <w:sz w:val="20"/>
          <w:szCs w:val="20"/>
        </w:rPr>
        <w:t xml:space="preserve"> </w:t>
      </w:r>
      <w:r w:rsidRPr="000171DD">
        <w:rPr>
          <w:rFonts w:ascii="Segoe UI" w:hAnsi="Segoe UI" w:cs="Segoe UI"/>
          <w:sz w:val="20"/>
          <w:szCs w:val="20"/>
        </w:rPr>
        <w:t xml:space="preserve">seguintes operações: (i) </w:t>
      </w:r>
      <w:r>
        <w:rPr>
          <w:rFonts w:ascii="Segoe UI" w:hAnsi="Segoe UI" w:cs="Segoe UI"/>
          <w:sz w:val="20"/>
          <w:szCs w:val="20"/>
        </w:rPr>
        <w:t>integralização mediante aporte</w:t>
      </w:r>
      <w:r w:rsidRPr="000171DD">
        <w:rPr>
          <w:rFonts w:ascii="Segoe UI" w:hAnsi="Segoe UI" w:cs="Segoe UI"/>
          <w:sz w:val="20"/>
          <w:szCs w:val="20"/>
        </w:rPr>
        <w:t xml:space="preserve"> de capital no montante de R$ 3.500.000 realizado pela ENBpar; (ii)</w:t>
      </w:r>
      <w:r>
        <w:rPr>
          <w:rFonts w:ascii="Segoe UI" w:hAnsi="Segoe UI" w:cs="Segoe UI"/>
          <w:sz w:val="20"/>
          <w:szCs w:val="20"/>
        </w:rPr>
        <w:t xml:space="preserve"> subscrição</w:t>
      </w:r>
      <w:r w:rsidRPr="000171DD">
        <w:rPr>
          <w:rFonts w:ascii="Segoe UI" w:hAnsi="Segoe UI" w:cs="Segoe UI"/>
          <w:sz w:val="20"/>
          <w:szCs w:val="20"/>
        </w:rPr>
        <w:t xml:space="preserve"> de capital, pela Eletrobras, no montante de R$ 6.232.330</w:t>
      </w:r>
      <w:r>
        <w:rPr>
          <w:rFonts w:ascii="Segoe UI" w:hAnsi="Segoe UI" w:cs="Segoe UI"/>
          <w:sz w:val="20"/>
          <w:szCs w:val="20"/>
        </w:rPr>
        <w:t xml:space="preserve"> (já integralizados R$ 6.203.94</w:t>
      </w:r>
      <w:r w:rsidR="00B26EBD">
        <w:rPr>
          <w:rFonts w:ascii="Segoe UI" w:hAnsi="Segoe UI" w:cs="Segoe UI"/>
          <w:sz w:val="20"/>
          <w:szCs w:val="20"/>
        </w:rPr>
        <w:t>1</w:t>
      </w:r>
      <w:r>
        <w:rPr>
          <w:rFonts w:ascii="Segoe UI" w:hAnsi="Segoe UI" w:cs="Segoe UI"/>
          <w:sz w:val="20"/>
          <w:szCs w:val="20"/>
        </w:rPr>
        <w:t>)</w:t>
      </w:r>
      <w:r w:rsidRPr="000171DD">
        <w:rPr>
          <w:rFonts w:ascii="Segoe UI" w:hAnsi="Segoe UI" w:cs="Segoe UI"/>
          <w:sz w:val="20"/>
          <w:szCs w:val="20"/>
        </w:rPr>
        <w:t>, demonstrado no quadro abaixo;</w:t>
      </w:r>
      <w:r>
        <w:rPr>
          <w:rFonts w:ascii="Segoe UI" w:hAnsi="Segoe UI" w:cs="Segoe UI"/>
          <w:sz w:val="20"/>
          <w:szCs w:val="20"/>
        </w:rPr>
        <w:t xml:space="preserve"> </w:t>
      </w:r>
      <w:r w:rsidRPr="000171DD">
        <w:rPr>
          <w:rFonts w:ascii="Segoe UI" w:hAnsi="Segoe UI" w:cs="Segoe UI"/>
          <w:sz w:val="20"/>
          <w:szCs w:val="20"/>
        </w:rPr>
        <w:t>e (iii) adesão pela Eletrobras ao programa de conversão facultativa das ações ordinárias (ON) em</w:t>
      </w:r>
      <w:r>
        <w:rPr>
          <w:rFonts w:ascii="Segoe UI" w:hAnsi="Segoe UI" w:cs="Segoe UI"/>
          <w:sz w:val="20"/>
          <w:szCs w:val="20"/>
        </w:rPr>
        <w:t xml:space="preserve"> </w:t>
      </w:r>
      <w:r w:rsidRPr="000171DD">
        <w:rPr>
          <w:rFonts w:ascii="Segoe UI" w:hAnsi="Segoe UI" w:cs="Segoe UI"/>
          <w:sz w:val="20"/>
          <w:szCs w:val="20"/>
        </w:rPr>
        <w:t>preferenciais (PN) na proporção de 1:1. A Eletrobras converteu 124.541.409 ações ON em PN.</w:t>
      </w:r>
    </w:p>
    <w:p w14:paraId="69D6AC95" w14:textId="77777777" w:rsidR="003E4855" w:rsidRDefault="003E4855" w:rsidP="003E4855">
      <w:pPr>
        <w:tabs>
          <w:tab w:val="left" w:pos="142"/>
        </w:tabs>
        <w:rPr>
          <w:rFonts w:ascii="Segoe UI" w:hAnsi="Segoe UI" w:cs="Segoe UI"/>
          <w:sz w:val="20"/>
          <w:szCs w:val="20"/>
        </w:rPr>
      </w:pPr>
    </w:p>
    <w:p w14:paraId="6BA7C025" w14:textId="77777777" w:rsidR="003E4855" w:rsidRDefault="003E4855" w:rsidP="003E4855">
      <w:pPr>
        <w:pStyle w:val="Corpodetexto"/>
        <w:spacing w:before="11" w:after="1"/>
        <w:rPr>
          <w:sz w:val="28"/>
        </w:rPr>
      </w:pPr>
    </w:p>
    <w:p w14:paraId="1D833A7D" w14:textId="77777777" w:rsidR="003E4855" w:rsidRDefault="003E4855" w:rsidP="003E4855">
      <w:pPr>
        <w:pStyle w:val="Corpodetexto"/>
        <w:spacing w:line="20" w:lineRule="exact"/>
        <w:ind w:left="1340"/>
        <w:rPr>
          <w:sz w:val="2"/>
        </w:rPr>
      </w:pPr>
      <w:r>
        <w:rPr>
          <w:noProof/>
          <w:sz w:val="2"/>
          <w:lang w:val="pt-BR"/>
        </w:rPr>
        <mc:AlternateContent>
          <mc:Choice Requires="wpg">
            <w:drawing>
              <wp:inline distT="0" distB="0" distL="0" distR="0" wp14:anchorId="1A998538" wp14:editId="0E987244">
                <wp:extent cx="5121275" cy="12065"/>
                <wp:effectExtent l="3175" t="0" r="0" b="6985"/>
                <wp:docPr id="12" name="Agrupar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1275" cy="12065"/>
                          <a:chOff x="0" y="0"/>
                          <a:chExt cx="8065" cy="19"/>
                        </a:xfrm>
                      </wpg:grpSpPr>
                      <wps:wsp>
                        <wps:cNvPr id="13" name="Line 3"/>
                        <wps:cNvCnPr>
                          <a:cxnSpLocks noChangeShapeType="1"/>
                        </wps:cNvCnPr>
                        <wps:spPr bwMode="auto">
                          <a:xfrm>
                            <a:off x="5" y="8"/>
                            <a:ext cx="8049" cy="0"/>
                          </a:xfrm>
                          <a:prstGeom prst="line">
                            <a:avLst/>
                          </a:prstGeom>
                          <a:noFill/>
                          <a:ln w="9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docshape8"/>
                        <wps:cNvSpPr>
                          <a:spLocks noChangeArrowheads="1"/>
                        </wps:cNvSpPr>
                        <wps:spPr bwMode="auto">
                          <a:xfrm>
                            <a:off x="0" y="2"/>
                            <a:ext cx="806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9C9595" id="Agrupar 12" o:spid="_x0000_s1026" style="width:403.25pt;height:.95pt;mso-position-horizontal-relative:char;mso-position-vertical-relative:line" coordsize="80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zpxgIAAPQGAAAOAAAAZHJzL2Uyb0RvYy54bWy8Vdtu2zAMfR+wfxD0vjp2ky4x6hRFesGA&#10;bivQ7gMUWb5gsqRRSpzs60dJTpq0QFd0wPxgiOJF5DkUdX6x6SRZC7CtVgVNT0aUCMV12aq6oD8e&#10;bz5NKbGOqZJJrURBt8LSi/nHD+e9yUWmGy1LAQSDKJv3pqCNcyZPEssb0TF7oo1QqKw0dMyhCHVS&#10;AusxeieTbDQ6S3oNpQHNhbW4exWVdB7iV5Xg7ntVWeGILCjm5sIfwn/p/8n8nOU1MNO0fEiDvSOL&#10;jrUKD92HumKOkRW0L0J1LQdtdeVOuO4SXVUtF6EGrCYdPavmFvTKhFrqvK/NHiaE9hlO7w7Lv61v&#10;wTyYe4jZ4/JO858WcUl6U+eHei/X0Zgs+6+6RD7ZyulQ+KaCzofAksgm4Lvd4ys2jnDcnKRZmn2e&#10;UMJRl2ajs0nEnzdI0gsv3lwPflNvGZ1m3iNheTwupDik5CnHHrJPMNl/g+mhYUYE9K2H4R5IW2La&#10;p5Qo1mHpd60S5NTn4w9Gi4WKKPKNGlAkSi8apmoRYj1uDbqloYIjFy9YpOCvqCIKiNw0orZDdToa&#10;zyI6oZ334LDcgHW3QnfELwoqMeHAFVvfWRdx3Jl46pS+aaXEfZZLRfqCzqZIlhetlm3plUGAermQ&#10;QNbM36nwDaQcmfnIV8w20S6oYt7Y1KoMpzSCldfD2rFWxjUWIFVov4hKxHepy+09+KQHmv8X3+Md&#10;36Xm1rdEgH/gb3dxbLw1e74vAXTvy8MePCI8OryZcBxZSHj2nPD9dTgbkN/dvh2dA+OA8+81xo8I&#10;s2/j1XNz0CuvsUVAx4GLDwQuGg2/Kelx2BbU/loxEJTILwohmqXjsZ/OQRhPPmcowKFmeahhimOo&#10;gjpK4nLh4kRfGWjrBk9KQ9FKX+J0qtrQ6h7y2EOHLRQGCI7WMFOGZ8DP7kM52D89VvM/AAAA//8D&#10;AFBLAwQUAAYACAAAACEAz33k2toAAAADAQAADwAAAGRycy9kb3ducmV2LnhtbEyPQUvDQBCF74L/&#10;YRnBm91Eaakxm1KKeiqCrSDeptlpEpqdDdltkv57Ry96eTC8x3vf5KvJtWqgPjSeDaSzBBRx6W3D&#10;lYGP/cvdElSIyBZbz2TgQgFWxfVVjpn1I7/TsIuVkhIOGRqoY+wyrUNZk8Mw8x2xeEffO4xy9pW2&#10;PY5S7lp9nyQL7bBhWaixo01N5Wl3dgZeRxzXD+nzsD0dN5ev/fztc5uSMbc30/oJVKQp/oXhB1/Q&#10;oRCmgz+zDao1II/EXxVvmSzmoA4SegRd5Po/e/ENAAD//wMAUEsBAi0AFAAGAAgAAAAhALaDOJL+&#10;AAAA4QEAABMAAAAAAAAAAAAAAAAAAAAAAFtDb250ZW50X1R5cGVzXS54bWxQSwECLQAUAAYACAAA&#10;ACEAOP0h/9YAAACUAQAACwAAAAAAAAAAAAAAAAAvAQAAX3JlbHMvLnJlbHNQSwECLQAUAAYACAAA&#10;ACEApQ+M6cYCAAD0BgAADgAAAAAAAAAAAAAAAAAuAgAAZHJzL2Uyb0RvYy54bWxQSwECLQAUAAYA&#10;CAAAACEAz33k2toAAAADAQAADwAAAAAAAAAAAAAAAAAgBQAAZHJzL2Rvd25yZXYueG1sUEsFBgAA&#10;AAAEAAQA8wAAACcGAAAAAA==&#10;">
                <v:line id="Line 3" o:spid="_x0000_s1027" style="position:absolute;visibility:visible;mso-wrap-style:square" from="5,8" to="80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eOwQAAANsAAAAPAAAAZHJzL2Rvd25yZXYueG1sRE9Ni8Iw&#10;EL0L+x/CLHjTdC2IVKOIsFIQxHVF8TY2Y1tsJrWJWv+9WRD2No/3OZNZaypxp8aVlhV89SMQxJnV&#10;JecKdr/fvREI55E1VpZJwZMczKYfnQkm2j74h+5bn4sQwi5BBYX3dSKlywoy6Pq2Jg7c2TYGfYBN&#10;LnWDjxBuKjmIoqE0WHJoKLCmRUHZZXszCuLd+rrB1QHrND8u0+sxPu0pVqr72c7HIDy1/l/8dqc6&#10;zI/h75dwgJy+AAAA//8DAFBLAQItABQABgAIAAAAIQDb4fbL7gAAAIUBAAATAAAAAAAAAAAAAAAA&#10;AAAAAABbQ29udGVudF9UeXBlc10ueG1sUEsBAi0AFAAGAAgAAAAhAFr0LFu/AAAAFQEAAAsAAAAA&#10;AAAAAAAAAAAAHwEAAF9yZWxzLy5yZWxzUEsBAi0AFAAGAAgAAAAhAAZ/547BAAAA2wAAAA8AAAAA&#10;AAAAAAAAAAAABwIAAGRycy9kb3ducmV2LnhtbFBLBQYAAAAAAwADALcAAAD1AgAAAAA=&#10;" strokeweight=".27431mm"/>
                <v:rect id="docshape8" o:spid="_x0000_s1028" style="position:absolute;top:2;width:806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p>
    <w:p w14:paraId="4E678861" w14:textId="77777777" w:rsidR="003E4855" w:rsidRPr="003575AF" w:rsidRDefault="003E4855" w:rsidP="003E4855">
      <w:pPr>
        <w:pStyle w:val="Corpodetexto"/>
        <w:spacing w:before="17" w:after="44"/>
        <w:ind w:left="2912" w:right="2853"/>
        <w:jc w:val="center"/>
        <w:rPr>
          <w:rFonts w:ascii="Segoe UI" w:hAnsi="Segoe UI" w:cs="Segoe UI"/>
        </w:rPr>
      </w:pPr>
      <w:r w:rsidRPr="003575AF">
        <w:rPr>
          <w:rFonts w:ascii="Segoe UI" w:hAnsi="Segoe UI" w:cs="Segoe UI"/>
        </w:rPr>
        <w:t>Integralização</w:t>
      </w:r>
      <w:r w:rsidRPr="003575AF">
        <w:rPr>
          <w:rFonts w:ascii="Segoe UI" w:hAnsi="Segoe UI" w:cs="Segoe UI"/>
          <w:spacing w:val="29"/>
        </w:rPr>
        <w:t xml:space="preserve"> </w:t>
      </w:r>
      <w:r w:rsidRPr="003575AF">
        <w:rPr>
          <w:rFonts w:ascii="Segoe UI" w:hAnsi="Segoe UI" w:cs="Segoe UI"/>
        </w:rPr>
        <w:t>de</w:t>
      </w:r>
      <w:r w:rsidRPr="003575AF">
        <w:rPr>
          <w:rFonts w:ascii="Segoe UI" w:hAnsi="Segoe UI" w:cs="Segoe UI"/>
          <w:spacing w:val="34"/>
        </w:rPr>
        <w:t xml:space="preserve"> </w:t>
      </w:r>
      <w:r w:rsidRPr="003575AF">
        <w:rPr>
          <w:rFonts w:ascii="Segoe UI" w:hAnsi="Segoe UI" w:cs="Segoe UI"/>
        </w:rPr>
        <w:t>capital</w:t>
      </w:r>
      <w:r w:rsidRPr="003575AF">
        <w:rPr>
          <w:rFonts w:ascii="Segoe UI" w:hAnsi="Segoe UI" w:cs="Segoe UI"/>
          <w:spacing w:val="17"/>
        </w:rPr>
        <w:t xml:space="preserve"> </w:t>
      </w:r>
      <w:r w:rsidRPr="003575AF">
        <w:rPr>
          <w:rFonts w:ascii="Segoe UI" w:hAnsi="Segoe UI" w:cs="Segoe UI"/>
        </w:rPr>
        <w:t>social</w:t>
      </w:r>
      <w:r w:rsidRPr="003575AF">
        <w:rPr>
          <w:rFonts w:ascii="Segoe UI" w:hAnsi="Segoe UI" w:cs="Segoe UI"/>
          <w:spacing w:val="17"/>
        </w:rPr>
        <w:t xml:space="preserve"> </w:t>
      </w:r>
      <w:r>
        <w:rPr>
          <w:rFonts w:ascii="Segoe UI" w:hAnsi="Segoe UI" w:cs="Segoe UI"/>
          <w:spacing w:val="17"/>
        </w:rPr>
        <w:t>da Eletrobras na Eletronuclear</w:t>
      </w:r>
    </w:p>
    <w:tbl>
      <w:tblPr>
        <w:tblStyle w:val="TableNormal2"/>
        <w:tblW w:w="0" w:type="auto"/>
        <w:tblInd w:w="1366" w:type="dxa"/>
        <w:tblLayout w:type="fixed"/>
        <w:tblLook w:val="01E0" w:firstRow="1" w:lastRow="1" w:firstColumn="1" w:lastColumn="1" w:noHBand="0" w:noVBand="0"/>
      </w:tblPr>
      <w:tblGrid>
        <w:gridCol w:w="5785"/>
        <w:gridCol w:w="2265"/>
      </w:tblGrid>
      <w:tr w:rsidR="003E4855" w:rsidRPr="003575AF" w14:paraId="63CC6C62" w14:textId="77777777" w:rsidTr="004D1649">
        <w:trPr>
          <w:trHeight w:val="313"/>
        </w:trPr>
        <w:tc>
          <w:tcPr>
            <w:tcW w:w="5785" w:type="dxa"/>
            <w:tcBorders>
              <w:top w:val="single" w:sz="8" w:space="0" w:color="000000"/>
            </w:tcBorders>
            <w:shd w:val="clear" w:color="auto" w:fill="DAEDF3"/>
          </w:tcPr>
          <w:p w14:paraId="74E7C934" w14:textId="77777777" w:rsidR="003E4855" w:rsidRPr="003575AF" w:rsidRDefault="003E4855" w:rsidP="004D1649">
            <w:pPr>
              <w:pStyle w:val="TableParagraph"/>
              <w:spacing w:before="18"/>
              <w:ind w:left="172"/>
              <w:rPr>
                <w:rFonts w:ascii="Segoe UI" w:hAnsi="Segoe UI" w:cs="Segoe UI"/>
                <w:sz w:val="20"/>
              </w:rPr>
            </w:pPr>
            <w:r w:rsidRPr="003575AF">
              <w:rPr>
                <w:rFonts w:ascii="Segoe UI" w:hAnsi="Segoe UI" w:cs="Segoe UI"/>
                <w:sz w:val="20"/>
              </w:rPr>
              <w:t>Integralização</w:t>
            </w:r>
            <w:r w:rsidRPr="003575AF">
              <w:rPr>
                <w:rFonts w:ascii="Segoe UI" w:hAnsi="Segoe UI" w:cs="Segoe UI"/>
                <w:spacing w:val="25"/>
                <w:sz w:val="20"/>
              </w:rPr>
              <w:t xml:space="preserve"> </w:t>
            </w:r>
            <w:r w:rsidRPr="003575AF">
              <w:rPr>
                <w:rFonts w:ascii="Segoe UI" w:hAnsi="Segoe UI" w:cs="Segoe UI"/>
                <w:sz w:val="20"/>
              </w:rPr>
              <w:t>do</w:t>
            </w:r>
            <w:r w:rsidRPr="003575AF">
              <w:rPr>
                <w:rFonts w:ascii="Segoe UI" w:hAnsi="Segoe UI" w:cs="Segoe UI"/>
                <w:spacing w:val="26"/>
                <w:sz w:val="20"/>
              </w:rPr>
              <w:t xml:space="preserve"> </w:t>
            </w:r>
            <w:r w:rsidRPr="003575AF">
              <w:rPr>
                <w:rFonts w:ascii="Segoe UI" w:hAnsi="Segoe UI" w:cs="Segoe UI"/>
                <w:spacing w:val="-4"/>
                <w:sz w:val="20"/>
              </w:rPr>
              <w:t>AFAC</w:t>
            </w:r>
          </w:p>
        </w:tc>
        <w:tc>
          <w:tcPr>
            <w:tcW w:w="2265" w:type="dxa"/>
            <w:tcBorders>
              <w:top w:val="single" w:sz="8" w:space="0" w:color="000000"/>
            </w:tcBorders>
            <w:shd w:val="clear" w:color="auto" w:fill="DAEDF3"/>
          </w:tcPr>
          <w:p w14:paraId="7B1EB32B" w14:textId="77777777" w:rsidR="003E4855" w:rsidRPr="003575AF" w:rsidRDefault="003E4855" w:rsidP="004D1649">
            <w:pPr>
              <w:pStyle w:val="TableParagraph"/>
              <w:spacing w:before="18"/>
              <w:ind w:right="40"/>
              <w:jc w:val="right"/>
              <w:rPr>
                <w:rFonts w:ascii="Segoe UI" w:hAnsi="Segoe UI" w:cs="Segoe UI"/>
                <w:sz w:val="20"/>
              </w:rPr>
            </w:pPr>
            <w:r w:rsidRPr="003575AF">
              <w:rPr>
                <w:rFonts w:ascii="Segoe UI" w:hAnsi="Segoe UI" w:cs="Segoe UI"/>
                <w:spacing w:val="-2"/>
                <w:sz w:val="20"/>
              </w:rPr>
              <w:t>3.665.52</w:t>
            </w:r>
            <w:r>
              <w:rPr>
                <w:rFonts w:ascii="Segoe UI" w:hAnsi="Segoe UI" w:cs="Segoe UI"/>
                <w:spacing w:val="-2"/>
                <w:sz w:val="20"/>
              </w:rPr>
              <w:t>0</w:t>
            </w:r>
          </w:p>
        </w:tc>
      </w:tr>
      <w:tr w:rsidR="003E4855" w:rsidRPr="003575AF" w14:paraId="4C43D7F4" w14:textId="77777777" w:rsidTr="004D1649">
        <w:trPr>
          <w:trHeight w:val="298"/>
        </w:trPr>
        <w:tc>
          <w:tcPr>
            <w:tcW w:w="5785" w:type="dxa"/>
          </w:tcPr>
          <w:p w14:paraId="3466DDDE" w14:textId="77777777" w:rsidR="003E4855" w:rsidRPr="003575AF" w:rsidRDefault="003E4855" w:rsidP="004D1649">
            <w:pPr>
              <w:pStyle w:val="TableParagraph"/>
              <w:spacing w:before="19"/>
              <w:ind w:left="172"/>
              <w:rPr>
                <w:rFonts w:ascii="Segoe UI" w:hAnsi="Segoe UI" w:cs="Segoe UI"/>
                <w:sz w:val="20"/>
              </w:rPr>
            </w:pPr>
            <w:r w:rsidRPr="003575AF">
              <w:rPr>
                <w:rFonts w:ascii="Segoe UI" w:hAnsi="Segoe UI" w:cs="Segoe UI"/>
                <w:sz w:val="20"/>
              </w:rPr>
              <w:t>Capitalização</w:t>
            </w:r>
            <w:r w:rsidRPr="003575AF">
              <w:rPr>
                <w:rFonts w:ascii="Segoe UI" w:hAnsi="Segoe UI" w:cs="Segoe UI"/>
                <w:spacing w:val="20"/>
                <w:sz w:val="20"/>
              </w:rPr>
              <w:t xml:space="preserve"> </w:t>
            </w:r>
            <w:r w:rsidRPr="003575AF">
              <w:rPr>
                <w:rFonts w:ascii="Segoe UI" w:hAnsi="Segoe UI" w:cs="Segoe UI"/>
                <w:sz w:val="20"/>
              </w:rPr>
              <w:t>dos</w:t>
            </w:r>
            <w:r w:rsidRPr="003575AF">
              <w:rPr>
                <w:rFonts w:ascii="Segoe UI" w:hAnsi="Segoe UI" w:cs="Segoe UI"/>
                <w:spacing w:val="23"/>
                <w:sz w:val="20"/>
              </w:rPr>
              <w:t xml:space="preserve"> </w:t>
            </w:r>
            <w:r w:rsidRPr="003575AF">
              <w:rPr>
                <w:rFonts w:ascii="Segoe UI" w:hAnsi="Segoe UI" w:cs="Segoe UI"/>
                <w:sz w:val="20"/>
              </w:rPr>
              <w:t>dividendos</w:t>
            </w:r>
            <w:r w:rsidRPr="003575AF">
              <w:rPr>
                <w:rFonts w:ascii="Segoe UI" w:hAnsi="Segoe UI" w:cs="Segoe UI"/>
                <w:spacing w:val="23"/>
                <w:sz w:val="20"/>
              </w:rPr>
              <w:t xml:space="preserve"> </w:t>
            </w:r>
            <w:r w:rsidRPr="003575AF">
              <w:rPr>
                <w:rFonts w:ascii="Segoe UI" w:hAnsi="Segoe UI" w:cs="Segoe UI"/>
                <w:sz w:val="20"/>
              </w:rPr>
              <w:t>a</w:t>
            </w:r>
            <w:r w:rsidRPr="003575AF">
              <w:rPr>
                <w:rFonts w:ascii="Segoe UI" w:hAnsi="Segoe UI" w:cs="Segoe UI"/>
                <w:spacing w:val="23"/>
                <w:sz w:val="20"/>
              </w:rPr>
              <w:t xml:space="preserve"> </w:t>
            </w:r>
            <w:r w:rsidRPr="003575AF">
              <w:rPr>
                <w:rFonts w:ascii="Segoe UI" w:hAnsi="Segoe UI" w:cs="Segoe UI"/>
                <w:spacing w:val="-2"/>
                <w:sz w:val="20"/>
              </w:rPr>
              <w:t>receber</w:t>
            </w:r>
          </w:p>
        </w:tc>
        <w:tc>
          <w:tcPr>
            <w:tcW w:w="2265" w:type="dxa"/>
          </w:tcPr>
          <w:p w14:paraId="695A678F" w14:textId="77777777" w:rsidR="003E4855" w:rsidRPr="003575AF" w:rsidRDefault="003E4855" w:rsidP="004D1649">
            <w:pPr>
              <w:pStyle w:val="TableParagraph"/>
              <w:spacing w:before="19"/>
              <w:ind w:right="40"/>
              <w:jc w:val="right"/>
              <w:rPr>
                <w:rFonts w:ascii="Segoe UI" w:hAnsi="Segoe UI" w:cs="Segoe UI"/>
                <w:sz w:val="20"/>
              </w:rPr>
            </w:pPr>
            <w:bookmarkStart w:id="2" w:name="OLE_LINK1"/>
            <w:r w:rsidRPr="00CD136A">
              <w:rPr>
                <w:rFonts w:ascii="Segoe UI" w:hAnsi="Segoe UI" w:cs="Segoe UI"/>
                <w:spacing w:val="-2"/>
                <w:sz w:val="20"/>
              </w:rPr>
              <w:t>2</w:t>
            </w:r>
            <w:r>
              <w:rPr>
                <w:rFonts w:ascii="Segoe UI" w:hAnsi="Segoe UI" w:cs="Segoe UI"/>
                <w:spacing w:val="-2"/>
                <w:sz w:val="20"/>
              </w:rPr>
              <w:t>.</w:t>
            </w:r>
            <w:r w:rsidRPr="00CD136A">
              <w:rPr>
                <w:rFonts w:ascii="Segoe UI" w:hAnsi="Segoe UI" w:cs="Segoe UI"/>
                <w:spacing w:val="-2"/>
                <w:sz w:val="20"/>
              </w:rPr>
              <w:t>483</w:t>
            </w:r>
            <w:r>
              <w:rPr>
                <w:rFonts w:ascii="Segoe UI" w:hAnsi="Segoe UI" w:cs="Segoe UI"/>
                <w:spacing w:val="-2"/>
                <w:sz w:val="20"/>
              </w:rPr>
              <w:t>.</w:t>
            </w:r>
            <w:r w:rsidRPr="00CD136A">
              <w:rPr>
                <w:rFonts w:ascii="Segoe UI" w:hAnsi="Segoe UI" w:cs="Segoe UI"/>
                <w:spacing w:val="-2"/>
                <w:sz w:val="20"/>
              </w:rPr>
              <w:t>89</w:t>
            </w:r>
            <w:r>
              <w:rPr>
                <w:rFonts w:ascii="Segoe UI" w:hAnsi="Segoe UI" w:cs="Segoe UI"/>
                <w:spacing w:val="-2"/>
                <w:sz w:val="20"/>
              </w:rPr>
              <w:t>8</w:t>
            </w:r>
            <w:bookmarkEnd w:id="2"/>
          </w:p>
        </w:tc>
      </w:tr>
      <w:tr w:rsidR="003E4855" w:rsidRPr="003575AF" w14:paraId="6F86EE1D" w14:textId="77777777" w:rsidTr="004D1649">
        <w:trPr>
          <w:trHeight w:val="310"/>
        </w:trPr>
        <w:tc>
          <w:tcPr>
            <w:tcW w:w="5785" w:type="dxa"/>
            <w:shd w:val="clear" w:color="auto" w:fill="DAEDF3"/>
          </w:tcPr>
          <w:p w14:paraId="61C080E8" w14:textId="77777777" w:rsidR="003E4855" w:rsidRPr="003575AF" w:rsidRDefault="003E4855" w:rsidP="004D1649">
            <w:pPr>
              <w:pStyle w:val="TableParagraph"/>
              <w:spacing w:before="34"/>
              <w:ind w:left="172"/>
              <w:rPr>
                <w:rFonts w:ascii="Segoe UI" w:hAnsi="Segoe UI" w:cs="Segoe UI"/>
                <w:sz w:val="20"/>
              </w:rPr>
            </w:pPr>
            <w:r w:rsidRPr="003575AF">
              <w:rPr>
                <w:rFonts w:ascii="Segoe UI" w:hAnsi="Segoe UI" w:cs="Segoe UI"/>
                <w:sz w:val="20"/>
              </w:rPr>
              <w:t>Aporte</w:t>
            </w:r>
            <w:r w:rsidRPr="003575AF">
              <w:rPr>
                <w:rFonts w:ascii="Segoe UI" w:hAnsi="Segoe UI" w:cs="Segoe UI"/>
                <w:spacing w:val="22"/>
                <w:sz w:val="20"/>
              </w:rPr>
              <w:t xml:space="preserve"> </w:t>
            </w:r>
            <w:r w:rsidRPr="003575AF">
              <w:rPr>
                <w:rFonts w:ascii="Segoe UI" w:hAnsi="Segoe UI" w:cs="Segoe UI"/>
                <w:sz w:val="20"/>
              </w:rPr>
              <w:t>de</w:t>
            </w:r>
            <w:r w:rsidRPr="003575AF">
              <w:rPr>
                <w:rFonts w:ascii="Segoe UI" w:hAnsi="Segoe UI" w:cs="Segoe UI"/>
                <w:spacing w:val="22"/>
                <w:sz w:val="20"/>
              </w:rPr>
              <w:t xml:space="preserve"> </w:t>
            </w:r>
            <w:r w:rsidRPr="003575AF">
              <w:rPr>
                <w:rFonts w:ascii="Segoe UI" w:hAnsi="Segoe UI" w:cs="Segoe UI"/>
                <w:sz w:val="20"/>
              </w:rPr>
              <w:t>caixa</w:t>
            </w:r>
            <w:r w:rsidRPr="003575AF">
              <w:rPr>
                <w:rFonts w:ascii="Segoe UI" w:hAnsi="Segoe UI" w:cs="Segoe UI"/>
                <w:spacing w:val="21"/>
                <w:sz w:val="20"/>
              </w:rPr>
              <w:t xml:space="preserve"> </w:t>
            </w:r>
            <w:r w:rsidRPr="003575AF">
              <w:rPr>
                <w:rFonts w:ascii="Segoe UI" w:hAnsi="Segoe UI" w:cs="Segoe UI"/>
                <w:sz w:val="20"/>
              </w:rPr>
              <w:t>e</w:t>
            </w:r>
            <w:r w:rsidRPr="003575AF">
              <w:rPr>
                <w:rFonts w:ascii="Segoe UI" w:hAnsi="Segoe UI" w:cs="Segoe UI"/>
                <w:spacing w:val="22"/>
                <w:sz w:val="20"/>
              </w:rPr>
              <w:t xml:space="preserve"> </w:t>
            </w:r>
            <w:r w:rsidRPr="003575AF">
              <w:rPr>
                <w:rFonts w:ascii="Segoe UI" w:hAnsi="Segoe UI" w:cs="Segoe UI"/>
                <w:sz w:val="20"/>
              </w:rPr>
              <w:t>equivalentes</w:t>
            </w:r>
            <w:r w:rsidRPr="003575AF">
              <w:rPr>
                <w:rFonts w:ascii="Segoe UI" w:hAnsi="Segoe UI" w:cs="Segoe UI"/>
                <w:spacing w:val="21"/>
                <w:sz w:val="20"/>
              </w:rPr>
              <w:t xml:space="preserve"> </w:t>
            </w:r>
            <w:r w:rsidRPr="003575AF">
              <w:rPr>
                <w:rFonts w:ascii="Segoe UI" w:hAnsi="Segoe UI" w:cs="Segoe UI"/>
                <w:sz w:val="20"/>
              </w:rPr>
              <w:t>de</w:t>
            </w:r>
            <w:r w:rsidRPr="003575AF">
              <w:rPr>
                <w:rFonts w:ascii="Segoe UI" w:hAnsi="Segoe UI" w:cs="Segoe UI"/>
                <w:spacing w:val="23"/>
                <w:sz w:val="20"/>
              </w:rPr>
              <w:t xml:space="preserve"> </w:t>
            </w:r>
            <w:r w:rsidRPr="003575AF">
              <w:rPr>
                <w:rFonts w:ascii="Segoe UI" w:hAnsi="Segoe UI" w:cs="Segoe UI"/>
                <w:spacing w:val="-4"/>
                <w:sz w:val="20"/>
              </w:rPr>
              <w:t>caixa</w:t>
            </w:r>
          </w:p>
        </w:tc>
        <w:tc>
          <w:tcPr>
            <w:tcW w:w="2265" w:type="dxa"/>
            <w:tcBorders>
              <w:bottom w:val="single" w:sz="8" w:space="0" w:color="000000"/>
            </w:tcBorders>
            <w:shd w:val="clear" w:color="auto" w:fill="DAEDF3"/>
          </w:tcPr>
          <w:p w14:paraId="311E393F" w14:textId="77777777" w:rsidR="003E4855" w:rsidRPr="003575AF" w:rsidRDefault="003E4855" w:rsidP="004D1649">
            <w:pPr>
              <w:pStyle w:val="TableParagraph"/>
              <w:spacing w:before="34"/>
              <w:ind w:right="39"/>
              <w:jc w:val="right"/>
              <w:rPr>
                <w:rFonts w:ascii="Segoe UI" w:hAnsi="Segoe UI" w:cs="Segoe UI"/>
                <w:sz w:val="20"/>
              </w:rPr>
            </w:pPr>
            <w:r w:rsidRPr="003575AF">
              <w:rPr>
                <w:rFonts w:ascii="Segoe UI" w:hAnsi="Segoe UI" w:cs="Segoe UI"/>
                <w:spacing w:val="-2"/>
                <w:sz w:val="20"/>
              </w:rPr>
              <w:t>54.523</w:t>
            </w:r>
          </w:p>
        </w:tc>
      </w:tr>
      <w:tr w:rsidR="003E4855" w:rsidRPr="003575AF" w14:paraId="72DCCA73" w14:textId="77777777" w:rsidTr="004D1649">
        <w:trPr>
          <w:trHeight w:val="313"/>
        </w:trPr>
        <w:tc>
          <w:tcPr>
            <w:tcW w:w="5785" w:type="dxa"/>
          </w:tcPr>
          <w:p w14:paraId="2669D2A3" w14:textId="77777777" w:rsidR="003E4855" w:rsidRPr="003575AF" w:rsidRDefault="003E4855" w:rsidP="004D1649">
            <w:pPr>
              <w:pStyle w:val="TableParagraph"/>
              <w:spacing w:before="33"/>
              <w:ind w:left="110"/>
              <w:rPr>
                <w:rFonts w:ascii="Segoe UI" w:hAnsi="Segoe UI" w:cs="Segoe UI"/>
                <w:sz w:val="20"/>
              </w:rPr>
            </w:pPr>
            <w:r>
              <w:rPr>
                <w:rFonts w:ascii="Segoe UI" w:hAnsi="Segoe UI" w:cs="Segoe UI"/>
                <w:sz w:val="20"/>
              </w:rPr>
              <w:t>Total de capital social integralizado</w:t>
            </w:r>
          </w:p>
        </w:tc>
        <w:tc>
          <w:tcPr>
            <w:tcW w:w="2265" w:type="dxa"/>
            <w:tcBorders>
              <w:top w:val="single" w:sz="8" w:space="0" w:color="000000"/>
            </w:tcBorders>
          </w:tcPr>
          <w:p w14:paraId="44C273AF" w14:textId="77777777" w:rsidR="003E4855" w:rsidRPr="003575AF" w:rsidRDefault="003E4855" w:rsidP="004D1649">
            <w:pPr>
              <w:pStyle w:val="TableParagraph"/>
              <w:spacing w:before="33"/>
              <w:ind w:right="40"/>
              <w:jc w:val="right"/>
              <w:rPr>
                <w:rFonts w:ascii="Segoe UI" w:hAnsi="Segoe UI" w:cs="Segoe UI"/>
                <w:sz w:val="20"/>
              </w:rPr>
            </w:pPr>
            <w:r w:rsidRPr="00CD136A">
              <w:rPr>
                <w:rFonts w:ascii="Segoe UI" w:hAnsi="Segoe UI" w:cs="Segoe UI"/>
                <w:spacing w:val="-2"/>
                <w:sz w:val="20"/>
              </w:rPr>
              <w:t>6</w:t>
            </w:r>
            <w:r>
              <w:rPr>
                <w:rFonts w:ascii="Segoe UI" w:hAnsi="Segoe UI" w:cs="Segoe UI"/>
                <w:spacing w:val="-2"/>
                <w:sz w:val="20"/>
              </w:rPr>
              <w:t>.</w:t>
            </w:r>
            <w:r w:rsidRPr="00CD136A">
              <w:rPr>
                <w:rFonts w:ascii="Segoe UI" w:hAnsi="Segoe UI" w:cs="Segoe UI"/>
                <w:spacing w:val="-2"/>
                <w:sz w:val="20"/>
              </w:rPr>
              <w:t>203</w:t>
            </w:r>
            <w:r>
              <w:rPr>
                <w:rFonts w:ascii="Segoe UI" w:hAnsi="Segoe UI" w:cs="Segoe UI"/>
                <w:spacing w:val="-2"/>
                <w:sz w:val="20"/>
              </w:rPr>
              <w:t>.</w:t>
            </w:r>
            <w:r w:rsidRPr="00CD136A">
              <w:rPr>
                <w:rFonts w:ascii="Segoe UI" w:hAnsi="Segoe UI" w:cs="Segoe UI"/>
                <w:spacing w:val="-2"/>
                <w:sz w:val="20"/>
              </w:rPr>
              <w:t>94</w:t>
            </w:r>
            <w:r>
              <w:rPr>
                <w:rFonts w:ascii="Segoe UI" w:hAnsi="Segoe UI" w:cs="Segoe UI"/>
                <w:spacing w:val="-2"/>
                <w:sz w:val="20"/>
              </w:rPr>
              <w:t>1</w:t>
            </w:r>
          </w:p>
        </w:tc>
      </w:tr>
      <w:tr w:rsidR="003E4855" w:rsidRPr="003575AF" w14:paraId="5E02745A" w14:textId="77777777" w:rsidTr="004D1649">
        <w:tblPrEx>
          <w:tblLook w:val="04A0" w:firstRow="1" w:lastRow="0" w:firstColumn="1" w:lastColumn="0" w:noHBand="0" w:noVBand="1"/>
        </w:tblPrEx>
        <w:trPr>
          <w:trHeight w:val="313"/>
        </w:trPr>
        <w:tc>
          <w:tcPr>
            <w:tcW w:w="5785" w:type="dxa"/>
          </w:tcPr>
          <w:p w14:paraId="1B4FA1BB" w14:textId="77777777" w:rsidR="003E4855" w:rsidRPr="003575AF" w:rsidRDefault="003E4855" w:rsidP="004D1649">
            <w:pPr>
              <w:pStyle w:val="TableParagraph"/>
              <w:spacing w:before="33"/>
              <w:ind w:left="110"/>
              <w:rPr>
                <w:rFonts w:ascii="Segoe UI" w:hAnsi="Segoe UI" w:cs="Segoe UI"/>
                <w:sz w:val="20"/>
              </w:rPr>
            </w:pPr>
            <w:r>
              <w:rPr>
                <w:rFonts w:ascii="Segoe UI" w:hAnsi="Segoe UI" w:cs="Segoe UI"/>
                <w:sz w:val="20"/>
              </w:rPr>
              <w:t>Total de capital social subscrito</w:t>
            </w:r>
          </w:p>
        </w:tc>
        <w:tc>
          <w:tcPr>
            <w:tcW w:w="2265" w:type="dxa"/>
            <w:tcBorders>
              <w:bottom w:val="single" w:sz="8" w:space="0" w:color="auto"/>
            </w:tcBorders>
          </w:tcPr>
          <w:p w14:paraId="58FC3176" w14:textId="77777777" w:rsidR="003E4855" w:rsidRPr="003575AF" w:rsidRDefault="003E4855" w:rsidP="004D1649">
            <w:pPr>
              <w:pStyle w:val="TableParagraph"/>
              <w:spacing w:before="33"/>
              <w:ind w:right="40"/>
              <w:jc w:val="right"/>
              <w:rPr>
                <w:rFonts w:ascii="Segoe UI" w:hAnsi="Segoe UI" w:cs="Segoe UI"/>
                <w:spacing w:val="-2"/>
                <w:sz w:val="20"/>
              </w:rPr>
            </w:pPr>
            <w:r>
              <w:rPr>
                <w:rFonts w:ascii="Segoe UI" w:hAnsi="Segoe UI" w:cs="Segoe UI"/>
                <w:spacing w:val="-2"/>
                <w:sz w:val="20"/>
              </w:rPr>
              <w:t>(</w:t>
            </w:r>
            <w:r w:rsidRPr="003575AF">
              <w:rPr>
                <w:rFonts w:ascii="Segoe UI" w:hAnsi="Segoe UI" w:cs="Segoe UI"/>
                <w:spacing w:val="-2"/>
                <w:sz w:val="20"/>
              </w:rPr>
              <w:t>6.232.3</w:t>
            </w:r>
            <w:r>
              <w:rPr>
                <w:rFonts w:ascii="Segoe UI" w:hAnsi="Segoe UI" w:cs="Segoe UI"/>
                <w:spacing w:val="-2"/>
                <w:sz w:val="20"/>
              </w:rPr>
              <w:t>29)</w:t>
            </w:r>
          </w:p>
        </w:tc>
      </w:tr>
      <w:tr w:rsidR="003E4855" w:rsidRPr="003575AF" w14:paraId="64497311" w14:textId="77777777" w:rsidTr="004D1649">
        <w:tblPrEx>
          <w:tblLook w:val="04A0" w:firstRow="1" w:lastRow="0" w:firstColumn="1" w:lastColumn="0" w:noHBand="0" w:noVBand="1"/>
        </w:tblPrEx>
        <w:trPr>
          <w:trHeight w:val="313"/>
        </w:trPr>
        <w:tc>
          <w:tcPr>
            <w:tcW w:w="5785" w:type="dxa"/>
          </w:tcPr>
          <w:p w14:paraId="1F367D89" w14:textId="77777777" w:rsidR="003E4855" w:rsidRPr="003575AF" w:rsidRDefault="003E4855" w:rsidP="004D1649">
            <w:pPr>
              <w:pStyle w:val="TableParagraph"/>
              <w:spacing w:before="33"/>
              <w:ind w:left="110"/>
              <w:rPr>
                <w:rFonts w:ascii="Segoe UI" w:hAnsi="Segoe UI" w:cs="Segoe UI"/>
                <w:sz w:val="20"/>
              </w:rPr>
            </w:pPr>
            <w:r>
              <w:rPr>
                <w:rFonts w:ascii="Segoe UI" w:hAnsi="Segoe UI" w:cs="Segoe UI"/>
                <w:sz w:val="20"/>
              </w:rPr>
              <w:t>Total de capital social a integralizar</w:t>
            </w:r>
          </w:p>
        </w:tc>
        <w:tc>
          <w:tcPr>
            <w:tcW w:w="2265" w:type="dxa"/>
            <w:tcBorders>
              <w:top w:val="single" w:sz="8" w:space="0" w:color="auto"/>
            </w:tcBorders>
          </w:tcPr>
          <w:p w14:paraId="087AA646" w14:textId="77777777" w:rsidR="003E4855" w:rsidRPr="003575AF" w:rsidRDefault="003E4855" w:rsidP="004D1649">
            <w:pPr>
              <w:pStyle w:val="TableParagraph"/>
              <w:spacing w:before="33"/>
              <w:ind w:right="40"/>
              <w:jc w:val="right"/>
              <w:rPr>
                <w:rFonts w:ascii="Segoe UI" w:hAnsi="Segoe UI" w:cs="Segoe UI"/>
                <w:spacing w:val="-2"/>
                <w:sz w:val="20"/>
              </w:rPr>
            </w:pPr>
            <w:r>
              <w:rPr>
                <w:rFonts w:ascii="Segoe UI" w:hAnsi="Segoe UI" w:cs="Segoe UI"/>
                <w:spacing w:val="-2"/>
                <w:sz w:val="20"/>
              </w:rPr>
              <w:t>(28.388)</w:t>
            </w:r>
          </w:p>
        </w:tc>
      </w:tr>
    </w:tbl>
    <w:p w14:paraId="70D03062" w14:textId="77777777" w:rsidR="003E4855" w:rsidRDefault="003E4855" w:rsidP="003E4855">
      <w:pPr>
        <w:pStyle w:val="Corpodetexto"/>
        <w:rPr>
          <w:sz w:val="24"/>
        </w:rPr>
      </w:pPr>
    </w:p>
    <w:p w14:paraId="7DDD1E4D" w14:textId="77777777" w:rsidR="003E4855" w:rsidRDefault="003E4855" w:rsidP="003E4855">
      <w:pPr>
        <w:pStyle w:val="Corpodetexto"/>
        <w:spacing w:before="11" w:after="1"/>
        <w:rPr>
          <w:sz w:val="28"/>
        </w:rPr>
      </w:pPr>
    </w:p>
    <w:p w14:paraId="26E0762C" w14:textId="77777777" w:rsidR="003E4855" w:rsidRDefault="003E4855" w:rsidP="003E4855">
      <w:pPr>
        <w:pStyle w:val="Corpodetexto"/>
        <w:spacing w:line="20" w:lineRule="exact"/>
        <w:ind w:left="1340"/>
        <w:rPr>
          <w:sz w:val="2"/>
        </w:rPr>
      </w:pPr>
      <w:r>
        <w:rPr>
          <w:noProof/>
          <w:sz w:val="2"/>
          <w:lang w:val="pt-BR"/>
        </w:rPr>
        <mc:AlternateContent>
          <mc:Choice Requires="wpg">
            <w:drawing>
              <wp:inline distT="0" distB="0" distL="0" distR="0" wp14:anchorId="096441AB" wp14:editId="663801FA">
                <wp:extent cx="5121275" cy="12065"/>
                <wp:effectExtent l="3175" t="0" r="0" b="6985"/>
                <wp:docPr id="15" name="Agrupar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1275" cy="12065"/>
                          <a:chOff x="0" y="0"/>
                          <a:chExt cx="8065" cy="19"/>
                        </a:xfrm>
                      </wpg:grpSpPr>
                      <wps:wsp>
                        <wps:cNvPr id="16" name="Line 3"/>
                        <wps:cNvCnPr>
                          <a:cxnSpLocks noChangeShapeType="1"/>
                        </wps:cNvCnPr>
                        <wps:spPr bwMode="auto">
                          <a:xfrm>
                            <a:off x="5" y="8"/>
                            <a:ext cx="8049" cy="0"/>
                          </a:xfrm>
                          <a:prstGeom prst="line">
                            <a:avLst/>
                          </a:prstGeom>
                          <a:noFill/>
                          <a:ln w="9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docshape8"/>
                        <wps:cNvSpPr>
                          <a:spLocks noChangeArrowheads="1"/>
                        </wps:cNvSpPr>
                        <wps:spPr bwMode="auto">
                          <a:xfrm>
                            <a:off x="0" y="2"/>
                            <a:ext cx="806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ECCFBC" id="Agrupar 15" o:spid="_x0000_s1026" style="width:403.25pt;height:.95pt;mso-position-horizontal-relative:char;mso-position-vertical-relative:line" coordsize="80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NF9xgIAAPQGAAAOAAAAZHJzL2Uyb0RvYy54bWy8Vdtu2zAMfR+wfxD0vjrOkjQx6hRFesGA&#10;bgvQ7gMUWb5gsqRRSpzs60dJTpq0QFd0wPxgiOJF5DkUdXG5bSXZCLCNVjlNzwaUCMV10agqpz8e&#10;bz9NKbGOqYJJrUROd8LSy/nHDxedycRQ11oWAggGUTbrTE5r50yWJJbXomX2TBuhUFlqaJlDEaqk&#10;ANZh9FYmw8FgknQaCgOaC2tx9zoq6TzEL0vB3feytMIRmVPMzYU/hP/K/5P5BcsqYKZueJ8Ge0cW&#10;LWsUHnoIdc0cI2toXoRqGw7a6tKdcd0muiwbLkINWE06eFbNHei1CbVUWVeZA0wI7TOc3h2Wf9vc&#10;gXkwS4jZ4/Je858WcUk6U2XHei9X0Zisuq+6QD7Z2ulQ+LaE1ofAksg24Ls74Cu2jnDcHKfDdHg+&#10;poSjLh0OJuOIP6+RpBdevL7p/abeMjrNvEfCsnhcSLFPyVOOPWSfYLL/BtNDzYwI6FsPwxJIU2Da&#10;E0oUa7H0+0YJ8tnn4w9Gi4WKKPKt6lEkSi9qpioRYj3uDLqloYITFy9YpOCvqCIKiNw0orZHdToY&#10;zSI6oZ0P4LDMgHV3QrfEL3IqMeHAFdvcWxdx3Jt46pS+baTEfZZJRbqczqZIlhetlk3hlUGAarWQ&#10;QDbM36nw9aScmPnI18zW0S6oYt7Y1KoIp9SCFTf92rFGxjUWIFVov4hKxHeli90SfNI9zf+L7/M9&#10;34Xm1rdEgL/nb39xbLw1B76vAHTny8MePCE8OryZcBxZSPjwOeGH6zDpkd/fvj2dPeOA8+81xk8I&#10;s2/j1XNz1CuvsUVAx4GLDwQuag2/Kelw2ObU/lozEJTILwohmqWjkZ/OQRiNz4cowLFmdaxhimOo&#10;nDpK4nLh4kRfG2iqGk9KQ9FKX+F0KpvQ6h7y2EPHLRQGCI7WMFP6Z8DP7mM52D89VvM/AAAA//8D&#10;AFBLAwQUAAYACAAAACEAz33k2toAAAADAQAADwAAAGRycy9kb3ducmV2LnhtbEyPQUvDQBCF74L/&#10;YRnBm91Eaakxm1KKeiqCrSDeptlpEpqdDdltkv57Ry96eTC8x3vf5KvJtWqgPjSeDaSzBBRx6W3D&#10;lYGP/cvdElSIyBZbz2TgQgFWxfVVjpn1I7/TsIuVkhIOGRqoY+wyrUNZk8Mw8x2xeEffO4xy9pW2&#10;PY5S7lp9nyQL7bBhWaixo01N5Wl3dgZeRxzXD+nzsD0dN5ev/fztc5uSMbc30/oJVKQp/oXhB1/Q&#10;oRCmgz+zDao1II/EXxVvmSzmoA4SegRd5Po/e/ENAAD//wMAUEsBAi0AFAAGAAgAAAAhALaDOJL+&#10;AAAA4QEAABMAAAAAAAAAAAAAAAAAAAAAAFtDb250ZW50X1R5cGVzXS54bWxQSwECLQAUAAYACAAA&#10;ACEAOP0h/9YAAACUAQAACwAAAAAAAAAAAAAAAAAvAQAAX3JlbHMvLnJlbHNQSwECLQAUAAYACAAA&#10;ACEAljDRfcYCAAD0BgAADgAAAAAAAAAAAAAAAAAuAgAAZHJzL2Uyb0RvYy54bWxQSwECLQAUAAYA&#10;CAAAACEAz33k2toAAAADAQAADwAAAAAAAAAAAAAAAAAgBQAAZHJzL2Rvd25yZXYueG1sUEsFBgAA&#10;AAAEAAQA8wAAACcGAAAAAA==&#10;">
                <v:line id="Line 3" o:spid="_x0000_s1027" style="position:absolute;visibility:visible;mso-wrap-style:square" from="5,8" to="80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QWwQAAANsAAAAPAAAAZHJzL2Rvd25yZXYueG1sRE9Ni8Iw&#10;EL0v7H8Is+BtTbUgSzWKCEpBEHVlxdvYjG2xmdQmav33RljwNo/3OaNJaypxo8aVlhX0uhEI4szq&#10;knMFu9/59w8I55E1VpZJwYMcTMafHyNMtL3zhm5bn4sQwi5BBYX3dSKlywoy6Lq2Jg7cyTYGfYBN&#10;LnWD9xBuKtmPooE0WHJoKLCmWUHZeXs1CuLd6rLG5R7rND8s0sshPv5RrFTnq50OQXhq/Vv87051&#10;mD+A1y/hADl+AgAA//8DAFBLAQItABQABgAIAAAAIQDb4fbL7gAAAIUBAAATAAAAAAAAAAAAAAAA&#10;AAAAAABbQ29udGVudF9UeXBlc10ueG1sUEsBAi0AFAAGAAgAAAAhAFr0LFu/AAAAFQEAAAsAAAAA&#10;AAAAAAAAAAAAHwEAAF9yZWxzLy5yZWxzUEsBAi0AFAAGAAgAAAAhABYIRBbBAAAA2wAAAA8AAAAA&#10;AAAAAAAAAAAABwIAAGRycy9kb3ducmV2LnhtbFBLBQYAAAAAAwADALcAAAD1AgAAAAA=&#10;" strokeweight=".27431mm"/>
                <v:rect id="docshape8" o:spid="_x0000_s1028" style="position:absolute;top:2;width:806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14:paraId="0C2235C0" w14:textId="77777777" w:rsidR="003E4855" w:rsidRPr="003575AF" w:rsidRDefault="003E4855" w:rsidP="003E4855">
      <w:pPr>
        <w:pStyle w:val="Corpodetexto"/>
        <w:spacing w:before="17" w:after="44"/>
        <w:ind w:left="2912" w:right="2853"/>
        <w:jc w:val="center"/>
        <w:rPr>
          <w:rFonts w:ascii="Segoe UI" w:hAnsi="Segoe UI" w:cs="Segoe UI"/>
        </w:rPr>
      </w:pPr>
      <w:r w:rsidRPr="003575AF">
        <w:rPr>
          <w:rFonts w:ascii="Segoe UI" w:hAnsi="Segoe UI" w:cs="Segoe UI"/>
        </w:rPr>
        <w:t>Integralização</w:t>
      </w:r>
      <w:r w:rsidRPr="003575AF">
        <w:rPr>
          <w:rFonts w:ascii="Segoe UI" w:hAnsi="Segoe UI" w:cs="Segoe UI"/>
          <w:spacing w:val="29"/>
        </w:rPr>
        <w:t xml:space="preserve"> </w:t>
      </w:r>
      <w:r w:rsidRPr="003575AF">
        <w:rPr>
          <w:rFonts w:ascii="Segoe UI" w:hAnsi="Segoe UI" w:cs="Segoe UI"/>
        </w:rPr>
        <w:t>de</w:t>
      </w:r>
      <w:r w:rsidRPr="003575AF">
        <w:rPr>
          <w:rFonts w:ascii="Segoe UI" w:hAnsi="Segoe UI" w:cs="Segoe UI"/>
          <w:spacing w:val="34"/>
        </w:rPr>
        <w:t xml:space="preserve"> </w:t>
      </w:r>
      <w:r w:rsidRPr="003575AF">
        <w:rPr>
          <w:rFonts w:ascii="Segoe UI" w:hAnsi="Segoe UI" w:cs="Segoe UI"/>
        </w:rPr>
        <w:t>capital</w:t>
      </w:r>
      <w:r w:rsidRPr="003575AF">
        <w:rPr>
          <w:rFonts w:ascii="Segoe UI" w:hAnsi="Segoe UI" w:cs="Segoe UI"/>
          <w:spacing w:val="17"/>
        </w:rPr>
        <w:t xml:space="preserve"> </w:t>
      </w:r>
      <w:r w:rsidRPr="003575AF">
        <w:rPr>
          <w:rFonts w:ascii="Segoe UI" w:hAnsi="Segoe UI" w:cs="Segoe UI"/>
        </w:rPr>
        <w:t>social</w:t>
      </w:r>
      <w:r w:rsidRPr="003575AF">
        <w:rPr>
          <w:rFonts w:ascii="Segoe UI" w:hAnsi="Segoe UI" w:cs="Segoe UI"/>
          <w:spacing w:val="17"/>
        </w:rPr>
        <w:t xml:space="preserve"> </w:t>
      </w:r>
      <w:r>
        <w:rPr>
          <w:rFonts w:ascii="Segoe UI" w:hAnsi="Segoe UI" w:cs="Segoe UI"/>
          <w:spacing w:val="17"/>
        </w:rPr>
        <w:t>da ENBPar na Eletronuclear</w:t>
      </w:r>
    </w:p>
    <w:tbl>
      <w:tblPr>
        <w:tblStyle w:val="TableNormal2"/>
        <w:tblW w:w="0" w:type="auto"/>
        <w:tblInd w:w="1366" w:type="dxa"/>
        <w:tblLayout w:type="fixed"/>
        <w:tblLook w:val="01E0" w:firstRow="1" w:lastRow="1" w:firstColumn="1" w:lastColumn="1" w:noHBand="0" w:noVBand="0"/>
      </w:tblPr>
      <w:tblGrid>
        <w:gridCol w:w="5785"/>
        <w:gridCol w:w="2265"/>
      </w:tblGrid>
      <w:tr w:rsidR="003E4855" w:rsidRPr="003575AF" w14:paraId="14619C29" w14:textId="77777777" w:rsidTr="004D1649">
        <w:trPr>
          <w:trHeight w:val="310"/>
        </w:trPr>
        <w:tc>
          <w:tcPr>
            <w:tcW w:w="5785" w:type="dxa"/>
            <w:shd w:val="clear" w:color="auto" w:fill="DAEDF3"/>
          </w:tcPr>
          <w:p w14:paraId="1774D055" w14:textId="77777777" w:rsidR="003E4855" w:rsidRPr="003575AF" w:rsidRDefault="003E4855" w:rsidP="004D1649">
            <w:pPr>
              <w:pStyle w:val="TableParagraph"/>
              <w:spacing w:before="34"/>
              <w:ind w:left="172"/>
              <w:rPr>
                <w:rFonts w:ascii="Segoe UI" w:hAnsi="Segoe UI" w:cs="Segoe UI"/>
                <w:sz w:val="20"/>
              </w:rPr>
            </w:pPr>
            <w:r w:rsidRPr="003575AF">
              <w:rPr>
                <w:rFonts w:ascii="Segoe UI" w:hAnsi="Segoe UI" w:cs="Segoe UI"/>
                <w:sz w:val="20"/>
              </w:rPr>
              <w:t>Aporte</w:t>
            </w:r>
            <w:r w:rsidRPr="003575AF">
              <w:rPr>
                <w:rFonts w:ascii="Segoe UI" w:hAnsi="Segoe UI" w:cs="Segoe UI"/>
                <w:spacing w:val="22"/>
                <w:sz w:val="20"/>
              </w:rPr>
              <w:t xml:space="preserve"> </w:t>
            </w:r>
            <w:r w:rsidRPr="003575AF">
              <w:rPr>
                <w:rFonts w:ascii="Segoe UI" w:hAnsi="Segoe UI" w:cs="Segoe UI"/>
                <w:sz w:val="20"/>
              </w:rPr>
              <w:t>de</w:t>
            </w:r>
            <w:r w:rsidRPr="003575AF">
              <w:rPr>
                <w:rFonts w:ascii="Segoe UI" w:hAnsi="Segoe UI" w:cs="Segoe UI"/>
                <w:spacing w:val="22"/>
                <w:sz w:val="20"/>
              </w:rPr>
              <w:t xml:space="preserve"> </w:t>
            </w:r>
            <w:r w:rsidRPr="003575AF">
              <w:rPr>
                <w:rFonts w:ascii="Segoe UI" w:hAnsi="Segoe UI" w:cs="Segoe UI"/>
                <w:sz w:val="20"/>
              </w:rPr>
              <w:t>caixa</w:t>
            </w:r>
            <w:r w:rsidRPr="003575AF">
              <w:rPr>
                <w:rFonts w:ascii="Segoe UI" w:hAnsi="Segoe UI" w:cs="Segoe UI"/>
                <w:spacing w:val="21"/>
                <w:sz w:val="20"/>
              </w:rPr>
              <w:t xml:space="preserve"> </w:t>
            </w:r>
            <w:r w:rsidRPr="003575AF">
              <w:rPr>
                <w:rFonts w:ascii="Segoe UI" w:hAnsi="Segoe UI" w:cs="Segoe UI"/>
                <w:sz w:val="20"/>
              </w:rPr>
              <w:t>e</w:t>
            </w:r>
            <w:r w:rsidRPr="003575AF">
              <w:rPr>
                <w:rFonts w:ascii="Segoe UI" w:hAnsi="Segoe UI" w:cs="Segoe UI"/>
                <w:spacing w:val="22"/>
                <w:sz w:val="20"/>
              </w:rPr>
              <w:t xml:space="preserve"> </w:t>
            </w:r>
            <w:r w:rsidRPr="003575AF">
              <w:rPr>
                <w:rFonts w:ascii="Segoe UI" w:hAnsi="Segoe UI" w:cs="Segoe UI"/>
                <w:sz w:val="20"/>
              </w:rPr>
              <w:t>equivalentes</w:t>
            </w:r>
            <w:r w:rsidRPr="003575AF">
              <w:rPr>
                <w:rFonts w:ascii="Segoe UI" w:hAnsi="Segoe UI" w:cs="Segoe UI"/>
                <w:spacing w:val="21"/>
                <w:sz w:val="20"/>
              </w:rPr>
              <w:t xml:space="preserve"> </w:t>
            </w:r>
            <w:r w:rsidRPr="003575AF">
              <w:rPr>
                <w:rFonts w:ascii="Segoe UI" w:hAnsi="Segoe UI" w:cs="Segoe UI"/>
                <w:sz w:val="20"/>
              </w:rPr>
              <w:t>de</w:t>
            </w:r>
            <w:r w:rsidRPr="003575AF">
              <w:rPr>
                <w:rFonts w:ascii="Segoe UI" w:hAnsi="Segoe UI" w:cs="Segoe UI"/>
                <w:spacing w:val="23"/>
                <w:sz w:val="20"/>
              </w:rPr>
              <w:t xml:space="preserve"> </w:t>
            </w:r>
            <w:r w:rsidRPr="003575AF">
              <w:rPr>
                <w:rFonts w:ascii="Segoe UI" w:hAnsi="Segoe UI" w:cs="Segoe UI"/>
                <w:spacing w:val="-4"/>
                <w:sz w:val="20"/>
              </w:rPr>
              <w:t>caixa</w:t>
            </w:r>
          </w:p>
        </w:tc>
        <w:tc>
          <w:tcPr>
            <w:tcW w:w="2265" w:type="dxa"/>
            <w:tcBorders>
              <w:bottom w:val="single" w:sz="8" w:space="0" w:color="000000"/>
            </w:tcBorders>
            <w:shd w:val="clear" w:color="auto" w:fill="DAEDF3"/>
          </w:tcPr>
          <w:p w14:paraId="77690E97" w14:textId="77777777" w:rsidR="003E4855" w:rsidRPr="003575AF" w:rsidRDefault="003E4855" w:rsidP="004D1649">
            <w:pPr>
              <w:pStyle w:val="TableParagraph"/>
              <w:spacing w:before="34"/>
              <w:ind w:right="39"/>
              <w:jc w:val="right"/>
              <w:rPr>
                <w:rFonts w:ascii="Segoe UI" w:hAnsi="Segoe UI" w:cs="Segoe UI"/>
                <w:sz w:val="20"/>
              </w:rPr>
            </w:pPr>
            <w:r>
              <w:rPr>
                <w:rFonts w:ascii="Segoe UI" w:hAnsi="Segoe UI" w:cs="Segoe UI"/>
                <w:spacing w:val="-2"/>
                <w:sz w:val="20"/>
              </w:rPr>
              <w:t>3.500</w:t>
            </w:r>
            <w:r w:rsidRPr="003575AF">
              <w:rPr>
                <w:rFonts w:ascii="Segoe UI" w:hAnsi="Segoe UI" w:cs="Segoe UI"/>
                <w:spacing w:val="-2"/>
                <w:sz w:val="20"/>
              </w:rPr>
              <w:t>.</w:t>
            </w:r>
            <w:r>
              <w:rPr>
                <w:rFonts w:ascii="Segoe UI" w:hAnsi="Segoe UI" w:cs="Segoe UI"/>
                <w:spacing w:val="-2"/>
                <w:sz w:val="20"/>
              </w:rPr>
              <w:t>000</w:t>
            </w:r>
          </w:p>
        </w:tc>
      </w:tr>
      <w:tr w:rsidR="003E4855" w:rsidRPr="003575AF" w14:paraId="08720E41" w14:textId="77777777" w:rsidTr="004D1649">
        <w:trPr>
          <w:trHeight w:val="313"/>
        </w:trPr>
        <w:tc>
          <w:tcPr>
            <w:tcW w:w="5785" w:type="dxa"/>
          </w:tcPr>
          <w:p w14:paraId="7FB09A8C" w14:textId="77777777" w:rsidR="003E4855" w:rsidRPr="003575AF" w:rsidRDefault="003E4855" w:rsidP="004D1649">
            <w:pPr>
              <w:pStyle w:val="TableParagraph"/>
              <w:spacing w:before="33"/>
              <w:ind w:left="110"/>
              <w:rPr>
                <w:rFonts w:ascii="Segoe UI" w:hAnsi="Segoe UI" w:cs="Segoe UI"/>
                <w:sz w:val="20"/>
              </w:rPr>
            </w:pPr>
            <w:r>
              <w:rPr>
                <w:rFonts w:ascii="Segoe UI" w:hAnsi="Segoe UI" w:cs="Segoe UI"/>
                <w:sz w:val="20"/>
              </w:rPr>
              <w:t>Total de capital social integralizado</w:t>
            </w:r>
          </w:p>
        </w:tc>
        <w:tc>
          <w:tcPr>
            <w:tcW w:w="2265" w:type="dxa"/>
            <w:tcBorders>
              <w:top w:val="single" w:sz="8" w:space="0" w:color="000000"/>
            </w:tcBorders>
          </w:tcPr>
          <w:p w14:paraId="3525DBE7" w14:textId="77777777" w:rsidR="003E4855" w:rsidRPr="003575AF" w:rsidRDefault="003E4855" w:rsidP="004D1649">
            <w:pPr>
              <w:pStyle w:val="TableParagraph"/>
              <w:spacing w:before="33"/>
              <w:ind w:right="40"/>
              <w:jc w:val="right"/>
              <w:rPr>
                <w:rFonts w:ascii="Segoe UI" w:hAnsi="Segoe UI" w:cs="Segoe UI"/>
                <w:sz w:val="20"/>
              </w:rPr>
            </w:pPr>
            <w:r>
              <w:rPr>
                <w:rFonts w:ascii="Segoe UI" w:hAnsi="Segoe UI" w:cs="Segoe UI"/>
                <w:spacing w:val="-2"/>
                <w:sz w:val="20"/>
              </w:rPr>
              <w:t>3.500.000</w:t>
            </w:r>
          </w:p>
        </w:tc>
      </w:tr>
    </w:tbl>
    <w:p w14:paraId="40012F17" w14:textId="5D8D67C7" w:rsidR="006651A5" w:rsidRDefault="006651A5" w:rsidP="000171DD">
      <w:pPr>
        <w:tabs>
          <w:tab w:val="left" w:pos="142"/>
        </w:tabs>
        <w:rPr>
          <w:rFonts w:ascii="Segoe UI" w:hAnsi="Segoe UI" w:cs="Segoe UI"/>
          <w:sz w:val="20"/>
          <w:szCs w:val="20"/>
        </w:rPr>
      </w:pPr>
    </w:p>
    <w:p w14:paraId="14D3236C" w14:textId="77777777" w:rsidR="003E4855" w:rsidRDefault="003E4855" w:rsidP="000171DD">
      <w:pPr>
        <w:tabs>
          <w:tab w:val="left" w:pos="142"/>
        </w:tabs>
        <w:rPr>
          <w:rFonts w:ascii="Segoe UI" w:hAnsi="Segoe UI" w:cs="Segoe UI"/>
          <w:sz w:val="20"/>
          <w:szCs w:val="20"/>
        </w:rPr>
      </w:pPr>
    </w:p>
    <w:p w14:paraId="0E3C0DB9" w14:textId="26DE95E2" w:rsidR="00B022A9" w:rsidRPr="009A56E9" w:rsidRDefault="00B022A9" w:rsidP="00B022A9">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 xml:space="preserve">NOTA 3 </w:t>
      </w:r>
      <w:r w:rsidR="00740EB5" w:rsidRPr="009A56E9">
        <w:rPr>
          <w:rFonts w:ascii="Segoe UI" w:hAnsi="Segoe UI" w:cs="Segoe UI"/>
          <w:b/>
          <w:color w:val="0D63B5"/>
          <w:sz w:val="20"/>
          <w:szCs w:val="20"/>
        </w:rPr>
        <w:t>–</w:t>
      </w:r>
      <w:r w:rsidRPr="009A56E9">
        <w:rPr>
          <w:rFonts w:ascii="Segoe UI" w:hAnsi="Segoe UI" w:cs="Segoe UI"/>
          <w:b/>
          <w:color w:val="0D63B5"/>
          <w:sz w:val="20"/>
          <w:szCs w:val="20"/>
        </w:rPr>
        <w:t xml:space="preserve"> </w:t>
      </w:r>
      <w:r w:rsidR="00740EB5" w:rsidRPr="009A56E9">
        <w:rPr>
          <w:rFonts w:ascii="Segoe UI" w:hAnsi="Segoe UI" w:cs="Segoe UI"/>
          <w:b/>
          <w:color w:val="0D63B5"/>
          <w:sz w:val="20"/>
          <w:szCs w:val="20"/>
        </w:rPr>
        <w:t>AUTORIZAÇ</w:t>
      </w:r>
      <w:r w:rsidR="003A08F9">
        <w:rPr>
          <w:rFonts w:ascii="Segoe UI" w:hAnsi="Segoe UI" w:cs="Segoe UI"/>
          <w:b/>
          <w:color w:val="0D63B5"/>
          <w:sz w:val="20"/>
          <w:szCs w:val="20"/>
        </w:rPr>
        <w:t xml:space="preserve">ÕES PARA CONSTRUÇÃO E OPERAÇÃO </w:t>
      </w:r>
      <w:r w:rsidR="00740EB5" w:rsidRPr="009A56E9">
        <w:rPr>
          <w:rFonts w:ascii="Segoe UI" w:hAnsi="Segoe UI" w:cs="Segoe UI"/>
          <w:b/>
          <w:color w:val="0D63B5"/>
          <w:sz w:val="20"/>
          <w:szCs w:val="20"/>
        </w:rPr>
        <w:t>DAS USINAS</w:t>
      </w:r>
    </w:p>
    <w:p w14:paraId="30E717D3" w14:textId="77777777" w:rsidR="002E13C1" w:rsidRPr="009A56E9" w:rsidRDefault="002E13C1" w:rsidP="000218AA">
      <w:pPr>
        <w:autoSpaceDE w:val="0"/>
        <w:autoSpaceDN w:val="0"/>
        <w:adjustRightInd w:val="0"/>
        <w:rPr>
          <w:rFonts w:ascii="Segoe UI" w:hAnsi="Segoe UI" w:cs="Segoe UI"/>
          <w:sz w:val="20"/>
          <w:szCs w:val="22"/>
        </w:rPr>
      </w:pPr>
    </w:p>
    <w:p w14:paraId="2C89B42C" w14:textId="77777777" w:rsidR="00114904" w:rsidRPr="009A56E9" w:rsidRDefault="00114904" w:rsidP="000218AA">
      <w:pPr>
        <w:autoSpaceDE w:val="0"/>
        <w:autoSpaceDN w:val="0"/>
        <w:adjustRightInd w:val="0"/>
        <w:rPr>
          <w:rFonts w:ascii="Segoe UI" w:hAnsi="Segoe UI" w:cs="Segoe UI"/>
          <w:sz w:val="20"/>
          <w:szCs w:val="22"/>
        </w:rPr>
      </w:pPr>
    </w:p>
    <w:p w14:paraId="39D1D081" w14:textId="77777777" w:rsidR="00740EB5" w:rsidRPr="009A56E9" w:rsidRDefault="00740EB5" w:rsidP="00740EB5">
      <w:pPr>
        <w:rPr>
          <w:rFonts w:ascii="Segoe UI" w:hAnsi="Segoe UI" w:cs="Segoe UI"/>
          <w:sz w:val="20"/>
          <w:szCs w:val="20"/>
        </w:rPr>
      </w:pPr>
      <w:r w:rsidRPr="009A56E9">
        <w:rPr>
          <w:rFonts w:ascii="Segoe UI" w:hAnsi="Segoe UI" w:cs="Segoe UI"/>
          <w:sz w:val="20"/>
          <w:szCs w:val="20"/>
        </w:rPr>
        <w:t>A seguir, detalhes sobre as autorizações para construção e operação das usinas componentes da Central Nuclear:</w:t>
      </w:r>
    </w:p>
    <w:p w14:paraId="4138BA82" w14:textId="77777777" w:rsidR="001F1B3E" w:rsidRPr="009A56E9" w:rsidRDefault="001F1B3E" w:rsidP="00740EB5">
      <w:pPr>
        <w:rPr>
          <w:rFonts w:ascii="Segoe UI" w:hAnsi="Segoe UI" w:cs="Segoe UI"/>
          <w:sz w:val="20"/>
          <w:szCs w:val="20"/>
        </w:rPr>
      </w:pPr>
    </w:p>
    <w:p w14:paraId="502E2110" w14:textId="2BFFEA64" w:rsidR="006613F8" w:rsidRDefault="006613F8" w:rsidP="00715703">
      <w:pPr>
        <w:rPr>
          <w:rFonts w:ascii="Segoe UI" w:hAnsi="Segoe UI" w:cs="Segoe UI"/>
          <w:sz w:val="20"/>
          <w:szCs w:val="20"/>
        </w:rPr>
      </w:pPr>
      <w:r w:rsidRPr="006613F8">
        <w:rPr>
          <w:noProof/>
        </w:rPr>
        <w:drawing>
          <wp:inline distT="0" distB="0" distL="0" distR="0" wp14:anchorId="57ACC0B4" wp14:editId="6C8CE8A2">
            <wp:extent cx="6652895" cy="133835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2895" cy="1338354"/>
                    </a:xfrm>
                    <a:prstGeom prst="rect">
                      <a:avLst/>
                    </a:prstGeom>
                    <a:noFill/>
                    <a:ln>
                      <a:noFill/>
                    </a:ln>
                  </pic:spPr>
                </pic:pic>
              </a:graphicData>
            </a:graphic>
          </wp:inline>
        </w:drawing>
      </w:r>
    </w:p>
    <w:p w14:paraId="3C7C528D" w14:textId="77777777" w:rsidR="006613F8" w:rsidRDefault="006613F8" w:rsidP="00715703">
      <w:pPr>
        <w:rPr>
          <w:rFonts w:ascii="Segoe UI" w:hAnsi="Segoe UI" w:cs="Segoe UI"/>
          <w:sz w:val="20"/>
          <w:szCs w:val="20"/>
        </w:rPr>
      </w:pPr>
    </w:p>
    <w:p w14:paraId="18C41F14" w14:textId="6408B107" w:rsidR="00715703" w:rsidRPr="009A56E9" w:rsidRDefault="00715703" w:rsidP="00715703">
      <w:pPr>
        <w:rPr>
          <w:rFonts w:ascii="Segoe UI" w:hAnsi="Segoe UI" w:cs="Segoe UI"/>
          <w:sz w:val="20"/>
          <w:szCs w:val="20"/>
        </w:rPr>
      </w:pPr>
      <w:r w:rsidRPr="009A56E9">
        <w:rPr>
          <w:rFonts w:ascii="Segoe UI" w:hAnsi="Segoe UI" w:cs="Segoe UI"/>
          <w:sz w:val="20"/>
          <w:szCs w:val="20"/>
        </w:rPr>
        <w:t>A energia elétrica gerada pela Companhia, a partir de 1º de janeiro de 2013, foi rateada entre todas as concessionárias, permissionárias ou autorizadas de serviço público de distribuição no Sistema Interligado Nacional – SIN, de acordo com a metodologia estabelecida na Resolução Normativa nº 1.009, editada em 22 de março de 2022 pela Aneel, para o cálculo das cotas-partes anuais referentes à energia das centrais de geração Angra 1 e Angra 2 e as condições para a comercialização dessa energia na forma do art.11, da Lei nº 12.111/2009.</w:t>
      </w:r>
    </w:p>
    <w:p w14:paraId="6F1BCE3E" w14:textId="77777777" w:rsidR="00715703" w:rsidRPr="009A56E9" w:rsidRDefault="00715703" w:rsidP="00740EB5">
      <w:pPr>
        <w:rPr>
          <w:rFonts w:ascii="Segoe UI" w:hAnsi="Segoe UI" w:cs="Segoe UI"/>
          <w:sz w:val="20"/>
          <w:szCs w:val="20"/>
        </w:rPr>
      </w:pPr>
    </w:p>
    <w:p w14:paraId="66EA0EE2" w14:textId="77777777" w:rsidR="00740EB5" w:rsidRPr="009A56E9" w:rsidRDefault="00740EB5" w:rsidP="00740EB5">
      <w:pPr>
        <w:tabs>
          <w:tab w:val="left" w:pos="142"/>
        </w:tabs>
        <w:rPr>
          <w:rFonts w:ascii="Segoe UI" w:hAnsi="Segoe UI" w:cs="Segoe UI"/>
          <w:sz w:val="20"/>
          <w:szCs w:val="20"/>
        </w:rPr>
      </w:pPr>
      <w:r w:rsidRPr="009A56E9">
        <w:rPr>
          <w:rFonts w:ascii="Segoe UI" w:hAnsi="Segoe UI" w:cs="Segoe UI"/>
          <w:sz w:val="20"/>
          <w:szCs w:val="20"/>
        </w:rPr>
        <w:t>Essas cotas-partes representam o percentual da energia proveniente das usinas, a ser alocado à cada distribuidora, calculado pela razão entre o seu mercado faturado dos consumidores e a soma dos mercados faturados dos consumidores cativos de todas as distribuidoras do Sistema Interligado Nacional - SIN.</w:t>
      </w:r>
    </w:p>
    <w:p w14:paraId="3C49DF2D" w14:textId="77777777" w:rsidR="00740EB5" w:rsidRPr="009A56E9" w:rsidRDefault="00740EB5" w:rsidP="00740EB5">
      <w:pPr>
        <w:tabs>
          <w:tab w:val="left" w:pos="142"/>
        </w:tabs>
        <w:rPr>
          <w:rFonts w:ascii="Segoe UI" w:hAnsi="Segoe UI" w:cs="Segoe UI"/>
          <w:sz w:val="20"/>
          <w:szCs w:val="20"/>
        </w:rPr>
      </w:pPr>
    </w:p>
    <w:p w14:paraId="79038A79" w14:textId="77777777" w:rsidR="00740EB5" w:rsidRPr="009A56E9" w:rsidRDefault="00740EB5" w:rsidP="00740EB5">
      <w:pPr>
        <w:tabs>
          <w:tab w:val="left" w:pos="142"/>
        </w:tabs>
        <w:rPr>
          <w:rFonts w:ascii="Segoe UI" w:hAnsi="Segoe UI" w:cs="Segoe UI"/>
          <w:sz w:val="20"/>
          <w:szCs w:val="20"/>
        </w:rPr>
      </w:pPr>
      <w:bookmarkStart w:id="3" w:name="_Hlk109637149"/>
      <w:r w:rsidRPr="009A56E9">
        <w:rPr>
          <w:rFonts w:ascii="Segoe UI" w:hAnsi="Segoe UI" w:cs="Segoe UI"/>
          <w:sz w:val="20"/>
          <w:szCs w:val="20"/>
        </w:rPr>
        <w:t>A Aneel estabeleceu as cotas-partes anuais referentes à geração para os anos de 202</w:t>
      </w:r>
      <w:r w:rsidR="0039745B" w:rsidRPr="009A56E9">
        <w:rPr>
          <w:rFonts w:ascii="Segoe UI" w:hAnsi="Segoe UI" w:cs="Segoe UI"/>
          <w:sz w:val="20"/>
          <w:szCs w:val="20"/>
        </w:rPr>
        <w:t>2</w:t>
      </w:r>
      <w:r w:rsidRPr="009A56E9">
        <w:rPr>
          <w:rFonts w:ascii="Segoe UI" w:hAnsi="Segoe UI" w:cs="Segoe UI"/>
          <w:sz w:val="20"/>
          <w:szCs w:val="20"/>
        </w:rPr>
        <w:t xml:space="preserve"> a </w:t>
      </w:r>
      <w:r w:rsidR="00643832" w:rsidRPr="009A56E9">
        <w:rPr>
          <w:rFonts w:ascii="Segoe UI" w:hAnsi="Segoe UI" w:cs="Segoe UI"/>
          <w:sz w:val="20"/>
          <w:szCs w:val="20"/>
        </w:rPr>
        <w:t>2029</w:t>
      </w:r>
      <w:r w:rsidRPr="009A56E9">
        <w:rPr>
          <w:rFonts w:ascii="Segoe UI" w:hAnsi="Segoe UI" w:cs="Segoe UI"/>
          <w:sz w:val="20"/>
          <w:szCs w:val="20"/>
        </w:rPr>
        <w:t>, bem como os montantes de energia a serem alocadas às distribuidoras do SIN em 202</w:t>
      </w:r>
      <w:r w:rsidR="00643832" w:rsidRPr="009A56E9">
        <w:rPr>
          <w:rFonts w:ascii="Segoe UI" w:hAnsi="Segoe UI" w:cs="Segoe UI"/>
          <w:sz w:val="20"/>
          <w:szCs w:val="20"/>
        </w:rPr>
        <w:t>2</w:t>
      </w:r>
      <w:r w:rsidRPr="009A56E9">
        <w:rPr>
          <w:rFonts w:ascii="Segoe UI" w:hAnsi="Segoe UI" w:cs="Segoe UI"/>
          <w:sz w:val="20"/>
          <w:szCs w:val="20"/>
        </w:rPr>
        <w:t>, através das Resoluções Homologatórias:</w:t>
      </w:r>
    </w:p>
    <w:p w14:paraId="17E44EF4" w14:textId="77777777" w:rsidR="00740EB5" w:rsidRPr="009A56E9" w:rsidRDefault="00740EB5" w:rsidP="00740EB5">
      <w:pPr>
        <w:tabs>
          <w:tab w:val="left" w:pos="142"/>
        </w:tabs>
        <w:rPr>
          <w:rFonts w:ascii="Segoe UI" w:hAnsi="Segoe UI" w:cs="Segoe UI"/>
          <w:sz w:val="20"/>
          <w:szCs w:val="20"/>
        </w:rPr>
      </w:pPr>
    </w:p>
    <w:p w14:paraId="2CB59805" w14:textId="77777777" w:rsidR="00740EB5" w:rsidRPr="009A56E9" w:rsidRDefault="00740EB5" w:rsidP="00740EB5">
      <w:pPr>
        <w:tabs>
          <w:tab w:val="left" w:pos="142"/>
        </w:tabs>
        <w:rPr>
          <w:rFonts w:ascii="Segoe UI" w:hAnsi="Segoe UI" w:cs="Segoe UI"/>
          <w:sz w:val="20"/>
          <w:szCs w:val="20"/>
        </w:rPr>
      </w:pPr>
      <w:r w:rsidRPr="009A56E9">
        <w:rPr>
          <w:rFonts w:ascii="Segoe UI" w:hAnsi="Segoe UI" w:cs="Segoe UI"/>
          <w:sz w:val="20"/>
          <w:szCs w:val="20"/>
        </w:rPr>
        <w:t>- 2.179/2016 de 29 de novembro de 2016 (cotas-partes de 2022)</w:t>
      </w:r>
    </w:p>
    <w:p w14:paraId="4D95C631" w14:textId="77777777" w:rsidR="00740EB5" w:rsidRPr="009A56E9" w:rsidRDefault="00740EB5" w:rsidP="00740EB5">
      <w:pPr>
        <w:tabs>
          <w:tab w:val="left" w:pos="142"/>
        </w:tabs>
        <w:rPr>
          <w:rFonts w:ascii="Segoe UI" w:hAnsi="Segoe UI" w:cs="Segoe UI"/>
          <w:sz w:val="20"/>
          <w:szCs w:val="20"/>
        </w:rPr>
      </w:pPr>
      <w:r w:rsidRPr="009A56E9">
        <w:rPr>
          <w:rFonts w:ascii="Segoe UI" w:hAnsi="Segoe UI" w:cs="Segoe UI"/>
          <w:sz w:val="20"/>
          <w:szCs w:val="20"/>
        </w:rPr>
        <w:t>- 2.354/2017 de 05 de dezembro de 2017 (cotas-partes de 2023)</w:t>
      </w:r>
    </w:p>
    <w:p w14:paraId="05E11F7E" w14:textId="77777777" w:rsidR="00740EB5" w:rsidRPr="009A56E9" w:rsidRDefault="00740EB5" w:rsidP="00740EB5">
      <w:pPr>
        <w:tabs>
          <w:tab w:val="left" w:pos="142"/>
        </w:tabs>
        <w:rPr>
          <w:rFonts w:ascii="Segoe UI" w:hAnsi="Segoe UI" w:cs="Segoe UI"/>
          <w:sz w:val="20"/>
          <w:szCs w:val="20"/>
        </w:rPr>
      </w:pPr>
      <w:r w:rsidRPr="009A56E9">
        <w:rPr>
          <w:rFonts w:ascii="Segoe UI" w:hAnsi="Segoe UI" w:cs="Segoe UI"/>
          <w:sz w:val="20"/>
          <w:szCs w:val="20"/>
        </w:rPr>
        <w:t>- 2.499/2018 de 18 de dezembro de 2018 (cotas-partes de 2024 a 2026)</w:t>
      </w:r>
    </w:p>
    <w:p w14:paraId="2881E883" w14:textId="77777777" w:rsidR="00740EB5" w:rsidRPr="009A56E9" w:rsidRDefault="00740EB5" w:rsidP="00740EB5">
      <w:pPr>
        <w:tabs>
          <w:tab w:val="left" w:pos="142"/>
        </w:tabs>
        <w:rPr>
          <w:rFonts w:ascii="Segoe UI" w:hAnsi="Segoe UI" w:cs="Segoe UI"/>
          <w:sz w:val="20"/>
          <w:szCs w:val="20"/>
        </w:rPr>
      </w:pPr>
      <w:r w:rsidRPr="009A56E9">
        <w:rPr>
          <w:rFonts w:ascii="Segoe UI" w:hAnsi="Segoe UI" w:cs="Segoe UI"/>
          <w:sz w:val="20"/>
          <w:szCs w:val="20"/>
        </w:rPr>
        <w:t>- 2.643/2019 de 26 de novembro de 2019 (cotas-partes de 2027)</w:t>
      </w:r>
    </w:p>
    <w:p w14:paraId="1AC1A4DC" w14:textId="77777777" w:rsidR="00740EB5" w:rsidRPr="009A56E9" w:rsidRDefault="00740EB5" w:rsidP="00740EB5">
      <w:pPr>
        <w:tabs>
          <w:tab w:val="left" w:pos="142"/>
        </w:tabs>
        <w:rPr>
          <w:rFonts w:ascii="Segoe UI" w:hAnsi="Segoe UI" w:cs="Segoe UI"/>
          <w:sz w:val="20"/>
          <w:szCs w:val="20"/>
        </w:rPr>
      </w:pPr>
      <w:r w:rsidRPr="009A56E9">
        <w:rPr>
          <w:rFonts w:ascii="Segoe UI" w:hAnsi="Segoe UI" w:cs="Segoe UI"/>
          <w:sz w:val="20"/>
          <w:szCs w:val="20"/>
        </w:rPr>
        <w:t>- 2.805/2020 de 24 de novembro de 2020 (cotas-partes de 2028)</w:t>
      </w:r>
    </w:p>
    <w:p w14:paraId="11DE5967" w14:textId="15014716" w:rsidR="00DC5B1C" w:rsidRPr="009A56E9" w:rsidRDefault="00DC5B1C" w:rsidP="00740EB5">
      <w:pPr>
        <w:tabs>
          <w:tab w:val="left" w:pos="142"/>
        </w:tabs>
        <w:rPr>
          <w:rFonts w:ascii="Segoe UI" w:hAnsi="Segoe UI" w:cs="Segoe UI"/>
          <w:sz w:val="20"/>
          <w:szCs w:val="20"/>
        </w:rPr>
      </w:pPr>
      <w:r w:rsidRPr="009A56E9">
        <w:rPr>
          <w:rFonts w:ascii="Segoe UI" w:hAnsi="Segoe UI" w:cs="Segoe UI"/>
          <w:sz w:val="20"/>
          <w:szCs w:val="20"/>
        </w:rPr>
        <w:t xml:space="preserve">- 2.998/2021 de 14 de </w:t>
      </w:r>
      <w:r w:rsidR="0059237D" w:rsidRPr="009A56E9">
        <w:rPr>
          <w:rFonts w:ascii="Segoe UI" w:hAnsi="Segoe UI" w:cs="Segoe UI"/>
          <w:sz w:val="20"/>
          <w:szCs w:val="20"/>
        </w:rPr>
        <w:t>dezembro</w:t>
      </w:r>
      <w:r w:rsidRPr="009A56E9">
        <w:rPr>
          <w:rFonts w:ascii="Segoe UI" w:hAnsi="Segoe UI" w:cs="Segoe UI"/>
          <w:sz w:val="20"/>
          <w:szCs w:val="20"/>
        </w:rPr>
        <w:t xml:space="preserve"> de 2021 (cotas-partes de 2029)</w:t>
      </w:r>
    </w:p>
    <w:bookmarkEnd w:id="3"/>
    <w:p w14:paraId="5F8E4665" w14:textId="77777777" w:rsidR="00192E00" w:rsidRPr="009A56E9" w:rsidRDefault="00192E00">
      <w:pPr>
        <w:widowControl w:val="0"/>
        <w:autoSpaceDE w:val="0"/>
        <w:autoSpaceDN w:val="0"/>
        <w:jc w:val="left"/>
        <w:rPr>
          <w:rFonts w:ascii="Segoe UI" w:hAnsi="Segoe UI" w:cs="Segoe UI"/>
        </w:rPr>
      </w:pPr>
    </w:p>
    <w:p w14:paraId="0BE521EA" w14:textId="7052CE25" w:rsidR="006C08AA" w:rsidRPr="009A56E9" w:rsidRDefault="006C08AA">
      <w:pPr>
        <w:widowControl w:val="0"/>
        <w:autoSpaceDE w:val="0"/>
        <w:autoSpaceDN w:val="0"/>
        <w:jc w:val="left"/>
        <w:rPr>
          <w:rFonts w:ascii="Segoe UI" w:hAnsi="Segoe UI" w:cs="Segoe UI"/>
        </w:rPr>
      </w:pPr>
    </w:p>
    <w:p w14:paraId="33BB4DDD" w14:textId="33A6EAD5" w:rsidR="006C08AA" w:rsidRPr="009A56E9" w:rsidRDefault="006C08AA">
      <w:pPr>
        <w:widowControl w:val="0"/>
        <w:autoSpaceDE w:val="0"/>
        <w:autoSpaceDN w:val="0"/>
        <w:jc w:val="left"/>
        <w:rPr>
          <w:rFonts w:ascii="Segoe UI" w:hAnsi="Segoe UI" w:cs="Segoe UI"/>
        </w:rPr>
      </w:pPr>
    </w:p>
    <w:p w14:paraId="0B288ECF" w14:textId="7F6D423E" w:rsidR="00D46DA7" w:rsidRPr="009A56E9" w:rsidRDefault="004363D4" w:rsidP="00443F6C">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 xml:space="preserve">NOTA 4 – </w:t>
      </w:r>
      <w:r w:rsidR="009416D7" w:rsidRPr="009A56E9">
        <w:rPr>
          <w:rFonts w:ascii="Segoe UI" w:hAnsi="Segoe UI" w:cs="Segoe UI"/>
          <w:b/>
          <w:color w:val="0D63B5"/>
          <w:sz w:val="20"/>
          <w:szCs w:val="20"/>
        </w:rPr>
        <w:t>BASE DE ELABORAÇÃO E APRESENTAÇÃO DAS DEMONSTRAÇÕES FINANCEIRAS</w:t>
      </w:r>
      <w:r w:rsidR="00816A63" w:rsidRPr="009A56E9">
        <w:rPr>
          <w:rFonts w:ascii="Segoe UI" w:hAnsi="Segoe UI" w:cs="Segoe UI"/>
          <w:b/>
          <w:color w:val="0D63B5"/>
          <w:sz w:val="20"/>
          <w:szCs w:val="20"/>
        </w:rPr>
        <w:t xml:space="preserve"> INTERMEDIÁRIAS CONDENSADAS</w:t>
      </w:r>
    </w:p>
    <w:p w14:paraId="2DFB3F17" w14:textId="7BB1C02E" w:rsidR="0067593B" w:rsidRPr="009A56E9" w:rsidRDefault="0067593B" w:rsidP="00990035">
      <w:pPr>
        <w:rPr>
          <w:rFonts w:ascii="Segoe UI" w:hAnsi="Segoe UI" w:cs="Segoe UI"/>
          <w:sz w:val="20"/>
          <w:szCs w:val="20"/>
        </w:rPr>
      </w:pPr>
    </w:p>
    <w:p w14:paraId="6D26A031" w14:textId="77777777" w:rsidR="006C08AA" w:rsidRPr="009A56E9" w:rsidRDefault="006C08AA" w:rsidP="00990035">
      <w:pPr>
        <w:rPr>
          <w:rFonts w:ascii="Segoe UI" w:hAnsi="Segoe UI" w:cs="Segoe UI"/>
          <w:sz w:val="20"/>
          <w:szCs w:val="20"/>
        </w:rPr>
      </w:pPr>
    </w:p>
    <w:p w14:paraId="315E1768" w14:textId="303891C9" w:rsidR="00176ED8" w:rsidRPr="009A56E9" w:rsidRDefault="00176ED8" w:rsidP="00176ED8">
      <w:pPr>
        <w:rPr>
          <w:rFonts w:ascii="Segoe UI" w:hAnsi="Segoe UI" w:cs="Segoe UI"/>
          <w:sz w:val="20"/>
          <w:szCs w:val="20"/>
          <w:bdr w:val="nil"/>
        </w:rPr>
      </w:pPr>
      <w:r w:rsidRPr="009A56E9">
        <w:rPr>
          <w:rFonts w:ascii="Segoe UI" w:hAnsi="Segoe UI" w:cs="Segoe UI"/>
          <w:sz w:val="20"/>
          <w:szCs w:val="20"/>
          <w:bdr w:val="nil"/>
        </w:rPr>
        <w:t xml:space="preserve">As </w:t>
      </w:r>
      <w:r w:rsidR="00E64760" w:rsidRPr="009A56E9">
        <w:rPr>
          <w:rFonts w:ascii="Segoe UI" w:hAnsi="Segoe UI" w:cs="Segoe UI"/>
          <w:sz w:val="20"/>
          <w:szCs w:val="20"/>
          <w:bdr w:val="nil"/>
        </w:rPr>
        <w:t>demonstrações</w:t>
      </w:r>
      <w:r w:rsidRPr="009A56E9">
        <w:rPr>
          <w:rFonts w:ascii="Segoe UI" w:hAnsi="Segoe UI" w:cs="Segoe UI"/>
          <w:sz w:val="20"/>
          <w:szCs w:val="20"/>
          <w:bdr w:val="nil"/>
        </w:rPr>
        <w:t xml:space="preserve"> financeiras intermediárias</w:t>
      </w:r>
      <w:r w:rsidR="001B2393" w:rsidRPr="009A56E9">
        <w:rPr>
          <w:rFonts w:ascii="Segoe UI" w:hAnsi="Segoe UI" w:cs="Segoe UI"/>
          <w:sz w:val="20"/>
          <w:szCs w:val="20"/>
          <w:bdr w:val="nil"/>
        </w:rPr>
        <w:t xml:space="preserve"> condensadas</w:t>
      </w:r>
      <w:r w:rsidRPr="009A56E9">
        <w:rPr>
          <w:rFonts w:ascii="Segoe UI" w:hAnsi="Segoe UI" w:cs="Segoe UI"/>
          <w:sz w:val="20"/>
          <w:szCs w:val="20"/>
          <w:bdr w:val="nil"/>
        </w:rPr>
        <w:t xml:space="preserve"> foram elaboradas para atualizar os usuários sobre os eventos e transações relevantes ocorridas no período e devem ser analisadas em conjunto com as </w:t>
      </w:r>
      <w:r w:rsidR="000B4C4B" w:rsidRPr="009A56E9">
        <w:rPr>
          <w:rFonts w:ascii="Segoe UI" w:hAnsi="Segoe UI" w:cs="Segoe UI"/>
          <w:sz w:val="20"/>
          <w:szCs w:val="20"/>
          <w:bdr w:val="nil"/>
        </w:rPr>
        <w:t>demonstrações</w:t>
      </w:r>
      <w:r w:rsidRPr="009A56E9">
        <w:rPr>
          <w:rFonts w:ascii="Segoe UI" w:hAnsi="Segoe UI" w:cs="Segoe UI"/>
          <w:sz w:val="20"/>
          <w:szCs w:val="20"/>
          <w:bdr w:val="nil"/>
        </w:rPr>
        <w:t xml:space="preserve"> financeiras do exercício findo em 31 de dezembro de 2021. As políticas contábeis, estimativas e julgamentos contábeis e métodos de mensuração são os mesmos que aqueles adotados na elaboração das </w:t>
      </w:r>
      <w:r w:rsidR="000B4C4B" w:rsidRPr="009A56E9">
        <w:rPr>
          <w:rFonts w:ascii="Segoe UI" w:hAnsi="Segoe UI" w:cs="Segoe UI"/>
          <w:sz w:val="20"/>
          <w:szCs w:val="20"/>
          <w:bdr w:val="nil"/>
        </w:rPr>
        <w:t>demonstrações</w:t>
      </w:r>
      <w:r w:rsidRPr="009A56E9">
        <w:rPr>
          <w:rFonts w:ascii="Segoe UI" w:hAnsi="Segoe UI" w:cs="Segoe UI"/>
          <w:sz w:val="20"/>
          <w:szCs w:val="20"/>
          <w:bdr w:val="nil"/>
        </w:rPr>
        <w:t xml:space="preserve"> financeiras do exercício findo em 31 de dezembro de 2021.</w:t>
      </w:r>
    </w:p>
    <w:p w14:paraId="450CE2CE" w14:textId="5FF88A69" w:rsidR="00176ED8" w:rsidRPr="009A56E9" w:rsidRDefault="00176ED8" w:rsidP="009F36BB">
      <w:pPr>
        <w:rPr>
          <w:rFonts w:ascii="Segoe UI" w:hAnsi="Segoe UI" w:cs="Segoe UI"/>
          <w:color w:val="0D63B5"/>
          <w:sz w:val="20"/>
          <w:szCs w:val="20"/>
          <w:bdr w:val="nil"/>
        </w:rPr>
      </w:pPr>
    </w:p>
    <w:p w14:paraId="63101F58" w14:textId="77777777" w:rsidR="00346861" w:rsidRPr="009A56E9" w:rsidRDefault="00346861" w:rsidP="009F36BB">
      <w:pPr>
        <w:rPr>
          <w:rFonts w:ascii="Segoe UI" w:hAnsi="Segoe UI" w:cs="Segoe UI"/>
          <w:color w:val="0D63B5"/>
          <w:sz w:val="20"/>
          <w:szCs w:val="20"/>
          <w:bdr w:val="nil"/>
        </w:rPr>
      </w:pPr>
    </w:p>
    <w:p w14:paraId="74180272" w14:textId="77777777" w:rsidR="00D46DA7" w:rsidRPr="009A56E9" w:rsidRDefault="00604E64" w:rsidP="009F36BB">
      <w:pPr>
        <w:rPr>
          <w:rFonts w:ascii="Segoe UI" w:hAnsi="Segoe UI" w:cs="Segoe UI"/>
          <w:vanish/>
          <w:color w:val="0D63B5"/>
          <w:sz w:val="20"/>
          <w:szCs w:val="20"/>
          <w:bdr w:val="nil"/>
        </w:rPr>
      </w:pPr>
      <w:r w:rsidRPr="009A56E9">
        <w:rPr>
          <w:rFonts w:ascii="Segoe UI" w:hAnsi="Segoe UI" w:cs="Segoe UI"/>
          <w:color w:val="0D63B5"/>
          <w:sz w:val="20"/>
          <w:szCs w:val="20"/>
          <w:bdr w:val="nil"/>
        </w:rPr>
        <w:t>4.1</w:t>
      </w:r>
    </w:p>
    <w:p w14:paraId="5822C2CD" w14:textId="77777777" w:rsidR="00D46DA7" w:rsidRPr="009A56E9" w:rsidRDefault="00D46DA7" w:rsidP="002876C8">
      <w:pPr>
        <w:pStyle w:val="PargrafodaLista"/>
        <w:numPr>
          <w:ilvl w:val="0"/>
          <w:numId w:val="6"/>
        </w:numPr>
        <w:rPr>
          <w:rFonts w:ascii="Segoe UI" w:hAnsi="Segoe UI" w:cs="Segoe UI"/>
          <w:vanish/>
          <w:color w:val="0D63B5"/>
          <w:sz w:val="20"/>
          <w:szCs w:val="20"/>
          <w:bdr w:val="nil"/>
        </w:rPr>
      </w:pPr>
    </w:p>
    <w:p w14:paraId="4898282F" w14:textId="77777777" w:rsidR="00D46DA7" w:rsidRPr="009A56E9" w:rsidRDefault="00D46DA7" w:rsidP="002876C8">
      <w:pPr>
        <w:pStyle w:val="PargrafodaLista"/>
        <w:numPr>
          <w:ilvl w:val="0"/>
          <w:numId w:val="6"/>
        </w:numPr>
        <w:rPr>
          <w:rFonts w:ascii="Segoe UI" w:hAnsi="Segoe UI" w:cs="Segoe UI"/>
          <w:vanish/>
          <w:color w:val="0D63B5"/>
          <w:sz w:val="20"/>
          <w:szCs w:val="20"/>
          <w:bdr w:val="nil"/>
        </w:rPr>
      </w:pPr>
    </w:p>
    <w:p w14:paraId="104A7AA1" w14:textId="77777777" w:rsidR="00D46DA7" w:rsidRPr="009A56E9" w:rsidRDefault="00D46DA7" w:rsidP="002876C8">
      <w:pPr>
        <w:pStyle w:val="PargrafodaLista"/>
        <w:numPr>
          <w:ilvl w:val="0"/>
          <w:numId w:val="6"/>
        </w:numPr>
        <w:rPr>
          <w:rFonts w:ascii="Segoe UI" w:hAnsi="Segoe UI" w:cs="Segoe UI"/>
          <w:vanish/>
          <w:color w:val="0D63B5"/>
          <w:sz w:val="20"/>
          <w:szCs w:val="20"/>
          <w:bdr w:val="nil"/>
        </w:rPr>
      </w:pPr>
    </w:p>
    <w:p w14:paraId="144F2704" w14:textId="77777777" w:rsidR="00B725FF" w:rsidRPr="009A56E9" w:rsidRDefault="00B725FF" w:rsidP="002876C8">
      <w:pPr>
        <w:pStyle w:val="PargrafodaLista"/>
        <w:numPr>
          <w:ilvl w:val="1"/>
          <w:numId w:val="6"/>
        </w:numPr>
        <w:ind w:left="426"/>
        <w:rPr>
          <w:rFonts w:ascii="Segoe UI" w:hAnsi="Segoe UI" w:cs="Segoe UI"/>
          <w:color w:val="0D63B5"/>
          <w:sz w:val="20"/>
          <w:szCs w:val="20"/>
          <w:bdr w:val="nil"/>
        </w:rPr>
      </w:pPr>
      <w:r w:rsidRPr="009A56E9">
        <w:rPr>
          <w:rFonts w:ascii="Segoe UI" w:hAnsi="Segoe UI" w:cs="Segoe UI"/>
          <w:color w:val="0D63B5"/>
          <w:sz w:val="20"/>
          <w:szCs w:val="20"/>
          <w:bdr w:val="nil"/>
        </w:rPr>
        <w:t>–</w:t>
      </w:r>
      <w:r w:rsidR="00D46DA7" w:rsidRPr="009A56E9">
        <w:rPr>
          <w:rFonts w:ascii="Segoe UI" w:hAnsi="Segoe UI" w:cs="Segoe UI"/>
          <w:color w:val="0D63B5"/>
          <w:sz w:val="20"/>
          <w:szCs w:val="20"/>
          <w:bdr w:val="nil"/>
        </w:rPr>
        <w:t xml:space="preserve"> </w:t>
      </w:r>
      <w:r w:rsidRPr="009A56E9">
        <w:rPr>
          <w:rFonts w:ascii="Segoe UI" w:hAnsi="Segoe UI" w:cs="Segoe UI"/>
          <w:color w:val="0D63B5"/>
          <w:sz w:val="20"/>
          <w:szCs w:val="20"/>
          <w:bdr w:val="nil"/>
        </w:rPr>
        <w:t>Declaração de conformidade</w:t>
      </w:r>
    </w:p>
    <w:p w14:paraId="3B988498" w14:textId="77777777" w:rsidR="00B725FF" w:rsidRPr="009A56E9" w:rsidRDefault="00B725FF" w:rsidP="00C93455">
      <w:pPr>
        <w:pStyle w:val="PargrafodaLista"/>
        <w:ind w:left="426"/>
        <w:rPr>
          <w:rFonts w:ascii="Segoe UI" w:hAnsi="Segoe UI" w:cs="Segoe UI"/>
          <w:color w:val="0D63B5"/>
          <w:sz w:val="20"/>
          <w:szCs w:val="20"/>
          <w:bdr w:val="nil"/>
        </w:rPr>
      </w:pPr>
    </w:p>
    <w:p w14:paraId="03AB6FC9" w14:textId="6E5B39D2" w:rsidR="00EE1534" w:rsidRPr="009A56E9" w:rsidRDefault="00EE1534" w:rsidP="00EE1534">
      <w:pPr>
        <w:rPr>
          <w:rFonts w:ascii="Segoe UI" w:hAnsi="Segoe UI" w:cs="Segoe UI"/>
          <w:sz w:val="20"/>
          <w:szCs w:val="20"/>
          <w:bdr w:val="nil"/>
        </w:rPr>
      </w:pPr>
      <w:r w:rsidRPr="009A56E9">
        <w:rPr>
          <w:rFonts w:ascii="Segoe UI" w:hAnsi="Segoe UI" w:cs="Segoe UI"/>
          <w:sz w:val="20"/>
          <w:szCs w:val="20"/>
          <w:bdr w:val="nil"/>
        </w:rPr>
        <w:t xml:space="preserve">As </w:t>
      </w:r>
      <w:r w:rsidR="00936F2F" w:rsidRPr="009A56E9">
        <w:rPr>
          <w:rFonts w:ascii="Segoe UI" w:hAnsi="Segoe UI" w:cs="Segoe UI"/>
          <w:sz w:val="20"/>
          <w:szCs w:val="20"/>
          <w:bdr w:val="nil"/>
        </w:rPr>
        <w:t>demonstrações</w:t>
      </w:r>
      <w:r w:rsidRPr="009A56E9">
        <w:rPr>
          <w:rFonts w:ascii="Segoe UI" w:hAnsi="Segoe UI" w:cs="Segoe UI"/>
          <w:sz w:val="20"/>
          <w:szCs w:val="20"/>
          <w:bdr w:val="nil"/>
        </w:rPr>
        <w:t xml:space="preserve"> financeiras intermediárias </w:t>
      </w:r>
      <w:r w:rsidR="001B2393" w:rsidRPr="009A56E9">
        <w:rPr>
          <w:rFonts w:ascii="Segoe UI" w:hAnsi="Segoe UI" w:cs="Segoe UI"/>
          <w:sz w:val="20"/>
          <w:szCs w:val="20"/>
          <w:bdr w:val="nil"/>
        </w:rPr>
        <w:t xml:space="preserve">condensadas </w:t>
      </w:r>
      <w:r w:rsidR="007753F7" w:rsidRPr="009A56E9">
        <w:rPr>
          <w:rFonts w:ascii="Segoe UI" w:hAnsi="Segoe UI" w:cs="Segoe UI"/>
          <w:sz w:val="20"/>
          <w:szCs w:val="20"/>
          <w:bdr w:val="nil"/>
        </w:rPr>
        <w:t xml:space="preserve">da Companhia, </w:t>
      </w:r>
      <w:r w:rsidRPr="009A56E9">
        <w:rPr>
          <w:rFonts w:ascii="Segoe UI" w:hAnsi="Segoe UI" w:cs="Segoe UI"/>
          <w:sz w:val="20"/>
          <w:szCs w:val="20"/>
          <w:bdr w:val="nil"/>
        </w:rPr>
        <w:t xml:space="preserve">relativas ao período de </w:t>
      </w:r>
      <w:r w:rsidR="00F451E0" w:rsidRPr="009A56E9">
        <w:rPr>
          <w:rFonts w:ascii="Segoe UI" w:hAnsi="Segoe UI" w:cs="Segoe UI"/>
          <w:sz w:val="20"/>
          <w:szCs w:val="20"/>
          <w:bdr w:val="nil"/>
        </w:rPr>
        <w:t>seis</w:t>
      </w:r>
      <w:r w:rsidRPr="009A56E9">
        <w:rPr>
          <w:rFonts w:ascii="Segoe UI" w:hAnsi="Segoe UI" w:cs="Segoe UI"/>
          <w:sz w:val="20"/>
          <w:szCs w:val="20"/>
          <w:bdr w:val="nil"/>
        </w:rPr>
        <w:t xml:space="preserve"> meses findos em 3</w:t>
      </w:r>
      <w:r w:rsidR="00F451E0" w:rsidRPr="009A56E9">
        <w:rPr>
          <w:rFonts w:ascii="Segoe UI" w:hAnsi="Segoe UI" w:cs="Segoe UI"/>
          <w:sz w:val="20"/>
          <w:szCs w:val="20"/>
          <w:bdr w:val="nil"/>
        </w:rPr>
        <w:t>0</w:t>
      </w:r>
      <w:r w:rsidRPr="009A56E9">
        <w:rPr>
          <w:rFonts w:ascii="Segoe UI" w:hAnsi="Segoe UI" w:cs="Segoe UI"/>
          <w:sz w:val="20"/>
          <w:szCs w:val="20"/>
          <w:bdr w:val="nil"/>
        </w:rPr>
        <w:t xml:space="preserve"> de </w:t>
      </w:r>
      <w:r w:rsidR="00F451E0" w:rsidRPr="009A56E9">
        <w:rPr>
          <w:rFonts w:ascii="Segoe UI" w:hAnsi="Segoe UI" w:cs="Segoe UI"/>
          <w:sz w:val="20"/>
          <w:szCs w:val="20"/>
          <w:bdr w:val="nil"/>
        </w:rPr>
        <w:t>junho</w:t>
      </w:r>
      <w:r w:rsidRPr="009A56E9">
        <w:rPr>
          <w:rFonts w:ascii="Segoe UI" w:hAnsi="Segoe UI" w:cs="Segoe UI"/>
          <w:sz w:val="20"/>
          <w:szCs w:val="20"/>
          <w:bdr w:val="nil"/>
        </w:rPr>
        <w:t xml:space="preserve"> de 2022, </w:t>
      </w:r>
      <w:r w:rsidR="007753F7" w:rsidRPr="009A56E9">
        <w:rPr>
          <w:rFonts w:ascii="Segoe UI" w:hAnsi="Segoe UI" w:cs="Segoe UI"/>
          <w:sz w:val="20"/>
          <w:szCs w:val="20"/>
          <w:bdr w:val="nil"/>
        </w:rPr>
        <w:t xml:space="preserve">foram </w:t>
      </w:r>
      <w:r w:rsidRPr="009A56E9">
        <w:rPr>
          <w:rFonts w:ascii="Segoe UI" w:hAnsi="Segoe UI" w:cs="Segoe UI"/>
          <w:sz w:val="20"/>
          <w:szCs w:val="20"/>
          <w:bdr w:val="nil"/>
        </w:rPr>
        <w:t xml:space="preserve">preparadas de acordo com o CPC 21 (R1) Demonstração Intermediária e a IAS 34 </w:t>
      </w:r>
      <w:r w:rsidRPr="009A56E9">
        <w:rPr>
          <w:rFonts w:ascii="Segoe UI" w:hAnsi="Segoe UI" w:cs="Segoe UI"/>
          <w:i/>
          <w:iCs/>
          <w:sz w:val="20"/>
          <w:szCs w:val="20"/>
          <w:bdr w:val="nil"/>
        </w:rPr>
        <w:t>Interim Financial Reporting</w:t>
      </w:r>
      <w:r w:rsidRPr="009A56E9">
        <w:rPr>
          <w:rFonts w:ascii="Segoe UI" w:hAnsi="Segoe UI" w:cs="Segoe UI"/>
          <w:sz w:val="20"/>
          <w:szCs w:val="20"/>
          <w:bdr w:val="nil"/>
        </w:rPr>
        <w:t xml:space="preserve">, emitidas pelo </w:t>
      </w:r>
      <w:r w:rsidRPr="009A56E9">
        <w:rPr>
          <w:rFonts w:ascii="Segoe UI" w:hAnsi="Segoe UI" w:cs="Segoe UI"/>
          <w:i/>
          <w:iCs/>
          <w:sz w:val="20"/>
          <w:szCs w:val="20"/>
          <w:bdr w:val="nil"/>
        </w:rPr>
        <w:t>International Accounting Standards Board</w:t>
      </w:r>
      <w:r w:rsidRPr="009A56E9">
        <w:rPr>
          <w:rFonts w:ascii="Segoe UI" w:hAnsi="Segoe UI" w:cs="Segoe UI"/>
          <w:sz w:val="20"/>
          <w:szCs w:val="20"/>
          <w:bdr w:val="nil"/>
        </w:rPr>
        <w:t xml:space="preserve"> </w:t>
      </w:r>
      <w:r w:rsidR="0063325F" w:rsidRPr="009A56E9">
        <w:rPr>
          <w:rFonts w:ascii="Segoe UI" w:hAnsi="Segoe UI" w:cs="Segoe UI"/>
          <w:sz w:val="20"/>
          <w:szCs w:val="20"/>
          <w:bdr w:val="nil"/>
        </w:rPr>
        <w:t xml:space="preserve">- </w:t>
      </w:r>
      <w:r w:rsidRPr="009A56E9">
        <w:rPr>
          <w:rFonts w:ascii="Segoe UI" w:hAnsi="Segoe UI" w:cs="Segoe UI"/>
          <w:sz w:val="20"/>
          <w:szCs w:val="20"/>
          <w:bdr w:val="nil"/>
        </w:rPr>
        <w:t xml:space="preserve">IASB, aplicáveis à elaboração de </w:t>
      </w:r>
      <w:r w:rsidR="00936F2F" w:rsidRPr="009A56E9">
        <w:rPr>
          <w:rFonts w:ascii="Segoe UI" w:hAnsi="Segoe UI" w:cs="Segoe UI"/>
          <w:sz w:val="20"/>
          <w:szCs w:val="20"/>
          <w:bdr w:val="nil"/>
        </w:rPr>
        <w:t xml:space="preserve">demonstrações </w:t>
      </w:r>
      <w:r w:rsidRPr="009A56E9">
        <w:rPr>
          <w:rFonts w:ascii="Segoe UI" w:hAnsi="Segoe UI" w:cs="Segoe UI"/>
          <w:sz w:val="20"/>
          <w:szCs w:val="20"/>
          <w:bdr w:val="nil"/>
        </w:rPr>
        <w:t>Financeiras Intermediárias</w:t>
      </w:r>
      <w:r w:rsidR="001B2393" w:rsidRPr="009A56E9">
        <w:rPr>
          <w:rFonts w:ascii="Segoe UI" w:hAnsi="Segoe UI" w:cs="Segoe UI"/>
          <w:sz w:val="20"/>
          <w:szCs w:val="20"/>
          <w:bdr w:val="nil"/>
        </w:rPr>
        <w:t xml:space="preserve"> condensadas</w:t>
      </w:r>
      <w:r w:rsidRPr="009A56E9">
        <w:rPr>
          <w:rFonts w:ascii="Segoe UI" w:hAnsi="Segoe UI" w:cs="Segoe UI"/>
          <w:sz w:val="20"/>
          <w:szCs w:val="20"/>
          <w:bdr w:val="nil"/>
        </w:rPr>
        <w:t xml:space="preserve">. As práticas contábeis adotadas no Brasil compreendem os pronunciamentos, interpretações e orientações expedidos pelo Comitê de Pronunciamentos Contábeis </w:t>
      </w:r>
      <w:r w:rsidR="0063325F" w:rsidRPr="009A56E9">
        <w:rPr>
          <w:rFonts w:ascii="Segoe UI" w:hAnsi="Segoe UI" w:cs="Segoe UI"/>
          <w:sz w:val="20"/>
          <w:szCs w:val="20"/>
          <w:bdr w:val="nil"/>
        </w:rPr>
        <w:t xml:space="preserve">- </w:t>
      </w:r>
      <w:r w:rsidRPr="009A56E9">
        <w:rPr>
          <w:rFonts w:ascii="Segoe UI" w:hAnsi="Segoe UI" w:cs="Segoe UI"/>
          <w:sz w:val="20"/>
          <w:szCs w:val="20"/>
          <w:bdr w:val="nil"/>
        </w:rPr>
        <w:t xml:space="preserve">CPC, aprovados pelo Conselho Federal de Contabilidade </w:t>
      </w:r>
      <w:r w:rsidR="0063325F" w:rsidRPr="009A56E9">
        <w:rPr>
          <w:rFonts w:ascii="Segoe UI" w:hAnsi="Segoe UI" w:cs="Segoe UI"/>
          <w:sz w:val="20"/>
          <w:szCs w:val="20"/>
          <w:bdr w:val="nil"/>
        </w:rPr>
        <w:t>-</w:t>
      </w:r>
      <w:r w:rsidRPr="009A56E9">
        <w:rPr>
          <w:rFonts w:ascii="Segoe UI" w:hAnsi="Segoe UI" w:cs="Segoe UI"/>
          <w:sz w:val="20"/>
          <w:szCs w:val="20"/>
          <w:bdr w:val="nil"/>
        </w:rPr>
        <w:t>CFC e as disposições contidas na legislação societária brasileira.</w:t>
      </w:r>
    </w:p>
    <w:p w14:paraId="62EC177B" w14:textId="77777777" w:rsidR="00EE1534" w:rsidRPr="009A56E9" w:rsidRDefault="00EE1534" w:rsidP="00EE1534">
      <w:pPr>
        <w:rPr>
          <w:rFonts w:ascii="Segoe UI" w:hAnsi="Segoe UI" w:cs="Segoe UI"/>
          <w:sz w:val="20"/>
          <w:szCs w:val="20"/>
          <w:bdr w:val="nil"/>
        </w:rPr>
      </w:pPr>
    </w:p>
    <w:p w14:paraId="3503992A" w14:textId="05BFA162" w:rsidR="00EE1534" w:rsidRPr="009A56E9" w:rsidRDefault="006E38FE" w:rsidP="00EE1534">
      <w:pPr>
        <w:rPr>
          <w:rFonts w:ascii="Segoe UI" w:hAnsi="Segoe UI" w:cs="Segoe UI"/>
          <w:sz w:val="20"/>
          <w:szCs w:val="20"/>
          <w:bdr w:val="nil"/>
        </w:rPr>
      </w:pPr>
      <w:r w:rsidRPr="009A56E9">
        <w:rPr>
          <w:rFonts w:ascii="Segoe UI" w:hAnsi="Segoe UI" w:cs="Segoe UI"/>
          <w:sz w:val="20"/>
          <w:szCs w:val="20"/>
          <w:bdr w:val="nil"/>
        </w:rPr>
        <w:t>Foi aprovada pela Diretoria Executiva da Companhia, a</w:t>
      </w:r>
      <w:r w:rsidR="00EE1534" w:rsidRPr="009A56E9">
        <w:rPr>
          <w:rFonts w:ascii="Segoe UI" w:hAnsi="Segoe UI" w:cs="Segoe UI"/>
          <w:sz w:val="20"/>
          <w:szCs w:val="20"/>
          <w:bdr w:val="nil"/>
        </w:rPr>
        <w:t xml:space="preserve"> emissão das </w:t>
      </w:r>
      <w:r w:rsidR="00936F2F" w:rsidRPr="009A56E9">
        <w:rPr>
          <w:rFonts w:ascii="Segoe UI" w:hAnsi="Segoe UI" w:cs="Segoe UI"/>
          <w:sz w:val="20"/>
          <w:szCs w:val="20"/>
          <w:bdr w:val="nil"/>
        </w:rPr>
        <w:t>demonstrações</w:t>
      </w:r>
      <w:r w:rsidR="00EE1534" w:rsidRPr="009A56E9">
        <w:rPr>
          <w:rFonts w:ascii="Segoe UI" w:hAnsi="Segoe UI" w:cs="Segoe UI"/>
          <w:sz w:val="20"/>
          <w:szCs w:val="20"/>
          <w:bdr w:val="nil"/>
        </w:rPr>
        <w:t xml:space="preserve"> financeiras intermediárias</w:t>
      </w:r>
      <w:r w:rsidR="001B2393" w:rsidRPr="009A56E9">
        <w:rPr>
          <w:rFonts w:ascii="Segoe UI" w:hAnsi="Segoe UI" w:cs="Segoe UI"/>
          <w:sz w:val="20"/>
          <w:szCs w:val="20"/>
          <w:bdr w:val="nil"/>
        </w:rPr>
        <w:t xml:space="preserve"> condensadas</w:t>
      </w:r>
      <w:r w:rsidR="00EE1534" w:rsidRPr="009A56E9">
        <w:rPr>
          <w:rFonts w:ascii="Segoe UI" w:hAnsi="Segoe UI" w:cs="Segoe UI"/>
          <w:sz w:val="20"/>
          <w:szCs w:val="20"/>
          <w:bdr w:val="nil"/>
        </w:rPr>
        <w:t xml:space="preserve"> em reunião realizada no </w:t>
      </w:r>
      <w:r w:rsidR="009C4B9E" w:rsidRPr="009A56E9">
        <w:rPr>
          <w:rFonts w:ascii="Segoe UI" w:hAnsi="Segoe UI" w:cs="Segoe UI"/>
          <w:sz w:val="20"/>
          <w:szCs w:val="20"/>
          <w:bdr w:val="nil"/>
        </w:rPr>
        <w:t xml:space="preserve">dia </w:t>
      </w:r>
      <w:r w:rsidR="003A08F9">
        <w:rPr>
          <w:rFonts w:ascii="Segoe UI" w:hAnsi="Segoe UI" w:cs="Segoe UI"/>
          <w:sz w:val="20"/>
          <w:szCs w:val="20"/>
          <w:bdr w:val="nil"/>
        </w:rPr>
        <w:t>2</w:t>
      </w:r>
      <w:r w:rsidR="004E4F1C">
        <w:rPr>
          <w:rFonts w:ascii="Segoe UI" w:hAnsi="Segoe UI" w:cs="Segoe UI"/>
          <w:sz w:val="20"/>
          <w:szCs w:val="20"/>
          <w:bdr w:val="nil"/>
        </w:rPr>
        <w:t>4</w:t>
      </w:r>
      <w:r w:rsidR="009C4B9E" w:rsidRPr="009A56E9">
        <w:rPr>
          <w:rFonts w:ascii="Segoe UI" w:hAnsi="Segoe UI" w:cs="Segoe UI"/>
          <w:sz w:val="20"/>
          <w:szCs w:val="20"/>
          <w:bdr w:val="nil"/>
        </w:rPr>
        <w:t xml:space="preserve"> de </w:t>
      </w:r>
      <w:r w:rsidRPr="009A56E9">
        <w:rPr>
          <w:rFonts w:ascii="Segoe UI" w:hAnsi="Segoe UI" w:cs="Segoe UI"/>
          <w:sz w:val="20"/>
          <w:szCs w:val="20"/>
          <w:bdr w:val="nil"/>
        </w:rPr>
        <w:t>agosto</w:t>
      </w:r>
      <w:r w:rsidR="009C4B9E" w:rsidRPr="009A56E9">
        <w:rPr>
          <w:rFonts w:ascii="Segoe UI" w:hAnsi="Segoe UI" w:cs="Segoe UI"/>
          <w:sz w:val="20"/>
          <w:szCs w:val="20"/>
          <w:bdr w:val="nil"/>
        </w:rPr>
        <w:t xml:space="preserve"> de 2022</w:t>
      </w:r>
      <w:r w:rsidR="00EE1534" w:rsidRPr="009A56E9">
        <w:rPr>
          <w:rFonts w:ascii="Segoe UI" w:hAnsi="Segoe UI" w:cs="Segoe UI"/>
          <w:sz w:val="20"/>
          <w:szCs w:val="20"/>
          <w:bdr w:val="nil"/>
        </w:rPr>
        <w:t xml:space="preserve">. Todas as informações relevantes próprias das </w:t>
      </w:r>
      <w:r w:rsidR="00E94352" w:rsidRPr="009A56E9">
        <w:rPr>
          <w:rFonts w:ascii="Segoe UI" w:hAnsi="Segoe UI" w:cs="Segoe UI"/>
          <w:sz w:val="20"/>
          <w:szCs w:val="20"/>
          <w:bdr w:val="nil"/>
        </w:rPr>
        <w:t xml:space="preserve">demonstrações </w:t>
      </w:r>
      <w:r w:rsidR="009C4B9E" w:rsidRPr="009A56E9">
        <w:rPr>
          <w:rFonts w:ascii="Segoe UI" w:hAnsi="Segoe UI" w:cs="Segoe UI"/>
          <w:sz w:val="20"/>
          <w:szCs w:val="20"/>
          <w:bdr w:val="nil"/>
        </w:rPr>
        <w:t>financeiras intermediárias</w:t>
      </w:r>
      <w:r w:rsidR="001B2393" w:rsidRPr="009A56E9">
        <w:rPr>
          <w:rFonts w:ascii="Segoe UI" w:hAnsi="Segoe UI" w:cs="Segoe UI"/>
          <w:sz w:val="20"/>
          <w:szCs w:val="20"/>
          <w:bdr w:val="nil"/>
        </w:rPr>
        <w:t xml:space="preserve"> condensadas</w:t>
      </w:r>
      <w:r w:rsidR="00EE1534" w:rsidRPr="009A56E9">
        <w:rPr>
          <w:rFonts w:ascii="Segoe UI" w:hAnsi="Segoe UI" w:cs="Segoe UI"/>
          <w:sz w:val="20"/>
          <w:szCs w:val="20"/>
          <w:bdr w:val="nil"/>
        </w:rPr>
        <w:t>, e somente elas, estão sendo evidenciadas, e correspondem àquelas utilizadas pela Administração na sua gestão</w:t>
      </w:r>
      <w:r w:rsidRPr="009A56E9">
        <w:rPr>
          <w:rFonts w:ascii="Segoe UI" w:hAnsi="Segoe UI" w:cs="Segoe UI"/>
          <w:sz w:val="20"/>
          <w:szCs w:val="20"/>
          <w:bdr w:val="nil"/>
        </w:rPr>
        <w:t>.</w:t>
      </w:r>
    </w:p>
    <w:p w14:paraId="7E7DA458" w14:textId="7DDC5ED3" w:rsidR="00EE1534" w:rsidRPr="009A56E9" w:rsidRDefault="00EE1534" w:rsidP="00EE1534">
      <w:pPr>
        <w:rPr>
          <w:rFonts w:ascii="Segoe UI" w:hAnsi="Segoe UI" w:cs="Segoe UI"/>
          <w:sz w:val="20"/>
          <w:szCs w:val="20"/>
          <w:bdr w:val="nil"/>
        </w:rPr>
      </w:pPr>
    </w:p>
    <w:p w14:paraId="0A2EBB91" w14:textId="77777777" w:rsidR="006C08AA" w:rsidRPr="009A56E9" w:rsidRDefault="006C08AA" w:rsidP="00EE1534">
      <w:pPr>
        <w:rPr>
          <w:rFonts w:ascii="Segoe UI" w:hAnsi="Segoe UI" w:cs="Segoe UI"/>
          <w:sz w:val="20"/>
          <w:szCs w:val="20"/>
          <w:bdr w:val="nil"/>
        </w:rPr>
      </w:pPr>
    </w:p>
    <w:p w14:paraId="7F0FB2D7" w14:textId="77777777" w:rsidR="00EE1534" w:rsidRPr="009A56E9" w:rsidRDefault="00EE1534" w:rsidP="00EE1534">
      <w:pPr>
        <w:ind w:left="-11"/>
        <w:rPr>
          <w:rFonts w:ascii="Segoe UI" w:hAnsi="Segoe UI" w:cs="Segoe UI"/>
          <w:color w:val="0D63B5"/>
          <w:sz w:val="20"/>
          <w:szCs w:val="20"/>
          <w:bdr w:val="nil"/>
        </w:rPr>
      </w:pPr>
      <w:r w:rsidRPr="009A56E9">
        <w:rPr>
          <w:rFonts w:ascii="Segoe UI" w:hAnsi="Segoe UI" w:cs="Segoe UI"/>
          <w:color w:val="0D63B5"/>
          <w:sz w:val="20"/>
          <w:szCs w:val="20"/>
          <w:bdr w:val="nil"/>
        </w:rPr>
        <w:t>4.2 – Base de preparação e mensuração</w:t>
      </w:r>
    </w:p>
    <w:p w14:paraId="184CE741" w14:textId="77777777" w:rsidR="00EE1534" w:rsidRPr="009A56E9" w:rsidRDefault="00EE1534" w:rsidP="00EE1534">
      <w:pPr>
        <w:rPr>
          <w:rFonts w:ascii="Segoe UI" w:hAnsi="Segoe UI" w:cs="Segoe UI"/>
          <w:sz w:val="20"/>
          <w:szCs w:val="20"/>
          <w:bdr w:val="nil"/>
        </w:rPr>
      </w:pPr>
    </w:p>
    <w:p w14:paraId="595079E9" w14:textId="7B73FD0B" w:rsidR="00EE1534" w:rsidRDefault="00EE1534" w:rsidP="00EE1534">
      <w:pPr>
        <w:rPr>
          <w:rFonts w:ascii="Segoe UI" w:hAnsi="Segoe UI" w:cs="Segoe UI"/>
          <w:sz w:val="20"/>
          <w:szCs w:val="20"/>
          <w:bdr w:val="nil"/>
        </w:rPr>
      </w:pPr>
      <w:r w:rsidRPr="009A56E9">
        <w:rPr>
          <w:rFonts w:ascii="Segoe UI" w:hAnsi="Segoe UI" w:cs="Segoe UI"/>
          <w:sz w:val="20"/>
          <w:szCs w:val="20"/>
          <w:bdr w:val="nil"/>
        </w:rPr>
        <w:t xml:space="preserve">A preparação das </w:t>
      </w:r>
      <w:r w:rsidR="00E94352" w:rsidRPr="009A56E9">
        <w:rPr>
          <w:rFonts w:ascii="Segoe UI" w:hAnsi="Segoe UI" w:cs="Segoe UI"/>
          <w:sz w:val="20"/>
          <w:szCs w:val="20"/>
          <w:bdr w:val="nil"/>
        </w:rPr>
        <w:t>demonstrações</w:t>
      </w:r>
      <w:r w:rsidRPr="009A56E9">
        <w:rPr>
          <w:rFonts w:ascii="Segoe UI" w:hAnsi="Segoe UI" w:cs="Segoe UI"/>
          <w:sz w:val="20"/>
          <w:szCs w:val="20"/>
          <w:bdr w:val="nil"/>
        </w:rPr>
        <w:t xml:space="preserve"> financeiras</w:t>
      </w:r>
      <w:r w:rsidR="000D0A19" w:rsidRPr="009A56E9">
        <w:rPr>
          <w:rFonts w:ascii="Segoe UI" w:hAnsi="Segoe UI" w:cs="Segoe UI"/>
          <w:sz w:val="20"/>
          <w:szCs w:val="20"/>
          <w:bdr w:val="nil"/>
        </w:rPr>
        <w:t xml:space="preserve">, </w:t>
      </w:r>
      <w:r w:rsidRPr="009A56E9">
        <w:rPr>
          <w:rFonts w:ascii="Segoe UI" w:hAnsi="Segoe UI" w:cs="Segoe UI"/>
          <w:sz w:val="20"/>
          <w:szCs w:val="20"/>
          <w:bdr w:val="nil"/>
        </w:rPr>
        <w:t xml:space="preserve">requer o uso de certas estimativas contábeis críticas e, também, o exercício de julgamento por parte da Administração da Companhia, no processo de aplicação das práticas contábeis. </w:t>
      </w:r>
    </w:p>
    <w:p w14:paraId="2BBF8AA1" w14:textId="4A8DFADF" w:rsidR="003A08F9" w:rsidRDefault="003A08F9" w:rsidP="00EE1534">
      <w:pPr>
        <w:rPr>
          <w:rFonts w:ascii="Segoe UI" w:hAnsi="Segoe UI" w:cs="Segoe UI"/>
          <w:sz w:val="20"/>
          <w:szCs w:val="20"/>
          <w:bdr w:val="nil"/>
        </w:rPr>
      </w:pPr>
    </w:p>
    <w:p w14:paraId="182F6141" w14:textId="77777777" w:rsidR="006C08AA" w:rsidRPr="009A56E9" w:rsidRDefault="006C08AA" w:rsidP="00EE1534">
      <w:pPr>
        <w:rPr>
          <w:rFonts w:ascii="Segoe UI" w:hAnsi="Segoe UI" w:cs="Segoe UI"/>
          <w:sz w:val="20"/>
          <w:szCs w:val="20"/>
          <w:bdr w:val="nil"/>
        </w:rPr>
      </w:pPr>
    </w:p>
    <w:p w14:paraId="63B8FD7A" w14:textId="67FD204D" w:rsidR="00EE1534" w:rsidRPr="009A56E9" w:rsidRDefault="00EE1534" w:rsidP="00EE1534">
      <w:pPr>
        <w:rPr>
          <w:rFonts w:ascii="Segoe UI" w:hAnsi="Segoe UI" w:cs="Segoe UI"/>
          <w:sz w:val="20"/>
          <w:szCs w:val="20"/>
          <w:bdr w:val="nil"/>
        </w:rPr>
      </w:pPr>
      <w:r w:rsidRPr="009A56E9">
        <w:rPr>
          <w:rFonts w:ascii="Segoe UI" w:hAnsi="Segoe UI" w:cs="Segoe UI"/>
          <w:color w:val="0D63B5"/>
          <w:sz w:val="20"/>
          <w:szCs w:val="20"/>
          <w:bdr w:val="nil"/>
        </w:rPr>
        <w:t xml:space="preserve">4.3 – Moeda funcional e de apresentação das </w:t>
      </w:r>
      <w:r w:rsidR="00E94352" w:rsidRPr="009A56E9">
        <w:rPr>
          <w:rFonts w:ascii="Segoe UI" w:hAnsi="Segoe UI" w:cs="Segoe UI"/>
          <w:color w:val="0D63B5"/>
          <w:sz w:val="20"/>
          <w:szCs w:val="20"/>
          <w:bdr w:val="nil"/>
        </w:rPr>
        <w:t>demonstrações</w:t>
      </w:r>
      <w:r w:rsidRPr="009A56E9">
        <w:rPr>
          <w:rFonts w:ascii="Segoe UI" w:hAnsi="Segoe UI" w:cs="Segoe UI"/>
          <w:color w:val="0D63B5"/>
          <w:sz w:val="20"/>
          <w:szCs w:val="20"/>
          <w:bdr w:val="nil"/>
        </w:rPr>
        <w:t xml:space="preserve"> financeiras </w:t>
      </w:r>
    </w:p>
    <w:p w14:paraId="4AE11BCB" w14:textId="77777777" w:rsidR="00EE1534" w:rsidRPr="009A56E9" w:rsidRDefault="00EE1534" w:rsidP="00EE1534">
      <w:pPr>
        <w:rPr>
          <w:rFonts w:ascii="Segoe UI" w:hAnsi="Segoe UI" w:cs="Segoe UI"/>
          <w:sz w:val="20"/>
          <w:szCs w:val="20"/>
          <w:bdr w:val="nil"/>
        </w:rPr>
      </w:pPr>
    </w:p>
    <w:p w14:paraId="38F418DB" w14:textId="26E3B8E1" w:rsidR="00EE1534" w:rsidRPr="009A56E9" w:rsidRDefault="00EE1534" w:rsidP="00EE1534">
      <w:pPr>
        <w:rPr>
          <w:rFonts w:ascii="Segoe UI" w:hAnsi="Segoe UI" w:cs="Segoe UI"/>
          <w:sz w:val="20"/>
          <w:szCs w:val="20"/>
          <w:bdr w:val="nil"/>
        </w:rPr>
      </w:pPr>
      <w:r w:rsidRPr="009A56E9">
        <w:rPr>
          <w:rFonts w:ascii="Segoe UI" w:hAnsi="Segoe UI" w:cs="Segoe UI"/>
          <w:sz w:val="20"/>
          <w:szCs w:val="20"/>
          <w:bdr w:val="nil"/>
        </w:rPr>
        <w:t xml:space="preserve">Essas </w:t>
      </w:r>
      <w:r w:rsidR="00E94352" w:rsidRPr="009A56E9">
        <w:rPr>
          <w:rFonts w:ascii="Segoe UI" w:hAnsi="Segoe UI" w:cs="Segoe UI"/>
          <w:sz w:val="20"/>
          <w:szCs w:val="20"/>
        </w:rPr>
        <w:t>demonstrações finaneiras</w:t>
      </w:r>
      <w:r w:rsidRPr="009A56E9">
        <w:rPr>
          <w:rFonts w:ascii="Segoe UI" w:hAnsi="Segoe UI" w:cs="Segoe UI"/>
          <w:sz w:val="20"/>
          <w:szCs w:val="20"/>
          <w:bdr w:val="nil"/>
        </w:rPr>
        <w:t xml:space="preserve"> </w:t>
      </w:r>
      <w:r w:rsidR="00816A63" w:rsidRPr="009A56E9">
        <w:rPr>
          <w:rFonts w:ascii="Segoe UI" w:hAnsi="Segoe UI" w:cs="Segoe UI"/>
          <w:sz w:val="20"/>
          <w:szCs w:val="20"/>
          <w:bdr w:val="nil"/>
        </w:rPr>
        <w:t xml:space="preserve">intermediárias condensadas </w:t>
      </w:r>
      <w:r w:rsidRPr="009A56E9">
        <w:rPr>
          <w:rFonts w:ascii="Segoe UI" w:hAnsi="Segoe UI" w:cs="Segoe UI"/>
          <w:sz w:val="20"/>
          <w:szCs w:val="20"/>
          <w:bdr w:val="nil"/>
        </w:rPr>
        <w:t>são apresentadas em Real, que é a moeda funcional da</w:t>
      </w:r>
      <w:r w:rsidR="000D0A19" w:rsidRPr="009A56E9">
        <w:rPr>
          <w:rFonts w:ascii="Segoe UI" w:hAnsi="Segoe UI" w:cs="Segoe UI"/>
          <w:sz w:val="20"/>
          <w:szCs w:val="20"/>
          <w:bdr w:val="nil"/>
        </w:rPr>
        <w:t xml:space="preserve"> ELETRONUCLEAR</w:t>
      </w:r>
      <w:r w:rsidRPr="009A56E9">
        <w:rPr>
          <w:rFonts w:ascii="Segoe UI" w:hAnsi="Segoe UI" w:cs="Segoe UI"/>
          <w:sz w:val="20"/>
          <w:szCs w:val="20"/>
          <w:bdr w:val="nil"/>
        </w:rPr>
        <w:t xml:space="preserve">. As </w:t>
      </w:r>
      <w:r w:rsidR="00E94352" w:rsidRPr="009A56E9">
        <w:rPr>
          <w:rFonts w:ascii="Segoe UI" w:hAnsi="Segoe UI" w:cs="Segoe UI"/>
          <w:sz w:val="20"/>
          <w:szCs w:val="20"/>
        </w:rPr>
        <w:t>demonstrações</w:t>
      </w:r>
      <w:r w:rsidRPr="009A56E9">
        <w:rPr>
          <w:rFonts w:ascii="Segoe UI" w:hAnsi="Segoe UI" w:cs="Segoe UI"/>
          <w:sz w:val="20"/>
          <w:szCs w:val="20"/>
        </w:rPr>
        <w:t xml:space="preserve"> financeiras intermediárias</w:t>
      </w:r>
      <w:r w:rsidR="001B2393" w:rsidRPr="009A56E9">
        <w:rPr>
          <w:rFonts w:ascii="Segoe UI" w:hAnsi="Segoe UI" w:cs="Segoe UI"/>
          <w:sz w:val="20"/>
          <w:szCs w:val="20"/>
        </w:rPr>
        <w:t xml:space="preserve"> condensadas</w:t>
      </w:r>
      <w:r w:rsidRPr="009A56E9">
        <w:rPr>
          <w:rFonts w:ascii="Segoe UI" w:hAnsi="Segoe UI" w:cs="Segoe UI"/>
          <w:sz w:val="20"/>
          <w:szCs w:val="20"/>
        </w:rPr>
        <w:t xml:space="preserve"> </w:t>
      </w:r>
      <w:r w:rsidRPr="009A56E9">
        <w:rPr>
          <w:rFonts w:ascii="Segoe UI" w:hAnsi="Segoe UI" w:cs="Segoe UI"/>
          <w:sz w:val="20"/>
          <w:szCs w:val="20"/>
          <w:bdr w:val="nil"/>
        </w:rPr>
        <w:t>são apresentadas em milhares de reais arredondadas para o número mais próximo, exceto quando indicado de outra forma.</w:t>
      </w:r>
    </w:p>
    <w:p w14:paraId="076A68CC" w14:textId="6CB2BC9F" w:rsidR="00EE1534" w:rsidRPr="009A56E9" w:rsidRDefault="00EE1534" w:rsidP="00EE1534">
      <w:pPr>
        <w:rPr>
          <w:rFonts w:ascii="Segoe UI" w:hAnsi="Segoe UI" w:cs="Segoe UI"/>
          <w:sz w:val="20"/>
          <w:szCs w:val="20"/>
          <w:bdr w:val="nil"/>
        </w:rPr>
      </w:pPr>
    </w:p>
    <w:p w14:paraId="1FFB20F1" w14:textId="77777777" w:rsidR="006C08AA" w:rsidRPr="009A56E9" w:rsidRDefault="006C08AA" w:rsidP="00EE1534">
      <w:pPr>
        <w:rPr>
          <w:rFonts w:ascii="Segoe UI" w:hAnsi="Segoe UI" w:cs="Segoe UI"/>
          <w:sz w:val="20"/>
          <w:szCs w:val="20"/>
          <w:bdr w:val="nil"/>
        </w:rPr>
      </w:pPr>
    </w:p>
    <w:p w14:paraId="08FC3B7E" w14:textId="77777777" w:rsidR="008C56F3" w:rsidRPr="009A56E9" w:rsidRDefault="008C56F3" w:rsidP="008C56F3">
      <w:pPr>
        <w:rPr>
          <w:rFonts w:ascii="Segoe UI" w:hAnsi="Segoe UI" w:cs="Segoe UI"/>
          <w:color w:val="0D63B5"/>
          <w:sz w:val="20"/>
          <w:szCs w:val="20"/>
          <w:bdr w:val="nil"/>
        </w:rPr>
      </w:pPr>
      <w:r w:rsidRPr="009A56E9">
        <w:rPr>
          <w:rFonts w:ascii="Segoe UI" w:hAnsi="Segoe UI" w:cs="Segoe UI"/>
          <w:color w:val="0D63B5"/>
          <w:sz w:val="20"/>
          <w:szCs w:val="20"/>
          <w:bdr w:val="nil"/>
        </w:rPr>
        <w:t>4.4 – Adoção de novas normas e interpretações</w:t>
      </w:r>
    </w:p>
    <w:p w14:paraId="2ED2460D" w14:textId="65644DF3" w:rsidR="008C56F3" w:rsidRPr="009A56E9" w:rsidRDefault="008C56F3" w:rsidP="00EE1534">
      <w:pPr>
        <w:rPr>
          <w:rFonts w:ascii="Segoe UI" w:hAnsi="Segoe UI" w:cs="Segoe UI"/>
          <w:sz w:val="20"/>
          <w:szCs w:val="20"/>
          <w:bdr w:val="nil"/>
        </w:rPr>
      </w:pPr>
    </w:p>
    <w:p w14:paraId="334C0B74" w14:textId="7BB88216" w:rsidR="008C56F3" w:rsidRPr="009A56E9" w:rsidRDefault="008C56F3" w:rsidP="008C56F3">
      <w:pPr>
        <w:rPr>
          <w:rFonts w:ascii="Segoe UI" w:hAnsi="Segoe UI" w:cs="Segoe UI"/>
          <w:sz w:val="20"/>
          <w:szCs w:val="20"/>
          <w:bdr w:val="nil"/>
        </w:rPr>
      </w:pPr>
      <w:r w:rsidRPr="009A56E9">
        <w:rPr>
          <w:rFonts w:ascii="Segoe UI" w:hAnsi="Segoe UI" w:cs="Segoe UI"/>
          <w:sz w:val="20"/>
          <w:szCs w:val="20"/>
          <w:bdr w:val="nil"/>
        </w:rPr>
        <w:t>A Companhia não identificou impactos quanto às aplicações das alterações e novas interpretações às IFRSs e aos CPCs emitidos pelo IASB e pelo CPC, respectivamente</w:t>
      </w:r>
      <w:r w:rsidR="00F40DF5" w:rsidRPr="009A56E9">
        <w:rPr>
          <w:rFonts w:ascii="Segoe UI" w:hAnsi="Segoe UI" w:cs="Segoe UI"/>
          <w:sz w:val="20"/>
          <w:szCs w:val="20"/>
          <w:bdr w:val="nil"/>
        </w:rPr>
        <w:t>,</w:t>
      </w:r>
      <w:r w:rsidRPr="009A56E9">
        <w:rPr>
          <w:rFonts w:ascii="Segoe UI" w:hAnsi="Segoe UI" w:cs="Segoe UI"/>
          <w:sz w:val="20"/>
          <w:szCs w:val="20"/>
          <w:bdr w:val="nil"/>
        </w:rPr>
        <w:t xml:space="preserve"> as quais são divulgados a seguir:</w:t>
      </w:r>
    </w:p>
    <w:p w14:paraId="07603178" w14:textId="77777777" w:rsidR="008C56F3" w:rsidRPr="009A56E9" w:rsidRDefault="008C56F3" w:rsidP="008C56F3">
      <w:pPr>
        <w:pStyle w:val="PargrafodaLista"/>
        <w:ind w:left="0"/>
        <w:rPr>
          <w:rFonts w:ascii="Segoe UI" w:hAnsi="Segoe UI" w:cs="Segoe UI"/>
          <w:sz w:val="20"/>
          <w:szCs w:val="20"/>
          <w:bdr w:val="nil"/>
        </w:rPr>
      </w:pPr>
    </w:p>
    <w:p w14:paraId="10567148" w14:textId="77777777" w:rsidR="008C56F3" w:rsidRPr="009A56E9" w:rsidRDefault="008C56F3" w:rsidP="008C56F3">
      <w:pPr>
        <w:adjustRightInd w:val="0"/>
        <w:rPr>
          <w:rFonts w:ascii="Segoe UI" w:eastAsiaTheme="minorHAnsi" w:hAnsi="Segoe UI" w:cs="Segoe UI"/>
          <w:color w:val="000000"/>
          <w:sz w:val="20"/>
          <w:szCs w:val="20"/>
          <w:lang w:eastAsia="en-US"/>
        </w:rPr>
      </w:pPr>
      <w:r w:rsidRPr="009A56E9">
        <w:rPr>
          <w:rFonts w:ascii="Segoe UI" w:hAnsi="Segoe UI" w:cs="Segoe UI"/>
          <w:noProof/>
        </w:rPr>
        <w:drawing>
          <wp:inline distT="0" distB="0" distL="0" distR="0" wp14:anchorId="6727B0C0" wp14:editId="78B49AC0">
            <wp:extent cx="6559826" cy="2896416"/>
            <wp:effectExtent l="0" t="0" r="0" b="0"/>
            <wp:docPr id="2028884526" name="Picture 202888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60646" cy="2896778"/>
                    </a:xfrm>
                    <a:prstGeom prst="rect">
                      <a:avLst/>
                    </a:prstGeom>
                    <a:noFill/>
                    <a:ln>
                      <a:noFill/>
                    </a:ln>
                  </pic:spPr>
                </pic:pic>
              </a:graphicData>
            </a:graphic>
          </wp:inline>
        </w:drawing>
      </w:r>
    </w:p>
    <w:p w14:paraId="5F44A2D5" w14:textId="71CDE819" w:rsidR="008C56F3" w:rsidRDefault="008C56F3" w:rsidP="008C56F3">
      <w:pPr>
        <w:ind w:left="720" w:hanging="720"/>
        <w:rPr>
          <w:rFonts w:ascii="Segoe UI" w:hAnsi="Segoe UI" w:cs="Segoe UI"/>
          <w:color w:val="0D63B5"/>
          <w:sz w:val="20"/>
          <w:szCs w:val="20"/>
          <w:bdr w:val="nil"/>
        </w:rPr>
      </w:pPr>
    </w:p>
    <w:p w14:paraId="034DFB60" w14:textId="77777777" w:rsidR="00ED1698" w:rsidRPr="009A56E9" w:rsidRDefault="00ED1698" w:rsidP="008C56F3">
      <w:pPr>
        <w:ind w:left="720" w:hanging="720"/>
        <w:rPr>
          <w:rFonts w:ascii="Segoe UI" w:hAnsi="Segoe UI" w:cs="Segoe UI"/>
          <w:color w:val="0D63B5"/>
          <w:sz w:val="20"/>
          <w:szCs w:val="20"/>
          <w:bdr w:val="nil"/>
        </w:rPr>
      </w:pPr>
    </w:p>
    <w:p w14:paraId="52547ED2" w14:textId="77777777" w:rsidR="008C56F3" w:rsidRPr="009A56E9" w:rsidRDefault="008C56F3" w:rsidP="008C56F3">
      <w:pPr>
        <w:rPr>
          <w:rFonts w:ascii="Segoe UI" w:hAnsi="Segoe UI" w:cs="Segoe UI"/>
          <w:color w:val="0D63B5"/>
          <w:sz w:val="20"/>
          <w:szCs w:val="20"/>
          <w:bdr w:val="nil"/>
        </w:rPr>
      </w:pPr>
      <w:r w:rsidRPr="009A56E9">
        <w:rPr>
          <w:rFonts w:ascii="Segoe UI" w:hAnsi="Segoe UI" w:cs="Segoe UI"/>
          <w:color w:val="0D63B5"/>
          <w:sz w:val="20"/>
          <w:szCs w:val="20"/>
          <w:bdr w:val="nil"/>
        </w:rPr>
        <w:t>4.5 – Novas normas e interpretações ainda não vigentes</w:t>
      </w:r>
    </w:p>
    <w:p w14:paraId="4668A074" w14:textId="3E82E610" w:rsidR="008C56F3" w:rsidRPr="009A56E9" w:rsidRDefault="008C56F3" w:rsidP="00EE1534">
      <w:pPr>
        <w:rPr>
          <w:rFonts w:ascii="Segoe UI" w:hAnsi="Segoe UI" w:cs="Segoe UI"/>
          <w:sz w:val="20"/>
          <w:szCs w:val="20"/>
          <w:bdr w:val="nil"/>
        </w:rPr>
      </w:pPr>
    </w:p>
    <w:p w14:paraId="3EC0C689" w14:textId="77777777" w:rsidR="006C08AA" w:rsidRPr="009A56E9" w:rsidRDefault="006C08AA" w:rsidP="00EE1534">
      <w:pPr>
        <w:rPr>
          <w:rFonts w:ascii="Segoe UI" w:hAnsi="Segoe UI" w:cs="Segoe UI"/>
          <w:sz w:val="20"/>
          <w:szCs w:val="20"/>
          <w:bdr w:val="nil"/>
        </w:rPr>
      </w:pPr>
    </w:p>
    <w:p w14:paraId="1126A206" w14:textId="770630B2" w:rsidR="00CA3735" w:rsidRPr="009A56E9" w:rsidRDefault="00CA3735" w:rsidP="00CA3735">
      <w:pPr>
        <w:autoSpaceDE w:val="0"/>
        <w:autoSpaceDN w:val="0"/>
        <w:adjustRightInd w:val="0"/>
        <w:rPr>
          <w:rFonts w:ascii="Segoe UI" w:hAnsi="Segoe UI" w:cs="Segoe UI"/>
          <w:sz w:val="20"/>
          <w:szCs w:val="20"/>
        </w:rPr>
      </w:pPr>
      <w:r w:rsidRPr="009A56E9">
        <w:rPr>
          <w:rFonts w:ascii="Segoe UI" w:hAnsi="Segoe UI" w:cs="Segoe UI"/>
          <w:sz w:val="20"/>
          <w:szCs w:val="20"/>
        </w:rPr>
        <w:t>A Companhia não identificou impactos quanto às aplicações das alterações e novas interpretações às IFRSs e aos CPCs emitidos pelo IASB e pelo CPC, respectivamente</w:t>
      </w:r>
      <w:r w:rsidR="0088360A" w:rsidRPr="009A56E9">
        <w:rPr>
          <w:rFonts w:ascii="Segoe UI" w:hAnsi="Segoe UI" w:cs="Segoe UI"/>
          <w:sz w:val="20"/>
          <w:szCs w:val="20"/>
        </w:rPr>
        <w:t>,</w:t>
      </w:r>
      <w:r w:rsidRPr="009A56E9">
        <w:rPr>
          <w:rFonts w:ascii="Segoe UI" w:hAnsi="Segoe UI" w:cs="Segoe UI"/>
          <w:sz w:val="20"/>
          <w:szCs w:val="20"/>
        </w:rPr>
        <w:t xml:space="preserve"> as quais são divulgadas a seguir:</w:t>
      </w:r>
    </w:p>
    <w:p w14:paraId="16E07191" w14:textId="77777777" w:rsidR="005055FA" w:rsidRPr="009A56E9" w:rsidRDefault="005055FA" w:rsidP="007C3ACC">
      <w:pPr>
        <w:widowControl w:val="0"/>
        <w:autoSpaceDE w:val="0"/>
        <w:autoSpaceDN w:val="0"/>
        <w:jc w:val="left"/>
        <w:rPr>
          <w:rFonts w:ascii="Segoe UI" w:hAnsi="Segoe UI" w:cs="Segoe UI"/>
          <w:b/>
          <w:color w:val="0D63B5"/>
          <w:sz w:val="20"/>
          <w:szCs w:val="20"/>
        </w:rPr>
      </w:pPr>
    </w:p>
    <w:p w14:paraId="398DDA75" w14:textId="2D08737E" w:rsidR="005055FA" w:rsidRPr="009A56E9" w:rsidRDefault="00CA3735">
      <w:pPr>
        <w:widowControl w:val="0"/>
        <w:autoSpaceDE w:val="0"/>
        <w:autoSpaceDN w:val="0"/>
        <w:jc w:val="left"/>
        <w:rPr>
          <w:rFonts w:ascii="Segoe UI" w:hAnsi="Segoe UI" w:cs="Segoe UI"/>
          <w:b/>
          <w:color w:val="0D63B5"/>
          <w:sz w:val="20"/>
          <w:szCs w:val="20"/>
        </w:rPr>
      </w:pPr>
      <w:r w:rsidRPr="009A56E9">
        <w:rPr>
          <w:rFonts w:ascii="Segoe UI" w:hAnsi="Segoe UI" w:cs="Segoe UI"/>
          <w:b/>
          <w:noProof/>
          <w:color w:val="0D63B5"/>
          <w:sz w:val="20"/>
          <w:szCs w:val="20"/>
        </w:rPr>
        <w:drawing>
          <wp:inline distT="0" distB="0" distL="0" distR="0" wp14:anchorId="74C8A50D" wp14:editId="0839D0B5">
            <wp:extent cx="6651625" cy="2554605"/>
            <wp:effectExtent l="0" t="0" r="0" b="0"/>
            <wp:docPr id="1618300561" name="Imagem 161830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51625" cy="2554605"/>
                    </a:xfrm>
                    <a:prstGeom prst="rect">
                      <a:avLst/>
                    </a:prstGeom>
                    <a:noFill/>
                  </pic:spPr>
                </pic:pic>
              </a:graphicData>
            </a:graphic>
          </wp:inline>
        </w:drawing>
      </w:r>
    </w:p>
    <w:p w14:paraId="482EF2C3" w14:textId="77777777" w:rsidR="00ED1698" w:rsidRDefault="00ED1698" w:rsidP="00DA6216">
      <w:pPr>
        <w:pStyle w:val="Ttulo1"/>
        <w:spacing w:before="0"/>
        <w:jc w:val="left"/>
        <w:rPr>
          <w:rFonts w:ascii="Segoe UI" w:hAnsi="Segoe UI" w:cs="Segoe UI"/>
          <w:color w:val="0D63B5"/>
          <w:u w:val="none"/>
          <w:lang w:val="pt-BR"/>
        </w:rPr>
      </w:pPr>
    </w:p>
    <w:p w14:paraId="1BD24EB0" w14:textId="77777777" w:rsidR="00ED1698" w:rsidRDefault="00ED1698" w:rsidP="00DA6216">
      <w:pPr>
        <w:pStyle w:val="Ttulo1"/>
        <w:spacing w:before="0"/>
        <w:jc w:val="left"/>
        <w:rPr>
          <w:rFonts w:ascii="Segoe UI" w:hAnsi="Segoe UI" w:cs="Segoe UI"/>
          <w:color w:val="0D63B5"/>
          <w:u w:val="none"/>
          <w:lang w:val="pt-BR"/>
        </w:rPr>
      </w:pPr>
    </w:p>
    <w:p w14:paraId="5A19ABD9" w14:textId="4C23FDF4" w:rsidR="00DA6216" w:rsidRPr="009A56E9" w:rsidRDefault="00DA6216" w:rsidP="00DA6216">
      <w:pPr>
        <w:pStyle w:val="Ttulo1"/>
        <w:spacing w:before="0"/>
        <w:jc w:val="left"/>
        <w:rPr>
          <w:rFonts w:ascii="Segoe UI" w:hAnsi="Segoe UI" w:cs="Segoe UI"/>
          <w:color w:val="0D63B5"/>
          <w:u w:val="none"/>
          <w:lang w:val="pt-BR"/>
        </w:rPr>
      </w:pPr>
      <w:r w:rsidRPr="009A56E9">
        <w:rPr>
          <w:rFonts w:ascii="Segoe UI" w:hAnsi="Segoe UI" w:cs="Segoe UI"/>
          <w:color w:val="0D63B5"/>
          <w:u w:val="none"/>
          <w:lang w:val="pt-BR"/>
        </w:rPr>
        <w:t xml:space="preserve">NOTA </w:t>
      </w:r>
      <w:r w:rsidR="00B0221A" w:rsidRPr="009A56E9">
        <w:rPr>
          <w:rFonts w:ascii="Segoe UI" w:hAnsi="Segoe UI" w:cs="Segoe UI"/>
          <w:color w:val="0D63B5"/>
          <w:u w:val="none"/>
          <w:lang w:val="pt-BR"/>
        </w:rPr>
        <w:t>5</w:t>
      </w:r>
      <w:r w:rsidRPr="009A56E9">
        <w:rPr>
          <w:rFonts w:ascii="Segoe UI" w:hAnsi="Segoe UI" w:cs="Segoe UI"/>
          <w:color w:val="0D63B5"/>
          <w:u w:val="none"/>
          <w:lang w:val="pt-BR"/>
        </w:rPr>
        <w:t xml:space="preserve"> – CAIXA, EQUIVALENTES DE CAIXA</w:t>
      </w:r>
    </w:p>
    <w:p w14:paraId="24D7EF80" w14:textId="6E216FA1" w:rsidR="00807E47" w:rsidRDefault="00807E47" w:rsidP="00DA6216">
      <w:pPr>
        <w:pStyle w:val="Ttulo1"/>
        <w:spacing w:before="0"/>
        <w:jc w:val="left"/>
        <w:rPr>
          <w:rFonts w:ascii="Segoe UI" w:hAnsi="Segoe UI" w:cs="Segoe UI"/>
          <w:color w:val="0D63B5"/>
          <w:u w:val="none"/>
          <w:lang w:val="pt-BR"/>
        </w:rPr>
      </w:pPr>
    </w:p>
    <w:p w14:paraId="13C46E73" w14:textId="77777777" w:rsidR="00ED1698" w:rsidRPr="009A56E9" w:rsidRDefault="00ED1698" w:rsidP="00DA6216">
      <w:pPr>
        <w:pStyle w:val="Ttulo1"/>
        <w:spacing w:before="0"/>
        <w:jc w:val="left"/>
        <w:rPr>
          <w:rFonts w:ascii="Segoe UI" w:hAnsi="Segoe UI" w:cs="Segoe UI"/>
          <w:color w:val="0D63B5"/>
          <w:u w:val="none"/>
          <w:lang w:val="pt-BR"/>
        </w:rPr>
      </w:pPr>
    </w:p>
    <w:p w14:paraId="00CD5531" w14:textId="4C96885E" w:rsidR="00114904" w:rsidRPr="009A56E9" w:rsidRDefault="00114904" w:rsidP="00807E47">
      <w:pPr>
        <w:pStyle w:val="Corpodetexto2"/>
        <w:jc w:val="center"/>
        <w:rPr>
          <w:rFonts w:ascii="Segoe UI" w:hAnsi="Segoe UI" w:cs="Segoe UI"/>
          <w:highlight w:val="green"/>
        </w:rPr>
      </w:pPr>
    </w:p>
    <w:p w14:paraId="2ACCF5EB" w14:textId="41420002" w:rsidR="004B029D" w:rsidRPr="009A56E9" w:rsidRDefault="00B64D8C" w:rsidP="00B64D8C">
      <w:pPr>
        <w:tabs>
          <w:tab w:val="left" w:pos="567"/>
          <w:tab w:val="left" w:pos="1134"/>
          <w:tab w:val="left" w:pos="1701"/>
          <w:tab w:val="left" w:pos="2268"/>
          <w:tab w:val="left" w:pos="2835"/>
        </w:tabs>
        <w:jc w:val="center"/>
        <w:outlineLvl w:val="0"/>
        <w:rPr>
          <w:rFonts w:ascii="Segoe UI" w:hAnsi="Segoe UI" w:cs="Segoe UI"/>
          <w:b/>
          <w:color w:val="0D63B5"/>
          <w:sz w:val="20"/>
          <w:szCs w:val="20"/>
        </w:rPr>
      </w:pPr>
      <w:bookmarkStart w:id="4" w:name="_Hlk94619832"/>
      <w:r w:rsidRPr="00B64D8C">
        <w:rPr>
          <w:noProof/>
        </w:rPr>
        <w:drawing>
          <wp:inline distT="0" distB="0" distL="0" distR="0" wp14:anchorId="251C2C36" wp14:editId="2F357287">
            <wp:extent cx="3810000" cy="544286"/>
            <wp:effectExtent l="0" t="0" r="0" b="825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1095" cy="551585"/>
                    </a:xfrm>
                    <a:prstGeom prst="rect">
                      <a:avLst/>
                    </a:prstGeom>
                    <a:noFill/>
                    <a:ln>
                      <a:noFill/>
                    </a:ln>
                  </pic:spPr>
                </pic:pic>
              </a:graphicData>
            </a:graphic>
          </wp:inline>
        </w:drawing>
      </w:r>
    </w:p>
    <w:p w14:paraId="0D995E71" w14:textId="2414EC43" w:rsidR="001A6EA0" w:rsidRDefault="001A6EA0" w:rsidP="00C7073E">
      <w:pPr>
        <w:tabs>
          <w:tab w:val="left" w:pos="567"/>
          <w:tab w:val="left" w:pos="1134"/>
          <w:tab w:val="left" w:pos="1701"/>
          <w:tab w:val="left" w:pos="2268"/>
          <w:tab w:val="left" w:pos="2835"/>
        </w:tabs>
        <w:outlineLvl w:val="0"/>
        <w:rPr>
          <w:rFonts w:ascii="Segoe UI" w:hAnsi="Segoe UI" w:cs="Segoe UI"/>
          <w:b/>
          <w:color w:val="0D63B5"/>
          <w:sz w:val="20"/>
          <w:szCs w:val="20"/>
        </w:rPr>
      </w:pPr>
    </w:p>
    <w:p w14:paraId="51B88D99" w14:textId="10CF309B" w:rsidR="00B64D8C" w:rsidRDefault="00B64D8C" w:rsidP="00C7073E">
      <w:pPr>
        <w:tabs>
          <w:tab w:val="left" w:pos="567"/>
          <w:tab w:val="left" w:pos="1134"/>
          <w:tab w:val="left" w:pos="1701"/>
          <w:tab w:val="left" w:pos="2268"/>
          <w:tab w:val="left" w:pos="2835"/>
        </w:tabs>
        <w:outlineLvl w:val="0"/>
        <w:rPr>
          <w:rFonts w:ascii="Segoe UI" w:hAnsi="Segoe UI" w:cs="Segoe UI"/>
          <w:b/>
          <w:color w:val="0D63B5"/>
          <w:sz w:val="20"/>
          <w:szCs w:val="20"/>
        </w:rPr>
      </w:pPr>
    </w:p>
    <w:p w14:paraId="77885A69" w14:textId="77777777" w:rsidR="00C31F66" w:rsidRPr="009A56E9" w:rsidRDefault="00C31F66" w:rsidP="00C7073E">
      <w:pPr>
        <w:tabs>
          <w:tab w:val="left" w:pos="567"/>
          <w:tab w:val="left" w:pos="1134"/>
          <w:tab w:val="left" w:pos="1701"/>
          <w:tab w:val="left" w:pos="2268"/>
          <w:tab w:val="left" w:pos="2835"/>
        </w:tabs>
        <w:outlineLvl w:val="0"/>
        <w:rPr>
          <w:rFonts w:ascii="Segoe UI" w:hAnsi="Segoe UI" w:cs="Segoe UI"/>
          <w:b/>
          <w:color w:val="0D63B5"/>
          <w:sz w:val="20"/>
          <w:szCs w:val="20"/>
        </w:rPr>
      </w:pPr>
    </w:p>
    <w:p w14:paraId="663DB687" w14:textId="1403113D" w:rsidR="00F44F77" w:rsidRPr="009A56E9" w:rsidRDefault="00172394" w:rsidP="00C7073E">
      <w:pPr>
        <w:tabs>
          <w:tab w:val="left" w:pos="567"/>
          <w:tab w:val="left" w:pos="1134"/>
          <w:tab w:val="left" w:pos="1701"/>
          <w:tab w:val="left" w:pos="2268"/>
          <w:tab w:val="left" w:pos="2835"/>
        </w:tabs>
        <w:outlineLvl w:val="0"/>
        <w:rPr>
          <w:rFonts w:ascii="Segoe UI" w:hAnsi="Segoe UI" w:cs="Segoe UI"/>
          <w:b/>
          <w:color w:val="0D63B5"/>
          <w:sz w:val="20"/>
          <w:szCs w:val="20"/>
        </w:rPr>
      </w:pPr>
      <w:bookmarkStart w:id="5" w:name="_Hlk109116002"/>
      <w:r w:rsidRPr="009A56E9">
        <w:rPr>
          <w:rFonts w:ascii="Segoe UI" w:hAnsi="Segoe UI" w:cs="Segoe UI"/>
          <w:b/>
          <w:color w:val="0D63B5"/>
          <w:sz w:val="20"/>
          <w:szCs w:val="20"/>
        </w:rPr>
        <w:t xml:space="preserve">NOTA </w:t>
      </w:r>
      <w:r w:rsidR="00682490" w:rsidRPr="009A56E9">
        <w:rPr>
          <w:rFonts w:ascii="Segoe UI" w:hAnsi="Segoe UI" w:cs="Segoe UI"/>
          <w:b/>
          <w:color w:val="0D63B5"/>
          <w:sz w:val="20"/>
          <w:szCs w:val="20"/>
        </w:rPr>
        <w:t>6</w:t>
      </w:r>
      <w:r w:rsidR="00F44F77" w:rsidRPr="009A56E9">
        <w:rPr>
          <w:rFonts w:ascii="Segoe UI" w:hAnsi="Segoe UI" w:cs="Segoe UI"/>
          <w:b/>
          <w:color w:val="0D63B5"/>
          <w:sz w:val="20"/>
          <w:szCs w:val="20"/>
        </w:rPr>
        <w:t xml:space="preserve"> – TÍTULOS E VALORES MOBILIÁRIOS</w:t>
      </w:r>
      <w:r w:rsidR="00A734A2" w:rsidRPr="009A56E9">
        <w:rPr>
          <w:rFonts w:ascii="Segoe UI" w:hAnsi="Segoe UI" w:cs="Segoe UI"/>
          <w:b/>
          <w:color w:val="0D63B5"/>
          <w:sz w:val="20"/>
          <w:szCs w:val="20"/>
        </w:rPr>
        <w:t xml:space="preserve"> - CIRCULANTE</w:t>
      </w:r>
    </w:p>
    <w:p w14:paraId="689049CF" w14:textId="77777777" w:rsidR="00F44F77" w:rsidRPr="009A56E9" w:rsidRDefault="00F44F77" w:rsidP="00F44F77">
      <w:pPr>
        <w:rPr>
          <w:rFonts w:ascii="Segoe UI" w:hAnsi="Segoe UI" w:cs="Segoe UI"/>
          <w:sz w:val="20"/>
          <w:szCs w:val="20"/>
        </w:rPr>
      </w:pPr>
    </w:p>
    <w:p w14:paraId="28192E92" w14:textId="0AEB47B4" w:rsidR="000D2DCD" w:rsidRPr="009A56E9" w:rsidRDefault="00682490" w:rsidP="00682490">
      <w:pPr>
        <w:rPr>
          <w:rFonts w:ascii="Segoe UI" w:hAnsi="Segoe UI" w:cs="Segoe UI"/>
          <w:sz w:val="20"/>
          <w:szCs w:val="20"/>
        </w:rPr>
      </w:pPr>
      <w:r w:rsidRPr="009A56E9">
        <w:rPr>
          <w:rFonts w:ascii="Segoe UI" w:hAnsi="Segoe UI" w:cs="Segoe UI"/>
          <w:sz w:val="20"/>
          <w:szCs w:val="20"/>
        </w:rPr>
        <w:t>O detalhamento dos títulos e valores mobiliários, nos fundos nos quais a Companhia aplica seus recursos, se dá como se segue:</w:t>
      </w:r>
    </w:p>
    <w:p w14:paraId="6FE86304" w14:textId="22FDE818" w:rsidR="00D729C2" w:rsidRPr="009A56E9" w:rsidRDefault="00D729C2" w:rsidP="00421D4E">
      <w:pPr>
        <w:pStyle w:val="Corpodetexto"/>
        <w:jc w:val="center"/>
        <w:rPr>
          <w:rFonts w:ascii="Segoe UI" w:hAnsi="Segoe UI" w:cs="Segoe UI"/>
          <w:highlight w:val="yellow"/>
          <w:lang w:val="pt-BR"/>
        </w:rPr>
      </w:pPr>
    </w:p>
    <w:p w14:paraId="278D30EA" w14:textId="45F3D9D0" w:rsidR="00B73380" w:rsidRPr="009A56E9" w:rsidRDefault="00A66C18" w:rsidP="003E50DC">
      <w:pPr>
        <w:jc w:val="center"/>
        <w:rPr>
          <w:rFonts w:ascii="Segoe UI" w:hAnsi="Segoe UI" w:cs="Segoe UI"/>
          <w:color w:val="000000"/>
          <w:sz w:val="20"/>
          <w:szCs w:val="20"/>
          <w:highlight w:val="yellow"/>
        </w:rPr>
      </w:pPr>
      <w:r w:rsidRPr="00A66C18" w:rsidDel="00A66C18">
        <w:t xml:space="preserve"> </w:t>
      </w:r>
      <w:r w:rsidRPr="00A66C18">
        <w:t xml:space="preserve"> </w:t>
      </w:r>
      <w:r w:rsidRPr="00A66C18">
        <w:rPr>
          <w:noProof/>
        </w:rPr>
        <w:drawing>
          <wp:inline distT="0" distB="0" distL="0" distR="0" wp14:anchorId="302F1004" wp14:editId="69485C46">
            <wp:extent cx="5492750" cy="19748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2750" cy="1974850"/>
                    </a:xfrm>
                    <a:prstGeom prst="rect">
                      <a:avLst/>
                    </a:prstGeom>
                    <a:noFill/>
                    <a:ln>
                      <a:noFill/>
                    </a:ln>
                  </pic:spPr>
                </pic:pic>
              </a:graphicData>
            </a:graphic>
          </wp:inline>
        </w:drawing>
      </w:r>
    </w:p>
    <w:p w14:paraId="1B3953B5" w14:textId="77777777" w:rsidR="00A6470A" w:rsidRDefault="00A6470A" w:rsidP="000D639C">
      <w:pPr>
        <w:rPr>
          <w:rFonts w:ascii="Segoe UI" w:hAnsi="Segoe UI" w:cs="Segoe UI"/>
          <w:color w:val="000000"/>
          <w:sz w:val="20"/>
          <w:szCs w:val="20"/>
        </w:rPr>
      </w:pPr>
    </w:p>
    <w:p w14:paraId="4FCC2A56" w14:textId="7F75D262" w:rsidR="000D639C" w:rsidRPr="009A56E9" w:rsidRDefault="000D639C" w:rsidP="000D639C">
      <w:pPr>
        <w:rPr>
          <w:rFonts w:ascii="Segoe UI" w:hAnsi="Segoe UI" w:cs="Segoe UI"/>
          <w:color w:val="000000"/>
          <w:sz w:val="20"/>
          <w:szCs w:val="20"/>
        </w:rPr>
      </w:pPr>
      <w:r w:rsidRPr="009A56E9">
        <w:rPr>
          <w:rFonts w:ascii="Segoe UI" w:hAnsi="Segoe UI" w:cs="Segoe UI"/>
          <w:color w:val="000000"/>
          <w:sz w:val="20"/>
          <w:szCs w:val="20"/>
        </w:rPr>
        <w:t xml:space="preserve">No 2º trimestre de 2022, houve aplicação em títulos e valores mobiliários de curto prazo no valor de </w:t>
      </w:r>
      <w:r w:rsidRPr="009A56E9">
        <w:rPr>
          <w:rFonts w:ascii="Segoe UI" w:hAnsi="Segoe UI" w:cs="Segoe UI"/>
          <w:sz w:val="20"/>
          <w:szCs w:val="20"/>
        </w:rPr>
        <w:t>R$</w:t>
      </w:r>
      <w:r w:rsidR="00AE18DF">
        <w:rPr>
          <w:rFonts w:ascii="Segoe UI" w:hAnsi="Segoe UI" w:cs="Segoe UI"/>
          <w:sz w:val="20"/>
          <w:szCs w:val="20"/>
        </w:rPr>
        <w:t xml:space="preserve"> 4.021.100 </w:t>
      </w:r>
      <w:r w:rsidR="00E51B77" w:rsidRPr="009A56E9">
        <w:rPr>
          <w:rFonts w:ascii="Segoe UI" w:hAnsi="Segoe UI" w:cs="Segoe UI"/>
          <w:color w:val="000000"/>
          <w:sz w:val="20"/>
          <w:szCs w:val="20"/>
        </w:rPr>
        <w:t>,</w:t>
      </w:r>
      <w:r w:rsidRPr="009A56E9">
        <w:rPr>
          <w:rFonts w:ascii="Segoe UI" w:hAnsi="Segoe UI" w:cs="Segoe UI"/>
          <w:color w:val="000000"/>
          <w:sz w:val="20"/>
          <w:szCs w:val="20"/>
        </w:rPr>
        <w:t xml:space="preserve"> rendimento bruto de R$ 34.</w:t>
      </w:r>
      <w:r w:rsidR="00AE18DF">
        <w:rPr>
          <w:rFonts w:ascii="Segoe UI" w:hAnsi="Segoe UI" w:cs="Segoe UI"/>
          <w:color w:val="000000"/>
          <w:sz w:val="20"/>
          <w:szCs w:val="20"/>
        </w:rPr>
        <w:t>595</w:t>
      </w:r>
      <w:r w:rsidRPr="009A56E9">
        <w:rPr>
          <w:rFonts w:ascii="Segoe UI" w:hAnsi="Segoe UI" w:cs="Segoe UI"/>
          <w:color w:val="000000"/>
          <w:sz w:val="20"/>
          <w:szCs w:val="20"/>
        </w:rPr>
        <w:t xml:space="preserve"> e resgate de recursos, incluso IRRF e pagamento de IOF, no montante de R$ </w:t>
      </w:r>
      <w:r w:rsidR="00AE18DF">
        <w:rPr>
          <w:rFonts w:ascii="Segoe UI" w:hAnsi="Segoe UI" w:cs="Segoe UI"/>
          <w:color w:val="000000"/>
          <w:sz w:val="20"/>
          <w:szCs w:val="20"/>
        </w:rPr>
        <w:t>1.213.453</w:t>
      </w:r>
      <w:r w:rsidRPr="009A56E9">
        <w:rPr>
          <w:rFonts w:ascii="Segoe UI" w:hAnsi="Segoe UI" w:cs="Segoe UI"/>
          <w:color w:val="000000"/>
          <w:sz w:val="20"/>
          <w:szCs w:val="20"/>
        </w:rPr>
        <w:t>.</w:t>
      </w:r>
      <w:r w:rsidR="005331F3" w:rsidRPr="009A56E9">
        <w:rPr>
          <w:rFonts w:ascii="Segoe UI" w:hAnsi="Segoe UI" w:cs="Segoe UI"/>
          <w:color w:val="000000"/>
          <w:sz w:val="20"/>
          <w:szCs w:val="20"/>
        </w:rPr>
        <w:t xml:space="preserve"> A </w:t>
      </w:r>
      <w:r w:rsidR="00AE18DF">
        <w:rPr>
          <w:rFonts w:ascii="Segoe UI" w:hAnsi="Segoe UI" w:cs="Segoe UI"/>
          <w:color w:val="000000"/>
          <w:sz w:val="20"/>
          <w:szCs w:val="20"/>
        </w:rPr>
        <w:t>.</w:t>
      </w:r>
      <w:r w:rsidR="005331F3" w:rsidRPr="009A56E9">
        <w:rPr>
          <w:rFonts w:ascii="Segoe UI" w:hAnsi="Segoe UI" w:cs="Segoe UI"/>
          <w:color w:val="000000"/>
          <w:sz w:val="20"/>
          <w:szCs w:val="20"/>
        </w:rPr>
        <w:t>variação no saldo explica-se pela aplicação dos recursos oriundos do aporte de capital efetuado pela controladora</w:t>
      </w:r>
      <w:r w:rsidR="005331F3" w:rsidRPr="009A56E9">
        <w:rPr>
          <w:rFonts w:ascii="Segoe UI" w:hAnsi="Segoe UI" w:cs="Segoe UI"/>
          <w:sz w:val="20"/>
          <w:szCs w:val="20"/>
        </w:rPr>
        <w:t xml:space="preserve"> ENBPar no </w:t>
      </w:r>
      <w:r w:rsidR="00E51B77" w:rsidRPr="009A56E9">
        <w:rPr>
          <w:rFonts w:ascii="Segoe UI" w:hAnsi="Segoe UI" w:cs="Segoe UI"/>
          <w:sz w:val="20"/>
          <w:szCs w:val="20"/>
        </w:rPr>
        <w:t>montante</w:t>
      </w:r>
      <w:r w:rsidR="005331F3" w:rsidRPr="009A56E9">
        <w:rPr>
          <w:rFonts w:ascii="Segoe UI" w:hAnsi="Segoe UI" w:cs="Segoe UI"/>
          <w:sz w:val="20"/>
          <w:szCs w:val="20"/>
        </w:rPr>
        <w:t xml:space="preserve"> de R$ 3.500.000.</w:t>
      </w:r>
    </w:p>
    <w:bookmarkEnd w:id="5"/>
    <w:p w14:paraId="39820462" w14:textId="77777777" w:rsidR="006C08AA" w:rsidRPr="009A56E9" w:rsidRDefault="006C08AA" w:rsidP="00F44F77">
      <w:pPr>
        <w:pStyle w:val="Corpodetexto"/>
        <w:rPr>
          <w:rFonts w:ascii="Segoe UI" w:hAnsi="Segoe UI" w:cs="Segoe UI"/>
          <w:lang w:val="pt-BR"/>
        </w:rPr>
      </w:pPr>
    </w:p>
    <w:bookmarkEnd w:id="4"/>
    <w:p w14:paraId="4502F18B" w14:textId="74B85871" w:rsidR="00C31F66" w:rsidRPr="009A56E9" w:rsidRDefault="00594878" w:rsidP="00A6470A">
      <w:pPr>
        <w:pStyle w:val="Ttulo1"/>
        <w:jc w:val="left"/>
        <w:rPr>
          <w:rFonts w:ascii="Segoe UI" w:hAnsi="Segoe UI" w:cs="Segoe UI"/>
          <w:b w:val="0"/>
          <w:bCs/>
          <w:u w:val="none"/>
          <w:lang w:val="pt-BR"/>
        </w:rPr>
      </w:pPr>
      <w:r w:rsidRPr="009A56E9">
        <w:rPr>
          <w:rFonts w:ascii="Segoe UI" w:hAnsi="Segoe UI" w:cs="Segoe UI"/>
          <w:color w:val="0D63B5"/>
          <w:u w:val="none"/>
          <w:lang w:val="pt-BR"/>
        </w:rPr>
        <w:t xml:space="preserve">NOTA </w:t>
      </w:r>
      <w:r w:rsidR="0064446E" w:rsidRPr="009A56E9">
        <w:rPr>
          <w:rFonts w:ascii="Segoe UI" w:hAnsi="Segoe UI" w:cs="Segoe UI"/>
          <w:color w:val="0D63B5"/>
          <w:u w:val="none"/>
          <w:lang w:val="pt-BR"/>
        </w:rPr>
        <w:t>7</w:t>
      </w:r>
      <w:r w:rsidRPr="009A56E9">
        <w:rPr>
          <w:rFonts w:ascii="Segoe UI" w:hAnsi="Segoe UI" w:cs="Segoe UI"/>
          <w:color w:val="0D63B5"/>
          <w:u w:val="none"/>
          <w:lang w:val="pt-BR"/>
        </w:rPr>
        <w:t xml:space="preserve"> – CLIENTES </w:t>
      </w:r>
    </w:p>
    <w:p w14:paraId="17DECC44" w14:textId="56AFDB08" w:rsidR="00CD20FE" w:rsidRDefault="00176F3C" w:rsidP="00176F3C">
      <w:pPr>
        <w:ind w:left="1134" w:hanging="283"/>
        <w:rPr>
          <w:rFonts w:ascii="Segoe UI" w:hAnsi="Segoe UI" w:cs="Segoe UI"/>
          <w:highlight w:val="green"/>
        </w:rPr>
      </w:pPr>
      <w:r w:rsidRPr="00176F3C">
        <w:rPr>
          <w:noProof/>
        </w:rPr>
        <w:drawing>
          <wp:inline distT="0" distB="0" distL="0" distR="0" wp14:anchorId="37BCCE8D" wp14:editId="0226E38E">
            <wp:extent cx="5694888" cy="976266"/>
            <wp:effectExtent l="0" t="0" r="127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98879" cy="994093"/>
                    </a:xfrm>
                    <a:prstGeom prst="rect">
                      <a:avLst/>
                    </a:prstGeom>
                    <a:noFill/>
                    <a:ln>
                      <a:noFill/>
                    </a:ln>
                  </pic:spPr>
                </pic:pic>
              </a:graphicData>
            </a:graphic>
          </wp:inline>
        </w:drawing>
      </w:r>
    </w:p>
    <w:p w14:paraId="551E780B" w14:textId="77777777" w:rsidR="00176F3C" w:rsidRPr="009A56E9" w:rsidRDefault="00176F3C" w:rsidP="00176F3C">
      <w:pPr>
        <w:ind w:left="1134" w:hanging="283"/>
        <w:rPr>
          <w:rFonts w:ascii="Segoe UI" w:hAnsi="Segoe UI" w:cs="Segoe UI"/>
          <w:highlight w:val="green"/>
        </w:rPr>
      </w:pPr>
    </w:p>
    <w:p w14:paraId="551D466B" w14:textId="77777777" w:rsidR="00F8651A" w:rsidRPr="009A56E9" w:rsidRDefault="00F8651A" w:rsidP="00F8651A">
      <w:pPr>
        <w:pStyle w:val="PargrafodaLista"/>
        <w:numPr>
          <w:ilvl w:val="0"/>
          <w:numId w:val="13"/>
        </w:numPr>
        <w:spacing w:line="264" w:lineRule="auto"/>
        <w:ind w:left="284" w:hanging="284"/>
        <w:contextualSpacing/>
        <w:rPr>
          <w:rFonts w:ascii="Segoe UI" w:hAnsi="Segoe UI" w:cs="Segoe UI"/>
          <w:sz w:val="20"/>
          <w:szCs w:val="20"/>
        </w:rPr>
      </w:pPr>
      <w:r w:rsidRPr="009A56E9">
        <w:rPr>
          <w:rFonts w:ascii="Segoe UI" w:hAnsi="Segoe UI" w:cs="Segoe UI"/>
          <w:sz w:val="20"/>
          <w:szCs w:val="20"/>
        </w:rPr>
        <w:t>O faturamento da Companhia é realizado, mensalmente, com base na Resolução Normativa nº</w:t>
      </w:r>
      <w:r w:rsidRPr="009A56E9">
        <w:rPr>
          <w:rFonts w:ascii="Segoe UI" w:hAnsi="Segoe UI" w:cs="Segoe UI"/>
          <w:color w:val="FF0000"/>
          <w:sz w:val="20"/>
          <w:szCs w:val="20"/>
        </w:rPr>
        <w:t xml:space="preserve"> </w:t>
      </w:r>
      <w:r w:rsidRPr="009A56E9">
        <w:rPr>
          <w:rFonts w:ascii="Segoe UI" w:hAnsi="Segoe UI" w:cs="Segoe UI"/>
          <w:sz w:val="20"/>
          <w:szCs w:val="20"/>
        </w:rPr>
        <w:t>1.009, editada em 22 de março de 2022, pela Aneel, para todas as concessionárias, permissionárias ou autorizadas de serviço público de distribuição no Sistema Interligado Nacional – SIN. Em 30 de junho de 2022, não há histórico de inadimplência que justifique a constituição de Provisão para Créditos de Liquidação Duvidosa - PCLD.</w:t>
      </w:r>
    </w:p>
    <w:p w14:paraId="5F234877" w14:textId="77777777" w:rsidR="00F8651A" w:rsidRPr="009A56E9" w:rsidRDefault="00F8651A" w:rsidP="00F8651A">
      <w:pPr>
        <w:spacing w:line="264" w:lineRule="auto"/>
        <w:ind w:left="284" w:hanging="284"/>
        <w:contextualSpacing/>
        <w:rPr>
          <w:rFonts w:ascii="Segoe UI" w:hAnsi="Segoe UI" w:cs="Segoe UI"/>
          <w:sz w:val="20"/>
          <w:szCs w:val="20"/>
        </w:rPr>
      </w:pPr>
    </w:p>
    <w:p w14:paraId="679FF603" w14:textId="1BF9E0DD" w:rsidR="00F8651A" w:rsidRPr="009A56E9" w:rsidRDefault="00F8651A" w:rsidP="00F8651A">
      <w:pPr>
        <w:pStyle w:val="PargrafodaLista"/>
        <w:numPr>
          <w:ilvl w:val="0"/>
          <w:numId w:val="13"/>
        </w:numPr>
        <w:spacing w:line="264" w:lineRule="auto"/>
        <w:ind w:left="284" w:hanging="284"/>
        <w:contextualSpacing/>
        <w:rPr>
          <w:rFonts w:ascii="Segoe UI" w:hAnsi="Segoe UI" w:cs="Segoe UI"/>
          <w:sz w:val="20"/>
          <w:szCs w:val="20"/>
        </w:rPr>
      </w:pPr>
      <w:r w:rsidRPr="009A56E9">
        <w:rPr>
          <w:rFonts w:ascii="Segoe UI" w:hAnsi="Segoe UI" w:cs="Segoe UI"/>
          <w:sz w:val="20"/>
          <w:szCs w:val="20"/>
        </w:rPr>
        <w:t>Em 30 de junho de 2022, não há valor a ser ressarcido às distribuidoras. A ANEEL, por meio do Despacho nº 3.155, de 13 de outubro de 2021, autorizou que o ONS desconsider</w:t>
      </w:r>
      <w:r w:rsidR="00F71BC5" w:rsidRPr="009A56E9">
        <w:rPr>
          <w:rFonts w:ascii="Segoe UI" w:hAnsi="Segoe UI" w:cs="Segoe UI"/>
          <w:sz w:val="20"/>
          <w:szCs w:val="20"/>
        </w:rPr>
        <w:t>asse</w:t>
      </w:r>
      <w:r w:rsidRPr="009A56E9">
        <w:rPr>
          <w:rFonts w:ascii="Segoe UI" w:hAnsi="Segoe UI" w:cs="Segoe UI"/>
          <w:sz w:val="20"/>
          <w:szCs w:val="20"/>
        </w:rPr>
        <w:t xml:space="preserve"> as indisponibilidades ou restrições operativas identificadas</w:t>
      </w:r>
      <w:r w:rsidR="00F71BC5" w:rsidRPr="009A56E9">
        <w:rPr>
          <w:rFonts w:ascii="Segoe UI" w:hAnsi="Segoe UI" w:cs="Segoe UI"/>
          <w:sz w:val="20"/>
          <w:szCs w:val="20"/>
        </w:rPr>
        <w:t>,</w:t>
      </w:r>
      <w:r w:rsidRPr="009A56E9">
        <w:rPr>
          <w:rFonts w:ascii="Segoe UI" w:hAnsi="Segoe UI" w:cs="Segoe UI"/>
          <w:sz w:val="20"/>
          <w:szCs w:val="20"/>
        </w:rPr>
        <w:t xml:space="preserve"> </w:t>
      </w:r>
      <w:r w:rsidR="0037570B" w:rsidRPr="009A56E9">
        <w:rPr>
          <w:rFonts w:ascii="Segoe UI" w:hAnsi="Segoe UI" w:cs="Segoe UI"/>
          <w:sz w:val="20"/>
          <w:szCs w:val="20"/>
        </w:rPr>
        <w:t>em 2021</w:t>
      </w:r>
      <w:r w:rsidR="00F71BC5" w:rsidRPr="009A56E9">
        <w:rPr>
          <w:rFonts w:ascii="Segoe UI" w:hAnsi="Segoe UI" w:cs="Segoe UI"/>
          <w:sz w:val="20"/>
          <w:szCs w:val="20"/>
        </w:rPr>
        <w:t>,</w:t>
      </w:r>
      <w:r w:rsidR="0037570B" w:rsidRPr="009A56E9">
        <w:rPr>
          <w:rFonts w:ascii="Segoe UI" w:hAnsi="Segoe UI" w:cs="Segoe UI"/>
          <w:sz w:val="20"/>
          <w:szCs w:val="20"/>
        </w:rPr>
        <w:t xml:space="preserve"> </w:t>
      </w:r>
      <w:r w:rsidRPr="009A56E9">
        <w:rPr>
          <w:rFonts w:ascii="Segoe UI" w:hAnsi="Segoe UI" w:cs="Segoe UI"/>
          <w:sz w:val="20"/>
          <w:szCs w:val="20"/>
        </w:rPr>
        <w:t xml:space="preserve">nos ativos de geração, comprovadamente associadas, única e exclusivamente, à pandemia de Covid-19. </w:t>
      </w:r>
    </w:p>
    <w:p w14:paraId="1F54C3C4" w14:textId="77777777" w:rsidR="00037F08" w:rsidRDefault="00037F08" w:rsidP="00274553">
      <w:pPr>
        <w:tabs>
          <w:tab w:val="left" w:pos="567"/>
          <w:tab w:val="left" w:pos="1134"/>
          <w:tab w:val="left" w:pos="1701"/>
          <w:tab w:val="left" w:pos="2268"/>
          <w:tab w:val="left" w:pos="2835"/>
        </w:tabs>
        <w:outlineLvl w:val="0"/>
        <w:rPr>
          <w:rFonts w:ascii="Segoe UI" w:hAnsi="Segoe UI" w:cs="Segoe UI"/>
          <w:b/>
          <w:color w:val="0D63B5"/>
          <w:sz w:val="20"/>
          <w:szCs w:val="20"/>
        </w:rPr>
      </w:pPr>
      <w:bookmarkStart w:id="6" w:name="_Hlk101260859"/>
    </w:p>
    <w:p w14:paraId="66EC7859" w14:textId="77777777" w:rsidR="00037F08" w:rsidRDefault="00037F08" w:rsidP="00274553">
      <w:pPr>
        <w:tabs>
          <w:tab w:val="left" w:pos="567"/>
          <w:tab w:val="left" w:pos="1134"/>
          <w:tab w:val="left" w:pos="1701"/>
          <w:tab w:val="left" w:pos="2268"/>
          <w:tab w:val="left" w:pos="2835"/>
        </w:tabs>
        <w:outlineLvl w:val="0"/>
        <w:rPr>
          <w:rFonts w:ascii="Segoe UI" w:hAnsi="Segoe UI" w:cs="Segoe UI"/>
          <w:b/>
          <w:color w:val="0D63B5"/>
          <w:sz w:val="20"/>
          <w:szCs w:val="20"/>
        </w:rPr>
      </w:pPr>
    </w:p>
    <w:p w14:paraId="4BD97F2B" w14:textId="11E70661" w:rsidR="00274553" w:rsidRPr="009A56E9" w:rsidRDefault="00274553" w:rsidP="00274553">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 xml:space="preserve">NOTA </w:t>
      </w:r>
      <w:r w:rsidR="00467F47" w:rsidRPr="009A56E9">
        <w:rPr>
          <w:rFonts w:ascii="Segoe UI" w:hAnsi="Segoe UI" w:cs="Segoe UI"/>
          <w:b/>
          <w:color w:val="0D63B5"/>
          <w:sz w:val="20"/>
          <w:szCs w:val="20"/>
        </w:rPr>
        <w:t>8</w:t>
      </w:r>
      <w:r w:rsidRPr="009A56E9">
        <w:rPr>
          <w:rFonts w:ascii="Segoe UI" w:hAnsi="Segoe UI" w:cs="Segoe UI"/>
          <w:b/>
          <w:color w:val="0D63B5"/>
          <w:sz w:val="20"/>
          <w:szCs w:val="20"/>
        </w:rPr>
        <w:t xml:space="preserve"> – </w:t>
      </w:r>
      <w:r w:rsidR="00A6470A" w:rsidRPr="009A56E9">
        <w:rPr>
          <w:rFonts w:ascii="Segoe UI" w:hAnsi="Segoe UI" w:cs="Segoe UI"/>
          <w:b/>
          <w:color w:val="0D63B5"/>
          <w:sz w:val="20"/>
          <w:szCs w:val="20"/>
        </w:rPr>
        <w:t>TRIBUTOS A</w:t>
      </w:r>
      <w:r w:rsidR="005C4E86" w:rsidRPr="009A56E9">
        <w:rPr>
          <w:rFonts w:ascii="Segoe UI" w:hAnsi="Segoe UI" w:cs="Segoe UI"/>
          <w:b/>
          <w:color w:val="0D63B5"/>
          <w:sz w:val="20"/>
          <w:szCs w:val="20"/>
        </w:rPr>
        <w:t xml:space="preserve"> COMPENSAR</w:t>
      </w:r>
      <w:r w:rsidRPr="009A56E9">
        <w:rPr>
          <w:rFonts w:ascii="Segoe UI" w:hAnsi="Segoe UI" w:cs="Segoe UI"/>
          <w:b/>
          <w:color w:val="0D63B5"/>
          <w:sz w:val="20"/>
          <w:szCs w:val="20"/>
        </w:rPr>
        <w:t xml:space="preserve"> </w:t>
      </w:r>
    </w:p>
    <w:p w14:paraId="121D9938" w14:textId="77777777" w:rsidR="00BA4148" w:rsidRPr="009A56E9" w:rsidRDefault="00BA4148" w:rsidP="00274553">
      <w:pPr>
        <w:tabs>
          <w:tab w:val="left" w:pos="567"/>
          <w:tab w:val="left" w:pos="1134"/>
          <w:tab w:val="left" w:pos="1701"/>
          <w:tab w:val="left" w:pos="2268"/>
          <w:tab w:val="left" w:pos="2835"/>
        </w:tabs>
        <w:outlineLvl w:val="0"/>
        <w:rPr>
          <w:rFonts w:ascii="Segoe UI" w:hAnsi="Segoe UI" w:cs="Segoe UI"/>
          <w:sz w:val="20"/>
          <w:szCs w:val="20"/>
        </w:rPr>
      </w:pPr>
    </w:p>
    <w:p w14:paraId="7E4D9AEE" w14:textId="54362A35" w:rsidR="00176F3C" w:rsidRPr="009A56E9" w:rsidRDefault="00176F3C" w:rsidP="00447EB1">
      <w:pPr>
        <w:tabs>
          <w:tab w:val="left" w:pos="567"/>
          <w:tab w:val="left" w:pos="1134"/>
          <w:tab w:val="left" w:pos="1701"/>
          <w:tab w:val="left" w:pos="2268"/>
          <w:tab w:val="left" w:pos="2835"/>
        </w:tabs>
        <w:jc w:val="center"/>
        <w:outlineLvl w:val="0"/>
        <w:rPr>
          <w:rFonts w:ascii="Segoe UI" w:hAnsi="Segoe UI" w:cs="Segoe UI"/>
        </w:rPr>
      </w:pPr>
      <w:r w:rsidRPr="00176F3C">
        <w:rPr>
          <w:noProof/>
        </w:rPr>
        <w:drawing>
          <wp:inline distT="0" distB="0" distL="0" distR="0" wp14:anchorId="42405F3B" wp14:editId="3D5EF97C">
            <wp:extent cx="4895850" cy="1315724"/>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30456" cy="1325024"/>
                    </a:xfrm>
                    <a:prstGeom prst="rect">
                      <a:avLst/>
                    </a:prstGeom>
                    <a:noFill/>
                    <a:ln>
                      <a:noFill/>
                    </a:ln>
                  </pic:spPr>
                </pic:pic>
              </a:graphicData>
            </a:graphic>
          </wp:inline>
        </w:drawing>
      </w:r>
    </w:p>
    <w:p w14:paraId="71F065EA" w14:textId="77777777" w:rsidR="005E1CC8" w:rsidRPr="009A56E9" w:rsidRDefault="005E1CC8" w:rsidP="00274553">
      <w:pPr>
        <w:tabs>
          <w:tab w:val="left" w:pos="567"/>
          <w:tab w:val="left" w:pos="1134"/>
          <w:tab w:val="left" w:pos="1701"/>
          <w:tab w:val="left" w:pos="2268"/>
          <w:tab w:val="left" w:pos="2835"/>
        </w:tabs>
        <w:outlineLvl w:val="0"/>
        <w:rPr>
          <w:rFonts w:ascii="Segoe UI" w:hAnsi="Segoe UI" w:cs="Segoe UI"/>
          <w:b/>
          <w:color w:val="0D63B5"/>
          <w:sz w:val="20"/>
          <w:szCs w:val="20"/>
        </w:rPr>
      </w:pPr>
    </w:p>
    <w:p w14:paraId="0171DCCB" w14:textId="746044F5" w:rsidR="00A70831" w:rsidRPr="009A56E9" w:rsidRDefault="009234CD" w:rsidP="00D3608A">
      <w:pPr>
        <w:widowControl w:val="0"/>
        <w:autoSpaceDE w:val="0"/>
        <w:autoSpaceDN w:val="0"/>
        <w:ind w:firstLine="1560"/>
        <w:rPr>
          <w:rFonts w:ascii="Segoe UI" w:hAnsi="Segoe UI" w:cs="Segoe UI"/>
          <w:sz w:val="20"/>
          <w:szCs w:val="20"/>
        </w:rPr>
      </w:pPr>
      <w:r w:rsidRPr="009A56E9">
        <w:rPr>
          <w:rFonts w:ascii="Segoe UI" w:hAnsi="Segoe UI" w:cs="Segoe UI"/>
          <w:sz w:val="20"/>
          <w:szCs w:val="20"/>
        </w:rPr>
        <w:t>a</w:t>
      </w:r>
      <w:r w:rsidR="00A70831" w:rsidRPr="009A56E9">
        <w:rPr>
          <w:rFonts w:ascii="Segoe UI" w:hAnsi="Segoe UI" w:cs="Segoe UI"/>
          <w:sz w:val="20"/>
          <w:szCs w:val="20"/>
        </w:rPr>
        <w:t>) Solicitação de restituição</w:t>
      </w:r>
      <w:r w:rsidR="00635BAA" w:rsidRPr="009A56E9">
        <w:rPr>
          <w:rFonts w:ascii="Segoe UI" w:hAnsi="Segoe UI" w:cs="Segoe UI"/>
          <w:sz w:val="20"/>
          <w:szCs w:val="20"/>
        </w:rPr>
        <w:t xml:space="preserve"> </w:t>
      </w:r>
      <w:r w:rsidR="00A70831" w:rsidRPr="009A56E9">
        <w:rPr>
          <w:rFonts w:ascii="Segoe UI" w:hAnsi="Segoe UI" w:cs="Segoe UI"/>
          <w:sz w:val="20"/>
          <w:szCs w:val="20"/>
        </w:rPr>
        <w:t>de PIS/C</w:t>
      </w:r>
      <w:r w:rsidR="00B64F6A" w:rsidRPr="009A56E9">
        <w:rPr>
          <w:rFonts w:ascii="Segoe UI" w:hAnsi="Segoe UI" w:cs="Segoe UI"/>
          <w:sz w:val="20"/>
          <w:szCs w:val="20"/>
        </w:rPr>
        <w:t>ofins</w:t>
      </w:r>
      <w:r w:rsidR="00A70831" w:rsidRPr="009A56E9">
        <w:rPr>
          <w:rFonts w:ascii="Segoe UI" w:hAnsi="Segoe UI" w:cs="Segoe UI"/>
          <w:sz w:val="20"/>
          <w:szCs w:val="20"/>
        </w:rPr>
        <w:t xml:space="preserve"> recolhidos a maior</w:t>
      </w:r>
      <w:r w:rsidR="00611A47" w:rsidRPr="009A56E9">
        <w:rPr>
          <w:rFonts w:ascii="Segoe UI" w:hAnsi="Segoe UI" w:cs="Segoe UI"/>
          <w:sz w:val="20"/>
          <w:szCs w:val="20"/>
        </w:rPr>
        <w:t>.</w:t>
      </w:r>
    </w:p>
    <w:p w14:paraId="49B13D43" w14:textId="77777777" w:rsidR="006C08AA" w:rsidRPr="009A56E9" w:rsidRDefault="006C08AA" w:rsidP="005E1CC8">
      <w:pPr>
        <w:widowControl w:val="0"/>
        <w:autoSpaceDE w:val="0"/>
        <w:autoSpaceDN w:val="0"/>
        <w:rPr>
          <w:rFonts w:ascii="Segoe UI" w:hAnsi="Segoe UI" w:cs="Segoe UI"/>
          <w:b/>
          <w:color w:val="0D63B5"/>
          <w:sz w:val="20"/>
          <w:szCs w:val="20"/>
          <w:highlight w:val="yellow"/>
        </w:rPr>
      </w:pPr>
    </w:p>
    <w:p w14:paraId="0E20945A" w14:textId="77777777" w:rsidR="00C31F66" w:rsidRPr="009A56E9" w:rsidRDefault="00C31F66" w:rsidP="005E1CC8">
      <w:pPr>
        <w:widowControl w:val="0"/>
        <w:autoSpaceDE w:val="0"/>
        <w:autoSpaceDN w:val="0"/>
        <w:rPr>
          <w:rFonts w:ascii="Segoe UI" w:hAnsi="Segoe UI" w:cs="Segoe UI"/>
          <w:b/>
          <w:color w:val="0D63B5"/>
          <w:sz w:val="20"/>
          <w:szCs w:val="20"/>
          <w:highlight w:val="yellow"/>
        </w:rPr>
      </w:pPr>
    </w:p>
    <w:p w14:paraId="1A7DE20A" w14:textId="3288229F" w:rsidR="00274553" w:rsidRPr="009A56E9" w:rsidRDefault="00274553" w:rsidP="00274553">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 xml:space="preserve">NOTA </w:t>
      </w:r>
      <w:r w:rsidR="00467F47" w:rsidRPr="009A56E9">
        <w:rPr>
          <w:rFonts w:ascii="Segoe UI" w:hAnsi="Segoe UI" w:cs="Segoe UI"/>
          <w:b/>
          <w:color w:val="0D63B5"/>
          <w:sz w:val="20"/>
          <w:szCs w:val="20"/>
        </w:rPr>
        <w:t>9</w:t>
      </w:r>
      <w:r w:rsidRPr="009A56E9">
        <w:rPr>
          <w:rFonts w:ascii="Segoe UI" w:hAnsi="Segoe UI" w:cs="Segoe UI"/>
          <w:b/>
          <w:color w:val="0D63B5"/>
          <w:sz w:val="20"/>
          <w:szCs w:val="20"/>
        </w:rPr>
        <w:t xml:space="preserve"> – IMPOSTO DE RENDA E CONTRIBUIÇÃO SOCIAL </w:t>
      </w:r>
      <w:r w:rsidR="00611A47" w:rsidRPr="009A56E9">
        <w:rPr>
          <w:rFonts w:ascii="Segoe UI" w:hAnsi="Segoe UI" w:cs="Segoe UI"/>
          <w:b/>
          <w:color w:val="0D63B5"/>
          <w:sz w:val="20"/>
          <w:szCs w:val="20"/>
        </w:rPr>
        <w:t xml:space="preserve">- </w:t>
      </w:r>
      <w:r w:rsidR="001B6864" w:rsidRPr="009A56E9">
        <w:rPr>
          <w:rFonts w:ascii="Segoe UI" w:hAnsi="Segoe UI" w:cs="Segoe UI"/>
          <w:b/>
          <w:color w:val="0D63B5"/>
          <w:sz w:val="20"/>
          <w:szCs w:val="20"/>
        </w:rPr>
        <w:t xml:space="preserve">ATIVO </w:t>
      </w:r>
    </w:p>
    <w:p w14:paraId="6A5565D5" w14:textId="1C2EBA3F" w:rsidR="00274553" w:rsidRPr="009A56E9" w:rsidRDefault="00274553" w:rsidP="00274553">
      <w:pPr>
        <w:pStyle w:val="Corpodetexto"/>
        <w:rPr>
          <w:rFonts w:ascii="Segoe UI" w:hAnsi="Segoe UI" w:cs="Segoe UI"/>
          <w:color w:val="0D63B5"/>
          <w:lang w:val="pt-BR"/>
        </w:rPr>
      </w:pPr>
    </w:p>
    <w:p w14:paraId="47ABD6E2" w14:textId="77777777" w:rsidR="00467F47" w:rsidRPr="009A56E9" w:rsidRDefault="00467F47" w:rsidP="00274553">
      <w:pPr>
        <w:pStyle w:val="Corpodetexto"/>
        <w:rPr>
          <w:rFonts w:ascii="Segoe UI" w:hAnsi="Segoe UI" w:cs="Segoe UI"/>
          <w:color w:val="0D63B5"/>
          <w:lang w:val="pt-BR"/>
        </w:rPr>
      </w:pPr>
    </w:p>
    <w:p w14:paraId="2C890010" w14:textId="28B0B9C5" w:rsidR="00B079B8" w:rsidRPr="009A56E9" w:rsidRDefault="00467F47" w:rsidP="00274553">
      <w:pPr>
        <w:pStyle w:val="Corpodetexto"/>
        <w:rPr>
          <w:rFonts w:ascii="Segoe UI" w:hAnsi="Segoe UI" w:cs="Segoe UI"/>
          <w:color w:val="0D63B5"/>
          <w:lang w:val="pt-BR"/>
        </w:rPr>
      </w:pPr>
      <w:r w:rsidRPr="009A56E9">
        <w:rPr>
          <w:rFonts w:ascii="Segoe UI" w:hAnsi="Segoe UI" w:cs="Segoe UI"/>
          <w:color w:val="0D63B5"/>
          <w:lang w:val="pt-BR"/>
        </w:rPr>
        <w:t>9</w:t>
      </w:r>
      <w:r w:rsidR="00274553" w:rsidRPr="009A56E9">
        <w:rPr>
          <w:rFonts w:ascii="Segoe UI" w:hAnsi="Segoe UI" w:cs="Segoe UI"/>
          <w:color w:val="0D63B5"/>
          <w:lang w:val="pt-BR"/>
        </w:rPr>
        <w:t>.1 - Imposto de renda e contribuição social corrente</w:t>
      </w:r>
    </w:p>
    <w:p w14:paraId="1ED42654" w14:textId="3D676E78" w:rsidR="00B079B8" w:rsidRPr="009A56E9" w:rsidRDefault="00B079B8" w:rsidP="00274553">
      <w:pPr>
        <w:pStyle w:val="Corpodetexto"/>
        <w:rPr>
          <w:rFonts w:ascii="Segoe UI" w:hAnsi="Segoe UI" w:cs="Segoe UI"/>
          <w:color w:val="0D63B5"/>
          <w:highlight w:val="yellow"/>
          <w:lang w:val="pt-BR"/>
        </w:rPr>
      </w:pPr>
    </w:p>
    <w:p w14:paraId="4BCF270D" w14:textId="49460D8B" w:rsidR="00274553" w:rsidRPr="009A56E9" w:rsidRDefault="00977788" w:rsidP="00274553">
      <w:pPr>
        <w:widowControl w:val="0"/>
        <w:tabs>
          <w:tab w:val="left" w:pos="5529"/>
        </w:tabs>
        <w:autoSpaceDE w:val="0"/>
        <w:autoSpaceDN w:val="0"/>
        <w:jc w:val="center"/>
        <w:rPr>
          <w:rFonts w:ascii="Segoe UI" w:hAnsi="Segoe UI" w:cs="Segoe UI"/>
        </w:rPr>
      </w:pPr>
      <w:r w:rsidRPr="009A56E9" w:rsidDel="009234CD">
        <w:rPr>
          <w:rFonts w:ascii="Segoe UI" w:hAnsi="Segoe UI" w:cs="Segoe UI"/>
        </w:rPr>
        <w:t xml:space="preserve"> </w:t>
      </w:r>
      <w:r w:rsidR="00176F3C" w:rsidRPr="00176F3C">
        <w:rPr>
          <w:noProof/>
        </w:rPr>
        <w:drawing>
          <wp:inline distT="0" distB="0" distL="0" distR="0" wp14:anchorId="32B6FB82" wp14:editId="082C4DE2">
            <wp:extent cx="4794250" cy="894848"/>
            <wp:effectExtent l="0" t="0" r="6350" b="63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42685" cy="903888"/>
                    </a:xfrm>
                    <a:prstGeom prst="rect">
                      <a:avLst/>
                    </a:prstGeom>
                    <a:noFill/>
                    <a:ln>
                      <a:noFill/>
                    </a:ln>
                  </pic:spPr>
                </pic:pic>
              </a:graphicData>
            </a:graphic>
          </wp:inline>
        </w:drawing>
      </w:r>
    </w:p>
    <w:p w14:paraId="45D7BE9E" w14:textId="77777777" w:rsidR="00823B16" w:rsidRPr="009A56E9" w:rsidRDefault="00823B16" w:rsidP="00274553">
      <w:pPr>
        <w:widowControl w:val="0"/>
        <w:tabs>
          <w:tab w:val="left" w:pos="5529"/>
        </w:tabs>
        <w:autoSpaceDE w:val="0"/>
        <w:autoSpaceDN w:val="0"/>
        <w:jc w:val="center"/>
        <w:rPr>
          <w:rFonts w:ascii="Segoe UI" w:hAnsi="Segoe UI" w:cs="Segoe UI"/>
          <w:noProof/>
        </w:rPr>
      </w:pPr>
    </w:p>
    <w:p w14:paraId="31F00D54" w14:textId="0C34F836" w:rsidR="001C03AA" w:rsidRPr="009A56E9" w:rsidRDefault="001C03AA" w:rsidP="00E00944">
      <w:pPr>
        <w:pStyle w:val="PargrafodaLista"/>
        <w:widowControl w:val="0"/>
        <w:numPr>
          <w:ilvl w:val="0"/>
          <w:numId w:val="18"/>
        </w:numPr>
        <w:autoSpaceDE w:val="0"/>
        <w:autoSpaceDN w:val="0"/>
        <w:ind w:left="1418" w:hanging="284"/>
        <w:rPr>
          <w:rFonts w:ascii="Segoe UI" w:hAnsi="Segoe UI" w:cs="Segoe UI"/>
          <w:sz w:val="20"/>
          <w:szCs w:val="20"/>
        </w:rPr>
      </w:pPr>
      <w:r w:rsidRPr="009A56E9">
        <w:rPr>
          <w:rFonts w:ascii="Segoe UI" w:hAnsi="Segoe UI" w:cs="Segoe UI"/>
          <w:sz w:val="20"/>
          <w:szCs w:val="20"/>
        </w:rPr>
        <w:t>Saldo de antecipações de IRPJ/CSLL</w:t>
      </w:r>
      <w:r w:rsidR="005331F3" w:rsidRPr="009A56E9">
        <w:rPr>
          <w:rFonts w:ascii="Segoe UI" w:hAnsi="Segoe UI" w:cs="Segoe UI"/>
          <w:sz w:val="20"/>
          <w:szCs w:val="20"/>
        </w:rPr>
        <w:t xml:space="preserve"> desembolsados até maio 2022.</w:t>
      </w:r>
    </w:p>
    <w:p w14:paraId="02492AF0" w14:textId="77777777" w:rsidR="00823B16" w:rsidRPr="009A56E9" w:rsidRDefault="00823B16" w:rsidP="00823B16">
      <w:pPr>
        <w:widowControl w:val="0"/>
        <w:autoSpaceDE w:val="0"/>
        <w:autoSpaceDN w:val="0"/>
        <w:rPr>
          <w:rFonts w:ascii="Segoe UI" w:hAnsi="Segoe UI" w:cs="Segoe UI"/>
          <w:sz w:val="20"/>
          <w:szCs w:val="20"/>
        </w:rPr>
      </w:pPr>
    </w:p>
    <w:p w14:paraId="613C1C51" w14:textId="404F667B" w:rsidR="001C03AA" w:rsidRPr="009A56E9" w:rsidRDefault="001C03AA" w:rsidP="00E00944">
      <w:pPr>
        <w:pStyle w:val="PargrafodaLista"/>
        <w:widowControl w:val="0"/>
        <w:numPr>
          <w:ilvl w:val="0"/>
          <w:numId w:val="18"/>
        </w:numPr>
        <w:autoSpaceDE w:val="0"/>
        <w:autoSpaceDN w:val="0"/>
        <w:ind w:left="1418" w:hanging="284"/>
        <w:rPr>
          <w:rFonts w:ascii="Segoe UI" w:hAnsi="Segoe UI" w:cs="Segoe UI"/>
          <w:sz w:val="20"/>
          <w:szCs w:val="20"/>
        </w:rPr>
      </w:pPr>
      <w:r w:rsidRPr="009A56E9">
        <w:rPr>
          <w:rFonts w:ascii="Segoe UI" w:hAnsi="Segoe UI" w:cs="Segoe UI"/>
          <w:sz w:val="20"/>
          <w:szCs w:val="20"/>
        </w:rPr>
        <w:t>Antecipações de IRPJ/CSLL de exercícios anteriore</w:t>
      </w:r>
      <w:r w:rsidR="000926BE" w:rsidRPr="009A56E9">
        <w:rPr>
          <w:rFonts w:ascii="Segoe UI" w:hAnsi="Segoe UI" w:cs="Segoe UI"/>
          <w:sz w:val="20"/>
          <w:szCs w:val="20"/>
        </w:rPr>
        <w:t xml:space="preserve">s </w:t>
      </w:r>
      <w:r w:rsidR="00611A47" w:rsidRPr="009A56E9">
        <w:rPr>
          <w:rFonts w:ascii="Segoe UI" w:hAnsi="Segoe UI" w:cs="Segoe UI"/>
          <w:sz w:val="20"/>
          <w:szCs w:val="20"/>
        </w:rPr>
        <w:t xml:space="preserve">que </w:t>
      </w:r>
      <w:r w:rsidR="000926BE" w:rsidRPr="009A56E9">
        <w:rPr>
          <w:rFonts w:ascii="Segoe UI" w:hAnsi="Segoe UI" w:cs="Segoe UI"/>
          <w:sz w:val="20"/>
          <w:szCs w:val="20"/>
        </w:rPr>
        <w:t>não puderam ser compensadas no exercício anterior em</w:t>
      </w:r>
      <w:r w:rsidRPr="009A56E9">
        <w:rPr>
          <w:rFonts w:ascii="Segoe UI" w:hAnsi="Segoe UI" w:cs="Segoe UI"/>
          <w:sz w:val="20"/>
          <w:szCs w:val="20"/>
        </w:rPr>
        <w:t xml:space="preserve"> função do registro de baixa de elementos combustíveis que reduziram a base tributável no final do exercício.</w:t>
      </w:r>
    </w:p>
    <w:p w14:paraId="5A17303B" w14:textId="7EED356E" w:rsidR="001C03AA" w:rsidRPr="009A56E9" w:rsidRDefault="001C03AA" w:rsidP="00F52A01">
      <w:pPr>
        <w:pStyle w:val="PargrafodaLista"/>
        <w:widowControl w:val="0"/>
        <w:autoSpaceDE w:val="0"/>
        <w:autoSpaceDN w:val="0"/>
        <w:ind w:left="720"/>
        <w:rPr>
          <w:rFonts w:ascii="Segoe UI" w:hAnsi="Segoe UI" w:cs="Segoe UI"/>
          <w:color w:val="0D63B5"/>
          <w:sz w:val="20"/>
          <w:szCs w:val="20"/>
        </w:rPr>
      </w:pPr>
    </w:p>
    <w:p w14:paraId="58765DF8" w14:textId="77777777" w:rsidR="00A6470A" w:rsidRPr="009A56E9" w:rsidRDefault="00A6470A" w:rsidP="00F52A01">
      <w:pPr>
        <w:pStyle w:val="PargrafodaLista"/>
        <w:widowControl w:val="0"/>
        <w:autoSpaceDE w:val="0"/>
        <w:autoSpaceDN w:val="0"/>
        <w:ind w:left="720"/>
        <w:rPr>
          <w:rFonts w:ascii="Segoe UI" w:hAnsi="Segoe UI" w:cs="Segoe UI"/>
          <w:color w:val="0D63B5"/>
          <w:sz w:val="20"/>
          <w:szCs w:val="20"/>
        </w:rPr>
      </w:pPr>
    </w:p>
    <w:p w14:paraId="46A23B59" w14:textId="74DCF994" w:rsidR="00274553" w:rsidRPr="009A56E9" w:rsidRDefault="00467F47" w:rsidP="00274553">
      <w:pPr>
        <w:widowControl w:val="0"/>
        <w:autoSpaceDE w:val="0"/>
        <w:autoSpaceDN w:val="0"/>
        <w:rPr>
          <w:rFonts w:ascii="Segoe UI" w:hAnsi="Segoe UI" w:cs="Segoe UI"/>
          <w:color w:val="0D63B5"/>
          <w:sz w:val="20"/>
          <w:szCs w:val="20"/>
        </w:rPr>
      </w:pPr>
      <w:r w:rsidRPr="009A56E9">
        <w:rPr>
          <w:rFonts w:ascii="Segoe UI" w:hAnsi="Segoe UI" w:cs="Segoe UI"/>
          <w:color w:val="0D63B5"/>
          <w:sz w:val="20"/>
          <w:szCs w:val="20"/>
        </w:rPr>
        <w:t>9</w:t>
      </w:r>
      <w:r w:rsidR="00274553" w:rsidRPr="009A56E9">
        <w:rPr>
          <w:rFonts w:ascii="Segoe UI" w:hAnsi="Segoe UI" w:cs="Segoe UI"/>
          <w:color w:val="0D63B5"/>
          <w:sz w:val="20"/>
          <w:szCs w:val="20"/>
        </w:rPr>
        <w:t>.</w:t>
      </w:r>
      <w:r w:rsidR="00FA4F81" w:rsidRPr="009A56E9">
        <w:rPr>
          <w:rFonts w:ascii="Segoe UI" w:hAnsi="Segoe UI" w:cs="Segoe UI"/>
          <w:color w:val="0D63B5"/>
          <w:sz w:val="20"/>
          <w:szCs w:val="20"/>
        </w:rPr>
        <w:t>2</w:t>
      </w:r>
      <w:r w:rsidR="00274553" w:rsidRPr="009A56E9">
        <w:rPr>
          <w:rFonts w:ascii="Segoe UI" w:hAnsi="Segoe UI" w:cs="Segoe UI"/>
          <w:color w:val="0D63B5"/>
          <w:sz w:val="20"/>
          <w:szCs w:val="20"/>
        </w:rPr>
        <w:t xml:space="preserve"> - Composição do imposto de renda e contribuição social diferidos</w:t>
      </w:r>
    </w:p>
    <w:p w14:paraId="5C5F903C" w14:textId="77777777" w:rsidR="006C08AA" w:rsidRPr="009A56E9" w:rsidRDefault="006C08AA" w:rsidP="00274553">
      <w:pPr>
        <w:widowControl w:val="0"/>
        <w:autoSpaceDE w:val="0"/>
        <w:autoSpaceDN w:val="0"/>
        <w:rPr>
          <w:rFonts w:ascii="Segoe UI" w:hAnsi="Segoe UI" w:cs="Segoe UI"/>
          <w:color w:val="0D63B5"/>
          <w:sz w:val="20"/>
          <w:szCs w:val="20"/>
          <w:highlight w:val="yellow"/>
        </w:rPr>
      </w:pPr>
    </w:p>
    <w:p w14:paraId="11C59888" w14:textId="1016CAE9" w:rsidR="00B92C6D" w:rsidRPr="009A56E9" w:rsidRDefault="00B92C6D" w:rsidP="00B92C6D">
      <w:pPr>
        <w:jc w:val="center"/>
        <w:rPr>
          <w:rFonts w:ascii="Segoe UI" w:hAnsi="Segoe UI" w:cs="Segoe UI"/>
          <w:color w:val="0D63B5"/>
          <w:sz w:val="20"/>
          <w:szCs w:val="20"/>
          <w:highlight w:val="yellow"/>
        </w:rPr>
      </w:pPr>
    </w:p>
    <w:p w14:paraId="207B1E41" w14:textId="4242029D" w:rsidR="00274553" w:rsidRDefault="0061709F" w:rsidP="00274553">
      <w:pPr>
        <w:widowControl w:val="0"/>
        <w:autoSpaceDE w:val="0"/>
        <w:autoSpaceDN w:val="0"/>
        <w:jc w:val="center"/>
        <w:rPr>
          <w:rFonts w:ascii="Segoe UI" w:hAnsi="Segoe UI" w:cs="Segoe UI"/>
        </w:rPr>
      </w:pPr>
      <w:r w:rsidRPr="0061709F">
        <w:rPr>
          <w:noProof/>
        </w:rPr>
        <w:drawing>
          <wp:inline distT="0" distB="0" distL="0" distR="0" wp14:anchorId="3CB62A11" wp14:editId="4306B58D">
            <wp:extent cx="6652895" cy="3519155"/>
            <wp:effectExtent l="0" t="0" r="0" b="571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52895" cy="3519155"/>
                    </a:xfrm>
                    <a:prstGeom prst="rect">
                      <a:avLst/>
                    </a:prstGeom>
                    <a:noFill/>
                    <a:ln>
                      <a:noFill/>
                    </a:ln>
                  </pic:spPr>
                </pic:pic>
              </a:graphicData>
            </a:graphic>
          </wp:inline>
        </w:drawing>
      </w:r>
    </w:p>
    <w:p w14:paraId="1249AEFE" w14:textId="77777777" w:rsidR="0061709F" w:rsidRPr="009A56E9" w:rsidRDefault="0061709F" w:rsidP="00274553">
      <w:pPr>
        <w:widowControl w:val="0"/>
        <w:autoSpaceDE w:val="0"/>
        <w:autoSpaceDN w:val="0"/>
        <w:jc w:val="center"/>
        <w:rPr>
          <w:rFonts w:ascii="Segoe UI" w:hAnsi="Segoe UI" w:cs="Segoe UI"/>
        </w:rPr>
      </w:pPr>
    </w:p>
    <w:p w14:paraId="2E445DD5" w14:textId="6981CC02" w:rsidR="00013B31" w:rsidRPr="009A56E9" w:rsidRDefault="00013B31" w:rsidP="00013B31">
      <w:pPr>
        <w:rPr>
          <w:rFonts w:ascii="Segoe UI" w:hAnsi="Segoe UI" w:cs="Segoe UI"/>
          <w:color w:val="FF0000"/>
          <w:sz w:val="20"/>
          <w:szCs w:val="20"/>
        </w:rPr>
      </w:pPr>
      <w:r w:rsidRPr="009A56E9">
        <w:rPr>
          <w:rFonts w:ascii="Segoe UI" w:hAnsi="Segoe UI" w:cs="Segoe UI"/>
          <w:color w:val="000000"/>
          <w:sz w:val="20"/>
          <w:szCs w:val="20"/>
        </w:rPr>
        <w:t xml:space="preserve">A </w:t>
      </w:r>
      <w:r w:rsidR="00E52A93" w:rsidRPr="009A56E9">
        <w:rPr>
          <w:rFonts w:ascii="Segoe UI" w:hAnsi="Segoe UI" w:cs="Segoe UI"/>
          <w:color w:val="000000"/>
          <w:sz w:val="20"/>
          <w:szCs w:val="20"/>
        </w:rPr>
        <w:t>ELETRONUCLEAR</w:t>
      </w:r>
      <w:r w:rsidRPr="009A56E9">
        <w:rPr>
          <w:rFonts w:ascii="Segoe UI" w:hAnsi="Segoe UI" w:cs="Segoe UI"/>
          <w:color w:val="000000"/>
          <w:sz w:val="20"/>
          <w:szCs w:val="20"/>
        </w:rPr>
        <w:t xml:space="preserve"> não apresenta perspectiva de lucro tributável futuro </w:t>
      </w:r>
      <w:r w:rsidR="004715C3">
        <w:rPr>
          <w:rFonts w:ascii="Segoe UI" w:hAnsi="Segoe UI" w:cs="Segoe UI"/>
          <w:color w:val="000000"/>
          <w:sz w:val="20"/>
          <w:szCs w:val="20"/>
        </w:rPr>
        <w:t xml:space="preserve">consistente </w:t>
      </w:r>
      <w:r w:rsidRPr="009A56E9">
        <w:rPr>
          <w:rFonts w:ascii="Segoe UI" w:hAnsi="Segoe UI" w:cs="Segoe UI"/>
          <w:color w:val="000000"/>
          <w:sz w:val="20"/>
          <w:szCs w:val="20"/>
        </w:rPr>
        <w:t xml:space="preserve">e, desta forma, os créditos tributários diferidos de </w:t>
      </w:r>
      <w:r w:rsidR="00834B64" w:rsidRPr="009A56E9">
        <w:rPr>
          <w:rFonts w:ascii="Segoe UI" w:hAnsi="Segoe UI" w:cs="Segoe UI"/>
          <w:color w:val="000000"/>
          <w:sz w:val="20"/>
          <w:szCs w:val="20"/>
        </w:rPr>
        <w:t xml:space="preserve">diferenças temporárias </w:t>
      </w:r>
      <w:r w:rsidRPr="009A56E9">
        <w:rPr>
          <w:rFonts w:ascii="Segoe UI" w:hAnsi="Segoe UI" w:cs="Segoe UI"/>
          <w:color w:val="000000"/>
          <w:sz w:val="20"/>
          <w:szCs w:val="20"/>
        </w:rPr>
        <w:t xml:space="preserve">não </w:t>
      </w:r>
      <w:r w:rsidR="003B50CF" w:rsidRPr="009A56E9">
        <w:rPr>
          <w:rFonts w:ascii="Segoe UI" w:hAnsi="Segoe UI" w:cs="Segoe UI"/>
          <w:color w:val="000000"/>
          <w:sz w:val="20"/>
          <w:szCs w:val="20"/>
        </w:rPr>
        <w:t xml:space="preserve">são </w:t>
      </w:r>
      <w:r w:rsidRPr="009A56E9">
        <w:rPr>
          <w:rFonts w:ascii="Segoe UI" w:hAnsi="Segoe UI" w:cs="Segoe UI"/>
          <w:color w:val="000000"/>
          <w:sz w:val="20"/>
          <w:szCs w:val="20"/>
        </w:rPr>
        <w:t>registrados nas demonstrações financeiras</w:t>
      </w:r>
      <w:r w:rsidR="003B50CF" w:rsidRPr="009A56E9">
        <w:rPr>
          <w:rFonts w:ascii="Segoe UI" w:hAnsi="Segoe UI" w:cs="Segoe UI"/>
          <w:color w:val="000000"/>
          <w:sz w:val="20"/>
          <w:szCs w:val="20"/>
        </w:rPr>
        <w:t>, os quais</w:t>
      </w:r>
      <w:r w:rsidRPr="009A56E9">
        <w:rPr>
          <w:rFonts w:ascii="Segoe UI" w:hAnsi="Segoe UI" w:cs="Segoe UI"/>
          <w:color w:val="000000"/>
          <w:sz w:val="20"/>
          <w:szCs w:val="20"/>
        </w:rPr>
        <w:t xml:space="preserve"> somam o valor de R$ </w:t>
      </w:r>
      <w:r w:rsidR="004C2EAA" w:rsidRPr="009A56E9">
        <w:rPr>
          <w:rFonts w:ascii="Segoe UI" w:hAnsi="Segoe UI" w:cs="Segoe UI"/>
          <w:color w:val="000000"/>
          <w:sz w:val="20"/>
          <w:szCs w:val="20"/>
        </w:rPr>
        <w:t>2.629.697</w:t>
      </w:r>
      <w:r w:rsidR="00A24BBB" w:rsidRPr="009A56E9">
        <w:rPr>
          <w:rFonts w:ascii="Segoe UI" w:hAnsi="Segoe UI" w:cs="Segoe UI"/>
          <w:color w:val="000000"/>
          <w:sz w:val="20"/>
          <w:szCs w:val="20"/>
        </w:rPr>
        <w:t xml:space="preserve"> em 3</w:t>
      </w:r>
      <w:r w:rsidR="004F4332" w:rsidRPr="009A56E9">
        <w:rPr>
          <w:rFonts w:ascii="Segoe UI" w:hAnsi="Segoe UI" w:cs="Segoe UI"/>
          <w:color w:val="000000"/>
          <w:sz w:val="20"/>
          <w:szCs w:val="20"/>
        </w:rPr>
        <w:t>0</w:t>
      </w:r>
      <w:r w:rsidR="00A24BBB" w:rsidRPr="009A56E9">
        <w:rPr>
          <w:rFonts w:ascii="Segoe UI" w:hAnsi="Segoe UI" w:cs="Segoe UI"/>
          <w:color w:val="000000"/>
          <w:sz w:val="20"/>
          <w:szCs w:val="20"/>
        </w:rPr>
        <w:t xml:space="preserve"> de </w:t>
      </w:r>
      <w:r w:rsidR="004F4332" w:rsidRPr="009A56E9">
        <w:rPr>
          <w:rFonts w:ascii="Segoe UI" w:hAnsi="Segoe UI" w:cs="Segoe UI"/>
          <w:color w:val="000000"/>
          <w:sz w:val="20"/>
          <w:szCs w:val="20"/>
        </w:rPr>
        <w:t>junho</w:t>
      </w:r>
      <w:r w:rsidR="00A24BBB" w:rsidRPr="009A56E9">
        <w:rPr>
          <w:rFonts w:ascii="Segoe UI" w:hAnsi="Segoe UI" w:cs="Segoe UI"/>
          <w:color w:val="000000"/>
          <w:sz w:val="20"/>
          <w:szCs w:val="20"/>
        </w:rPr>
        <w:t xml:space="preserve"> de 2022 (R$ </w:t>
      </w:r>
      <w:r w:rsidR="00BD533E" w:rsidRPr="009A56E9">
        <w:rPr>
          <w:rFonts w:ascii="Segoe UI" w:hAnsi="Segoe UI" w:cs="Segoe UI"/>
          <w:color w:val="000000"/>
          <w:sz w:val="20"/>
          <w:szCs w:val="20"/>
        </w:rPr>
        <w:t>2.</w:t>
      </w:r>
      <w:r w:rsidR="000F4A43" w:rsidRPr="009A56E9">
        <w:rPr>
          <w:rFonts w:ascii="Segoe UI" w:hAnsi="Segoe UI" w:cs="Segoe UI"/>
          <w:color w:val="000000"/>
          <w:sz w:val="20"/>
          <w:szCs w:val="20"/>
        </w:rPr>
        <w:t>511</w:t>
      </w:r>
      <w:r w:rsidR="00BD533E" w:rsidRPr="009A56E9">
        <w:rPr>
          <w:rFonts w:ascii="Segoe UI" w:hAnsi="Segoe UI" w:cs="Segoe UI"/>
          <w:color w:val="000000"/>
          <w:sz w:val="20"/>
          <w:szCs w:val="20"/>
        </w:rPr>
        <w:t>.</w:t>
      </w:r>
      <w:r w:rsidR="00FE2894" w:rsidRPr="009A56E9">
        <w:rPr>
          <w:rFonts w:ascii="Segoe UI" w:hAnsi="Segoe UI" w:cs="Segoe UI"/>
          <w:color w:val="000000"/>
          <w:sz w:val="20"/>
          <w:szCs w:val="20"/>
        </w:rPr>
        <w:t>6</w:t>
      </w:r>
      <w:r w:rsidR="000F4A43" w:rsidRPr="009A56E9">
        <w:rPr>
          <w:rFonts w:ascii="Segoe UI" w:hAnsi="Segoe UI" w:cs="Segoe UI"/>
          <w:color w:val="000000"/>
          <w:sz w:val="20"/>
          <w:szCs w:val="20"/>
        </w:rPr>
        <w:t>11</w:t>
      </w:r>
      <w:r w:rsidR="00BD533E" w:rsidRPr="009A56E9">
        <w:rPr>
          <w:rFonts w:ascii="Segoe UI" w:hAnsi="Segoe UI" w:cs="Segoe UI"/>
          <w:color w:val="000000"/>
          <w:sz w:val="20"/>
          <w:szCs w:val="20"/>
        </w:rPr>
        <w:t xml:space="preserve"> </w:t>
      </w:r>
      <w:r w:rsidRPr="009A56E9">
        <w:rPr>
          <w:rFonts w:ascii="Segoe UI" w:hAnsi="Segoe UI" w:cs="Segoe UI"/>
          <w:color w:val="000000"/>
          <w:sz w:val="20"/>
          <w:szCs w:val="20"/>
        </w:rPr>
        <w:t xml:space="preserve">em 31 de dezembro de </w:t>
      </w:r>
      <w:r w:rsidR="00A24BBB" w:rsidRPr="009A56E9">
        <w:rPr>
          <w:rFonts w:ascii="Segoe UI" w:hAnsi="Segoe UI" w:cs="Segoe UI"/>
          <w:color w:val="000000"/>
          <w:sz w:val="20"/>
          <w:szCs w:val="20"/>
        </w:rPr>
        <w:t>2021.</w:t>
      </w:r>
    </w:p>
    <w:p w14:paraId="0FD09364" w14:textId="77777777" w:rsidR="00013B31" w:rsidRPr="009A56E9" w:rsidRDefault="00013B31" w:rsidP="00013B31">
      <w:pPr>
        <w:rPr>
          <w:rFonts w:ascii="Segoe UI" w:hAnsi="Segoe UI" w:cs="Segoe UI"/>
          <w:color w:val="FF0000"/>
          <w:sz w:val="20"/>
          <w:szCs w:val="20"/>
        </w:rPr>
      </w:pPr>
    </w:p>
    <w:p w14:paraId="0F80C765" w14:textId="4BFA6D57" w:rsidR="00013B31" w:rsidRPr="009A56E9" w:rsidRDefault="00013B31" w:rsidP="00013B31">
      <w:pPr>
        <w:rPr>
          <w:rFonts w:ascii="Segoe UI" w:hAnsi="Segoe UI" w:cs="Segoe UI"/>
          <w:color w:val="000000"/>
          <w:sz w:val="20"/>
          <w:szCs w:val="20"/>
        </w:rPr>
      </w:pPr>
      <w:r w:rsidRPr="009A56E9">
        <w:rPr>
          <w:rFonts w:ascii="Segoe UI" w:hAnsi="Segoe UI" w:cs="Segoe UI"/>
          <w:color w:val="000000"/>
          <w:sz w:val="20"/>
          <w:szCs w:val="20"/>
        </w:rPr>
        <w:t>O cálculo da taxa efetiva de imposto de renda</w:t>
      </w:r>
      <w:r w:rsidR="00E024C4" w:rsidRPr="009A56E9">
        <w:rPr>
          <w:rFonts w:ascii="Segoe UI" w:hAnsi="Segoe UI" w:cs="Segoe UI"/>
          <w:color w:val="000000"/>
          <w:sz w:val="20"/>
          <w:szCs w:val="20"/>
        </w:rPr>
        <w:t xml:space="preserve"> e </w:t>
      </w:r>
      <w:r w:rsidRPr="009A56E9">
        <w:rPr>
          <w:rFonts w:ascii="Segoe UI" w:hAnsi="Segoe UI" w:cs="Segoe UI"/>
          <w:color w:val="000000"/>
          <w:sz w:val="20"/>
          <w:szCs w:val="20"/>
        </w:rPr>
        <w:t xml:space="preserve">contribuição social encontram-se detalhados na nota </w:t>
      </w:r>
      <w:r w:rsidR="00467F47" w:rsidRPr="009A56E9">
        <w:rPr>
          <w:rFonts w:ascii="Segoe UI" w:hAnsi="Segoe UI" w:cs="Segoe UI"/>
          <w:color w:val="000000"/>
          <w:sz w:val="20"/>
          <w:szCs w:val="20"/>
        </w:rPr>
        <w:t>9</w:t>
      </w:r>
      <w:r w:rsidRPr="009A56E9">
        <w:rPr>
          <w:rFonts w:ascii="Segoe UI" w:hAnsi="Segoe UI" w:cs="Segoe UI"/>
          <w:color w:val="000000"/>
          <w:sz w:val="20"/>
          <w:szCs w:val="20"/>
        </w:rPr>
        <w:t>.3</w:t>
      </w:r>
      <w:r w:rsidR="003B50CF" w:rsidRPr="009A56E9">
        <w:rPr>
          <w:rFonts w:ascii="Segoe UI" w:hAnsi="Segoe UI" w:cs="Segoe UI"/>
          <w:color w:val="000000"/>
          <w:sz w:val="20"/>
          <w:szCs w:val="20"/>
        </w:rPr>
        <w:t xml:space="preserve"> a seguir</w:t>
      </w:r>
      <w:r w:rsidRPr="009A56E9">
        <w:rPr>
          <w:rFonts w:ascii="Segoe UI" w:hAnsi="Segoe UI" w:cs="Segoe UI"/>
          <w:color w:val="000000"/>
          <w:sz w:val="20"/>
          <w:szCs w:val="20"/>
        </w:rPr>
        <w:t>.</w:t>
      </w:r>
    </w:p>
    <w:p w14:paraId="61417194" w14:textId="77777777" w:rsidR="00581D2C" w:rsidRPr="009A56E9" w:rsidRDefault="00581D2C" w:rsidP="00013B31">
      <w:pPr>
        <w:rPr>
          <w:rFonts w:ascii="Segoe UI" w:hAnsi="Segoe UI" w:cs="Segoe UI"/>
          <w:color w:val="000000"/>
          <w:sz w:val="20"/>
          <w:szCs w:val="20"/>
          <w:highlight w:val="yellow"/>
        </w:rPr>
      </w:pPr>
    </w:p>
    <w:p w14:paraId="218213BD" w14:textId="592D362C" w:rsidR="00E72438" w:rsidRPr="009A56E9" w:rsidRDefault="00E72438" w:rsidP="00274553">
      <w:pPr>
        <w:widowControl w:val="0"/>
        <w:autoSpaceDE w:val="0"/>
        <w:autoSpaceDN w:val="0"/>
        <w:jc w:val="center"/>
        <w:rPr>
          <w:rFonts w:ascii="Segoe UI" w:hAnsi="Segoe UI" w:cs="Segoe UI"/>
          <w:sz w:val="20"/>
          <w:szCs w:val="20"/>
          <w:highlight w:val="yellow"/>
        </w:rPr>
      </w:pPr>
    </w:p>
    <w:p w14:paraId="368410CC" w14:textId="038541A6" w:rsidR="006C08AA" w:rsidRPr="009A56E9" w:rsidRDefault="006C08AA" w:rsidP="00274553">
      <w:pPr>
        <w:widowControl w:val="0"/>
        <w:autoSpaceDE w:val="0"/>
        <w:autoSpaceDN w:val="0"/>
        <w:jc w:val="center"/>
        <w:rPr>
          <w:rFonts w:ascii="Segoe UI" w:hAnsi="Segoe UI" w:cs="Segoe UI"/>
          <w:sz w:val="20"/>
          <w:szCs w:val="20"/>
          <w:highlight w:val="yellow"/>
        </w:rPr>
      </w:pPr>
    </w:p>
    <w:p w14:paraId="2B8D7875" w14:textId="045C9A27" w:rsidR="00D70E69" w:rsidRPr="009A56E9" w:rsidRDefault="00D70E69" w:rsidP="00274553">
      <w:pPr>
        <w:widowControl w:val="0"/>
        <w:autoSpaceDE w:val="0"/>
        <w:autoSpaceDN w:val="0"/>
        <w:jc w:val="center"/>
        <w:rPr>
          <w:rFonts w:ascii="Segoe UI" w:hAnsi="Segoe UI" w:cs="Segoe UI"/>
          <w:sz w:val="20"/>
          <w:szCs w:val="20"/>
          <w:highlight w:val="yellow"/>
        </w:rPr>
      </w:pPr>
    </w:p>
    <w:p w14:paraId="240B22D3" w14:textId="26AF25D7" w:rsidR="00657472" w:rsidRPr="009A56E9" w:rsidRDefault="00467F47" w:rsidP="00274553">
      <w:pPr>
        <w:rPr>
          <w:rFonts w:ascii="Segoe UI" w:hAnsi="Segoe UI" w:cs="Segoe UI"/>
          <w:color w:val="0D63B5"/>
          <w:sz w:val="20"/>
          <w:szCs w:val="20"/>
        </w:rPr>
      </w:pPr>
      <w:r w:rsidRPr="009A56E9">
        <w:rPr>
          <w:rFonts w:ascii="Segoe UI" w:hAnsi="Segoe UI" w:cs="Segoe UI"/>
          <w:color w:val="0D63B5"/>
          <w:sz w:val="20"/>
          <w:szCs w:val="20"/>
        </w:rPr>
        <w:t>9</w:t>
      </w:r>
      <w:r w:rsidR="00274553" w:rsidRPr="009A56E9">
        <w:rPr>
          <w:rFonts w:ascii="Segoe UI" w:hAnsi="Segoe UI" w:cs="Segoe UI"/>
          <w:color w:val="0D63B5"/>
          <w:sz w:val="20"/>
          <w:szCs w:val="20"/>
        </w:rPr>
        <w:t>.</w:t>
      </w:r>
      <w:r w:rsidR="00FA4F81" w:rsidRPr="009A56E9">
        <w:rPr>
          <w:rFonts w:ascii="Segoe UI" w:hAnsi="Segoe UI" w:cs="Segoe UI"/>
          <w:color w:val="0D63B5"/>
          <w:sz w:val="20"/>
          <w:szCs w:val="20"/>
        </w:rPr>
        <w:t>3</w:t>
      </w:r>
      <w:r w:rsidR="00274553" w:rsidRPr="009A56E9">
        <w:rPr>
          <w:rFonts w:ascii="Segoe UI" w:hAnsi="Segoe UI" w:cs="Segoe UI"/>
          <w:color w:val="0D63B5"/>
          <w:sz w:val="20"/>
          <w:szCs w:val="20"/>
        </w:rPr>
        <w:t xml:space="preserve"> </w:t>
      </w:r>
      <w:r w:rsidR="00362659" w:rsidRPr="009A56E9">
        <w:rPr>
          <w:rFonts w:ascii="Segoe UI" w:hAnsi="Segoe UI" w:cs="Segoe UI"/>
          <w:color w:val="0D63B5"/>
          <w:sz w:val="20"/>
          <w:szCs w:val="20"/>
        </w:rPr>
        <w:t>D</w:t>
      </w:r>
      <w:r w:rsidR="00274553" w:rsidRPr="009A56E9">
        <w:rPr>
          <w:rFonts w:ascii="Segoe UI" w:hAnsi="Segoe UI" w:cs="Segoe UI"/>
          <w:color w:val="0D63B5"/>
          <w:sz w:val="20"/>
          <w:szCs w:val="20"/>
        </w:rPr>
        <w:t>espesa com imposto de renda e contribuição social</w:t>
      </w:r>
    </w:p>
    <w:p w14:paraId="5A43C53A" w14:textId="62087D0C" w:rsidR="00FA4F81" w:rsidRPr="009A56E9" w:rsidRDefault="00FA4F81" w:rsidP="00274553">
      <w:pPr>
        <w:rPr>
          <w:rFonts w:ascii="Segoe UI" w:hAnsi="Segoe UI" w:cs="Segoe UI"/>
          <w:color w:val="0D63B5"/>
          <w:sz w:val="20"/>
          <w:szCs w:val="20"/>
        </w:rPr>
      </w:pPr>
    </w:p>
    <w:p w14:paraId="6199DA88" w14:textId="7743D8B7" w:rsidR="0061709F" w:rsidRDefault="002B4D7F" w:rsidP="00657472">
      <w:pPr>
        <w:jc w:val="center"/>
        <w:rPr>
          <w:rFonts w:ascii="Segoe UI" w:hAnsi="Segoe UI" w:cs="Segoe UI"/>
        </w:rPr>
      </w:pPr>
      <w:r w:rsidRPr="002B4D7F">
        <w:rPr>
          <w:noProof/>
        </w:rPr>
        <w:drawing>
          <wp:inline distT="0" distB="0" distL="0" distR="0" wp14:anchorId="12BD9367" wp14:editId="0DF74CE0">
            <wp:extent cx="6652895" cy="1988828"/>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52895" cy="1988828"/>
                    </a:xfrm>
                    <a:prstGeom prst="rect">
                      <a:avLst/>
                    </a:prstGeom>
                    <a:noFill/>
                    <a:ln>
                      <a:noFill/>
                    </a:ln>
                  </pic:spPr>
                </pic:pic>
              </a:graphicData>
            </a:graphic>
          </wp:inline>
        </w:drawing>
      </w:r>
    </w:p>
    <w:p w14:paraId="74F23455" w14:textId="2A4CDBD2" w:rsidR="00274553" w:rsidRPr="009A56E9" w:rsidRDefault="0061535C" w:rsidP="00657472">
      <w:pPr>
        <w:jc w:val="center"/>
        <w:rPr>
          <w:rFonts w:ascii="Segoe UI" w:hAnsi="Segoe UI" w:cs="Segoe UI"/>
        </w:rPr>
      </w:pPr>
      <w:r w:rsidRPr="009A56E9" w:rsidDel="0061535C">
        <w:rPr>
          <w:rFonts w:ascii="Segoe UI" w:hAnsi="Segoe UI" w:cs="Segoe UI"/>
        </w:rPr>
        <w:t xml:space="preserve"> </w:t>
      </w:r>
      <w:r w:rsidR="00976DA3" w:rsidRPr="009A56E9" w:rsidDel="0061535C">
        <w:rPr>
          <w:rFonts w:ascii="Segoe UI" w:hAnsi="Segoe UI" w:cs="Segoe UI"/>
        </w:rPr>
        <w:t xml:space="preserve"> </w:t>
      </w:r>
    </w:p>
    <w:bookmarkEnd w:id="6"/>
    <w:p w14:paraId="677797D7" w14:textId="77777777" w:rsidR="00533164" w:rsidRPr="009A56E9" w:rsidRDefault="00533164" w:rsidP="00533164">
      <w:pPr>
        <w:rPr>
          <w:rFonts w:ascii="Segoe UI" w:hAnsi="Segoe UI" w:cs="Segoe UI"/>
          <w:color w:val="000000"/>
          <w:sz w:val="20"/>
          <w:szCs w:val="20"/>
        </w:rPr>
      </w:pPr>
      <w:r w:rsidRPr="009A56E9">
        <w:rPr>
          <w:rFonts w:ascii="Segoe UI" w:hAnsi="Segoe UI" w:cs="Segoe UI"/>
          <w:color w:val="000000"/>
          <w:sz w:val="20"/>
          <w:szCs w:val="20"/>
        </w:rPr>
        <w:t>Pela legislação tributária em vigor, o prejuízo fiscal e a base negativa da contribuição social sobre o lucro líquido - CSLL são compensáveis com lucros tributáveis futuros, até o limite de 30% do resultado tributável do exercício, sem prazo de prescrição.</w:t>
      </w:r>
    </w:p>
    <w:p w14:paraId="4ECFF115" w14:textId="77777777" w:rsidR="00533164" w:rsidRPr="009A56E9" w:rsidRDefault="00533164" w:rsidP="00274553">
      <w:pPr>
        <w:widowControl w:val="0"/>
        <w:autoSpaceDE w:val="0"/>
        <w:autoSpaceDN w:val="0"/>
        <w:rPr>
          <w:rFonts w:ascii="Segoe UI" w:hAnsi="Segoe UI" w:cs="Segoe UI"/>
          <w:sz w:val="20"/>
          <w:szCs w:val="20"/>
          <w:bdr w:val="nil"/>
        </w:rPr>
      </w:pPr>
    </w:p>
    <w:p w14:paraId="5743FC69" w14:textId="77777777" w:rsidR="00A67665" w:rsidRPr="009A56E9" w:rsidRDefault="00A67665" w:rsidP="00274553">
      <w:pPr>
        <w:widowControl w:val="0"/>
        <w:autoSpaceDE w:val="0"/>
        <w:autoSpaceDN w:val="0"/>
        <w:rPr>
          <w:rFonts w:ascii="Segoe UI" w:hAnsi="Segoe UI" w:cs="Segoe UI"/>
          <w:sz w:val="20"/>
          <w:szCs w:val="20"/>
          <w:bdr w:val="nil"/>
        </w:rPr>
      </w:pPr>
    </w:p>
    <w:p w14:paraId="0D0987C3" w14:textId="730E8D50" w:rsidR="00BB4B4A" w:rsidRPr="009A56E9" w:rsidRDefault="00BB4B4A" w:rsidP="00BB4B4A">
      <w:pPr>
        <w:tabs>
          <w:tab w:val="left" w:pos="567"/>
          <w:tab w:val="left" w:pos="1134"/>
          <w:tab w:val="left" w:pos="1701"/>
          <w:tab w:val="left" w:pos="2268"/>
          <w:tab w:val="left" w:pos="2835"/>
        </w:tabs>
        <w:outlineLvl w:val="0"/>
        <w:rPr>
          <w:rStyle w:val="Ttulo5Char"/>
          <w:rFonts w:ascii="Segoe UI" w:hAnsi="Segoe UI" w:cs="Segoe UI"/>
          <w:color w:val="0D63B5"/>
          <w:sz w:val="20"/>
          <w:szCs w:val="20"/>
        </w:rPr>
      </w:pPr>
      <w:bookmarkStart w:id="7" w:name="_Hlk101261136"/>
      <w:bookmarkStart w:id="8" w:name="_Hlk94183763"/>
      <w:r w:rsidRPr="009A56E9">
        <w:rPr>
          <w:rStyle w:val="Ttulo5Char"/>
          <w:rFonts w:ascii="Segoe UI" w:hAnsi="Segoe UI" w:cs="Segoe UI"/>
          <w:color w:val="0D63B5"/>
          <w:sz w:val="20"/>
          <w:szCs w:val="20"/>
        </w:rPr>
        <w:t xml:space="preserve">NOTA </w:t>
      </w:r>
      <w:r w:rsidR="00DE46E5" w:rsidRPr="009A56E9">
        <w:rPr>
          <w:rStyle w:val="Ttulo5Char"/>
          <w:rFonts w:ascii="Segoe UI" w:hAnsi="Segoe UI" w:cs="Segoe UI"/>
          <w:color w:val="0D63B5"/>
          <w:sz w:val="20"/>
          <w:szCs w:val="20"/>
        </w:rPr>
        <w:t>10</w:t>
      </w:r>
      <w:r w:rsidRPr="009A56E9">
        <w:rPr>
          <w:rStyle w:val="Ttulo5Char"/>
          <w:rFonts w:ascii="Segoe UI" w:hAnsi="Segoe UI" w:cs="Segoe UI"/>
          <w:color w:val="0D63B5"/>
          <w:sz w:val="20"/>
          <w:szCs w:val="20"/>
        </w:rPr>
        <w:t xml:space="preserve"> – ESTOQUE DE COMBUSTÍVEL NUCLEAR </w:t>
      </w:r>
    </w:p>
    <w:p w14:paraId="41AA00E8" w14:textId="6423661B" w:rsidR="00BB4B4A" w:rsidRPr="009A56E9" w:rsidRDefault="00BB4B4A" w:rsidP="00BB4B4A">
      <w:pPr>
        <w:rPr>
          <w:rFonts w:ascii="Segoe UI" w:hAnsi="Segoe UI" w:cs="Segoe UI"/>
          <w:color w:val="000000"/>
          <w:sz w:val="20"/>
          <w:szCs w:val="20"/>
          <w:highlight w:val="yellow"/>
        </w:rPr>
      </w:pPr>
    </w:p>
    <w:p w14:paraId="3D10F61F" w14:textId="77777777" w:rsidR="00E52D28" w:rsidRPr="009A56E9" w:rsidRDefault="00E52D28" w:rsidP="00BB4B4A">
      <w:pPr>
        <w:rPr>
          <w:rFonts w:ascii="Segoe UI" w:hAnsi="Segoe UI" w:cs="Segoe UI"/>
          <w:color w:val="000000"/>
          <w:sz w:val="20"/>
          <w:szCs w:val="20"/>
          <w:highlight w:val="yellow"/>
        </w:rPr>
      </w:pPr>
    </w:p>
    <w:p w14:paraId="31F19F8C" w14:textId="77777777" w:rsidR="00BB4B4A" w:rsidRPr="009A56E9" w:rsidRDefault="00BB4B4A" w:rsidP="00BB4B4A">
      <w:pPr>
        <w:rPr>
          <w:rFonts w:ascii="Segoe UI" w:hAnsi="Segoe UI" w:cs="Segoe UI"/>
          <w:snapToGrid w:val="0"/>
          <w:sz w:val="20"/>
          <w:szCs w:val="20"/>
        </w:rPr>
      </w:pPr>
      <w:r w:rsidRPr="009A56E9">
        <w:rPr>
          <w:rFonts w:ascii="Segoe UI" w:hAnsi="Segoe UI" w:cs="Segoe UI"/>
          <w:snapToGrid w:val="0"/>
          <w:sz w:val="20"/>
          <w:szCs w:val="20"/>
        </w:rPr>
        <w:t xml:space="preserve">O combustível nuclear utilizado nas Usinas nucleares Angra 1 e Angra 2 é constituído de elementos fabricados com componentes metálicos e pastilhas de urânio em seu interior. </w:t>
      </w:r>
    </w:p>
    <w:p w14:paraId="1D827A7B" w14:textId="77777777" w:rsidR="00BB4B4A" w:rsidRPr="009A56E9" w:rsidRDefault="00BB4B4A" w:rsidP="00BB4B4A">
      <w:pPr>
        <w:rPr>
          <w:rFonts w:ascii="Segoe UI" w:hAnsi="Segoe UI" w:cs="Segoe UI"/>
          <w:snapToGrid w:val="0"/>
          <w:sz w:val="20"/>
          <w:szCs w:val="20"/>
        </w:rPr>
      </w:pPr>
    </w:p>
    <w:p w14:paraId="31A17223" w14:textId="19228D79" w:rsidR="00BB4B4A" w:rsidRPr="009A56E9" w:rsidRDefault="00BB4B4A" w:rsidP="00BB4B4A">
      <w:pPr>
        <w:rPr>
          <w:rFonts w:ascii="Segoe UI" w:hAnsi="Segoe UI" w:cs="Segoe UI"/>
          <w:snapToGrid w:val="0"/>
          <w:sz w:val="20"/>
          <w:szCs w:val="20"/>
        </w:rPr>
      </w:pPr>
      <w:r w:rsidRPr="009A56E9">
        <w:rPr>
          <w:rFonts w:ascii="Segoe UI" w:hAnsi="Segoe UI" w:cs="Segoe UI"/>
          <w:snapToGrid w:val="0"/>
          <w:sz w:val="20"/>
          <w:szCs w:val="20"/>
        </w:rPr>
        <w:t>Na sua etapa inicial de formação, são adquiridos o minério de urânio e os serviços necessários à sua fabricação</w:t>
      </w:r>
      <w:r w:rsidR="00362659" w:rsidRPr="009A56E9">
        <w:rPr>
          <w:rFonts w:ascii="Segoe UI" w:hAnsi="Segoe UI" w:cs="Segoe UI"/>
          <w:snapToGrid w:val="0"/>
          <w:sz w:val="20"/>
          <w:szCs w:val="20"/>
        </w:rPr>
        <w:t>,</w:t>
      </w:r>
      <w:r w:rsidRPr="009A56E9">
        <w:rPr>
          <w:rFonts w:ascii="Segoe UI" w:hAnsi="Segoe UI" w:cs="Segoe UI"/>
          <w:snapToGrid w:val="0"/>
          <w:sz w:val="20"/>
          <w:szCs w:val="20"/>
        </w:rPr>
        <w:t xml:space="preserve"> classificados contabilmente no ativo não circulante, nas contas de estoque de concentrado de urânio e serviço em curso - combustível nuclear, respectivamente. Depois de concluído o processo de fabricação, tem-se o elemento de combustível nuclear pronto, cujo valor é classificado em dois grupos contábeis: no ativo circulante, é registrada a parcela relativa à previsão do consumo para os próximos 12 meses e, no não circulante, a parcela restante. </w:t>
      </w:r>
    </w:p>
    <w:p w14:paraId="19A47E10" w14:textId="77777777" w:rsidR="00BB4B4A" w:rsidRPr="009A56E9" w:rsidRDefault="00BB4B4A" w:rsidP="00BB4B4A">
      <w:pPr>
        <w:rPr>
          <w:rFonts w:ascii="Segoe UI" w:hAnsi="Segoe UI" w:cs="Segoe UI"/>
          <w:snapToGrid w:val="0"/>
          <w:sz w:val="20"/>
          <w:szCs w:val="20"/>
        </w:rPr>
      </w:pPr>
    </w:p>
    <w:p w14:paraId="5684DB04" w14:textId="77777777" w:rsidR="00BB4B4A" w:rsidRPr="009A56E9" w:rsidRDefault="00BB4B4A" w:rsidP="00BB4B4A">
      <w:pPr>
        <w:rPr>
          <w:rFonts w:ascii="Segoe UI" w:hAnsi="Segoe UI" w:cs="Segoe UI"/>
          <w:snapToGrid w:val="0"/>
          <w:sz w:val="20"/>
          <w:szCs w:val="20"/>
        </w:rPr>
      </w:pPr>
      <w:r w:rsidRPr="009A56E9">
        <w:rPr>
          <w:rFonts w:ascii="Segoe UI" w:hAnsi="Segoe UI" w:cs="Segoe UI"/>
          <w:snapToGrid w:val="0"/>
          <w:sz w:val="20"/>
          <w:szCs w:val="20"/>
        </w:rPr>
        <w:t>A amortização do combustível nuclear ocorre pela perda do potencial de energia térmica dos elementos, que proporciona a geração de energia elétrica. A amortização não é linear, não havendo geração de energia, não há amortização.</w:t>
      </w:r>
    </w:p>
    <w:p w14:paraId="18961FA8" w14:textId="66373D7B" w:rsidR="004F15E0" w:rsidRPr="009A56E9" w:rsidRDefault="004F15E0" w:rsidP="00BB4B4A">
      <w:pPr>
        <w:rPr>
          <w:rFonts w:ascii="Segoe UI" w:hAnsi="Segoe UI" w:cs="Segoe UI"/>
          <w:color w:val="000000"/>
          <w:sz w:val="20"/>
          <w:szCs w:val="20"/>
        </w:rPr>
      </w:pPr>
    </w:p>
    <w:p w14:paraId="505BFEA8" w14:textId="33925FE8" w:rsidR="002E43B3" w:rsidRDefault="00BB4B4A" w:rsidP="00BB4B4A">
      <w:pPr>
        <w:rPr>
          <w:rFonts w:ascii="Segoe UI" w:hAnsi="Segoe UI" w:cs="Segoe UI"/>
          <w:snapToGrid w:val="0"/>
          <w:sz w:val="20"/>
          <w:szCs w:val="20"/>
        </w:rPr>
      </w:pPr>
      <w:r w:rsidRPr="009A56E9">
        <w:rPr>
          <w:rFonts w:ascii="Segoe UI" w:hAnsi="Segoe UI" w:cs="Segoe UI"/>
          <w:color w:val="000000"/>
          <w:sz w:val="20"/>
          <w:szCs w:val="20"/>
        </w:rPr>
        <w:t xml:space="preserve">Abaixo, está apresentada a </w:t>
      </w:r>
      <w:r w:rsidR="00A57512" w:rsidRPr="009A56E9">
        <w:rPr>
          <w:rFonts w:ascii="Segoe UI" w:hAnsi="Segoe UI" w:cs="Segoe UI"/>
          <w:color w:val="000000"/>
          <w:sz w:val="20"/>
          <w:szCs w:val="20"/>
        </w:rPr>
        <w:t xml:space="preserve">movimentação </w:t>
      </w:r>
      <w:r w:rsidRPr="009A56E9">
        <w:rPr>
          <w:rFonts w:ascii="Segoe UI" w:hAnsi="Segoe UI" w:cs="Segoe UI"/>
          <w:color w:val="000000"/>
          <w:sz w:val="20"/>
          <w:szCs w:val="20"/>
        </w:rPr>
        <w:t>do estoque de combustível</w:t>
      </w:r>
      <w:r w:rsidRPr="009A56E9">
        <w:rPr>
          <w:rFonts w:ascii="Segoe UI" w:hAnsi="Segoe UI" w:cs="Segoe UI"/>
          <w:snapToGrid w:val="0"/>
          <w:sz w:val="20"/>
          <w:szCs w:val="20"/>
        </w:rPr>
        <w:t xml:space="preserve"> nuclear destinado à operação da Usina Angra 1 </w:t>
      </w:r>
      <w:r w:rsidR="003F6702" w:rsidRPr="009A56E9">
        <w:rPr>
          <w:rFonts w:ascii="Segoe UI" w:hAnsi="Segoe UI" w:cs="Segoe UI"/>
          <w:snapToGrid w:val="0"/>
          <w:sz w:val="20"/>
          <w:szCs w:val="20"/>
        </w:rPr>
        <w:t>e Usina</w:t>
      </w:r>
      <w:r w:rsidRPr="009A56E9">
        <w:rPr>
          <w:rFonts w:ascii="Segoe UI" w:hAnsi="Segoe UI" w:cs="Segoe UI"/>
          <w:snapToGrid w:val="0"/>
          <w:sz w:val="20"/>
          <w:szCs w:val="20"/>
        </w:rPr>
        <w:t xml:space="preserve"> Angra 2:</w:t>
      </w:r>
      <w:r w:rsidR="002E43B3" w:rsidRPr="009A56E9">
        <w:rPr>
          <w:rFonts w:ascii="Segoe UI" w:hAnsi="Segoe UI" w:cs="Segoe UI"/>
          <w:snapToGrid w:val="0"/>
          <w:sz w:val="20"/>
          <w:szCs w:val="20"/>
        </w:rPr>
        <w:t xml:space="preserve"> </w:t>
      </w:r>
    </w:p>
    <w:p w14:paraId="204093F5" w14:textId="60B4BDD3" w:rsidR="00D03B8C" w:rsidRDefault="00D03B8C" w:rsidP="00BB4B4A">
      <w:pPr>
        <w:rPr>
          <w:rFonts w:ascii="Segoe UI" w:hAnsi="Segoe UI" w:cs="Segoe UI"/>
          <w:snapToGrid w:val="0"/>
          <w:sz w:val="20"/>
          <w:szCs w:val="20"/>
        </w:rPr>
      </w:pPr>
    </w:p>
    <w:p w14:paraId="628CA1A4" w14:textId="77777777" w:rsidR="006A22C7" w:rsidRDefault="006A22C7" w:rsidP="00BB4B4A">
      <w:pPr>
        <w:rPr>
          <w:rFonts w:ascii="Segoe UI" w:hAnsi="Segoe UI" w:cs="Segoe UI"/>
          <w:snapToGrid w:val="0"/>
          <w:sz w:val="20"/>
          <w:szCs w:val="20"/>
        </w:rPr>
      </w:pPr>
    </w:p>
    <w:p w14:paraId="10E33979" w14:textId="4D521F6E" w:rsidR="00D03B8C" w:rsidRPr="009A56E9" w:rsidRDefault="00D03B8C" w:rsidP="00BB4B4A">
      <w:pPr>
        <w:rPr>
          <w:rFonts w:ascii="Segoe UI" w:hAnsi="Segoe UI" w:cs="Segoe UI"/>
          <w:snapToGrid w:val="0"/>
          <w:sz w:val="20"/>
          <w:szCs w:val="20"/>
        </w:rPr>
      </w:pPr>
      <w:r w:rsidRPr="00D03B8C">
        <w:rPr>
          <w:noProof/>
        </w:rPr>
        <w:drawing>
          <wp:inline distT="0" distB="0" distL="0" distR="0" wp14:anchorId="1B936665" wp14:editId="19E1979A">
            <wp:extent cx="6652895" cy="1690112"/>
            <wp:effectExtent l="0" t="0" r="0" b="571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52895" cy="1690112"/>
                    </a:xfrm>
                    <a:prstGeom prst="rect">
                      <a:avLst/>
                    </a:prstGeom>
                    <a:noFill/>
                    <a:ln>
                      <a:noFill/>
                    </a:ln>
                  </pic:spPr>
                </pic:pic>
              </a:graphicData>
            </a:graphic>
          </wp:inline>
        </w:drawing>
      </w:r>
    </w:p>
    <w:p w14:paraId="6E153C00" w14:textId="77777777" w:rsidR="007E1CF6" w:rsidRPr="009A56E9" w:rsidRDefault="007E1CF6" w:rsidP="00BB4B4A">
      <w:pPr>
        <w:rPr>
          <w:rFonts w:ascii="Segoe UI" w:hAnsi="Segoe UI" w:cs="Segoe UI"/>
          <w:snapToGrid w:val="0"/>
          <w:sz w:val="20"/>
          <w:szCs w:val="20"/>
        </w:rPr>
      </w:pPr>
    </w:p>
    <w:p w14:paraId="113DD004" w14:textId="689988F2" w:rsidR="00F10F8A" w:rsidRPr="009A56E9" w:rsidRDefault="00F10F8A" w:rsidP="00F10F8A">
      <w:pPr>
        <w:tabs>
          <w:tab w:val="left" w:pos="567"/>
          <w:tab w:val="left" w:pos="1134"/>
          <w:tab w:val="left" w:pos="1701"/>
          <w:tab w:val="left" w:pos="2268"/>
          <w:tab w:val="left" w:pos="2835"/>
        </w:tabs>
        <w:outlineLvl w:val="0"/>
        <w:rPr>
          <w:rStyle w:val="Ttulo5Char"/>
          <w:rFonts w:ascii="Segoe UI" w:hAnsi="Segoe UI" w:cs="Segoe UI"/>
          <w:color w:val="0D63B5"/>
          <w:sz w:val="20"/>
          <w:szCs w:val="20"/>
        </w:rPr>
      </w:pPr>
      <w:bookmarkStart w:id="9" w:name="_Hlk109115806"/>
      <w:bookmarkEnd w:id="7"/>
      <w:r w:rsidRPr="009A56E9">
        <w:rPr>
          <w:rStyle w:val="Ttulo5Char"/>
          <w:rFonts w:ascii="Segoe UI" w:hAnsi="Segoe UI" w:cs="Segoe UI"/>
          <w:color w:val="0D63B5"/>
          <w:sz w:val="20"/>
          <w:szCs w:val="20"/>
        </w:rPr>
        <w:t>NOTA 1</w:t>
      </w:r>
      <w:r w:rsidR="000B3F30" w:rsidRPr="009A56E9">
        <w:rPr>
          <w:rStyle w:val="Ttulo5Char"/>
          <w:rFonts w:ascii="Segoe UI" w:hAnsi="Segoe UI" w:cs="Segoe UI"/>
          <w:color w:val="0D63B5"/>
          <w:sz w:val="20"/>
          <w:szCs w:val="20"/>
        </w:rPr>
        <w:t>1</w:t>
      </w:r>
      <w:r w:rsidRPr="009A56E9">
        <w:rPr>
          <w:rStyle w:val="Ttulo5Char"/>
          <w:rFonts w:ascii="Segoe UI" w:hAnsi="Segoe UI" w:cs="Segoe UI"/>
          <w:color w:val="0D63B5"/>
          <w:sz w:val="20"/>
          <w:szCs w:val="20"/>
        </w:rPr>
        <w:t xml:space="preserve"> – ALMOXARIFADO </w:t>
      </w:r>
    </w:p>
    <w:p w14:paraId="0B61DA16" w14:textId="778CC63C" w:rsidR="009C55E6" w:rsidRPr="009A56E9" w:rsidRDefault="009C55E6" w:rsidP="00F10F8A">
      <w:pPr>
        <w:tabs>
          <w:tab w:val="left" w:pos="567"/>
          <w:tab w:val="left" w:pos="1134"/>
          <w:tab w:val="left" w:pos="1701"/>
          <w:tab w:val="left" w:pos="2268"/>
          <w:tab w:val="left" w:pos="2835"/>
        </w:tabs>
        <w:outlineLvl w:val="0"/>
        <w:rPr>
          <w:rStyle w:val="Ttulo5Char"/>
          <w:rFonts w:ascii="Segoe UI" w:hAnsi="Segoe UI" w:cs="Segoe UI"/>
          <w:color w:val="0D63B5"/>
          <w:sz w:val="20"/>
          <w:szCs w:val="20"/>
        </w:rPr>
      </w:pPr>
    </w:p>
    <w:p w14:paraId="6E9DE747" w14:textId="77777777" w:rsidR="002D1EB0" w:rsidRPr="009A56E9" w:rsidRDefault="002D1EB0" w:rsidP="00F10F8A">
      <w:pPr>
        <w:tabs>
          <w:tab w:val="left" w:pos="567"/>
          <w:tab w:val="left" w:pos="1134"/>
          <w:tab w:val="left" w:pos="1701"/>
          <w:tab w:val="left" w:pos="2268"/>
          <w:tab w:val="left" w:pos="2835"/>
        </w:tabs>
        <w:outlineLvl w:val="0"/>
        <w:rPr>
          <w:rStyle w:val="Ttulo5Char"/>
          <w:rFonts w:ascii="Segoe UI" w:hAnsi="Segoe UI" w:cs="Segoe UI"/>
          <w:color w:val="0D63B5"/>
          <w:sz w:val="20"/>
          <w:szCs w:val="20"/>
        </w:rPr>
      </w:pPr>
    </w:p>
    <w:p w14:paraId="48D88D9E" w14:textId="77777777" w:rsidR="001D0E55" w:rsidRPr="009A56E9" w:rsidRDefault="001D0E55" w:rsidP="001D0E55">
      <w:pPr>
        <w:rPr>
          <w:rFonts w:ascii="Segoe UI" w:hAnsi="Segoe UI" w:cs="Segoe UI"/>
          <w:szCs w:val="22"/>
        </w:rPr>
      </w:pPr>
      <w:r w:rsidRPr="009A56E9">
        <w:rPr>
          <w:rFonts w:ascii="Segoe UI" w:hAnsi="Segoe UI" w:cs="Segoe UI"/>
          <w:sz w:val="20"/>
          <w:szCs w:val="20"/>
        </w:rPr>
        <w:t>Em 30 de junho de 2022, o saldo do almoxarifado é composto por materiais utilizados para consumo das Usinas, no montante de R$ 273.946 (R$ 254.424 em 31 de dezembro de 2021) no curto prazo, assim como, os adiantamentos efetuados a fornecedores para a aquisição dos correspondentes materiais, no montante de R$ 18.238 (R$ 18.249 em 31 de dezembro de 2021), totalizando R$ 292.184 (R$ 272.673 em 31 de dezembro de 2021).</w:t>
      </w:r>
    </w:p>
    <w:bookmarkEnd w:id="8"/>
    <w:bookmarkEnd w:id="9"/>
    <w:p w14:paraId="6BF96CB2" w14:textId="41602E81" w:rsidR="00E52D28" w:rsidRPr="009A56E9" w:rsidRDefault="00E52D28" w:rsidP="005E4A4C">
      <w:pPr>
        <w:widowControl w:val="0"/>
        <w:autoSpaceDE w:val="0"/>
        <w:autoSpaceDN w:val="0"/>
        <w:jc w:val="left"/>
        <w:rPr>
          <w:rFonts w:ascii="Segoe UI" w:hAnsi="Segoe UI" w:cs="Segoe UI"/>
          <w:sz w:val="20"/>
          <w:szCs w:val="20"/>
        </w:rPr>
      </w:pPr>
    </w:p>
    <w:p w14:paraId="21E4CFB9" w14:textId="77777777" w:rsidR="001D0E55" w:rsidRPr="009A56E9" w:rsidRDefault="001D0E55" w:rsidP="005E4A4C">
      <w:pPr>
        <w:widowControl w:val="0"/>
        <w:autoSpaceDE w:val="0"/>
        <w:autoSpaceDN w:val="0"/>
        <w:jc w:val="left"/>
        <w:rPr>
          <w:rFonts w:ascii="Segoe UI" w:hAnsi="Segoe UI" w:cs="Segoe UI"/>
          <w:sz w:val="20"/>
          <w:szCs w:val="20"/>
        </w:rPr>
      </w:pPr>
    </w:p>
    <w:p w14:paraId="4E1CA773" w14:textId="4C6D7881" w:rsidR="001C0D4C" w:rsidRPr="009A56E9" w:rsidRDefault="001C0D4C" w:rsidP="00693E93">
      <w:pPr>
        <w:widowControl w:val="0"/>
        <w:autoSpaceDE w:val="0"/>
        <w:autoSpaceDN w:val="0"/>
        <w:jc w:val="left"/>
        <w:rPr>
          <w:rFonts w:ascii="Segoe UI" w:hAnsi="Segoe UI" w:cs="Segoe UI"/>
          <w:color w:val="0D63B5"/>
          <w:sz w:val="20"/>
          <w:szCs w:val="20"/>
        </w:rPr>
      </w:pPr>
      <w:bookmarkStart w:id="10" w:name="_Hlk109128713"/>
      <w:bookmarkStart w:id="11" w:name="_Hlk101261405"/>
      <w:r w:rsidRPr="009A56E9">
        <w:rPr>
          <w:rStyle w:val="Ttulo5Char"/>
          <w:rFonts w:ascii="Segoe UI" w:hAnsi="Segoe UI" w:cs="Segoe UI"/>
          <w:color w:val="0D63B5"/>
          <w:sz w:val="20"/>
          <w:szCs w:val="20"/>
        </w:rPr>
        <w:t xml:space="preserve">NOTA </w:t>
      </w:r>
      <w:r w:rsidR="005A2364" w:rsidRPr="009A56E9">
        <w:rPr>
          <w:rStyle w:val="Ttulo5Char"/>
          <w:rFonts w:ascii="Segoe UI" w:hAnsi="Segoe UI" w:cs="Segoe UI"/>
          <w:color w:val="0D63B5"/>
          <w:sz w:val="20"/>
          <w:szCs w:val="20"/>
        </w:rPr>
        <w:t>1</w:t>
      </w:r>
      <w:r w:rsidR="000C5820" w:rsidRPr="009A56E9">
        <w:rPr>
          <w:rStyle w:val="Ttulo5Char"/>
          <w:rFonts w:ascii="Segoe UI" w:hAnsi="Segoe UI" w:cs="Segoe UI"/>
          <w:color w:val="0D63B5"/>
          <w:sz w:val="20"/>
          <w:szCs w:val="20"/>
        </w:rPr>
        <w:t>2</w:t>
      </w:r>
      <w:r w:rsidRPr="009A56E9">
        <w:rPr>
          <w:rStyle w:val="Ttulo5Char"/>
          <w:rFonts w:ascii="Segoe UI" w:hAnsi="Segoe UI" w:cs="Segoe UI"/>
          <w:color w:val="0D63B5"/>
          <w:sz w:val="20"/>
          <w:szCs w:val="20"/>
        </w:rPr>
        <w:t xml:space="preserve"> – </w:t>
      </w:r>
      <w:r w:rsidR="00C84613" w:rsidRPr="009A56E9">
        <w:rPr>
          <w:rStyle w:val="Ttulo5Char"/>
          <w:rFonts w:ascii="Segoe UI" w:hAnsi="Segoe UI" w:cs="Segoe UI"/>
          <w:color w:val="0D63B5"/>
          <w:sz w:val="20"/>
          <w:szCs w:val="20"/>
        </w:rPr>
        <w:t>TÍTULOS E VALORES MOBILIÁRIOS</w:t>
      </w:r>
      <w:r w:rsidR="0043174A" w:rsidRPr="009A56E9">
        <w:rPr>
          <w:rStyle w:val="Ttulo5Char"/>
          <w:rFonts w:ascii="Segoe UI" w:hAnsi="Segoe UI" w:cs="Segoe UI"/>
          <w:color w:val="0D63B5"/>
          <w:sz w:val="20"/>
          <w:szCs w:val="20"/>
        </w:rPr>
        <w:t xml:space="preserve"> – NÃO CIRCULANTE</w:t>
      </w:r>
      <w:r w:rsidR="00CF008F" w:rsidRPr="009A56E9">
        <w:rPr>
          <w:rStyle w:val="Ttulo5Char"/>
          <w:rFonts w:ascii="Segoe UI" w:hAnsi="Segoe UI" w:cs="Segoe UI"/>
          <w:color w:val="0D63B5"/>
          <w:sz w:val="20"/>
          <w:szCs w:val="20"/>
        </w:rPr>
        <w:t xml:space="preserve"> –</w:t>
      </w:r>
      <w:r w:rsidR="00C84613" w:rsidRPr="009A56E9">
        <w:rPr>
          <w:rStyle w:val="Ttulo5Char"/>
          <w:rFonts w:ascii="Segoe UI" w:hAnsi="Segoe UI" w:cs="Segoe UI"/>
          <w:color w:val="0D63B5"/>
          <w:sz w:val="20"/>
          <w:szCs w:val="20"/>
        </w:rPr>
        <w:t xml:space="preserve"> </w:t>
      </w:r>
      <w:r w:rsidRPr="009A56E9">
        <w:rPr>
          <w:rStyle w:val="Ttulo5Char"/>
          <w:rFonts w:ascii="Segoe UI" w:hAnsi="Segoe UI" w:cs="Segoe UI"/>
          <w:color w:val="0D63B5"/>
          <w:sz w:val="20"/>
          <w:szCs w:val="20"/>
        </w:rPr>
        <w:t>FUNDO PARA</w:t>
      </w:r>
      <w:r w:rsidRPr="009A56E9">
        <w:rPr>
          <w:rFonts w:ascii="Segoe UI" w:hAnsi="Segoe UI" w:cs="Segoe UI"/>
          <w:color w:val="0D63B5"/>
          <w:sz w:val="20"/>
          <w:szCs w:val="20"/>
        </w:rPr>
        <w:t xml:space="preserve"> </w:t>
      </w:r>
      <w:r w:rsidR="002D1B98" w:rsidRPr="009A56E9">
        <w:rPr>
          <w:rStyle w:val="Ttulo5Char"/>
          <w:rFonts w:ascii="Segoe UI" w:hAnsi="Segoe UI" w:cs="Segoe UI"/>
          <w:color w:val="0D63B5"/>
          <w:sz w:val="20"/>
          <w:szCs w:val="20"/>
        </w:rPr>
        <w:t>DESCOMISSIONAMENTO</w:t>
      </w:r>
      <w:r w:rsidR="00F1466F" w:rsidRPr="009A56E9">
        <w:rPr>
          <w:rFonts w:ascii="Segoe UI" w:hAnsi="Segoe UI" w:cs="Segoe UI"/>
          <w:color w:val="0D63B5"/>
          <w:sz w:val="20"/>
          <w:szCs w:val="20"/>
        </w:rPr>
        <w:t xml:space="preserve"> </w:t>
      </w:r>
      <w:r w:rsidR="00F1466F" w:rsidRPr="009A56E9">
        <w:rPr>
          <w:rFonts w:ascii="Segoe UI" w:hAnsi="Segoe UI" w:cs="Segoe UI"/>
          <w:sz w:val="20"/>
          <w:szCs w:val="20"/>
        </w:rPr>
        <w:t xml:space="preserve"> </w:t>
      </w:r>
    </w:p>
    <w:p w14:paraId="0494F590" w14:textId="77777777" w:rsidR="00F91FAB" w:rsidRPr="009A56E9" w:rsidRDefault="00F91FAB" w:rsidP="00F44F77">
      <w:pPr>
        <w:pStyle w:val="Corpodetexto"/>
        <w:rPr>
          <w:rFonts w:ascii="Segoe UI" w:hAnsi="Segoe UI" w:cs="Segoe UI"/>
          <w:lang w:val="pt-BR"/>
        </w:rPr>
      </w:pPr>
    </w:p>
    <w:p w14:paraId="619D35D4" w14:textId="34267B1F" w:rsidR="00DB483A" w:rsidRPr="009A56E9" w:rsidRDefault="00DB483A" w:rsidP="00DB483A">
      <w:pPr>
        <w:pStyle w:val="Corpodetexto"/>
        <w:rPr>
          <w:rFonts w:ascii="Segoe UI" w:hAnsi="Segoe UI" w:cs="Segoe UI"/>
          <w:lang w:val="pt-BR"/>
        </w:rPr>
      </w:pPr>
      <w:r w:rsidRPr="009A56E9">
        <w:rPr>
          <w:rFonts w:ascii="Segoe UI" w:hAnsi="Segoe UI" w:cs="Segoe UI"/>
          <w:lang w:val="pt-BR"/>
        </w:rPr>
        <w:t xml:space="preserve">O descomissionamento de usinas nucleares constitui-se de um conjunto de medidas tomadas para retirar de serviço, com segurança, uma instalação nuclear, reduzindo a radioatividade residual a níveis que permitam liberar o local para uso restrito ou irrestrito. Para permitir a inclusão dos custos a serem incorridos com o descomissionamento das Usinas Angra 1 e 2, foi constituído contabilmente uma obrigação para desmobilização de ativos, com base em estudos técnicos elaborados pela Companhia, conforme </w:t>
      </w:r>
      <w:r w:rsidR="0049121F" w:rsidRPr="009A56E9">
        <w:rPr>
          <w:rFonts w:ascii="Segoe UI" w:hAnsi="Segoe UI" w:cs="Segoe UI"/>
          <w:lang w:val="pt-BR"/>
        </w:rPr>
        <w:t>n</w:t>
      </w:r>
      <w:r w:rsidRPr="009A56E9">
        <w:rPr>
          <w:rFonts w:ascii="Segoe UI" w:hAnsi="Segoe UI" w:cs="Segoe UI"/>
          <w:lang w:val="pt-BR"/>
        </w:rPr>
        <w:t xml:space="preserve">ota </w:t>
      </w:r>
      <w:r w:rsidR="00DB0417" w:rsidRPr="009A56E9">
        <w:rPr>
          <w:rFonts w:ascii="Segoe UI" w:hAnsi="Segoe UI" w:cs="Segoe UI"/>
          <w:lang w:val="pt-BR"/>
        </w:rPr>
        <w:t>2</w:t>
      </w:r>
      <w:r w:rsidR="00DB0417">
        <w:rPr>
          <w:rFonts w:ascii="Segoe UI" w:hAnsi="Segoe UI" w:cs="Segoe UI"/>
          <w:lang w:val="pt-BR"/>
        </w:rPr>
        <w:t>4</w:t>
      </w:r>
      <w:r w:rsidR="0060540D" w:rsidRPr="009A56E9">
        <w:rPr>
          <w:rFonts w:ascii="Segoe UI" w:hAnsi="Segoe UI" w:cs="Segoe UI"/>
          <w:lang w:val="pt-BR"/>
        </w:rPr>
        <w:t>.</w:t>
      </w:r>
    </w:p>
    <w:p w14:paraId="390FFA3D" w14:textId="77777777" w:rsidR="00192F23" w:rsidRPr="009A56E9" w:rsidRDefault="00192F23" w:rsidP="00DB483A">
      <w:pPr>
        <w:pStyle w:val="Corpodetexto"/>
        <w:rPr>
          <w:rFonts w:ascii="Segoe UI" w:hAnsi="Segoe UI" w:cs="Segoe UI"/>
          <w:lang w:val="pt-BR"/>
        </w:rPr>
      </w:pPr>
    </w:p>
    <w:p w14:paraId="799F2700" w14:textId="2547CB5A" w:rsidR="00192F23" w:rsidRPr="009A56E9" w:rsidRDefault="00192F23" w:rsidP="00192F23">
      <w:pPr>
        <w:pStyle w:val="Corpodetexto"/>
        <w:rPr>
          <w:rFonts w:ascii="Segoe UI" w:hAnsi="Segoe UI" w:cs="Segoe UI"/>
          <w:color w:val="000000" w:themeColor="text1"/>
        </w:rPr>
      </w:pPr>
      <w:r w:rsidRPr="009A56E9">
        <w:rPr>
          <w:rFonts w:ascii="Segoe UI" w:hAnsi="Segoe UI" w:cs="Segoe UI"/>
        </w:rPr>
        <w:t>De acordo com a determinação do Conselho Nacional de Política Energética – CNP</w:t>
      </w:r>
      <w:r w:rsidRPr="009A56E9">
        <w:rPr>
          <w:rFonts w:ascii="Segoe UI" w:hAnsi="Segoe UI" w:cs="Segoe UI"/>
          <w:color w:val="000000" w:themeColor="text1"/>
        </w:rPr>
        <w:t>E, por meio da Resolução CNPE nº 08 de 17 de setembro de 2002</w:t>
      </w:r>
      <w:r w:rsidRPr="009A56E9">
        <w:rPr>
          <w:rFonts w:ascii="Segoe UI" w:hAnsi="Segoe UI" w:cs="Segoe UI"/>
          <w:color w:val="0070C0"/>
        </w:rPr>
        <w:t xml:space="preserve">, </w:t>
      </w:r>
      <w:r w:rsidRPr="009A56E9">
        <w:rPr>
          <w:rFonts w:ascii="Segoe UI" w:hAnsi="Segoe UI" w:cs="Segoe UI"/>
        </w:rPr>
        <w:t xml:space="preserve">a responsabilidade pelas atividades de instituir e viabilizar o fundo, para fazer face ao efetivo descomissionamento das Usinas nucleares Angra 1 e 2, ao final da vida útil econômica das referidas usinas, foram atribuídas à Eletrobras. </w:t>
      </w:r>
      <w:r w:rsidRPr="009A56E9">
        <w:rPr>
          <w:rFonts w:ascii="Segoe UI" w:hAnsi="Segoe UI" w:cs="Segoe UI"/>
          <w:color w:val="000000" w:themeColor="text1"/>
        </w:rPr>
        <w:t>Desta forma, a titularidade deste fundo ficou a cargo da Eletrobras</w:t>
      </w:r>
      <w:r w:rsidR="00DB0417">
        <w:rPr>
          <w:rFonts w:ascii="Segoe UI" w:hAnsi="Segoe UI" w:cs="Segoe UI"/>
          <w:color w:val="000000" w:themeColor="text1"/>
        </w:rPr>
        <w:t>,</w:t>
      </w:r>
      <w:r w:rsidRPr="009A56E9">
        <w:rPr>
          <w:rFonts w:ascii="Segoe UI" w:hAnsi="Segoe UI" w:cs="Segoe UI"/>
          <w:color w:val="000000" w:themeColor="text1"/>
        </w:rPr>
        <w:t xml:space="preserve"> </w:t>
      </w:r>
      <w:r w:rsidR="00DB0417">
        <w:rPr>
          <w:rFonts w:ascii="Segoe UI" w:hAnsi="Segoe UI" w:cs="Segoe UI"/>
          <w:color w:val="000000" w:themeColor="text1"/>
        </w:rPr>
        <w:t>com</w:t>
      </w:r>
      <w:r w:rsidRPr="009A56E9">
        <w:rPr>
          <w:rFonts w:ascii="Segoe UI" w:hAnsi="Segoe UI" w:cs="Segoe UI"/>
          <w:color w:val="000000" w:themeColor="text1"/>
        </w:rPr>
        <w:t xml:space="preserve"> uso restrito para futuro custeio das atividades de descomissionamento.</w:t>
      </w:r>
    </w:p>
    <w:p w14:paraId="344656A2" w14:textId="77777777" w:rsidR="00192F23" w:rsidRPr="009A56E9" w:rsidRDefault="00192F23" w:rsidP="00192F23">
      <w:pPr>
        <w:pStyle w:val="Corpodetexto"/>
        <w:rPr>
          <w:rFonts w:ascii="Segoe UI" w:hAnsi="Segoe UI" w:cs="Segoe UI"/>
          <w:color w:val="000000" w:themeColor="text1"/>
        </w:rPr>
      </w:pPr>
    </w:p>
    <w:p w14:paraId="35377D8B" w14:textId="77777777" w:rsidR="00192F23" w:rsidRPr="009A56E9" w:rsidRDefault="00192F23" w:rsidP="00192F23">
      <w:pPr>
        <w:tabs>
          <w:tab w:val="center" w:pos="4419"/>
          <w:tab w:val="right" w:pos="8838"/>
        </w:tabs>
        <w:spacing w:line="264" w:lineRule="auto"/>
        <w:rPr>
          <w:rFonts w:ascii="Segoe UI" w:hAnsi="Segoe UI" w:cs="Segoe UI"/>
          <w:sz w:val="20"/>
          <w:szCs w:val="20"/>
        </w:rPr>
      </w:pPr>
      <w:r w:rsidRPr="009A56E9">
        <w:rPr>
          <w:rFonts w:ascii="Segoe UI" w:hAnsi="Segoe UI" w:cs="Segoe UI"/>
          <w:sz w:val="20"/>
          <w:szCs w:val="20"/>
        </w:rPr>
        <w:t xml:space="preserve">Em 15 de janeiro de 2008, a Eletrobras fixou as diretrizes para implementação do fundo financeiro, informando a conta corrente para os depósitos, as datas de recolhimentos, bem como os valores das quotas mensais a serem recolhidas no exercício de 2008. </w:t>
      </w:r>
    </w:p>
    <w:p w14:paraId="2CD81C5B" w14:textId="77777777" w:rsidR="00192F23" w:rsidRPr="009A56E9" w:rsidRDefault="00192F23" w:rsidP="00192F23">
      <w:pPr>
        <w:pStyle w:val="Corpodetexto"/>
        <w:rPr>
          <w:rFonts w:ascii="Segoe UI" w:hAnsi="Segoe UI" w:cs="Segoe UI"/>
          <w:lang w:val="pt-BR"/>
        </w:rPr>
      </w:pPr>
    </w:p>
    <w:p w14:paraId="79C4A73F" w14:textId="77777777" w:rsidR="00192F23" w:rsidRPr="009A56E9" w:rsidRDefault="00192F23" w:rsidP="00192F23">
      <w:pPr>
        <w:tabs>
          <w:tab w:val="center" w:pos="4419"/>
          <w:tab w:val="right" w:pos="8838"/>
        </w:tabs>
        <w:spacing w:line="264" w:lineRule="auto"/>
        <w:rPr>
          <w:rFonts w:ascii="Segoe UI" w:hAnsi="Segoe UI" w:cs="Segoe UI"/>
          <w:sz w:val="20"/>
          <w:szCs w:val="20"/>
        </w:rPr>
      </w:pPr>
      <w:r w:rsidRPr="009A56E9">
        <w:rPr>
          <w:rFonts w:ascii="Segoe UI" w:hAnsi="Segoe UI" w:cs="Segoe UI"/>
          <w:sz w:val="20"/>
          <w:szCs w:val="20"/>
        </w:rPr>
        <w:t xml:space="preserve">Assim sendo, a ELETRONUCLEAR, em 20 de fevereiro de 2008, iniciou o processo de pagamento à Eletrobras para o devido recolhimento ao fundo financeiro para o descomissionamento. </w:t>
      </w:r>
    </w:p>
    <w:p w14:paraId="08511413" w14:textId="77777777" w:rsidR="00192F23" w:rsidRPr="009A56E9" w:rsidRDefault="00192F23" w:rsidP="00192F23">
      <w:pPr>
        <w:tabs>
          <w:tab w:val="center" w:pos="4419"/>
          <w:tab w:val="right" w:pos="8838"/>
        </w:tabs>
        <w:spacing w:line="264" w:lineRule="auto"/>
        <w:rPr>
          <w:rFonts w:ascii="Segoe UI" w:hAnsi="Segoe UI" w:cs="Segoe UI"/>
          <w:color w:val="000000" w:themeColor="text1"/>
          <w:sz w:val="20"/>
          <w:szCs w:val="20"/>
        </w:rPr>
      </w:pPr>
    </w:p>
    <w:p w14:paraId="297BDDDE" w14:textId="77777777" w:rsidR="00192F23" w:rsidRPr="009A56E9" w:rsidRDefault="00192F23" w:rsidP="00192F23">
      <w:pPr>
        <w:tabs>
          <w:tab w:val="center" w:pos="4419"/>
          <w:tab w:val="right" w:pos="8838"/>
        </w:tabs>
        <w:spacing w:line="264" w:lineRule="auto"/>
        <w:rPr>
          <w:rFonts w:ascii="Segoe UI" w:hAnsi="Segoe UI" w:cs="Segoe UI"/>
          <w:color w:val="000000" w:themeColor="text1"/>
          <w:sz w:val="20"/>
          <w:szCs w:val="20"/>
        </w:rPr>
      </w:pPr>
      <w:r w:rsidRPr="009A56E9">
        <w:rPr>
          <w:rFonts w:ascii="Segoe UI" w:hAnsi="Segoe UI" w:cs="Segoe UI"/>
          <w:color w:val="000000" w:themeColor="text1"/>
          <w:sz w:val="20"/>
          <w:szCs w:val="20"/>
        </w:rPr>
        <w:t>Em 19 de outubro de 2021, foi publicada pelo Conselho do Programa de Parceiras de Investimentos (CPPI) a Resolução nº 203 por meio da qual, no âmbito das condições para a desestatização da Eletrobras, foi determinada, em seu inciso XVI do artigo 11, a transferência de titularidade das cotas do fundo de descomissionamento para a ELETRONUCLEAR.</w:t>
      </w:r>
    </w:p>
    <w:p w14:paraId="0FFB53A2" w14:textId="77777777" w:rsidR="00192F23" w:rsidRPr="009A56E9" w:rsidRDefault="00192F23" w:rsidP="00192F23">
      <w:pPr>
        <w:tabs>
          <w:tab w:val="center" w:pos="4419"/>
          <w:tab w:val="right" w:pos="8838"/>
        </w:tabs>
        <w:spacing w:line="264" w:lineRule="auto"/>
        <w:rPr>
          <w:rFonts w:ascii="Segoe UI" w:hAnsi="Segoe UI" w:cs="Segoe UI"/>
          <w:color w:val="000000" w:themeColor="text1"/>
          <w:sz w:val="20"/>
          <w:szCs w:val="20"/>
        </w:rPr>
      </w:pPr>
    </w:p>
    <w:p w14:paraId="37C43A5B" w14:textId="2D8C817D" w:rsidR="00192F23" w:rsidRPr="009A56E9" w:rsidRDefault="00192F23" w:rsidP="00192F23">
      <w:pPr>
        <w:tabs>
          <w:tab w:val="center" w:pos="4419"/>
          <w:tab w:val="right" w:pos="8838"/>
        </w:tabs>
        <w:spacing w:line="264" w:lineRule="auto"/>
        <w:rPr>
          <w:rFonts w:ascii="Segoe UI" w:hAnsi="Segoe UI" w:cs="Segoe UI"/>
          <w:color w:val="000000" w:themeColor="text1"/>
          <w:sz w:val="20"/>
          <w:szCs w:val="20"/>
        </w:rPr>
      </w:pPr>
      <w:r w:rsidRPr="009A56E9">
        <w:rPr>
          <w:rFonts w:ascii="Segoe UI" w:hAnsi="Segoe UI" w:cs="Segoe UI"/>
          <w:color w:val="000000" w:themeColor="text1"/>
          <w:sz w:val="20"/>
          <w:szCs w:val="20"/>
        </w:rPr>
        <w:t>Com base na Resolução CPPI nº 203 e nas Normas CNEN 9.01 e 9.02  que tratam da desmobilização de usinas nucleares e da gestão dos recursos financeiras destinados ao descomissionamento, respectivamente,  a Assessoria Especial de Gestão Estratégica - AEGE da Secretaria Executiva - SE do  Ministério de Minas e Energia -MME se manifestou no sentido de que já existe arcabouço legal e normativo suficiente para justificar a transferência de titularidade, sem a necessidade de promulgação de novos atos ou alteração de atos já existentes.</w:t>
      </w:r>
    </w:p>
    <w:p w14:paraId="7DFF79FD" w14:textId="77777777" w:rsidR="00192F23" w:rsidRPr="009A56E9" w:rsidRDefault="00192F23" w:rsidP="00192F23">
      <w:pPr>
        <w:tabs>
          <w:tab w:val="center" w:pos="4419"/>
          <w:tab w:val="right" w:pos="8838"/>
        </w:tabs>
        <w:spacing w:line="264" w:lineRule="auto"/>
        <w:rPr>
          <w:rFonts w:ascii="Segoe UI" w:hAnsi="Segoe UI" w:cs="Segoe UI"/>
          <w:color w:val="000000" w:themeColor="text1"/>
          <w:sz w:val="20"/>
          <w:szCs w:val="20"/>
        </w:rPr>
      </w:pPr>
    </w:p>
    <w:p w14:paraId="4CF7E34F" w14:textId="77777777" w:rsidR="00192F23" w:rsidRPr="009A56E9" w:rsidRDefault="00192F23" w:rsidP="00192F23">
      <w:pPr>
        <w:tabs>
          <w:tab w:val="center" w:pos="4419"/>
          <w:tab w:val="right" w:pos="8838"/>
        </w:tabs>
        <w:spacing w:line="264" w:lineRule="auto"/>
        <w:rPr>
          <w:rFonts w:ascii="Segoe UI" w:hAnsi="Segoe UI" w:cs="Segoe UI"/>
          <w:color w:val="000000" w:themeColor="text1"/>
          <w:sz w:val="20"/>
          <w:szCs w:val="20"/>
        </w:rPr>
      </w:pPr>
      <w:r w:rsidRPr="009A56E9">
        <w:rPr>
          <w:rFonts w:ascii="Segoe UI" w:hAnsi="Segoe UI" w:cs="Segoe UI"/>
          <w:color w:val="000000" w:themeColor="text1"/>
          <w:sz w:val="20"/>
          <w:szCs w:val="20"/>
        </w:rPr>
        <w:t>Desta forma, em junho de 2022 foi operacionalizada a transferência de titularidade do fundo de descomissionamento da Eletrobras para a ELETRONUCLEAR, assumindo esta última todas as atribuições necessárias para o acompanhamento deste fundo não havendo mais a participação da Eletrobras no processo como ocorrido até a efetiva transferência. A aplicação no fundo de descomissionamento da cota referente ao mês de junho de 2022 já foi realizado totalmente no âmbito operacional interno da ELETRONUCLEAR.</w:t>
      </w:r>
    </w:p>
    <w:p w14:paraId="5CD8260A" w14:textId="77777777" w:rsidR="00192F23" w:rsidRPr="009A56E9" w:rsidRDefault="00192F23" w:rsidP="00192F23">
      <w:pPr>
        <w:tabs>
          <w:tab w:val="center" w:pos="4419"/>
          <w:tab w:val="right" w:pos="8838"/>
        </w:tabs>
        <w:spacing w:line="264" w:lineRule="auto"/>
        <w:rPr>
          <w:rFonts w:ascii="Segoe UI" w:hAnsi="Segoe UI" w:cs="Segoe UI"/>
          <w:color w:val="000000" w:themeColor="text1"/>
          <w:sz w:val="20"/>
          <w:szCs w:val="20"/>
        </w:rPr>
      </w:pPr>
    </w:p>
    <w:p w14:paraId="6B382D64" w14:textId="00E2F89F" w:rsidR="00192F23" w:rsidRPr="009A56E9" w:rsidRDefault="00192F23" w:rsidP="00192F23">
      <w:pPr>
        <w:pStyle w:val="Corpodetexto"/>
        <w:rPr>
          <w:rFonts w:ascii="Segoe UI" w:hAnsi="Segoe UI" w:cs="Segoe UI"/>
          <w:lang w:val="pt-BR"/>
        </w:rPr>
      </w:pPr>
      <w:r w:rsidRPr="009A56E9">
        <w:rPr>
          <w:rFonts w:ascii="Segoe UI" w:hAnsi="Segoe UI" w:cs="Segoe UI"/>
          <w:color w:val="000000" w:themeColor="text1"/>
          <w:lang w:val="pt-BR"/>
        </w:rPr>
        <w:t>Anualmente, o montante a ser recolhido ao fundo financeiro para o descomissionamento das Usinas Angra 1 e Angra 2, é definido com base no cálculo realizado pela Aneel referente à rubrica “Fundo de Descomissionamento” na Parcela A incluída na receita fixa anual calculada e publicada por meio de Resolução Homologatória para as mencionadas usinas</w:t>
      </w:r>
      <w:r w:rsidRPr="009A56E9">
        <w:rPr>
          <w:rFonts w:ascii="Segoe UI" w:hAnsi="Segoe UI" w:cs="Segoe UI"/>
          <w:lang w:val="pt-BR"/>
        </w:rPr>
        <w:t xml:space="preserve">. </w:t>
      </w:r>
    </w:p>
    <w:p w14:paraId="65323469" w14:textId="77777777" w:rsidR="00192F23" w:rsidRPr="009A56E9" w:rsidRDefault="00192F23" w:rsidP="00192F23">
      <w:pPr>
        <w:pStyle w:val="Corpodetexto"/>
        <w:rPr>
          <w:rFonts w:ascii="Segoe UI" w:hAnsi="Segoe UI" w:cs="Segoe UI"/>
        </w:rPr>
      </w:pPr>
    </w:p>
    <w:p w14:paraId="52118D50" w14:textId="41C4443F" w:rsidR="00192F23" w:rsidRPr="009A56E9" w:rsidRDefault="00192F23" w:rsidP="00192F23">
      <w:pPr>
        <w:pStyle w:val="Corpodetexto"/>
        <w:rPr>
          <w:rFonts w:ascii="Segoe UI" w:hAnsi="Segoe UI" w:cs="Segoe UI"/>
        </w:rPr>
      </w:pPr>
      <w:r w:rsidRPr="009A56E9">
        <w:rPr>
          <w:rFonts w:ascii="Segoe UI" w:hAnsi="Segoe UI" w:cs="Segoe UI"/>
          <w:lang w:val="pt-BR"/>
        </w:rPr>
        <w:t xml:space="preserve">O mencionado fundo é mantido com o Banco do Brasil, através de um fundo de investimento extramercado de longo prazo, exclusivo para acumular os recursos destinados a custear as atividades de descomissionamento </w:t>
      </w:r>
      <w:r w:rsidRPr="009A56E9">
        <w:rPr>
          <w:rFonts w:ascii="Segoe UI" w:hAnsi="Segoe UI" w:cs="Segoe UI"/>
        </w:rPr>
        <w:t xml:space="preserve">das Usinas Angra 1 e 2, classificado como títulos e valores mobiliários no ativo não circulante. </w:t>
      </w:r>
    </w:p>
    <w:p w14:paraId="139333B5" w14:textId="77777777" w:rsidR="00DB483A" w:rsidRPr="009A56E9" w:rsidRDefault="00DB483A" w:rsidP="00DB483A">
      <w:pPr>
        <w:pStyle w:val="Corpodetexto"/>
        <w:rPr>
          <w:rFonts w:ascii="Segoe UI" w:hAnsi="Segoe UI" w:cs="Segoe UI"/>
        </w:rPr>
      </w:pPr>
    </w:p>
    <w:bookmarkEnd w:id="10"/>
    <w:p w14:paraId="113352F7" w14:textId="7899AD81" w:rsidR="00DB483A" w:rsidRDefault="00DB483A" w:rsidP="00DB483A">
      <w:pPr>
        <w:pStyle w:val="Corpodetexto"/>
        <w:rPr>
          <w:rFonts w:ascii="Segoe UI" w:hAnsi="Segoe UI" w:cs="Segoe UI"/>
          <w:lang w:val="pt-BR"/>
        </w:rPr>
      </w:pPr>
      <w:r w:rsidRPr="009A56E9">
        <w:rPr>
          <w:rFonts w:ascii="Segoe UI" w:hAnsi="Segoe UI" w:cs="Segoe UI"/>
          <w:lang w:val="pt-BR"/>
        </w:rPr>
        <w:t>A seguir, demonstramos o detalhamento de carteira do mencionado fundo:</w:t>
      </w:r>
    </w:p>
    <w:p w14:paraId="3AA21963" w14:textId="77777777" w:rsidR="006A22C7" w:rsidRPr="009A56E9" w:rsidRDefault="006A22C7" w:rsidP="00DB483A">
      <w:pPr>
        <w:pStyle w:val="Corpodetexto"/>
        <w:rPr>
          <w:rFonts w:ascii="Segoe UI" w:hAnsi="Segoe UI" w:cs="Segoe UI"/>
          <w:lang w:val="pt-BR"/>
        </w:rPr>
      </w:pPr>
    </w:p>
    <w:p w14:paraId="790287A6" w14:textId="77777777" w:rsidR="00114904" w:rsidRPr="009A56E9" w:rsidRDefault="00114904" w:rsidP="00DB483A">
      <w:pPr>
        <w:pStyle w:val="Corpodetexto"/>
        <w:rPr>
          <w:rFonts w:ascii="Segoe UI" w:hAnsi="Segoe UI" w:cs="Segoe UI"/>
        </w:rPr>
      </w:pPr>
    </w:p>
    <w:p w14:paraId="3E07F867" w14:textId="1BBB35A9" w:rsidR="008E1F9E" w:rsidRPr="009A56E9" w:rsidRDefault="008E1F9E" w:rsidP="00AF7EDA">
      <w:pPr>
        <w:pStyle w:val="Corpodetexto"/>
        <w:tabs>
          <w:tab w:val="center" w:pos="5238"/>
          <w:tab w:val="left" w:pos="9294"/>
        </w:tabs>
        <w:jc w:val="center"/>
        <w:rPr>
          <w:rFonts w:ascii="Segoe UI" w:hAnsi="Segoe UI" w:cs="Segoe UI"/>
          <w:highlight w:val="yellow"/>
        </w:rPr>
      </w:pPr>
      <w:r w:rsidRPr="008E1F9E">
        <w:rPr>
          <w:noProof/>
          <w:lang w:val="pt-BR"/>
        </w:rPr>
        <w:drawing>
          <wp:inline distT="0" distB="0" distL="0" distR="0" wp14:anchorId="402B5D1D" wp14:editId="3AD3AA75">
            <wp:extent cx="3981450" cy="996724"/>
            <wp:effectExtent l="0" t="0" r="0" b="0"/>
            <wp:docPr id="1618300544" name="Imagem 161830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58041" cy="1015898"/>
                    </a:xfrm>
                    <a:prstGeom prst="rect">
                      <a:avLst/>
                    </a:prstGeom>
                    <a:noFill/>
                    <a:ln>
                      <a:noFill/>
                    </a:ln>
                  </pic:spPr>
                </pic:pic>
              </a:graphicData>
            </a:graphic>
          </wp:inline>
        </w:drawing>
      </w:r>
    </w:p>
    <w:p w14:paraId="65057AD4" w14:textId="010A2CDF" w:rsidR="005655AC" w:rsidRDefault="005655AC" w:rsidP="005655AC">
      <w:pPr>
        <w:pStyle w:val="Corpodetexto"/>
        <w:tabs>
          <w:tab w:val="center" w:pos="5238"/>
          <w:tab w:val="left" w:pos="9294"/>
        </w:tabs>
        <w:ind w:left="360"/>
        <w:jc w:val="center"/>
        <w:rPr>
          <w:rFonts w:ascii="Segoe UI" w:hAnsi="Segoe UI" w:cs="Segoe UI"/>
        </w:rPr>
      </w:pPr>
    </w:p>
    <w:p w14:paraId="7E682772" w14:textId="77777777" w:rsidR="006A22C7" w:rsidRPr="009A56E9" w:rsidRDefault="006A22C7" w:rsidP="005655AC">
      <w:pPr>
        <w:pStyle w:val="Corpodetexto"/>
        <w:tabs>
          <w:tab w:val="center" w:pos="5238"/>
          <w:tab w:val="left" w:pos="9294"/>
        </w:tabs>
        <w:ind w:left="360"/>
        <w:jc w:val="center"/>
        <w:rPr>
          <w:rFonts w:ascii="Segoe UI" w:hAnsi="Segoe UI" w:cs="Segoe UI"/>
        </w:rPr>
      </w:pPr>
    </w:p>
    <w:p w14:paraId="1E46125A" w14:textId="7954001F" w:rsidR="005655AC" w:rsidRPr="009A56E9" w:rsidRDefault="005655AC" w:rsidP="005655AC">
      <w:pPr>
        <w:pStyle w:val="Corpodetexto"/>
        <w:ind w:left="360"/>
        <w:rPr>
          <w:rFonts w:ascii="Segoe UI" w:hAnsi="Segoe UI" w:cs="Segoe UI"/>
          <w:lang w:val="pt-BR"/>
        </w:rPr>
      </w:pPr>
      <w:r w:rsidRPr="009A56E9">
        <w:rPr>
          <w:rFonts w:ascii="Segoe UI" w:hAnsi="Segoe UI" w:cs="Segoe UI"/>
          <w:lang w:val="pt-BR"/>
        </w:rPr>
        <w:t>No 2º trimestre de 2022, o fundo para descomissionamento apresentou ganho financeiro</w:t>
      </w:r>
      <w:r w:rsidR="00F240C6" w:rsidRPr="009A56E9">
        <w:rPr>
          <w:rFonts w:ascii="Segoe UI" w:hAnsi="Segoe UI" w:cs="Segoe UI"/>
          <w:lang w:val="pt-BR"/>
        </w:rPr>
        <w:t xml:space="preserve"> líquido</w:t>
      </w:r>
      <w:r w:rsidRPr="009A56E9">
        <w:rPr>
          <w:rFonts w:ascii="Segoe UI" w:hAnsi="Segoe UI" w:cs="Segoe UI"/>
          <w:lang w:val="pt-BR"/>
        </w:rPr>
        <w:t xml:space="preserve"> de R$ </w:t>
      </w:r>
      <w:r w:rsidR="00F240C6" w:rsidRPr="009A56E9">
        <w:rPr>
          <w:rFonts w:ascii="Segoe UI" w:hAnsi="Segoe UI" w:cs="Segoe UI"/>
          <w:lang w:val="pt-BR"/>
        </w:rPr>
        <w:t>7.093</w:t>
      </w:r>
      <w:r w:rsidRPr="009A56E9">
        <w:rPr>
          <w:rFonts w:ascii="Segoe UI" w:hAnsi="Segoe UI" w:cs="Segoe UI"/>
          <w:lang w:val="pt-BR"/>
        </w:rPr>
        <w:t xml:space="preserve"> (R$ 39.042 de perda </w:t>
      </w:r>
      <w:r w:rsidR="00F44DF9" w:rsidRPr="009A56E9">
        <w:rPr>
          <w:rFonts w:ascii="Segoe UI" w:hAnsi="Segoe UI" w:cs="Segoe UI"/>
          <w:lang w:val="pt-BR"/>
        </w:rPr>
        <w:t>financeira no</w:t>
      </w:r>
      <w:r w:rsidRPr="009A56E9">
        <w:rPr>
          <w:rFonts w:ascii="Segoe UI" w:hAnsi="Segoe UI" w:cs="Segoe UI"/>
          <w:lang w:val="pt-BR"/>
        </w:rPr>
        <w:t xml:space="preserve"> 2º trimestre de 2021) e foram retidos R$</w:t>
      </w:r>
      <w:r w:rsidR="00F240C6" w:rsidRPr="009A56E9">
        <w:rPr>
          <w:rFonts w:ascii="Segoe UI" w:hAnsi="Segoe UI" w:cs="Segoe UI"/>
          <w:lang w:val="pt-BR"/>
        </w:rPr>
        <w:t xml:space="preserve"> </w:t>
      </w:r>
      <w:r w:rsidRPr="009A56E9">
        <w:rPr>
          <w:rFonts w:ascii="Segoe UI" w:hAnsi="Segoe UI" w:cs="Segoe UI"/>
          <w:lang w:val="pt-BR"/>
        </w:rPr>
        <w:t>3.</w:t>
      </w:r>
      <w:r w:rsidR="00F240C6" w:rsidRPr="009A56E9">
        <w:rPr>
          <w:rFonts w:ascii="Segoe UI" w:hAnsi="Segoe UI" w:cs="Segoe UI"/>
          <w:lang w:val="pt-BR"/>
        </w:rPr>
        <w:t>771</w:t>
      </w:r>
      <w:r w:rsidRPr="009A56E9">
        <w:rPr>
          <w:rFonts w:ascii="Segoe UI" w:hAnsi="Segoe UI" w:cs="Segoe UI"/>
          <w:lang w:val="pt-BR"/>
        </w:rPr>
        <w:t xml:space="preserve"> a título de IRRF</w:t>
      </w:r>
      <w:r w:rsidR="00F240C6" w:rsidRPr="009A56E9">
        <w:rPr>
          <w:rFonts w:ascii="Segoe UI" w:hAnsi="Segoe UI" w:cs="Segoe UI"/>
          <w:lang w:val="pt-BR"/>
        </w:rPr>
        <w:t>/IOF</w:t>
      </w:r>
      <w:r w:rsidRPr="009A56E9">
        <w:rPr>
          <w:rFonts w:ascii="Segoe UI" w:hAnsi="Segoe UI" w:cs="Segoe UI"/>
          <w:lang w:val="pt-BR"/>
        </w:rPr>
        <w:t xml:space="preserve">.  </w:t>
      </w:r>
    </w:p>
    <w:p w14:paraId="013AB96D" w14:textId="77777777" w:rsidR="005655AC" w:rsidRPr="009A56E9" w:rsidRDefault="005655AC" w:rsidP="005655AC">
      <w:pPr>
        <w:pStyle w:val="Corpodetexto"/>
        <w:ind w:left="360"/>
        <w:rPr>
          <w:rFonts w:ascii="Segoe UI" w:hAnsi="Segoe UI" w:cs="Segoe UI"/>
          <w:lang w:val="pt-BR"/>
        </w:rPr>
      </w:pPr>
    </w:p>
    <w:p w14:paraId="44E83CF3" w14:textId="595C22AA" w:rsidR="005655AC" w:rsidRPr="009A56E9" w:rsidRDefault="00F44DF9" w:rsidP="005655AC">
      <w:pPr>
        <w:pStyle w:val="Corpodetexto"/>
        <w:ind w:left="360"/>
        <w:rPr>
          <w:rFonts w:ascii="Segoe UI" w:hAnsi="Segoe UI" w:cs="Segoe UI"/>
          <w:lang w:val="pt-BR"/>
        </w:rPr>
      </w:pPr>
      <w:r w:rsidRPr="009A56E9">
        <w:rPr>
          <w:rFonts w:ascii="Segoe UI" w:hAnsi="Segoe UI" w:cs="Segoe UI"/>
          <w:lang w:val="pt-BR"/>
        </w:rPr>
        <w:t>Em 2022</w:t>
      </w:r>
      <w:r w:rsidR="005655AC" w:rsidRPr="009A56E9">
        <w:rPr>
          <w:rFonts w:ascii="Segoe UI" w:hAnsi="Segoe UI" w:cs="Segoe UI"/>
          <w:lang w:val="pt-BR"/>
        </w:rPr>
        <w:t>, foram aplicados R$ 192.398 no fundo de descomissionamento (R$ 186.576 referentes aos recolhimentos mensais e R$ 5.822 referentes aos recolhimentos adicionais)</w:t>
      </w:r>
      <w:r w:rsidR="00ED7BCD">
        <w:rPr>
          <w:rFonts w:ascii="Segoe UI" w:hAnsi="Segoe UI" w:cs="Segoe UI"/>
          <w:lang w:val="pt-BR"/>
        </w:rPr>
        <w:t>.</w:t>
      </w:r>
    </w:p>
    <w:p w14:paraId="1C771285" w14:textId="77777777" w:rsidR="005655AC" w:rsidRPr="009A56E9" w:rsidRDefault="005655AC" w:rsidP="005655AC">
      <w:pPr>
        <w:pStyle w:val="Corpodetexto"/>
        <w:ind w:left="360"/>
        <w:rPr>
          <w:rFonts w:ascii="Segoe UI" w:hAnsi="Segoe UI" w:cs="Segoe UI"/>
          <w:lang w:val="pt-BR"/>
        </w:rPr>
      </w:pPr>
    </w:p>
    <w:p w14:paraId="5C4A1879" w14:textId="5029F642" w:rsidR="00ED7BCD" w:rsidRDefault="00ED7BCD" w:rsidP="006B6114">
      <w:pPr>
        <w:pStyle w:val="Corpodetexto"/>
        <w:tabs>
          <w:tab w:val="center" w:pos="5238"/>
          <w:tab w:val="left" w:pos="9294"/>
        </w:tabs>
        <w:ind w:left="360"/>
        <w:jc w:val="center"/>
        <w:rPr>
          <w:rFonts w:ascii="Segoe UI" w:hAnsi="Segoe UI" w:cs="Segoe UI"/>
          <w:highlight w:val="yellow"/>
        </w:rPr>
      </w:pPr>
    </w:p>
    <w:p w14:paraId="71107DE5" w14:textId="77777777" w:rsidR="006B6114" w:rsidRPr="009A56E9" w:rsidRDefault="006B6114" w:rsidP="006B6114">
      <w:pPr>
        <w:tabs>
          <w:tab w:val="center" w:pos="4419"/>
          <w:tab w:val="right" w:pos="8838"/>
        </w:tabs>
        <w:spacing w:line="264" w:lineRule="auto"/>
        <w:ind w:left="360"/>
        <w:rPr>
          <w:rFonts w:ascii="Segoe UI" w:hAnsi="Segoe UI" w:cs="Segoe UI"/>
          <w:sz w:val="20"/>
          <w:szCs w:val="20"/>
        </w:rPr>
      </w:pPr>
      <w:r w:rsidRPr="009A56E9">
        <w:rPr>
          <w:rFonts w:ascii="Segoe UI" w:hAnsi="Segoe UI" w:cs="Segoe UI"/>
          <w:sz w:val="20"/>
          <w:szCs w:val="20"/>
        </w:rPr>
        <w:t>Abaixo, apresentamos o quadro da composição do fundo para descomissionamento:</w:t>
      </w:r>
    </w:p>
    <w:p w14:paraId="4403B5F7" w14:textId="04B099C8" w:rsidR="00DB0654" w:rsidRPr="009A56E9" w:rsidRDefault="00DB0654" w:rsidP="00315D67">
      <w:pPr>
        <w:jc w:val="center"/>
        <w:rPr>
          <w:rFonts w:ascii="Segoe UI" w:hAnsi="Segoe UI" w:cs="Segoe UI"/>
          <w:color w:val="0D63B5"/>
          <w:sz w:val="20"/>
          <w:szCs w:val="20"/>
        </w:rPr>
      </w:pPr>
    </w:p>
    <w:bookmarkEnd w:id="11"/>
    <w:p w14:paraId="79FDC9D7" w14:textId="26585BDC" w:rsidR="00196A8F" w:rsidRPr="009A56E9" w:rsidRDefault="00196A8F" w:rsidP="00DB483A">
      <w:pPr>
        <w:rPr>
          <w:rFonts w:ascii="Segoe UI" w:hAnsi="Segoe UI" w:cs="Segoe UI"/>
          <w:color w:val="0D63B5"/>
          <w:sz w:val="20"/>
          <w:szCs w:val="20"/>
        </w:rPr>
      </w:pPr>
    </w:p>
    <w:p w14:paraId="26C8CA36" w14:textId="497630D4" w:rsidR="00A67665" w:rsidRPr="009A56E9" w:rsidRDefault="00ED7BCD" w:rsidP="00ED7BCD">
      <w:pPr>
        <w:jc w:val="center"/>
        <w:rPr>
          <w:rFonts w:ascii="Segoe UI" w:hAnsi="Segoe UI" w:cs="Segoe UI"/>
          <w:color w:val="0D63B5"/>
          <w:sz w:val="20"/>
          <w:szCs w:val="20"/>
        </w:rPr>
      </w:pPr>
      <w:r w:rsidRPr="00ED7BCD">
        <w:rPr>
          <w:noProof/>
        </w:rPr>
        <w:drawing>
          <wp:inline distT="0" distB="0" distL="0" distR="0" wp14:anchorId="732456A9" wp14:editId="4F4140FF">
            <wp:extent cx="6242958" cy="1756196"/>
            <wp:effectExtent l="0" t="0" r="5715" b="0"/>
            <wp:docPr id="1618300546" name="Imagem 161830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76950" cy="1765758"/>
                    </a:xfrm>
                    <a:prstGeom prst="rect">
                      <a:avLst/>
                    </a:prstGeom>
                    <a:noFill/>
                    <a:ln>
                      <a:noFill/>
                    </a:ln>
                  </pic:spPr>
                </pic:pic>
              </a:graphicData>
            </a:graphic>
          </wp:inline>
        </w:drawing>
      </w:r>
    </w:p>
    <w:p w14:paraId="0C0669B1" w14:textId="4287DCB7" w:rsidR="00D2145B" w:rsidRDefault="00D2145B" w:rsidP="00586117">
      <w:pPr>
        <w:pStyle w:val="PargrafodaLista"/>
        <w:tabs>
          <w:tab w:val="left" w:pos="284"/>
        </w:tabs>
        <w:ind w:left="0"/>
        <w:jc w:val="center"/>
        <w:rPr>
          <w:rFonts w:ascii="Segoe UI" w:hAnsi="Segoe UI" w:cs="Segoe UI"/>
          <w:sz w:val="20"/>
          <w:szCs w:val="20"/>
        </w:rPr>
      </w:pPr>
      <w:bookmarkStart w:id="12" w:name="_Hlk101261490"/>
      <w:bookmarkStart w:id="13" w:name="_Hlk55473061"/>
    </w:p>
    <w:p w14:paraId="220C778A" w14:textId="77777777" w:rsidR="00EF7C32" w:rsidRPr="009A56E9" w:rsidRDefault="00EF7C32" w:rsidP="00586117">
      <w:pPr>
        <w:pStyle w:val="PargrafodaLista"/>
        <w:tabs>
          <w:tab w:val="left" w:pos="284"/>
        </w:tabs>
        <w:ind w:left="0"/>
        <w:jc w:val="center"/>
        <w:rPr>
          <w:rFonts w:ascii="Segoe UI" w:hAnsi="Segoe UI" w:cs="Segoe UI"/>
          <w:sz w:val="20"/>
          <w:szCs w:val="20"/>
        </w:rPr>
      </w:pPr>
    </w:p>
    <w:p w14:paraId="6D116990" w14:textId="16325058" w:rsidR="00FD2E00" w:rsidRPr="009A56E9" w:rsidRDefault="00FD2E00" w:rsidP="00FD2E00">
      <w:pPr>
        <w:widowControl w:val="0"/>
        <w:autoSpaceDE w:val="0"/>
        <w:autoSpaceDN w:val="0"/>
        <w:jc w:val="left"/>
        <w:rPr>
          <w:rFonts w:ascii="Segoe UI" w:hAnsi="Segoe UI" w:cs="Segoe UI"/>
          <w:color w:val="0D63B5"/>
          <w:sz w:val="20"/>
          <w:szCs w:val="20"/>
        </w:rPr>
      </w:pPr>
      <w:r w:rsidRPr="009A56E9">
        <w:rPr>
          <w:rStyle w:val="Ttulo5Char"/>
          <w:rFonts w:ascii="Segoe UI" w:hAnsi="Segoe UI" w:cs="Segoe UI"/>
          <w:color w:val="0D63B5"/>
          <w:sz w:val="20"/>
          <w:szCs w:val="20"/>
        </w:rPr>
        <w:t xml:space="preserve">NOTA </w:t>
      </w:r>
      <w:r w:rsidR="001874A2" w:rsidRPr="009A56E9">
        <w:rPr>
          <w:rStyle w:val="Ttulo5Char"/>
          <w:rFonts w:ascii="Segoe UI" w:hAnsi="Segoe UI" w:cs="Segoe UI"/>
          <w:color w:val="0D63B5"/>
          <w:sz w:val="20"/>
          <w:szCs w:val="20"/>
        </w:rPr>
        <w:t>1</w:t>
      </w:r>
      <w:r w:rsidR="000C5820" w:rsidRPr="009A56E9">
        <w:rPr>
          <w:rStyle w:val="Ttulo5Char"/>
          <w:rFonts w:ascii="Segoe UI" w:hAnsi="Segoe UI" w:cs="Segoe UI"/>
          <w:color w:val="0D63B5"/>
          <w:sz w:val="20"/>
          <w:szCs w:val="20"/>
        </w:rPr>
        <w:t>3</w:t>
      </w:r>
      <w:r w:rsidRPr="009A56E9">
        <w:rPr>
          <w:rStyle w:val="Ttulo5Char"/>
          <w:rFonts w:ascii="Segoe UI" w:hAnsi="Segoe UI" w:cs="Segoe UI"/>
          <w:color w:val="0D63B5"/>
          <w:sz w:val="20"/>
          <w:szCs w:val="20"/>
        </w:rPr>
        <w:t xml:space="preserve"> – DEPÓSITOS VINCULADOS</w:t>
      </w:r>
    </w:p>
    <w:p w14:paraId="500BB757" w14:textId="77777777" w:rsidR="002B7384" w:rsidRPr="009A56E9" w:rsidRDefault="002B7384" w:rsidP="00FD2E00">
      <w:pPr>
        <w:pStyle w:val="PargrafodaLista"/>
        <w:tabs>
          <w:tab w:val="left" w:pos="284"/>
        </w:tabs>
        <w:ind w:left="0"/>
        <w:rPr>
          <w:rFonts w:ascii="Segoe UI" w:hAnsi="Segoe UI" w:cs="Segoe UI"/>
          <w:sz w:val="20"/>
          <w:szCs w:val="20"/>
        </w:rPr>
      </w:pPr>
    </w:p>
    <w:p w14:paraId="6C857286" w14:textId="77777777" w:rsidR="002B7384" w:rsidRPr="009A56E9" w:rsidRDefault="002B7384" w:rsidP="00586117">
      <w:pPr>
        <w:pStyle w:val="PargrafodaLista"/>
        <w:tabs>
          <w:tab w:val="left" w:pos="284"/>
        </w:tabs>
        <w:ind w:left="0"/>
        <w:jc w:val="center"/>
        <w:rPr>
          <w:rFonts w:ascii="Segoe UI" w:hAnsi="Segoe UI" w:cs="Segoe UI"/>
          <w:sz w:val="20"/>
          <w:szCs w:val="20"/>
        </w:rPr>
      </w:pPr>
    </w:p>
    <w:p w14:paraId="56876A6D" w14:textId="77777777" w:rsidR="002B7384" w:rsidRPr="009A56E9" w:rsidRDefault="00FD2E00" w:rsidP="00E00944">
      <w:pPr>
        <w:pStyle w:val="PargrafodaLista"/>
        <w:numPr>
          <w:ilvl w:val="0"/>
          <w:numId w:val="15"/>
        </w:numPr>
        <w:ind w:left="284" w:hanging="284"/>
        <w:rPr>
          <w:rFonts w:ascii="Segoe UI" w:hAnsi="Segoe UI" w:cs="Segoe UI"/>
          <w:color w:val="0D63B5"/>
          <w:sz w:val="20"/>
          <w:szCs w:val="20"/>
        </w:rPr>
      </w:pPr>
      <w:r w:rsidRPr="009A56E9">
        <w:rPr>
          <w:rFonts w:ascii="Segoe UI" w:hAnsi="Segoe UI" w:cs="Segoe UI"/>
          <w:color w:val="0D63B5"/>
          <w:sz w:val="20"/>
          <w:szCs w:val="20"/>
        </w:rPr>
        <w:t>Composição</w:t>
      </w:r>
    </w:p>
    <w:p w14:paraId="240AB93B" w14:textId="2BAE76DF" w:rsidR="002B7384" w:rsidRDefault="002B7384" w:rsidP="00586117">
      <w:pPr>
        <w:pStyle w:val="PargrafodaLista"/>
        <w:tabs>
          <w:tab w:val="left" w:pos="284"/>
        </w:tabs>
        <w:ind w:left="0"/>
        <w:jc w:val="center"/>
        <w:rPr>
          <w:rFonts w:ascii="Segoe UI" w:hAnsi="Segoe UI" w:cs="Segoe UI"/>
          <w:sz w:val="20"/>
          <w:szCs w:val="20"/>
        </w:rPr>
      </w:pPr>
    </w:p>
    <w:p w14:paraId="5F130EC5" w14:textId="77777777" w:rsidR="00EF7C32" w:rsidRPr="009A56E9" w:rsidRDefault="00EF7C32" w:rsidP="00586117">
      <w:pPr>
        <w:pStyle w:val="PargrafodaLista"/>
        <w:tabs>
          <w:tab w:val="left" w:pos="284"/>
        </w:tabs>
        <w:ind w:left="0"/>
        <w:jc w:val="center"/>
        <w:rPr>
          <w:rFonts w:ascii="Segoe UI" w:hAnsi="Segoe UI" w:cs="Segoe UI"/>
          <w:sz w:val="20"/>
          <w:szCs w:val="20"/>
        </w:rPr>
      </w:pPr>
    </w:p>
    <w:p w14:paraId="4A5AFD57" w14:textId="589B67B7" w:rsidR="006D2054" w:rsidRDefault="006D2054" w:rsidP="00586117">
      <w:pPr>
        <w:pStyle w:val="PargrafodaLista"/>
        <w:tabs>
          <w:tab w:val="left" w:pos="284"/>
        </w:tabs>
        <w:ind w:left="0"/>
        <w:jc w:val="center"/>
        <w:rPr>
          <w:rFonts w:ascii="Segoe UI" w:hAnsi="Segoe UI" w:cs="Segoe UI"/>
          <w:sz w:val="20"/>
          <w:szCs w:val="20"/>
        </w:rPr>
      </w:pPr>
      <w:r w:rsidRPr="006D2054">
        <w:rPr>
          <w:noProof/>
        </w:rPr>
        <w:drawing>
          <wp:inline distT="0" distB="0" distL="0" distR="0" wp14:anchorId="42630C2C" wp14:editId="295B7E9E">
            <wp:extent cx="4991590" cy="1026680"/>
            <wp:effectExtent l="0" t="0" r="0" b="2540"/>
            <wp:docPr id="1618300547" name="Imagem 1618300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21452" cy="1032822"/>
                    </a:xfrm>
                    <a:prstGeom prst="rect">
                      <a:avLst/>
                    </a:prstGeom>
                    <a:noFill/>
                    <a:ln>
                      <a:noFill/>
                    </a:ln>
                  </pic:spPr>
                </pic:pic>
              </a:graphicData>
            </a:graphic>
          </wp:inline>
        </w:drawing>
      </w:r>
    </w:p>
    <w:p w14:paraId="5CE6C0C1" w14:textId="1435376F" w:rsidR="006D2054" w:rsidRDefault="006D2054" w:rsidP="00586117">
      <w:pPr>
        <w:pStyle w:val="PargrafodaLista"/>
        <w:tabs>
          <w:tab w:val="left" w:pos="284"/>
        </w:tabs>
        <w:ind w:left="0"/>
        <w:jc w:val="center"/>
        <w:rPr>
          <w:rFonts w:ascii="Segoe UI" w:hAnsi="Segoe UI" w:cs="Segoe UI"/>
          <w:sz w:val="20"/>
          <w:szCs w:val="20"/>
        </w:rPr>
      </w:pPr>
    </w:p>
    <w:p w14:paraId="589C5AC4" w14:textId="42F5AFC7" w:rsidR="006D2054" w:rsidRDefault="006D2054" w:rsidP="00586117">
      <w:pPr>
        <w:pStyle w:val="PargrafodaLista"/>
        <w:tabs>
          <w:tab w:val="left" w:pos="284"/>
        </w:tabs>
        <w:ind w:left="0"/>
        <w:jc w:val="center"/>
        <w:rPr>
          <w:rFonts w:ascii="Segoe UI" w:hAnsi="Segoe UI" w:cs="Segoe UI"/>
          <w:sz w:val="20"/>
          <w:szCs w:val="20"/>
        </w:rPr>
      </w:pPr>
    </w:p>
    <w:p w14:paraId="6665316B" w14:textId="77777777" w:rsidR="00EF7C32" w:rsidRPr="009A56E9" w:rsidRDefault="00EF7C32" w:rsidP="00586117">
      <w:pPr>
        <w:pStyle w:val="PargrafodaLista"/>
        <w:tabs>
          <w:tab w:val="left" w:pos="284"/>
        </w:tabs>
        <w:ind w:left="0"/>
        <w:jc w:val="center"/>
        <w:rPr>
          <w:rFonts w:ascii="Segoe UI" w:hAnsi="Segoe UI" w:cs="Segoe UI"/>
          <w:sz w:val="20"/>
          <w:szCs w:val="20"/>
        </w:rPr>
      </w:pPr>
    </w:p>
    <w:p w14:paraId="3B52C7E0" w14:textId="77777777" w:rsidR="00105254" w:rsidRPr="009A56E9" w:rsidRDefault="00105254" w:rsidP="00E00944">
      <w:pPr>
        <w:pStyle w:val="PargrafodaLista"/>
        <w:numPr>
          <w:ilvl w:val="0"/>
          <w:numId w:val="15"/>
        </w:numPr>
        <w:ind w:left="284" w:hanging="284"/>
        <w:rPr>
          <w:rFonts w:ascii="Segoe UI" w:hAnsi="Segoe UI" w:cs="Segoe UI"/>
          <w:color w:val="0D63B5"/>
          <w:sz w:val="20"/>
          <w:szCs w:val="20"/>
        </w:rPr>
      </w:pPr>
      <w:r w:rsidRPr="009A56E9">
        <w:rPr>
          <w:rFonts w:ascii="Segoe UI" w:hAnsi="Segoe UI" w:cs="Segoe UI"/>
          <w:color w:val="0D63B5"/>
          <w:sz w:val="20"/>
          <w:szCs w:val="20"/>
        </w:rPr>
        <w:t>Movimentação</w:t>
      </w:r>
    </w:p>
    <w:p w14:paraId="71CAB982" w14:textId="60B28656" w:rsidR="002B7384" w:rsidRPr="009A56E9" w:rsidRDefault="002B7384" w:rsidP="00586117">
      <w:pPr>
        <w:pStyle w:val="PargrafodaLista"/>
        <w:tabs>
          <w:tab w:val="left" w:pos="284"/>
        </w:tabs>
        <w:ind w:left="0"/>
        <w:jc w:val="center"/>
        <w:rPr>
          <w:rFonts w:ascii="Segoe UI" w:hAnsi="Segoe UI" w:cs="Segoe UI"/>
          <w:sz w:val="20"/>
          <w:szCs w:val="20"/>
        </w:rPr>
      </w:pPr>
    </w:p>
    <w:p w14:paraId="093BA7F7" w14:textId="77777777" w:rsidR="00965677" w:rsidRPr="009A56E9" w:rsidRDefault="00965677" w:rsidP="00586117">
      <w:pPr>
        <w:pStyle w:val="PargrafodaLista"/>
        <w:tabs>
          <w:tab w:val="left" w:pos="284"/>
        </w:tabs>
        <w:ind w:left="0"/>
        <w:jc w:val="center"/>
        <w:rPr>
          <w:rFonts w:ascii="Segoe UI" w:hAnsi="Segoe UI" w:cs="Segoe UI"/>
          <w:sz w:val="20"/>
          <w:szCs w:val="20"/>
        </w:rPr>
      </w:pPr>
    </w:p>
    <w:p w14:paraId="035B9778" w14:textId="205A7477" w:rsidR="00B85798" w:rsidRPr="009A56E9" w:rsidRDefault="00B85798" w:rsidP="00586117">
      <w:pPr>
        <w:pStyle w:val="PargrafodaLista"/>
        <w:tabs>
          <w:tab w:val="left" w:pos="284"/>
        </w:tabs>
        <w:ind w:left="0"/>
        <w:jc w:val="center"/>
        <w:rPr>
          <w:rFonts w:ascii="Segoe UI" w:hAnsi="Segoe UI" w:cs="Segoe UI"/>
          <w:sz w:val="20"/>
          <w:szCs w:val="20"/>
        </w:rPr>
      </w:pPr>
      <w:r w:rsidRPr="00B85798">
        <w:rPr>
          <w:noProof/>
        </w:rPr>
        <w:drawing>
          <wp:inline distT="0" distB="0" distL="0" distR="0" wp14:anchorId="30CACCEB" wp14:editId="39642D73">
            <wp:extent cx="6652895" cy="835763"/>
            <wp:effectExtent l="0" t="0" r="0" b="2540"/>
            <wp:docPr id="1618300549" name="Imagem 1618300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52895" cy="835763"/>
                    </a:xfrm>
                    <a:prstGeom prst="rect">
                      <a:avLst/>
                    </a:prstGeom>
                    <a:noFill/>
                    <a:ln>
                      <a:noFill/>
                    </a:ln>
                  </pic:spPr>
                </pic:pic>
              </a:graphicData>
            </a:graphic>
          </wp:inline>
        </w:drawing>
      </w:r>
    </w:p>
    <w:p w14:paraId="3D2F6823" w14:textId="77777777" w:rsidR="00165133" w:rsidRPr="009A56E9" w:rsidRDefault="00165133" w:rsidP="00EF7C32">
      <w:pPr>
        <w:pStyle w:val="PargrafodaLista"/>
        <w:tabs>
          <w:tab w:val="left" w:pos="284"/>
        </w:tabs>
        <w:ind w:left="0"/>
        <w:jc w:val="center"/>
        <w:rPr>
          <w:rFonts w:ascii="Segoe UI" w:hAnsi="Segoe UI" w:cs="Segoe UI"/>
          <w:sz w:val="20"/>
          <w:szCs w:val="20"/>
        </w:rPr>
      </w:pPr>
    </w:p>
    <w:p w14:paraId="486F49C8" w14:textId="7692F06E" w:rsidR="00E52D28" w:rsidRDefault="00E52D28" w:rsidP="00EF7C32">
      <w:pPr>
        <w:pStyle w:val="Ttulo1"/>
        <w:spacing w:before="0"/>
        <w:jc w:val="left"/>
        <w:rPr>
          <w:rFonts w:ascii="Segoe UI" w:hAnsi="Segoe UI" w:cs="Segoe UI"/>
          <w:color w:val="0D63B5"/>
          <w:u w:val="none"/>
        </w:rPr>
      </w:pPr>
      <w:bookmarkStart w:id="14" w:name="_Hlk101261591"/>
      <w:bookmarkEnd w:id="12"/>
    </w:p>
    <w:p w14:paraId="224BFBA4" w14:textId="77777777" w:rsidR="00EF7C32" w:rsidRPr="009A56E9" w:rsidRDefault="00EF7C32" w:rsidP="00EF7C32">
      <w:pPr>
        <w:pStyle w:val="Ttulo1"/>
        <w:spacing w:before="0"/>
        <w:jc w:val="left"/>
        <w:rPr>
          <w:rFonts w:ascii="Segoe UI" w:hAnsi="Segoe UI" w:cs="Segoe UI"/>
          <w:color w:val="0D63B5"/>
          <w:u w:val="none"/>
        </w:rPr>
      </w:pPr>
    </w:p>
    <w:p w14:paraId="62F35442" w14:textId="3BC12DA8" w:rsidR="008B03E7" w:rsidRPr="009A56E9" w:rsidRDefault="008B03E7" w:rsidP="00EF7C32">
      <w:pPr>
        <w:pStyle w:val="Ttulo1"/>
        <w:spacing w:before="0"/>
        <w:jc w:val="left"/>
        <w:rPr>
          <w:rFonts w:ascii="Segoe UI" w:hAnsi="Segoe UI" w:cs="Segoe UI"/>
          <w:b w:val="0"/>
          <w:color w:val="0D63B5"/>
          <w:u w:val="none"/>
        </w:rPr>
      </w:pPr>
      <w:r w:rsidRPr="009A56E9">
        <w:rPr>
          <w:rFonts w:ascii="Segoe UI" w:hAnsi="Segoe UI" w:cs="Segoe UI"/>
          <w:color w:val="0D63B5"/>
          <w:u w:val="none"/>
        </w:rPr>
        <w:t>NOTA 1</w:t>
      </w:r>
      <w:r w:rsidR="000C5820" w:rsidRPr="009A56E9">
        <w:rPr>
          <w:rFonts w:ascii="Segoe UI" w:hAnsi="Segoe UI" w:cs="Segoe UI"/>
          <w:color w:val="0D63B5"/>
          <w:u w:val="none"/>
        </w:rPr>
        <w:t>4</w:t>
      </w:r>
      <w:r w:rsidRPr="009A56E9">
        <w:rPr>
          <w:rFonts w:ascii="Segoe UI" w:hAnsi="Segoe UI" w:cs="Segoe UI"/>
          <w:color w:val="0D63B5"/>
          <w:u w:val="none"/>
        </w:rPr>
        <w:t xml:space="preserve"> – IMOBILIZADO</w:t>
      </w:r>
      <w:r w:rsidR="005162C6" w:rsidRPr="009A56E9">
        <w:rPr>
          <w:rFonts w:ascii="Segoe UI" w:hAnsi="Segoe UI" w:cs="Segoe UI"/>
          <w:color w:val="0D63B5"/>
          <w:u w:val="none"/>
        </w:rPr>
        <w:t xml:space="preserve"> </w:t>
      </w:r>
    </w:p>
    <w:p w14:paraId="2BF46136" w14:textId="3A740C6A" w:rsidR="008B03E7" w:rsidRPr="009A56E9" w:rsidRDefault="008B03E7" w:rsidP="008B03E7">
      <w:pPr>
        <w:rPr>
          <w:rFonts w:ascii="Segoe UI" w:hAnsi="Segoe UI" w:cs="Segoe UI"/>
          <w:sz w:val="20"/>
          <w:szCs w:val="20"/>
        </w:rPr>
      </w:pPr>
    </w:p>
    <w:p w14:paraId="110D17C0" w14:textId="77777777" w:rsidR="00E52D28" w:rsidRPr="009A56E9" w:rsidRDefault="00E52D28" w:rsidP="008B03E7">
      <w:pPr>
        <w:rPr>
          <w:rFonts w:ascii="Segoe UI" w:hAnsi="Segoe UI" w:cs="Segoe UI"/>
          <w:sz w:val="20"/>
          <w:szCs w:val="20"/>
        </w:rPr>
      </w:pPr>
    </w:p>
    <w:p w14:paraId="59422A69" w14:textId="77777777" w:rsidR="00066113" w:rsidRPr="009A56E9" w:rsidRDefault="00066113" w:rsidP="00066113">
      <w:pPr>
        <w:rPr>
          <w:rFonts w:ascii="Segoe UI" w:hAnsi="Segoe UI" w:cs="Segoe UI"/>
          <w:sz w:val="20"/>
          <w:szCs w:val="20"/>
        </w:rPr>
      </w:pPr>
      <w:r w:rsidRPr="009A56E9">
        <w:rPr>
          <w:rFonts w:ascii="Segoe UI" w:hAnsi="Segoe UI" w:cs="Segoe UI"/>
          <w:sz w:val="20"/>
          <w:szCs w:val="20"/>
        </w:rPr>
        <w:t xml:space="preserve">A Companhia detém e opera duas usinas nucleares, Angra </w:t>
      </w:r>
      <w:r w:rsidR="00AB114E" w:rsidRPr="009A56E9">
        <w:rPr>
          <w:rFonts w:ascii="Segoe UI" w:hAnsi="Segoe UI" w:cs="Segoe UI"/>
          <w:sz w:val="20"/>
          <w:szCs w:val="20"/>
        </w:rPr>
        <w:t>1</w:t>
      </w:r>
      <w:r w:rsidRPr="009A56E9">
        <w:rPr>
          <w:rFonts w:ascii="Segoe UI" w:hAnsi="Segoe UI" w:cs="Segoe UI"/>
          <w:sz w:val="20"/>
          <w:szCs w:val="20"/>
        </w:rPr>
        <w:t xml:space="preserve"> e Angra </w:t>
      </w:r>
      <w:r w:rsidR="00AB114E" w:rsidRPr="009A56E9">
        <w:rPr>
          <w:rFonts w:ascii="Segoe UI" w:hAnsi="Segoe UI" w:cs="Segoe UI"/>
          <w:sz w:val="20"/>
          <w:szCs w:val="20"/>
        </w:rPr>
        <w:t>2</w:t>
      </w:r>
      <w:r w:rsidRPr="009A56E9">
        <w:rPr>
          <w:rFonts w:ascii="Segoe UI" w:hAnsi="Segoe UI" w:cs="Segoe UI"/>
          <w:sz w:val="20"/>
          <w:szCs w:val="20"/>
        </w:rPr>
        <w:t xml:space="preserve">, e está construindo uma terceira, Angra </w:t>
      </w:r>
      <w:r w:rsidR="00AB114E" w:rsidRPr="009A56E9">
        <w:rPr>
          <w:rFonts w:ascii="Segoe UI" w:hAnsi="Segoe UI" w:cs="Segoe UI"/>
          <w:sz w:val="20"/>
          <w:szCs w:val="20"/>
        </w:rPr>
        <w:t>3</w:t>
      </w:r>
      <w:r w:rsidRPr="009A56E9">
        <w:rPr>
          <w:rFonts w:ascii="Segoe UI" w:hAnsi="Segoe UI" w:cs="Segoe UI"/>
          <w:sz w:val="20"/>
          <w:szCs w:val="20"/>
        </w:rPr>
        <w:t>. Os itens do ativo imobilizado se referem a bens e instalações utilizados na produção e são vinculados ao serviço público de energia elétrica, não podendo ser retirados, alienados, cedidos ou dados em garantia hipotecária, sem a prévia e expressa autorização do Órgão Regulador, segundo a legislação federal vigente.</w:t>
      </w:r>
    </w:p>
    <w:p w14:paraId="5A61D728" w14:textId="77777777" w:rsidR="00066113" w:rsidRPr="009A56E9" w:rsidRDefault="00066113" w:rsidP="00066113">
      <w:pPr>
        <w:rPr>
          <w:rFonts w:ascii="Segoe UI" w:hAnsi="Segoe UI" w:cs="Segoe UI"/>
          <w:sz w:val="20"/>
          <w:szCs w:val="20"/>
        </w:rPr>
      </w:pPr>
    </w:p>
    <w:p w14:paraId="768811A3" w14:textId="4D136F2F" w:rsidR="00642165" w:rsidRPr="009A56E9" w:rsidRDefault="00066113" w:rsidP="00066113">
      <w:pPr>
        <w:tabs>
          <w:tab w:val="left" w:pos="1134"/>
          <w:tab w:val="left" w:pos="1418"/>
          <w:tab w:val="left" w:pos="1701"/>
          <w:tab w:val="left" w:pos="1985"/>
          <w:tab w:val="left" w:pos="2268"/>
        </w:tabs>
        <w:rPr>
          <w:rFonts w:ascii="Segoe UI" w:hAnsi="Segoe UI" w:cs="Segoe UI"/>
          <w:color w:val="FF0000"/>
          <w:sz w:val="20"/>
          <w:szCs w:val="20"/>
        </w:rPr>
      </w:pPr>
      <w:r w:rsidRPr="009A56E9">
        <w:rPr>
          <w:rFonts w:ascii="Segoe UI" w:hAnsi="Segoe UI" w:cs="Segoe UI"/>
          <w:sz w:val="20"/>
          <w:szCs w:val="20"/>
        </w:rPr>
        <w:t>Para as instalações de geração termonuclear não há concessão. A autorização para operação comercial é concedida, há outorga e registro de geração concedido pela ANEEL. A Comissão Nacional de Energia Nuclear – CNEN emite as autorizações para operação das usinas por um período de 40 anos, contados a partir do início da operação comercial e, com base na Reavaliação Periódica de Segurança – RPS, renovável por períodos de dez anos, as autorizações necessárias, podendo compreender períodos maiores. Anos antes do vencimento, cada usina pode solicitar uma prorrogação de sua autorização à CNEN. Para obter a prorrogação, a CNEN pode solicitar uma avaliação</w:t>
      </w:r>
      <w:r w:rsidR="005F457A" w:rsidRPr="009A56E9">
        <w:rPr>
          <w:rFonts w:ascii="Segoe UI" w:hAnsi="Segoe UI" w:cs="Segoe UI"/>
          <w:sz w:val="20"/>
          <w:szCs w:val="20"/>
        </w:rPr>
        <w:t xml:space="preserve"> das condições operacionais da u</w:t>
      </w:r>
      <w:r w:rsidRPr="009A56E9">
        <w:rPr>
          <w:rFonts w:ascii="Segoe UI" w:hAnsi="Segoe UI" w:cs="Segoe UI"/>
          <w:sz w:val="20"/>
          <w:szCs w:val="20"/>
        </w:rPr>
        <w:t>sina e</w:t>
      </w:r>
      <w:r w:rsidR="00A77BCA" w:rsidRPr="009A56E9">
        <w:rPr>
          <w:rFonts w:ascii="Segoe UI" w:hAnsi="Segoe UI" w:cs="Segoe UI"/>
          <w:sz w:val="20"/>
          <w:szCs w:val="20"/>
        </w:rPr>
        <w:t>,</w:t>
      </w:r>
      <w:r w:rsidRPr="009A56E9">
        <w:rPr>
          <w:rFonts w:ascii="Segoe UI" w:hAnsi="Segoe UI" w:cs="Segoe UI"/>
          <w:sz w:val="20"/>
          <w:szCs w:val="20"/>
        </w:rPr>
        <w:t xml:space="preserve"> eventualmente a substituição de certos equipamentos. A </w:t>
      </w:r>
      <w:r w:rsidR="00E52A93" w:rsidRPr="009A56E9">
        <w:rPr>
          <w:rFonts w:ascii="Segoe UI" w:hAnsi="Segoe UI" w:cs="Segoe UI"/>
          <w:sz w:val="20"/>
          <w:szCs w:val="20"/>
        </w:rPr>
        <w:t>ELETRONUCLEAR</w:t>
      </w:r>
      <w:r w:rsidRPr="009A56E9">
        <w:rPr>
          <w:rFonts w:ascii="Segoe UI" w:hAnsi="Segoe UI" w:cs="Segoe UI"/>
          <w:sz w:val="20"/>
          <w:szCs w:val="20"/>
        </w:rPr>
        <w:t xml:space="preserve"> ainda está preparando as análises para a solicitação de extensão de vida útil para a Usina de Angra 1. Isso será feito no momento oportuno. A Licença de operação emitida pelo IBAMA é para a Central Nuclear Almirante Álvaro Alberto – CNAAA, ou seja, para Angra 1</w:t>
      </w:r>
      <w:r w:rsidR="00DB0417">
        <w:rPr>
          <w:rFonts w:ascii="Segoe UI" w:hAnsi="Segoe UI" w:cs="Segoe UI"/>
          <w:sz w:val="20"/>
          <w:szCs w:val="20"/>
        </w:rPr>
        <w:t>,</w:t>
      </w:r>
      <w:r w:rsidRPr="009A56E9">
        <w:rPr>
          <w:rFonts w:ascii="Segoe UI" w:hAnsi="Segoe UI" w:cs="Segoe UI"/>
          <w:sz w:val="20"/>
          <w:szCs w:val="20"/>
        </w:rPr>
        <w:t xml:space="preserve"> e é válida até 2024. A atual Autorização para Operação Permanente de Angra 1, emitida pela CNEN, expira em 2024. A usina de Angra 2, a atual autorização para Operação Permanente de Angra 2, emitida pela CNEN, expira em junho de 2041</w:t>
      </w:r>
      <w:r w:rsidR="00642165" w:rsidRPr="009A56E9">
        <w:rPr>
          <w:rFonts w:ascii="Segoe UI" w:hAnsi="Segoe UI" w:cs="Segoe UI"/>
          <w:sz w:val="20"/>
          <w:szCs w:val="20"/>
        </w:rPr>
        <w:t>.</w:t>
      </w:r>
      <w:r w:rsidR="00642165" w:rsidRPr="009A56E9">
        <w:rPr>
          <w:rFonts w:ascii="Segoe UI" w:hAnsi="Segoe UI" w:cs="Segoe UI"/>
          <w:color w:val="FF0000"/>
          <w:sz w:val="20"/>
          <w:szCs w:val="20"/>
        </w:rPr>
        <w:t xml:space="preserve"> </w:t>
      </w:r>
    </w:p>
    <w:p w14:paraId="66A8250E" w14:textId="77777777" w:rsidR="006352FF" w:rsidRPr="009A56E9" w:rsidRDefault="006352FF" w:rsidP="008B03E7">
      <w:pPr>
        <w:tabs>
          <w:tab w:val="left" w:pos="1134"/>
          <w:tab w:val="left" w:pos="1418"/>
          <w:tab w:val="left" w:pos="1701"/>
          <w:tab w:val="left" w:pos="1985"/>
          <w:tab w:val="left" w:pos="2268"/>
        </w:tabs>
        <w:rPr>
          <w:rFonts w:ascii="Segoe UI" w:hAnsi="Segoe UI" w:cs="Segoe UI"/>
          <w:sz w:val="20"/>
          <w:szCs w:val="20"/>
          <w:highlight w:val="yellow"/>
        </w:rPr>
      </w:pPr>
    </w:p>
    <w:p w14:paraId="38F864A0" w14:textId="77777777" w:rsidR="00003F73" w:rsidRDefault="00003F73" w:rsidP="008B03E7">
      <w:pPr>
        <w:tabs>
          <w:tab w:val="left" w:pos="1134"/>
          <w:tab w:val="left" w:pos="1418"/>
          <w:tab w:val="left" w:pos="1701"/>
          <w:tab w:val="left" w:pos="1985"/>
          <w:tab w:val="left" w:pos="2268"/>
        </w:tabs>
        <w:rPr>
          <w:rFonts w:ascii="Segoe UI" w:hAnsi="Segoe UI" w:cs="Segoe UI"/>
          <w:sz w:val="20"/>
          <w:szCs w:val="20"/>
        </w:rPr>
      </w:pPr>
    </w:p>
    <w:p w14:paraId="163F1122" w14:textId="37079553" w:rsidR="00406585" w:rsidRPr="009A56E9" w:rsidRDefault="008B03E7" w:rsidP="008B03E7">
      <w:pPr>
        <w:tabs>
          <w:tab w:val="left" w:pos="1134"/>
          <w:tab w:val="left" w:pos="1418"/>
          <w:tab w:val="left" w:pos="1701"/>
          <w:tab w:val="left" w:pos="1985"/>
          <w:tab w:val="left" w:pos="2268"/>
        </w:tabs>
        <w:rPr>
          <w:rFonts w:ascii="Segoe UI" w:hAnsi="Segoe UI" w:cs="Segoe UI"/>
          <w:sz w:val="20"/>
          <w:szCs w:val="20"/>
        </w:rPr>
      </w:pPr>
      <w:r w:rsidRPr="009A56E9">
        <w:rPr>
          <w:rFonts w:ascii="Segoe UI" w:hAnsi="Segoe UI" w:cs="Segoe UI"/>
          <w:sz w:val="20"/>
          <w:szCs w:val="20"/>
        </w:rPr>
        <w:t>A seguir demonstramos a movimentação do imobilizado:</w:t>
      </w:r>
      <w:r w:rsidR="0083445E" w:rsidRPr="009A56E9">
        <w:rPr>
          <w:rFonts w:ascii="Segoe UI" w:hAnsi="Segoe UI" w:cs="Segoe UI"/>
          <w:sz w:val="20"/>
          <w:szCs w:val="20"/>
        </w:rPr>
        <w:t xml:space="preserve"> </w:t>
      </w:r>
    </w:p>
    <w:p w14:paraId="4F0C9E31" w14:textId="0EC6DABF" w:rsidR="00406585" w:rsidRDefault="00406585" w:rsidP="008B03E7">
      <w:pPr>
        <w:tabs>
          <w:tab w:val="left" w:pos="1134"/>
          <w:tab w:val="left" w:pos="1418"/>
          <w:tab w:val="left" w:pos="1701"/>
          <w:tab w:val="left" w:pos="1985"/>
          <w:tab w:val="left" w:pos="2268"/>
        </w:tabs>
        <w:rPr>
          <w:rFonts w:ascii="Segoe UI" w:hAnsi="Segoe UI" w:cs="Segoe UI"/>
          <w:sz w:val="20"/>
          <w:szCs w:val="20"/>
        </w:rPr>
      </w:pPr>
    </w:p>
    <w:p w14:paraId="7DC29D5C" w14:textId="32AEC00A" w:rsidR="00B85798" w:rsidRPr="009A56E9" w:rsidRDefault="00B85798" w:rsidP="008B03E7">
      <w:pPr>
        <w:tabs>
          <w:tab w:val="left" w:pos="1134"/>
          <w:tab w:val="left" w:pos="1418"/>
          <w:tab w:val="left" w:pos="1701"/>
          <w:tab w:val="left" w:pos="1985"/>
          <w:tab w:val="left" w:pos="2268"/>
        </w:tabs>
        <w:rPr>
          <w:rFonts w:ascii="Segoe UI" w:hAnsi="Segoe UI" w:cs="Segoe UI"/>
          <w:sz w:val="20"/>
          <w:szCs w:val="20"/>
        </w:rPr>
      </w:pPr>
      <w:r w:rsidRPr="00B85798">
        <w:rPr>
          <w:noProof/>
        </w:rPr>
        <w:drawing>
          <wp:inline distT="0" distB="0" distL="0" distR="0" wp14:anchorId="50E092ED" wp14:editId="65725E80">
            <wp:extent cx="6652895" cy="4624939"/>
            <wp:effectExtent l="0" t="0" r="0" b="4445"/>
            <wp:docPr id="1618300551" name="Imagem 1618300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52895" cy="4624939"/>
                    </a:xfrm>
                    <a:prstGeom prst="rect">
                      <a:avLst/>
                    </a:prstGeom>
                    <a:noFill/>
                    <a:ln>
                      <a:noFill/>
                    </a:ln>
                  </pic:spPr>
                </pic:pic>
              </a:graphicData>
            </a:graphic>
          </wp:inline>
        </w:drawing>
      </w:r>
    </w:p>
    <w:p w14:paraId="329D33C8" w14:textId="77777777" w:rsidR="00406585" w:rsidRPr="009A56E9" w:rsidRDefault="00406585" w:rsidP="008B03E7">
      <w:pPr>
        <w:tabs>
          <w:tab w:val="left" w:pos="1134"/>
          <w:tab w:val="left" w:pos="1418"/>
          <w:tab w:val="left" w:pos="1701"/>
          <w:tab w:val="left" w:pos="1985"/>
          <w:tab w:val="left" w:pos="2268"/>
        </w:tabs>
        <w:rPr>
          <w:rFonts w:ascii="Segoe UI" w:hAnsi="Segoe UI" w:cs="Segoe UI"/>
          <w:sz w:val="20"/>
          <w:szCs w:val="20"/>
        </w:rPr>
      </w:pPr>
    </w:p>
    <w:p w14:paraId="33794425" w14:textId="09855B18" w:rsidR="00A83379" w:rsidRPr="009A56E9" w:rsidRDefault="00A83379" w:rsidP="008B03E7">
      <w:pPr>
        <w:tabs>
          <w:tab w:val="left" w:pos="1134"/>
          <w:tab w:val="left" w:pos="1418"/>
          <w:tab w:val="left" w:pos="1701"/>
          <w:tab w:val="left" w:pos="1985"/>
          <w:tab w:val="left" w:pos="2268"/>
        </w:tabs>
        <w:rPr>
          <w:rFonts w:ascii="Segoe UI" w:hAnsi="Segoe UI" w:cs="Segoe UI"/>
          <w:sz w:val="20"/>
          <w:szCs w:val="20"/>
        </w:rPr>
      </w:pPr>
    </w:p>
    <w:p w14:paraId="6D5C8638" w14:textId="77777777" w:rsidR="00BB6E91" w:rsidRPr="009A56E9" w:rsidRDefault="00BB6E91" w:rsidP="008B03E7">
      <w:pPr>
        <w:tabs>
          <w:tab w:val="left" w:pos="1134"/>
          <w:tab w:val="left" w:pos="1418"/>
          <w:tab w:val="left" w:pos="1701"/>
          <w:tab w:val="left" w:pos="1985"/>
          <w:tab w:val="left" w:pos="2268"/>
        </w:tabs>
        <w:rPr>
          <w:rFonts w:ascii="Segoe UI" w:hAnsi="Segoe UI" w:cs="Segoe UI"/>
          <w:sz w:val="20"/>
          <w:szCs w:val="20"/>
        </w:rPr>
      </w:pPr>
    </w:p>
    <w:p w14:paraId="56155485" w14:textId="7B4A2B87" w:rsidR="00A83379" w:rsidRPr="009A56E9" w:rsidRDefault="00A83379" w:rsidP="00A83379">
      <w:pPr>
        <w:tabs>
          <w:tab w:val="left" w:pos="1134"/>
          <w:tab w:val="left" w:pos="1418"/>
          <w:tab w:val="left" w:pos="1701"/>
          <w:tab w:val="left" w:pos="1985"/>
          <w:tab w:val="left" w:pos="2268"/>
        </w:tabs>
        <w:jc w:val="center"/>
        <w:rPr>
          <w:rFonts w:ascii="Segoe UI" w:hAnsi="Segoe UI" w:cs="Segoe UI"/>
          <w:sz w:val="20"/>
          <w:szCs w:val="20"/>
        </w:rPr>
      </w:pPr>
    </w:p>
    <w:p w14:paraId="1CB8861E" w14:textId="77777777" w:rsidR="00EC7C2E" w:rsidRPr="009A56E9" w:rsidRDefault="00EC7C2E" w:rsidP="008B03E7">
      <w:pPr>
        <w:tabs>
          <w:tab w:val="left" w:pos="1134"/>
          <w:tab w:val="left" w:pos="1418"/>
          <w:tab w:val="left" w:pos="1701"/>
          <w:tab w:val="left" w:pos="1985"/>
          <w:tab w:val="left" w:pos="2268"/>
        </w:tabs>
        <w:rPr>
          <w:rFonts w:ascii="Segoe UI" w:hAnsi="Segoe UI" w:cs="Segoe UI"/>
          <w:sz w:val="20"/>
          <w:szCs w:val="20"/>
        </w:rPr>
      </w:pPr>
    </w:p>
    <w:p w14:paraId="709DCCEF" w14:textId="18C8C6F1" w:rsidR="00A83379" w:rsidRPr="009A56E9" w:rsidRDefault="008B03E7" w:rsidP="00F05E96">
      <w:pPr>
        <w:tabs>
          <w:tab w:val="left" w:pos="1134"/>
          <w:tab w:val="left" w:pos="1418"/>
          <w:tab w:val="left" w:pos="1701"/>
          <w:tab w:val="left" w:pos="1985"/>
          <w:tab w:val="left" w:pos="2268"/>
        </w:tabs>
        <w:jc w:val="center"/>
        <w:rPr>
          <w:rFonts w:ascii="Segoe UI" w:hAnsi="Segoe UI" w:cs="Segoe UI"/>
          <w:sz w:val="20"/>
          <w:szCs w:val="20"/>
          <w:highlight w:val="yellow"/>
        </w:rPr>
      </w:pPr>
      <w:r w:rsidRPr="009A56E9">
        <w:rPr>
          <w:rFonts w:ascii="Segoe UI" w:hAnsi="Segoe UI" w:cs="Segoe UI"/>
          <w:sz w:val="20"/>
          <w:szCs w:val="20"/>
          <w:highlight w:val="yellow"/>
        </w:rPr>
        <w:t xml:space="preserve">   </w:t>
      </w:r>
      <w:r w:rsidR="00A8633E" w:rsidRPr="009A56E9" w:rsidDel="00EC7C2E">
        <w:rPr>
          <w:rFonts w:ascii="Segoe UI" w:hAnsi="Segoe UI" w:cs="Segoe UI"/>
          <w:highlight w:val="yellow"/>
        </w:rPr>
        <w:t xml:space="preserve"> </w:t>
      </w:r>
    </w:p>
    <w:p w14:paraId="70CBEDFF" w14:textId="6DEF2398" w:rsidR="00A83379" w:rsidRPr="009A56E9" w:rsidRDefault="00A83379" w:rsidP="00A83379">
      <w:pPr>
        <w:tabs>
          <w:tab w:val="left" w:pos="1134"/>
          <w:tab w:val="left" w:pos="1418"/>
          <w:tab w:val="left" w:pos="1701"/>
          <w:tab w:val="left" w:pos="1985"/>
          <w:tab w:val="left" w:pos="2268"/>
        </w:tabs>
        <w:rPr>
          <w:rFonts w:ascii="Segoe UI" w:hAnsi="Segoe UI" w:cs="Segoe UI"/>
          <w:sz w:val="20"/>
          <w:szCs w:val="20"/>
        </w:rPr>
      </w:pPr>
    </w:p>
    <w:p w14:paraId="4B10F185" w14:textId="4D50095B" w:rsidR="00B63582" w:rsidRPr="009A56E9" w:rsidRDefault="00EF7C32" w:rsidP="005E4A4C">
      <w:pPr>
        <w:tabs>
          <w:tab w:val="left" w:pos="1134"/>
          <w:tab w:val="left" w:pos="1418"/>
          <w:tab w:val="left" w:pos="1701"/>
          <w:tab w:val="left" w:pos="1985"/>
          <w:tab w:val="left" w:pos="2268"/>
        </w:tabs>
        <w:rPr>
          <w:rFonts w:ascii="Segoe UI" w:hAnsi="Segoe UI" w:cs="Segoe UI"/>
          <w:sz w:val="20"/>
          <w:szCs w:val="20"/>
        </w:rPr>
      </w:pPr>
      <w:r w:rsidRPr="00EF7C32">
        <w:rPr>
          <w:noProof/>
        </w:rPr>
        <w:drawing>
          <wp:inline distT="0" distB="0" distL="0" distR="0" wp14:anchorId="15882C22" wp14:editId="4F6306E1">
            <wp:extent cx="6652895" cy="4549776"/>
            <wp:effectExtent l="0" t="0" r="0" b="3175"/>
            <wp:docPr id="2028884514" name="Imagem 2028884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52895" cy="4549776"/>
                    </a:xfrm>
                    <a:prstGeom prst="rect">
                      <a:avLst/>
                    </a:prstGeom>
                    <a:noFill/>
                    <a:ln>
                      <a:noFill/>
                    </a:ln>
                  </pic:spPr>
                </pic:pic>
              </a:graphicData>
            </a:graphic>
          </wp:inline>
        </w:drawing>
      </w:r>
    </w:p>
    <w:p w14:paraId="5DF8296D" w14:textId="61D2061B" w:rsidR="005C1492" w:rsidRPr="009A56E9" w:rsidRDefault="005C1492" w:rsidP="005E4A4C">
      <w:pPr>
        <w:tabs>
          <w:tab w:val="left" w:pos="1134"/>
          <w:tab w:val="left" w:pos="1418"/>
          <w:tab w:val="left" w:pos="1701"/>
          <w:tab w:val="left" w:pos="1985"/>
          <w:tab w:val="left" w:pos="2268"/>
        </w:tabs>
        <w:rPr>
          <w:rFonts w:ascii="Segoe UI" w:hAnsi="Segoe UI" w:cs="Segoe UI"/>
          <w:sz w:val="20"/>
          <w:szCs w:val="20"/>
        </w:rPr>
      </w:pPr>
    </w:p>
    <w:p w14:paraId="41D98CCE" w14:textId="77777777" w:rsidR="00D30D08" w:rsidRPr="009A56E9" w:rsidRDefault="008B03E7" w:rsidP="008B03E7">
      <w:pPr>
        <w:rPr>
          <w:rFonts w:ascii="Segoe UI" w:hAnsi="Segoe UI" w:cs="Segoe UI"/>
          <w:sz w:val="20"/>
          <w:szCs w:val="20"/>
        </w:rPr>
      </w:pPr>
      <w:r w:rsidRPr="009A56E9">
        <w:rPr>
          <w:rFonts w:ascii="Segoe UI" w:hAnsi="Segoe UI" w:cs="Segoe UI"/>
          <w:sz w:val="20"/>
          <w:szCs w:val="20"/>
        </w:rPr>
        <w:t>Taxa média de depreciação e custo histórico:</w:t>
      </w:r>
      <w:r w:rsidR="00D30D08" w:rsidRPr="009A56E9">
        <w:rPr>
          <w:rFonts w:ascii="Segoe UI" w:hAnsi="Segoe UI" w:cs="Segoe UI"/>
          <w:sz w:val="20"/>
          <w:szCs w:val="20"/>
        </w:rPr>
        <w:t xml:space="preserve"> </w:t>
      </w:r>
    </w:p>
    <w:p w14:paraId="3CC57409" w14:textId="77777777" w:rsidR="00D30D08" w:rsidRPr="009A56E9" w:rsidRDefault="00D30D08" w:rsidP="008B03E7">
      <w:pPr>
        <w:rPr>
          <w:rFonts w:ascii="Segoe UI" w:hAnsi="Segoe UI" w:cs="Segoe UI"/>
          <w:sz w:val="20"/>
          <w:szCs w:val="20"/>
        </w:rPr>
      </w:pPr>
    </w:p>
    <w:p w14:paraId="174DF57A" w14:textId="493DAECF" w:rsidR="00EB7AFF" w:rsidRDefault="00444090" w:rsidP="008B03E7">
      <w:pPr>
        <w:pStyle w:val="Ttulo1"/>
        <w:jc w:val="left"/>
        <w:rPr>
          <w:rFonts w:ascii="Segoe UI" w:hAnsi="Segoe UI" w:cs="Segoe UI"/>
          <w:color w:val="0D63B5"/>
          <w:u w:val="none"/>
        </w:rPr>
      </w:pPr>
      <w:bookmarkStart w:id="15" w:name="_Hlk101261684"/>
      <w:bookmarkEnd w:id="14"/>
      <w:r w:rsidRPr="00444090">
        <w:rPr>
          <w:noProof/>
          <w:lang w:val="pt-BR"/>
        </w:rPr>
        <w:drawing>
          <wp:inline distT="0" distB="0" distL="0" distR="0" wp14:anchorId="119348F6" wp14:editId="4EF8ABF3">
            <wp:extent cx="6652895" cy="2224057"/>
            <wp:effectExtent l="0" t="0" r="0" b="5080"/>
            <wp:docPr id="2028884517" name="Imagem 2028884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652895" cy="2224057"/>
                    </a:xfrm>
                    <a:prstGeom prst="rect">
                      <a:avLst/>
                    </a:prstGeom>
                    <a:noFill/>
                    <a:ln>
                      <a:noFill/>
                    </a:ln>
                  </pic:spPr>
                </pic:pic>
              </a:graphicData>
            </a:graphic>
          </wp:inline>
        </w:drawing>
      </w:r>
    </w:p>
    <w:p w14:paraId="66507655" w14:textId="54F3AF3C" w:rsidR="008B03E7" w:rsidRPr="009A56E9" w:rsidRDefault="008B03E7" w:rsidP="008B03E7">
      <w:pPr>
        <w:pStyle w:val="Ttulo1"/>
        <w:jc w:val="left"/>
        <w:rPr>
          <w:rFonts w:ascii="Segoe UI" w:hAnsi="Segoe UI" w:cs="Segoe UI"/>
          <w:b w:val="0"/>
          <w:color w:val="0D63B5"/>
          <w:u w:val="none"/>
        </w:rPr>
      </w:pPr>
      <w:r w:rsidRPr="009A56E9">
        <w:rPr>
          <w:rFonts w:ascii="Segoe UI" w:hAnsi="Segoe UI" w:cs="Segoe UI"/>
          <w:color w:val="0D63B5"/>
          <w:u w:val="none"/>
        </w:rPr>
        <w:t>NOTA 1</w:t>
      </w:r>
      <w:r w:rsidR="000C5820" w:rsidRPr="009A56E9">
        <w:rPr>
          <w:rFonts w:ascii="Segoe UI" w:hAnsi="Segoe UI" w:cs="Segoe UI"/>
          <w:color w:val="0D63B5"/>
          <w:u w:val="none"/>
        </w:rPr>
        <w:t>5</w:t>
      </w:r>
      <w:r w:rsidRPr="009A56E9">
        <w:rPr>
          <w:rFonts w:ascii="Segoe UI" w:hAnsi="Segoe UI" w:cs="Segoe UI"/>
          <w:color w:val="0D63B5"/>
          <w:u w:val="none"/>
        </w:rPr>
        <w:t xml:space="preserve"> – INTANGÍVEL</w:t>
      </w:r>
    </w:p>
    <w:p w14:paraId="37D875C5" w14:textId="48F4845A" w:rsidR="008B03E7" w:rsidRPr="009A56E9" w:rsidRDefault="008B03E7" w:rsidP="008B03E7">
      <w:pPr>
        <w:widowControl w:val="0"/>
        <w:autoSpaceDE w:val="0"/>
        <w:autoSpaceDN w:val="0"/>
        <w:rPr>
          <w:rFonts w:ascii="Segoe UI" w:hAnsi="Segoe UI" w:cs="Segoe UI"/>
          <w:sz w:val="20"/>
          <w:szCs w:val="20"/>
          <w:bdr w:val="nil"/>
        </w:rPr>
      </w:pPr>
    </w:p>
    <w:p w14:paraId="67864B6E" w14:textId="77777777" w:rsidR="007C5811" w:rsidRPr="009A56E9" w:rsidRDefault="007C5811" w:rsidP="008B03E7">
      <w:pPr>
        <w:widowControl w:val="0"/>
        <w:autoSpaceDE w:val="0"/>
        <w:autoSpaceDN w:val="0"/>
        <w:rPr>
          <w:rFonts w:ascii="Segoe UI" w:hAnsi="Segoe UI" w:cs="Segoe UI"/>
          <w:sz w:val="20"/>
          <w:szCs w:val="20"/>
          <w:bdr w:val="nil"/>
        </w:rPr>
      </w:pPr>
    </w:p>
    <w:p w14:paraId="062AC6B5" w14:textId="77777777" w:rsidR="009E41EA" w:rsidRPr="009A56E9" w:rsidRDefault="009E41EA" w:rsidP="009E41EA">
      <w:pPr>
        <w:rPr>
          <w:rFonts w:ascii="Segoe UI" w:hAnsi="Segoe UI" w:cs="Segoe UI"/>
          <w:sz w:val="20"/>
          <w:szCs w:val="20"/>
        </w:rPr>
      </w:pPr>
      <w:r w:rsidRPr="009A56E9">
        <w:rPr>
          <w:rFonts w:ascii="Segoe UI" w:hAnsi="Segoe UI" w:cs="Segoe UI"/>
          <w:sz w:val="20"/>
          <w:szCs w:val="20"/>
        </w:rPr>
        <w:t>O ativo intangível da Companhia compõe-se, basicamente: da aquisição de</w:t>
      </w:r>
      <w:r w:rsidRPr="009A56E9">
        <w:rPr>
          <w:rFonts w:ascii="Segoe UI" w:hAnsi="Segoe UI" w:cs="Segoe UI"/>
          <w:bCs/>
          <w:sz w:val="20"/>
          <w:szCs w:val="20"/>
        </w:rPr>
        <w:t xml:space="preserve"> licença de uso do software do seu </w:t>
      </w:r>
      <w:r w:rsidRPr="009A56E9">
        <w:rPr>
          <w:rFonts w:ascii="Segoe UI" w:hAnsi="Segoe UI" w:cs="Segoe UI"/>
          <w:sz w:val="20"/>
          <w:szCs w:val="20"/>
        </w:rPr>
        <w:t>sistema corporativo central, denominado SAP R/3, e de outros softwares aplicativos de uso específico e geral, de valores substanciais, estando os mesmos registrados pelo custo de aquisição.</w:t>
      </w:r>
    </w:p>
    <w:p w14:paraId="0A6BA609" w14:textId="77777777" w:rsidR="009E41EA" w:rsidRPr="009A56E9" w:rsidRDefault="009E41EA" w:rsidP="009E41EA">
      <w:pPr>
        <w:rPr>
          <w:rFonts w:ascii="Segoe UI" w:hAnsi="Segoe UI" w:cs="Segoe UI"/>
          <w:sz w:val="20"/>
          <w:szCs w:val="20"/>
        </w:rPr>
      </w:pPr>
      <w:r w:rsidRPr="009A56E9">
        <w:rPr>
          <w:rFonts w:ascii="Segoe UI" w:hAnsi="Segoe UI" w:cs="Segoe UI"/>
          <w:sz w:val="20"/>
          <w:szCs w:val="20"/>
        </w:rPr>
        <w:t>Os intangíveis em serviço são amortizados a taxa anual de 20%.</w:t>
      </w:r>
    </w:p>
    <w:p w14:paraId="5ECD6815" w14:textId="5FAED644" w:rsidR="009E41EA" w:rsidRDefault="009E41EA" w:rsidP="008B03E7">
      <w:pPr>
        <w:widowControl w:val="0"/>
        <w:autoSpaceDE w:val="0"/>
        <w:autoSpaceDN w:val="0"/>
        <w:rPr>
          <w:rFonts w:ascii="Segoe UI" w:hAnsi="Segoe UI" w:cs="Segoe UI"/>
          <w:sz w:val="20"/>
          <w:szCs w:val="20"/>
          <w:bdr w:val="nil"/>
        </w:rPr>
      </w:pPr>
    </w:p>
    <w:p w14:paraId="515EE1A4" w14:textId="062F05A2" w:rsidR="00376F90" w:rsidRPr="009A56E9" w:rsidRDefault="00376F90" w:rsidP="008B03E7">
      <w:pPr>
        <w:widowControl w:val="0"/>
        <w:autoSpaceDE w:val="0"/>
        <w:autoSpaceDN w:val="0"/>
        <w:rPr>
          <w:rFonts w:ascii="Segoe UI" w:hAnsi="Segoe UI" w:cs="Segoe UI"/>
          <w:sz w:val="20"/>
          <w:szCs w:val="20"/>
          <w:bdr w:val="nil"/>
        </w:rPr>
      </w:pPr>
      <w:r w:rsidRPr="00376F90">
        <w:rPr>
          <w:noProof/>
        </w:rPr>
        <w:drawing>
          <wp:inline distT="0" distB="0" distL="0" distR="0" wp14:anchorId="711B9886" wp14:editId="7AF3798C">
            <wp:extent cx="6652895" cy="2246921"/>
            <wp:effectExtent l="0" t="0" r="0" b="1270"/>
            <wp:docPr id="1618300556" name="Imagem 161830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52895" cy="2246921"/>
                    </a:xfrm>
                    <a:prstGeom prst="rect">
                      <a:avLst/>
                    </a:prstGeom>
                    <a:noFill/>
                    <a:ln>
                      <a:noFill/>
                    </a:ln>
                  </pic:spPr>
                </pic:pic>
              </a:graphicData>
            </a:graphic>
          </wp:inline>
        </w:drawing>
      </w:r>
    </w:p>
    <w:p w14:paraId="62CF819B" w14:textId="2AE76F84" w:rsidR="00A83379" w:rsidRPr="009A56E9" w:rsidRDefault="00A83379" w:rsidP="008B03E7">
      <w:pPr>
        <w:widowControl w:val="0"/>
        <w:autoSpaceDE w:val="0"/>
        <w:autoSpaceDN w:val="0"/>
        <w:rPr>
          <w:rFonts w:ascii="Segoe UI" w:hAnsi="Segoe UI" w:cs="Segoe UI"/>
          <w:sz w:val="20"/>
          <w:szCs w:val="20"/>
          <w:bdr w:val="nil"/>
        </w:rPr>
      </w:pPr>
    </w:p>
    <w:p w14:paraId="7B0BACBB" w14:textId="3DF11EBE" w:rsidR="00A83379" w:rsidRPr="009A56E9" w:rsidRDefault="00A83379" w:rsidP="008B03E7">
      <w:pPr>
        <w:widowControl w:val="0"/>
        <w:autoSpaceDE w:val="0"/>
        <w:autoSpaceDN w:val="0"/>
        <w:rPr>
          <w:rFonts w:ascii="Segoe UI" w:hAnsi="Segoe UI" w:cs="Segoe UI"/>
          <w:sz w:val="20"/>
          <w:szCs w:val="20"/>
          <w:bdr w:val="nil"/>
        </w:rPr>
      </w:pPr>
    </w:p>
    <w:bookmarkEnd w:id="15"/>
    <w:p w14:paraId="40E35E11" w14:textId="2A2AAEE2" w:rsidR="0041251B" w:rsidRPr="009A56E9" w:rsidRDefault="00AB4FD5" w:rsidP="00DB58D5">
      <w:pPr>
        <w:widowControl w:val="0"/>
        <w:autoSpaceDE w:val="0"/>
        <w:autoSpaceDN w:val="0"/>
        <w:rPr>
          <w:rFonts w:ascii="Segoe UI" w:eastAsia="@PMingLiU" w:hAnsi="Segoe UI" w:cs="Segoe UI"/>
          <w:color w:val="FF0000"/>
          <w:sz w:val="20"/>
          <w:szCs w:val="20"/>
          <w:highlight w:val="green"/>
        </w:rPr>
      </w:pPr>
      <w:r w:rsidRPr="00AB4FD5">
        <w:rPr>
          <w:rFonts w:eastAsia="@PMingLiU"/>
          <w:noProof/>
        </w:rPr>
        <w:drawing>
          <wp:inline distT="0" distB="0" distL="0" distR="0" wp14:anchorId="0AD839FF" wp14:editId="3A1B6DE3">
            <wp:extent cx="6652895" cy="2213510"/>
            <wp:effectExtent l="0" t="0" r="0" b="0"/>
            <wp:docPr id="2028884518" name="Imagem 202888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652895" cy="2213510"/>
                    </a:xfrm>
                    <a:prstGeom prst="rect">
                      <a:avLst/>
                    </a:prstGeom>
                    <a:noFill/>
                    <a:ln>
                      <a:noFill/>
                    </a:ln>
                  </pic:spPr>
                </pic:pic>
              </a:graphicData>
            </a:graphic>
          </wp:inline>
        </w:drawing>
      </w:r>
    </w:p>
    <w:p w14:paraId="1A5BDDA2" w14:textId="669F0DC7" w:rsidR="000A132A" w:rsidRPr="009A56E9" w:rsidRDefault="000A132A" w:rsidP="00DB58D5">
      <w:pPr>
        <w:widowControl w:val="0"/>
        <w:autoSpaceDE w:val="0"/>
        <w:autoSpaceDN w:val="0"/>
        <w:rPr>
          <w:rFonts w:ascii="Segoe UI" w:eastAsia="@PMingLiU" w:hAnsi="Segoe UI" w:cs="Segoe UI"/>
          <w:color w:val="FF0000"/>
          <w:sz w:val="20"/>
          <w:szCs w:val="20"/>
          <w:highlight w:val="green"/>
        </w:rPr>
      </w:pPr>
    </w:p>
    <w:p w14:paraId="730B58DB" w14:textId="77777777" w:rsidR="00C50168" w:rsidRDefault="00C50168" w:rsidP="00DB58D5">
      <w:pPr>
        <w:widowControl w:val="0"/>
        <w:autoSpaceDE w:val="0"/>
        <w:autoSpaceDN w:val="0"/>
        <w:rPr>
          <w:rFonts w:ascii="Segoe UI" w:eastAsia="@PMingLiU" w:hAnsi="Segoe UI" w:cs="Segoe UI"/>
          <w:noProof/>
          <w:highlight w:val="yellow"/>
        </w:rPr>
      </w:pPr>
    </w:p>
    <w:p w14:paraId="18E79CF8" w14:textId="77777777" w:rsidR="0041251B" w:rsidRPr="009A56E9" w:rsidRDefault="0041251B" w:rsidP="0041251B">
      <w:pPr>
        <w:tabs>
          <w:tab w:val="left" w:pos="567"/>
          <w:tab w:val="left" w:pos="1134"/>
          <w:tab w:val="left" w:pos="1701"/>
          <w:tab w:val="left" w:pos="2268"/>
          <w:tab w:val="left" w:pos="2835"/>
        </w:tabs>
        <w:outlineLvl w:val="0"/>
        <w:rPr>
          <w:rStyle w:val="Ttulo5Char"/>
          <w:rFonts w:ascii="Segoe UI" w:hAnsi="Segoe UI" w:cs="Segoe UI"/>
          <w:bCs/>
          <w:color w:val="0D63B5"/>
          <w:sz w:val="20"/>
          <w:szCs w:val="20"/>
        </w:rPr>
      </w:pPr>
      <w:r w:rsidRPr="009A56E9">
        <w:rPr>
          <w:rStyle w:val="Ttulo5Char"/>
          <w:rFonts w:ascii="Segoe UI" w:hAnsi="Segoe UI" w:cs="Segoe UI"/>
          <w:bCs/>
          <w:color w:val="0D63B5"/>
          <w:sz w:val="20"/>
          <w:szCs w:val="20"/>
        </w:rPr>
        <w:t>NOTA 16 – OUTROS ATIVOS</w:t>
      </w:r>
    </w:p>
    <w:p w14:paraId="087DA23A" w14:textId="77777777" w:rsidR="0041251B" w:rsidRPr="009A56E9" w:rsidRDefault="0041251B" w:rsidP="0041251B">
      <w:pPr>
        <w:tabs>
          <w:tab w:val="left" w:pos="567"/>
          <w:tab w:val="left" w:pos="1134"/>
          <w:tab w:val="left" w:pos="1701"/>
          <w:tab w:val="left" w:pos="2268"/>
          <w:tab w:val="left" w:pos="2835"/>
        </w:tabs>
        <w:outlineLvl w:val="0"/>
        <w:rPr>
          <w:rStyle w:val="Ttulo5Char"/>
          <w:rFonts w:ascii="Segoe UI" w:hAnsi="Segoe UI" w:cs="Segoe UI"/>
          <w:bCs/>
          <w:color w:val="0D63B5"/>
          <w:sz w:val="20"/>
          <w:szCs w:val="20"/>
        </w:rPr>
      </w:pPr>
    </w:p>
    <w:p w14:paraId="0C840E2A" w14:textId="155C04EB" w:rsidR="0041251B" w:rsidRPr="009A56E9" w:rsidRDefault="0041251B" w:rsidP="0041251B">
      <w:pPr>
        <w:tabs>
          <w:tab w:val="left" w:pos="567"/>
          <w:tab w:val="left" w:pos="1134"/>
          <w:tab w:val="left" w:pos="1701"/>
          <w:tab w:val="left" w:pos="2268"/>
          <w:tab w:val="left" w:pos="2835"/>
        </w:tabs>
        <w:outlineLvl w:val="0"/>
        <w:rPr>
          <w:rFonts w:ascii="Segoe UI" w:hAnsi="Segoe UI" w:cs="Segoe UI"/>
          <w:sz w:val="20"/>
          <w:szCs w:val="20"/>
        </w:rPr>
      </w:pPr>
      <w:r w:rsidRPr="009A56E9">
        <w:rPr>
          <w:rFonts w:ascii="Segoe UI" w:hAnsi="Segoe UI" w:cs="Segoe UI"/>
          <w:sz w:val="20"/>
          <w:szCs w:val="20"/>
        </w:rPr>
        <w:t xml:space="preserve">A </w:t>
      </w:r>
      <w:r w:rsidR="003F6702" w:rsidRPr="009A56E9">
        <w:rPr>
          <w:rFonts w:ascii="Segoe UI" w:hAnsi="Segoe UI" w:cs="Segoe UI"/>
          <w:sz w:val="20"/>
          <w:szCs w:val="20"/>
        </w:rPr>
        <w:t>composição</w:t>
      </w:r>
      <w:r w:rsidRPr="009A56E9">
        <w:rPr>
          <w:rFonts w:ascii="Segoe UI" w:hAnsi="Segoe UI" w:cs="Segoe UI"/>
          <w:sz w:val="20"/>
          <w:szCs w:val="20"/>
        </w:rPr>
        <w:t xml:space="preserve"> dos demais ativos é apresentada a seguir:</w:t>
      </w:r>
    </w:p>
    <w:p w14:paraId="5C4B5CBA" w14:textId="33AB1794" w:rsidR="00376F90" w:rsidRDefault="00376F90" w:rsidP="0041251B">
      <w:pPr>
        <w:tabs>
          <w:tab w:val="left" w:pos="567"/>
          <w:tab w:val="left" w:pos="1134"/>
          <w:tab w:val="left" w:pos="1701"/>
          <w:tab w:val="left" w:pos="2268"/>
          <w:tab w:val="left" w:pos="2835"/>
        </w:tabs>
        <w:outlineLvl w:val="0"/>
        <w:rPr>
          <w:rStyle w:val="Ttulo5Char"/>
          <w:rFonts w:ascii="Segoe UI" w:hAnsi="Segoe UI" w:cs="Segoe UI"/>
          <w:bCs/>
          <w:color w:val="0D63B5"/>
          <w:sz w:val="20"/>
          <w:szCs w:val="20"/>
        </w:rPr>
      </w:pPr>
    </w:p>
    <w:p w14:paraId="45B44D1A" w14:textId="3C63ACE0" w:rsidR="00376F90" w:rsidRPr="009A56E9" w:rsidRDefault="00376F90" w:rsidP="00376F90">
      <w:pPr>
        <w:tabs>
          <w:tab w:val="left" w:pos="567"/>
          <w:tab w:val="left" w:pos="1134"/>
          <w:tab w:val="left" w:pos="1701"/>
          <w:tab w:val="left" w:pos="2268"/>
          <w:tab w:val="left" w:pos="2835"/>
        </w:tabs>
        <w:jc w:val="center"/>
        <w:outlineLvl w:val="0"/>
        <w:rPr>
          <w:rStyle w:val="Ttulo5Char"/>
          <w:rFonts w:ascii="Segoe UI" w:hAnsi="Segoe UI" w:cs="Segoe UI"/>
          <w:bCs/>
          <w:color w:val="0D63B5"/>
          <w:sz w:val="20"/>
          <w:szCs w:val="20"/>
        </w:rPr>
      </w:pPr>
      <w:r w:rsidRPr="00376F90">
        <w:rPr>
          <w:rStyle w:val="Ttulo5Char"/>
          <w:rFonts w:cs="Times New Roman"/>
          <w:b w:val="0"/>
          <w:noProof/>
          <w:color w:val="auto"/>
        </w:rPr>
        <w:drawing>
          <wp:inline distT="0" distB="0" distL="0" distR="0" wp14:anchorId="45FB6180" wp14:editId="690FB4F0">
            <wp:extent cx="4394200" cy="2478406"/>
            <wp:effectExtent l="0" t="0" r="6350" b="0"/>
            <wp:docPr id="1618300557" name="Imagem 161830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09065" cy="2486790"/>
                    </a:xfrm>
                    <a:prstGeom prst="rect">
                      <a:avLst/>
                    </a:prstGeom>
                    <a:noFill/>
                    <a:ln>
                      <a:noFill/>
                    </a:ln>
                  </pic:spPr>
                </pic:pic>
              </a:graphicData>
            </a:graphic>
          </wp:inline>
        </w:drawing>
      </w:r>
    </w:p>
    <w:p w14:paraId="4120254B" w14:textId="5E47432A" w:rsidR="0041251B" w:rsidRPr="009A56E9" w:rsidRDefault="0041251B" w:rsidP="0041251B">
      <w:pPr>
        <w:tabs>
          <w:tab w:val="left" w:pos="567"/>
          <w:tab w:val="left" w:pos="1134"/>
          <w:tab w:val="left" w:pos="1701"/>
          <w:tab w:val="left" w:pos="2268"/>
          <w:tab w:val="left" w:pos="2835"/>
        </w:tabs>
        <w:jc w:val="center"/>
        <w:outlineLvl w:val="0"/>
        <w:rPr>
          <w:rStyle w:val="Ttulo5Char"/>
          <w:rFonts w:ascii="Segoe UI" w:hAnsi="Segoe UI" w:cs="Segoe UI"/>
          <w:bCs/>
          <w:color w:val="0D63B5"/>
          <w:sz w:val="20"/>
          <w:szCs w:val="20"/>
        </w:rPr>
      </w:pPr>
    </w:p>
    <w:p w14:paraId="7E610A51" w14:textId="77777777" w:rsidR="0041251B" w:rsidRPr="009A56E9" w:rsidRDefault="0041251B" w:rsidP="0041251B">
      <w:pPr>
        <w:jc w:val="center"/>
        <w:rPr>
          <w:rFonts w:ascii="Segoe UI" w:hAnsi="Segoe UI" w:cs="Segoe UI"/>
          <w:b/>
          <w:sz w:val="20"/>
          <w:szCs w:val="20"/>
        </w:rPr>
      </w:pPr>
    </w:p>
    <w:p w14:paraId="6BD5C015" w14:textId="3B9BBB25" w:rsidR="0041251B" w:rsidRPr="009A56E9" w:rsidRDefault="0041251B" w:rsidP="00E00944">
      <w:pPr>
        <w:pStyle w:val="PargrafodaLista"/>
        <w:widowControl w:val="0"/>
        <w:numPr>
          <w:ilvl w:val="0"/>
          <w:numId w:val="14"/>
        </w:numPr>
        <w:autoSpaceDE w:val="0"/>
        <w:autoSpaceDN w:val="0"/>
        <w:ind w:left="0" w:firstLine="1134"/>
        <w:jc w:val="left"/>
        <w:rPr>
          <w:rFonts w:ascii="Segoe UI" w:hAnsi="Segoe UI" w:cs="Segoe UI"/>
          <w:sz w:val="20"/>
          <w:szCs w:val="20"/>
        </w:rPr>
      </w:pPr>
      <w:r w:rsidRPr="009A56E9">
        <w:rPr>
          <w:rFonts w:ascii="Segoe UI" w:hAnsi="Segoe UI" w:cs="Segoe UI"/>
          <w:sz w:val="20"/>
          <w:szCs w:val="20"/>
        </w:rPr>
        <w:t>Veja detalhes sobre as transações com partes relacionadas na nota 3</w:t>
      </w:r>
      <w:r w:rsidR="009800E2" w:rsidRPr="009A56E9">
        <w:rPr>
          <w:rFonts w:ascii="Segoe UI" w:hAnsi="Segoe UI" w:cs="Segoe UI"/>
          <w:sz w:val="20"/>
          <w:szCs w:val="20"/>
        </w:rPr>
        <w:t>4.1</w:t>
      </w:r>
    </w:p>
    <w:p w14:paraId="6067613E" w14:textId="0C040ED9" w:rsidR="00C86EF4" w:rsidRPr="009A56E9" w:rsidRDefault="00C86EF4" w:rsidP="00C86EF4">
      <w:pPr>
        <w:pStyle w:val="PargrafodaLista"/>
        <w:widowControl w:val="0"/>
        <w:autoSpaceDE w:val="0"/>
        <w:autoSpaceDN w:val="0"/>
        <w:ind w:left="1134"/>
        <w:jc w:val="left"/>
        <w:rPr>
          <w:rFonts w:ascii="Segoe UI" w:hAnsi="Segoe UI" w:cs="Segoe UI"/>
          <w:sz w:val="20"/>
          <w:szCs w:val="20"/>
        </w:rPr>
      </w:pPr>
    </w:p>
    <w:bookmarkEnd w:id="13"/>
    <w:p w14:paraId="3E99EA91" w14:textId="110C0207" w:rsidR="006352FF" w:rsidRPr="009A56E9" w:rsidRDefault="006352FF" w:rsidP="00F04576">
      <w:pPr>
        <w:tabs>
          <w:tab w:val="left" w:pos="567"/>
          <w:tab w:val="left" w:pos="1134"/>
          <w:tab w:val="left" w:pos="1701"/>
          <w:tab w:val="left" w:pos="2268"/>
          <w:tab w:val="left" w:pos="2835"/>
        </w:tabs>
        <w:outlineLvl w:val="0"/>
        <w:rPr>
          <w:rFonts w:ascii="Segoe UI" w:hAnsi="Segoe UI" w:cs="Segoe UI"/>
          <w:b/>
          <w:color w:val="0D63B5"/>
          <w:sz w:val="20"/>
          <w:szCs w:val="20"/>
        </w:rPr>
      </w:pPr>
    </w:p>
    <w:p w14:paraId="301F8F5C" w14:textId="797D1011" w:rsidR="00DB58D5" w:rsidRPr="009A56E9" w:rsidRDefault="004363D4" w:rsidP="00F04576">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 xml:space="preserve">NOTA </w:t>
      </w:r>
      <w:r w:rsidR="007D737C" w:rsidRPr="009A56E9">
        <w:rPr>
          <w:rFonts w:ascii="Segoe UI" w:hAnsi="Segoe UI" w:cs="Segoe UI"/>
          <w:b/>
          <w:color w:val="0D63B5"/>
          <w:sz w:val="20"/>
          <w:szCs w:val="20"/>
        </w:rPr>
        <w:t>1</w:t>
      </w:r>
      <w:r w:rsidR="0041251B" w:rsidRPr="009A56E9">
        <w:rPr>
          <w:rFonts w:ascii="Segoe UI" w:hAnsi="Segoe UI" w:cs="Segoe UI"/>
          <w:b/>
          <w:color w:val="0D63B5"/>
          <w:sz w:val="20"/>
          <w:szCs w:val="20"/>
        </w:rPr>
        <w:t>7</w:t>
      </w:r>
      <w:r w:rsidR="00A36011" w:rsidRPr="009A56E9">
        <w:rPr>
          <w:rFonts w:ascii="Segoe UI" w:hAnsi="Segoe UI" w:cs="Segoe UI"/>
          <w:b/>
          <w:color w:val="0D63B5"/>
          <w:sz w:val="20"/>
          <w:szCs w:val="20"/>
        </w:rPr>
        <w:t xml:space="preserve"> </w:t>
      </w:r>
      <w:r w:rsidRPr="009A56E9">
        <w:rPr>
          <w:rFonts w:ascii="Segoe UI" w:hAnsi="Segoe UI" w:cs="Segoe UI"/>
          <w:b/>
          <w:color w:val="0D63B5"/>
          <w:sz w:val="20"/>
          <w:szCs w:val="20"/>
        </w:rPr>
        <w:t>– FORNECEDORES</w:t>
      </w:r>
    </w:p>
    <w:p w14:paraId="1CFA5C49" w14:textId="1E766A30" w:rsidR="00D83D3F" w:rsidRPr="009A56E9" w:rsidRDefault="005F322B" w:rsidP="00F04576">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 xml:space="preserve"> </w:t>
      </w:r>
    </w:p>
    <w:p w14:paraId="090B84B4" w14:textId="34C99A9E" w:rsidR="009C3167" w:rsidRPr="009A56E9" w:rsidRDefault="009C3167" w:rsidP="00276C3D">
      <w:pPr>
        <w:tabs>
          <w:tab w:val="left" w:pos="567"/>
          <w:tab w:val="left" w:pos="1134"/>
          <w:tab w:val="left" w:pos="1701"/>
          <w:tab w:val="left" w:pos="2268"/>
          <w:tab w:val="left" w:pos="2835"/>
        </w:tabs>
        <w:jc w:val="center"/>
        <w:outlineLvl w:val="0"/>
        <w:rPr>
          <w:rFonts w:ascii="Segoe UI" w:hAnsi="Segoe UI" w:cs="Segoe UI"/>
          <w:b/>
          <w:color w:val="0D63B5"/>
          <w:sz w:val="20"/>
          <w:szCs w:val="20"/>
        </w:rPr>
      </w:pPr>
      <w:r w:rsidRPr="009C3167">
        <w:rPr>
          <w:noProof/>
        </w:rPr>
        <w:drawing>
          <wp:inline distT="0" distB="0" distL="0" distR="0" wp14:anchorId="01AC3A2E" wp14:editId="231BBADB">
            <wp:extent cx="4895850" cy="1202884"/>
            <wp:effectExtent l="0" t="0" r="0" b="0"/>
            <wp:docPr id="1618300560" name="Imagem 161830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42906" cy="1214445"/>
                    </a:xfrm>
                    <a:prstGeom prst="rect">
                      <a:avLst/>
                    </a:prstGeom>
                    <a:noFill/>
                    <a:ln>
                      <a:noFill/>
                    </a:ln>
                  </pic:spPr>
                </pic:pic>
              </a:graphicData>
            </a:graphic>
          </wp:inline>
        </w:drawing>
      </w:r>
    </w:p>
    <w:p w14:paraId="4BB32A25" w14:textId="77777777" w:rsidR="00D15592" w:rsidRPr="009A56E9" w:rsidRDefault="00D15592">
      <w:pPr>
        <w:widowControl w:val="0"/>
        <w:autoSpaceDE w:val="0"/>
        <w:autoSpaceDN w:val="0"/>
        <w:jc w:val="left"/>
        <w:rPr>
          <w:rFonts w:ascii="Segoe UI" w:hAnsi="Segoe UI" w:cs="Segoe UI"/>
          <w:b/>
          <w:color w:val="0D63B5"/>
          <w:sz w:val="20"/>
          <w:szCs w:val="20"/>
        </w:rPr>
      </w:pPr>
    </w:p>
    <w:p w14:paraId="699992A9" w14:textId="41CD888F" w:rsidR="0093586E" w:rsidRPr="009A56E9" w:rsidRDefault="0093586E" w:rsidP="0093586E">
      <w:pPr>
        <w:rPr>
          <w:rFonts w:ascii="Segoe UI" w:hAnsi="Segoe UI" w:cs="Segoe UI"/>
          <w:color w:val="000000" w:themeColor="text1"/>
          <w:sz w:val="20"/>
          <w:szCs w:val="20"/>
        </w:rPr>
      </w:pPr>
      <w:r w:rsidRPr="009A56E9">
        <w:rPr>
          <w:rFonts w:ascii="Segoe UI" w:hAnsi="Segoe UI" w:cs="Segoe UI"/>
          <w:color w:val="000000"/>
          <w:sz w:val="20"/>
          <w:szCs w:val="20"/>
        </w:rPr>
        <w:t>O rec</w:t>
      </w:r>
      <w:r w:rsidR="00CB71CC" w:rsidRPr="009A56E9">
        <w:rPr>
          <w:rFonts w:ascii="Segoe UI" w:hAnsi="Segoe UI" w:cs="Segoe UI"/>
          <w:color w:val="000000"/>
          <w:sz w:val="20"/>
          <w:szCs w:val="20"/>
        </w:rPr>
        <w:t>ebimento da receita própria da C</w:t>
      </w:r>
      <w:r w:rsidRPr="009A56E9">
        <w:rPr>
          <w:rFonts w:ascii="Segoe UI" w:hAnsi="Segoe UI" w:cs="Segoe UI"/>
          <w:color w:val="000000"/>
          <w:sz w:val="20"/>
          <w:szCs w:val="20"/>
        </w:rPr>
        <w:t>ompanhia sem inadimplência, bem como os aportes financeiros oriundos do Contrato nº ECF 3387/20</w:t>
      </w:r>
      <w:r w:rsidR="00F53B85" w:rsidRPr="009A56E9">
        <w:rPr>
          <w:rFonts w:ascii="Segoe UI" w:hAnsi="Segoe UI" w:cs="Segoe UI"/>
          <w:color w:val="000000"/>
          <w:sz w:val="20"/>
          <w:szCs w:val="20"/>
        </w:rPr>
        <w:t xml:space="preserve"> </w:t>
      </w:r>
      <w:r w:rsidRPr="009A56E9">
        <w:rPr>
          <w:rFonts w:ascii="Segoe UI" w:hAnsi="Segoe UI" w:cs="Segoe UI"/>
          <w:color w:val="000000"/>
          <w:sz w:val="20"/>
          <w:szCs w:val="20"/>
        </w:rPr>
        <w:t>(</w:t>
      </w:r>
      <w:r w:rsidR="00C86EF4" w:rsidRPr="009A56E9">
        <w:rPr>
          <w:rFonts w:ascii="Segoe UI" w:hAnsi="Segoe UI" w:cs="Segoe UI"/>
          <w:color w:val="000000"/>
          <w:sz w:val="20"/>
          <w:szCs w:val="20"/>
        </w:rPr>
        <w:t xml:space="preserve">nota </w:t>
      </w:r>
      <w:r w:rsidR="003311E4" w:rsidRPr="009A56E9">
        <w:rPr>
          <w:rFonts w:ascii="Segoe UI" w:hAnsi="Segoe UI" w:cs="Segoe UI"/>
          <w:color w:val="000000"/>
          <w:sz w:val="20"/>
          <w:szCs w:val="20"/>
        </w:rPr>
        <w:t>2</w:t>
      </w:r>
      <w:r w:rsidR="006352FF" w:rsidRPr="009A56E9">
        <w:rPr>
          <w:rFonts w:ascii="Segoe UI" w:hAnsi="Segoe UI" w:cs="Segoe UI"/>
          <w:color w:val="000000"/>
          <w:sz w:val="20"/>
          <w:szCs w:val="20"/>
        </w:rPr>
        <w:t>5</w:t>
      </w:r>
      <w:r w:rsidRPr="009A56E9">
        <w:rPr>
          <w:rFonts w:ascii="Segoe UI" w:hAnsi="Segoe UI" w:cs="Segoe UI"/>
          <w:color w:val="000000"/>
          <w:sz w:val="20"/>
          <w:szCs w:val="20"/>
        </w:rPr>
        <w:t xml:space="preserve">) </w:t>
      </w:r>
      <w:r w:rsidRPr="009A56E9">
        <w:rPr>
          <w:rFonts w:ascii="Segoe UI" w:hAnsi="Segoe UI" w:cs="Segoe UI"/>
          <w:color w:val="000000" w:themeColor="text1"/>
          <w:sz w:val="20"/>
          <w:szCs w:val="20"/>
        </w:rPr>
        <w:t xml:space="preserve">permitiram </w:t>
      </w:r>
      <w:r w:rsidR="00F53B85" w:rsidRPr="009A56E9">
        <w:rPr>
          <w:rFonts w:ascii="Segoe UI" w:hAnsi="Segoe UI" w:cs="Segoe UI"/>
          <w:color w:val="000000" w:themeColor="text1"/>
          <w:sz w:val="20"/>
          <w:szCs w:val="20"/>
        </w:rPr>
        <w:t>o pagamento de obrigações com fornecedores</w:t>
      </w:r>
      <w:r w:rsidR="00C86EF4" w:rsidRPr="009A56E9">
        <w:rPr>
          <w:rFonts w:ascii="Segoe UI" w:hAnsi="Segoe UI" w:cs="Segoe UI"/>
          <w:color w:val="000000" w:themeColor="text1"/>
          <w:sz w:val="20"/>
          <w:szCs w:val="20"/>
        </w:rPr>
        <w:t xml:space="preserve"> que estavam represadas em 2021</w:t>
      </w:r>
      <w:r w:rsidR="00F53B85" w:rsidRPr="009A56E9">
        <w:rPr>
          <w:rFonts w:ascii="Segoe UI" w:hAnsi="Segoe UI" w:cs="Segoe UI"/>
          <w:color w:val="000000" w:themeColor="text1"/>
          <w:sz w:val="20"/>
          <w:szCs w:val="20"/>
        </w:rPr>
        <w:t xml:space="preserve">. </w:t>
      </w:r>
    </w:p>
    <w:p w14:paraId="7AAD11F1" w14:textId="2E72AC87" w:rsidR="00793D3A" w:rsidRDefault="00793D3A">
      <w:pPr>
        <w:widowControl w:val="0"/>
        <w:autoSpaceDE w:val="0"/>
        <w:autoSpaceDN w:val="0"/>
        <w:jc w:val="left"/>
        <w:rPr>
          <w:rFonts w:ascii="Segoe UI" w:hAnsi="Segoe UI" w:cs="Segoe UI"/>
          <w:b/>
          <w:color w:val="0D63B5"/>
          <w:sz w:val="20"/>
          <w:szCs w:val="20"/>
        </w:rPr>
      </w:pPr>
    </w:p>
    <w:p w14:paraId="00519049" w14:textId="77777777" w:rsidR="00ED1698" w:rsidRDefault="00ED1698">
      <w:pPr>
        <w:widowControl w:val="0"/>
        <w:autoSpaceDE w:val="0"/>
        <w:autoSpaceDN w:val="0"/>
        <w:jc w:val="left"/>
        <w:rPr>
          <w:rFonts w:ascii="Segoe UI" w:hAnsi="Segoe UI" w:cs="Segoe UI"/>
          <w:b/>
          <w:color w:val="0D63B5"/>
          <w:sz w:val="20"/>
          <w:szCs w:val="20"/>
        </w:rPr>
      </w:pPr>
    </w:p>
    <w:p w14:paraId="0D319AB1" w14:textId="640EAC60" w:rsidR="00AB4F13" w:rsidRPr="009A56E9" w:rsidRDefault="004363D4" w:rsidP="00002E6B">
      <w:pPr>
        <w:tabs>
          <w:tab w:val="left" w:pos="567"/>
          <w:tab w:val="left" w:pos="1134"/>
          <w:tab w:val="left" w:pos="1701"/>
          <w:tab w:val="left" w:pos="2268"/>
          <w:tab w:val="left" w:pos="2835"/>
        </w:tabs>
        <w:outlineLvl w:val="0"/>
        <w:rPr>
          <w:rFonts w:ascii="Segoe UI" w:hAnsi="Segoe UI" w:cs="Segoe UI"/>
          <w:b/>
          <w:color w:val="0D63B5"/>
          <w:sz w:val="20"/>
          <w:szCs w:val="20"/>
        </w:rPr>
      </w:pPr>
      <w:bookmarkStart w:id="16" w:name="_Hlk109128980"/>
      <w:bookmarkStart w:id="17" w:name="_Hlk94184945"/>
      <w:bookmarkStart w:id="18" w:name="_Hlk101261882"/>
      <w:r w:rsidRPr="009A56E9">
        <w:rPr>
          <w:rFonts w:ascii="Segoe UI" w:hAnsi="Segoe UI" w:cs="Segoe UI"/>
          <w:b/>
          <w:color w:val="0D63B5"/>
          <w:sz w:val="20"/>
          <w:szCs w:val="20"/>
        </w:rPr>
        <w:t xml:space="preserve">NOTA </w:t>
      </w:r>
      <w:r w:rsidR="00540EA5" w:rsidRPr="009A56E9">
        <w:rPr>
          <w:rFonts w:ascii="Segoe UI" w:hAnsi="Segoe UI" w:cs="Segoe UI"/>
          <w:b/>
          <w:color w:val="0D63B5"/>
          <w:sz w:val="20"/>
          <w:szCs w:val="20"/>
        </w:rPr>
        <w:t>18</w:t>
      </w:r>
      <w:r w:rsidR="00C879CF" w:rsidRPr="009A56E9">
        <w:rPr>
          <w:rFonts w:ascii="Segoe UI" w:hAnsi="Segoe UI" w:cs="Segoe UI"/>
          <w:b/>
          <w:color w:val="0D63B5"/>
          <w:sz w:val="20"/>
          <w:szCs w:val="20"/>
        </w:rPr>
        <w:t xml:space="preserve"> </w:t>
      </w:r>
      <w:r w:rsidRPr="009A56E9">
        <w:rPr>
          <w:rFonts w:ascii="Segoe UI" w:hAnsi="Segoe UI" w:cs="Segoe UI"/>
          <w:b/>
          <w:color w:val="0D63B5"/>
          <w:sz w:val="20"/>
          <w:szCs w:val="20"/>
        </w:rPr>
        <w:t xml:space="preserve">– </w:t>
      </w:r>
      <w:r w:rsidR="00966381" w:rsidRPr="009A56E9">
        <w:rPr>
          <w:rFonts w:ascii="Segoe UI" w:hAnsi="Segoe UI" w:cs="Segoe UI"/>
          <w:b/>
          <w:color w:val="0D63B5"/>
          <w:sz w:val="20"/>
          <w:szCs w:val="20"/>
        </w:rPr>
        <w:t>EMPRÉSTIMOS</w:t>
      </w:r>
      <w:r w:rsidR="00003F73">
        <w:rPr>
          <w:rFonts w:ascii="Segoe UI" w:hAnsi="Segoe UI" w:cs="Segoe UI"/>
          <w:b/>
          <w:color w:val="0D63B5"/>
          <w:sz w:val="20"/>
          <w:szCs w:val="20"/>
        </w:rPr>
        <w:t xml:space="preserve"> </w:t>
      </w:r>
      <w:r w:rsidR="00A26B43" w:rsidRPr="009A56E9">
        <w:rPr>
          <w:rFonts w:ascii="Segoe UI" w:hAnsi="Segoe UI" w:cs="Segoe UI"/>
          <w:b/>
          <w:color w:val="0D63B5"/>
          <w:sz w:val="20"/>
          <w:szCs w:val="20"/>
        </w:rPr>
        <w:t>E</w:t>
      </w:r>
      <w:r w:rsidR="00966381" w:rsidRPr="009A56E9">
        <w:rPr>
          <w:rFonts w:ascii="Segoe UI" w:hAnsi="Segoe UI" w:cs="Segoe UI"/>
          <w:b/>
          <w:color w:val="0D63B5"/>
          <w:sz w:val="20"/>
          <w:szCs w:val="20"/>
        </w:rPr>
        <w:t xml:space="preserve"> </w:t>
      </w:r>
      <w:r w:rsidRPr="009A56E9">
        <w:rPr>
          <w:rFonts w:ascii="Segoe UI" w:hAnsi="Segoe UI" w:cs="Segoe UI"/>
          <w:b/>
          <w:color w:val="0D63B5"/>
          <w:sz w:val="20"/>
          <w:szCs w:val="20"/>
        </w:rPr>
        <w:t xml:space="preserve">FINANCIAMENTOS </w:t>
      </w:r>
    </w:p>
    <w:p w14:paraId="430826E8" w14:textId="2C44EA19" w:rsidR="00002E6B" w:rsidRPr="009A56E9" w:rsidRDefault="00002E6B" w:rsidP="00002E6B">
      <w:pPr>
        <w:tabs>
          <w:tab w:val="left" w:pos="567"/>
          <w:tab w:val="left" w:pos="1134"/>
          <w:tab w:val="left" w:pos="1701"/>
          <w:tab w:val="left" w:pos="2268"/>
          <w:tab w:val="left" w:pos="2835"/>
        </w:tabs>
        <w:outlineLvl w:val="0"/>
        <w:rPr>
          <w:rFonts w:ascii="Segoe UI" w:hAnsi="Segoe UI" w:cs="Segoe UI"/>
          <w:b/>
          <w:color w:val="0D63B5"/>
          <w:sz w:val="20"/>
          <w:szCs w:val="20"/>
        </w:rPr>
      </w:pPr>
    </w:p>
    <w:p w14:paraId="137F1A76" w14:textId="77777777" w:rsidR="008E24F5" w:rsidRPr="009A56E9" w:rsidRDefault="008E24F5" w:rsidP="008E24F5">
      <w:pPr>
        <w:rPr>
          <w:rFonts w:ascii="Segoe UI" w:hAnsi="Segoe UI" w:cs="Segoe UI"/>
          <w:sz w:val="20"/>
          <w:szCs w:val="20"/>
        </w:rPr>
      </w:pPr>
      <w:r w:rsidRPr="009A56E9">
        <w:rPr>
          <w:rFonts w:ascii="Segoe UI" w:hAnsi="Segoe UI" w:cs="Segoe UI"/>
          <w:sz w:val="20"/>
          <w:szCs w:val="20"/>
        </w:rPr>
        <w:t xml:space="preserve">A composição dos empréstimos e financiamentos devidos pela ELETRONUCLEAR é divulgada a seguir: </w:t>
      </w:r>
    </w:p>
    <w:p w14:paraId="2AC96B5F" w14:textId="5C5CD653" w:rsidR="00002E6B" w:rsidRPr="009A56E9" w:rsidRDefault="00002E6B" w:rsidP="002D43E8">
      <w:pPr>
        <w:tabs>
          <w:tab w:val="left" w:pos="567"/>
          <w:tab w:val="left" w:pos="1134"/>
          <w:tab w:val="left" w:pos="1701"/>
          <w:tab w:val="left" w:pos="2268"/>
          <w:tab w:val="left" w:pos="2835"/>
        </w:tabs>
        <w:jc w:val="center"/>
        <w:outlineLvl w:val="0"/>
        <w:rPr>
          <w:rFonts w:ascii="Segoe UI" w:hAnsi="Segoe UI" w:cs="Segoe UI"/>
          <w:sz w:val="20"/>
          <w:szCs w:val="20"/>
        </w:rPr>
      </w:pPr>
    </w:p>
    <w:p w14:paraId="34A53A92" w14:textId="77777777" w:rsidR="00C15E5D" w:rsidRPr="009A56E9" w:rsidRDefault="00C15E5D" w:rsidP="002D43E8">
      <w:pPr>
        <w:tabs>
          <w:tab w:val="left" w:pos="567"/>
          <w:tab w:val="left" w:pos="1134"/>
          <w:tab w:val="left" w:pos="1701"/>
          <w:tab w:val="left" w:pos="2268"/>
          <w:tab w:val="left" w:pos="2835"/>
        </w:tabs>
        <w:jc w:val="center"/>
        <w:outlineLvl w:val="0"/>
        <w:rPr>
          <w:rFonts w:ascii="Segoe UI" w:hAnsi="Segoe UI" w:cs="Segoe UI"/>
          <w:sz w:val="20"/>
          <w:szCs w:val="20"/>
        </w:rPr>
      </w:pPr>
    </w:p>
    <w:p w14:paraId="397996B3" w14:textId="7FF010D0" w:rsidR="000C4553" w:rsidRDefault="00292B3E" w:rsidP="00B64D44">
      <w:pPr>
        <w:jc w:val="center"/>
        <w:rPr>
          <w:rFonts w:ascii="Segoe UI" w:hAnsi="Segoe UI" w:cs="Segoe UI"/>
          <w:noProof/>
        </w:rPr>
      </w:pPr>
      <w:r w:rsidRPr="00292B3E">
        <w:rPr>
          <w:noProof/>
        </w:rPr>
        <w:drawing>
          <wp:inline distT="0" distB="0" distL="0" distR="0" wp14:anchorId="05C3BB8C" wp14:editId="6FC8BFC6">
            <wp:extent cx="5330520" cy="1684826"/>
            <wp:effectExtent l="0" t="0" r="381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60085" cy="1694171"/>
                    </a:xfrm>
                    <a:prstGeom prst="rect">
                      <a:avLst/>
                    </a:prstGeom>
                    <a:noFill/>
                    <a:ln>
                      <a:noFill/>
                    </a:ln>
                  </pic:spPr>
                </pic:pic>
              </a:graphicData>
            </a:graphic>
          </wp:inline>
        </w:drawing>
      </w:r>
    </w:p>
    <w:p w14:paraId="6E57140F" w14:textId="77777777" w:rsidR="002F5745" w:rsidRPr="009A56E9" w:rsidRDefault="002F5745" w:rsidP="00B64D44">
      <w:pPr>
        <w:jc w:val="center"/>
        <w:rPr>
          <w:rFonts w:ascii="Segoe UI" w:hAnsi="Segoe UI" w:cs="Segoe UI"/>
          <w:noProof/>
        </w:rPr>
      </w:pPr>
    </w:p>
    <w:p w14:paraId="78212F22" w14:textId="44109331" w:rsidR="002F5745" w:rsidRDefault="002F5745" w:rsidP="00B64D44">
      <w:pPr>
        <w:jc w:val="center"/>
        <w:rPr>
          <w:rFonts w:ascii="Segoe UI" w:hAnsi="Segoe UI" w:cs="Segoe UI"/>
          <w:color w:val="0D63B5"/>
          <w:sz w:val="20"/>
          <w:szCs w:val="20"/>
        </w:rPr>
      </w:pPr>
    </w:p>
    <w:p w14:paraId="4AEBA9F3" w14:textId="03BD3991" w:rsidR="002F5745" w:rsidRPr="009A56E9" w:rsidRDefault="002F5745" w:rsidP="00B64D44">
      <w:pPr>
        <w:jc w:val="center"/>
        <w:rPr>
          <w:rFonts w:ascii="Segoe UI" w:hAnsi="Segoe UI" w:cs="Segoe UI"/>
          <w:color w:val="0D63B5"/>
          <w:sz w:val="20"/>
          <w:szCs w:val="20"/>
        </w:rPr>
      </w:pPr>
      <w:r w:rsidRPr="002F5745">
        <w:rPr>
          <w:noProof/>
        </w:rPr>
        <w:drawing>
          <wp:inline distT="0" distB="0" distL="0" distR="0" wp14:anchorId="3CF8BAE6" wp14:editId="7D69DE68">
            <wp:extent cx="5324724" cy="1835128"/>
            <wp:effectExtent l="0" t="0" r="0" b="0"/>
            <wp:docPr id="1618300564" name="Imagem 1618300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48548" cy="1843339"/>
                    </a:xfrm>
                    <a:prstGeom prst="rect">
                      <a:avLst/>
                    </a:prstGeom>
                    <a:noFill/>
                    <a:ln>
                      <a:noFill/>
                    </a:ln>
                  </pic:spPr>
                </pic:pic>
              </a:graphicData>
            </a:graphic>
          </wp:inline>
        </w:drawing>
      </w:r>
    </w:p>
    <w:p w14:paraId="43CE3F65" w14:textId="5A62D8C9" w:rsidR="00E33025" w:rsidRPr="009A56E9" w:rsidRDefault="00E33025" w:rsidP="00B64D44">
      <w:pPr>
        <w:jc w:val="center"/>
        <w:rPr>
          <w:rFonts w:ascii="Segoe UI" w:hAnsi="Segoe UI" w:cs="Segoe UI"/>
          <w:color w:val="0D63B5"/>
          <w:sz w:val="20"/>
          <w:szCs w:val="20"/>
        </w:rPr>
      </w:pPr>
    </w:p>
    <w:p w14:paraId="1D2381B8" w14:textId="77777777" w:rsidR="00E33025" w:rsidRPr="009A56E9" w:rsidRDefault="00E33025" w:rsidP="00B64D44">
      <w:pPr>
        <w:jc w:val="center"/>
        <w:rPr>
          <w:rFonts w:ascii="Segoe UI" w:hAnsi="Segoe UI" w:cs="Segoe UI"/>
          <w:color w:val="0D63B5"/>
          <w:sz w:val="20"/>
          <w:szCs w:val="20"/>
        </w:rPr>
      </w:pPr>
    </w:p>
    <w:p w14:paraId="6834AA06" w14:textId="59832B9D" w:rsidR="00537A02" w:rsidRPr="009A56E9" w:rsidRDefault="00537A02" w:rsidP="00E00944">
      <w:pPr>
        <w:pStyle w:val="PargrafodaLista"/>
        <w:numPr>
          <w:ilvl w:val="0"/>
          <w:numId w:val="12"/>
        </w:numPr>
        <w:tabs>
          <w:tab w:val="num" w:pos="360"/>
        </w:tabs>
        <w:ind w:left="0" w:firstLine="0"/>
        <w:rPr>
          <w:rFonts w:ascii="Segoe UI" w:hAnsi="Segoe UI" w:cs="Segoe UI"/>
          <w:bCs/>
          <w:color w:val="0070C0"/>
          <w:sz w:val="20"/>
          <w:szCs w:val="20"/>
        </w:rPr>
      </w:pPr>
      <w:r w:rsidRPr="009A56E9">
        <w:rPr>
          <w:rFonts w:ascii="Segoe UI" w:hAnsi="Segoe UI" w:cs="Segoe UI"/>
          <w:bCs/>
          <w:color w:val="0070C0"/>
          <w:sz w:val="20"/>
          <w:szCs w:val="20"/>
        </w:rPr>
        <w:t>Aplicações nas Usinas Angra 1 e Angra 2</w:t>
      </w:r>
    </w:p>
    <w:p w14:paraId="476B92BA" w14:textId="77777777" w:rsidR="00537A02" w:rsidRPr="009A56E9" w:rsidRDefault="00537A02" w:rsidP="00537A02">
      <w:pPr>
        <w:rPr>
          <w:rFonts w:ascii="Segoe UI" w:hAnsi="Segoe UI" w:cs="Segoe UI"/>
          <w:sz w:val="20"/>
          <w:szCs w:val="20"/>
        </w:rPr>
      </w:pPr>
    </w:p>
    <w:p w14:paraId="04E8CEA7" w14:textId="77777777" w:rsidR="00537A02" w:rsidRPr="009A56E9" w:rsidRDefault="00537A02" w:rsidP="00537A02">
      <w:pPr>
        <w:rPr>
          <w:rFonts w:ascii="Segoe UI" w:hAnsi="Segoe UI" w:cs="Segoe UI"/>
          <w:sz w:val="20"/>
          <w:szCs w:val="20"/>
        </w:rPr>
      </w:pPr>
      <w:r w:rsidRPr="009A56E9">
        <w:rPr>
          <w:rFonts w:ascii="Segoe UI" w:hAnsi="Segoe UI" w:cs="Segoe UI"/>
          <w:sz w:val="20"/>
          <w:szCs w:val="20"/>
        </w:rPr>
        <w:t xml:space="preserve">Trata-se de financiamentos captados com a Eletrobras para diversas etapas de melhoramentos da Usina Angra 1, para a troca dos geradores de vapor, a troca da tampa do vaso de pressão do reator e para o capital de giro da Companhia. </w:t>
      </w:r>
    </w:p>
    <w:p w14:paraId="724C916A" w14:textId="77777777" w:rsidR="00537A02" w:rsidRPr="009A56E9" w:rsidRDefault="00537A02" w:rsidP="00537A02">
      <w:pPr>
        <w:rPr>
          <w:rFonts w:ascii="Segoe UI" w:hAnsi="Segoe UI" w:cs="Segoe UI"/>
          <w:sz w:val="20"/>
          <w:szCs w:val="20"/>
        </w:rPr>
      </w:pPr>
    </w:p>
    <w:p w14:paraId="7E738AE9" w14:textId="719154CC" w:rsidR="00537A02" w:rsidRPr="009A56E9" w:rsidRDefault="00537A02" w:rsidP="00537A02">
      <w:pPr>
        <w:rPr>
          <w:rFonts w:ascii="Segoe UI" w:hAnsi="Segoe UI" w:cs="Segoe UI"/>
          <w:sz w:val="20"/>
          <w:szCs w:val="20"/>
        </w:rPr>
      </w:pPr>
      <w:r w:rsidRPr="009A56E9">
        <w:rPr>
          <w:rFonts w:ascii="Segoe UI" w:hAnsi="Segoe UI" w:cs="Segoe UI"/>
          <w:sz w:val="20"/>
          <w:szCs w:val="20"/>
        </w:rPr>
        <w:t>Em garantia dos compromissos assumidos com a Eletrobras, a ELETRONUCLEAR vinculou sua receita própria, oriunda das Usinas Angra 1 e Angra 2, aos débitos previstos nos financiamentos. Tal vinculação está suportada por procurações outorgadas por instrumento público para que, em caso de inadimplência, possa receber diretamente os valores em atraso.</w:t>
      </w:r>
    </w:p>
    <w:p w14:paraId="6F6EFC29" w14:textId="0FCC9A06" w:rsidR="00F47AFA" w:rsidRPr="009A56E9" w:rsidRDefault="00F47AFA" w:rsidP="00537A02">
      <w:pPr>
        <w:rPr>
          <w:rFonts w:ascii="Segoe UI" w:hAnsi="Segoe UI" w:cs="Segoe UI"/>
          <w:sz w:val="20"/>
          <w:szCs w:val="20"/>
        </w:rPr>
      </w:pPr>
    </w:p>
    <w:p w14:paraId="4E3D880C" w14:textId="5C56C675" w:rsidR="00F47AFA" w:rsidRPr="009A56E9" w:rsidRDefault="00F47AFA" w:rsidP="00F47AFA">
      <w:pPr>
        <w:rPr>
          <w:rFonts w:ascii="Segoe UI" w:hAnsi="Segoe UI" w:cs="Segoe UI"/>
          <w:color w:val="000000" w:themeColor="text1"/>
          <w:sz w:val="20"/>
          <w:szCs w:val="20"/>
        </w:rPr>
      </w:pPr>
      <w:r w:rsidRPr="009A56E9">
        <w:rPr>
          <w:rFonts w:ascii="Segoe UI" w:hAnsi="Segoe UI" w:cs="Segoe UI"/>
          <w:color w:val="000000" w:themeColor="text1"/>
          <w:sz w:val="20"/>
          <w:szCs w:val="20"/>
        </w:rPr>
        <w:t xml:space="preserve">A </w:t>
      </w:r>
      <w:r w:rsidR="00872D8C" w:rsidRPr="009A56E9">
        <w:rPr>
          <w:rFonts w:ascii="Segoe UI" w:hAnsi="Segoe UI" w:cs="Segoe UI"/>
          <w:color w:val="000000" w:themeColor="text1"/>
          <w:sz w:val="20"/>
          <w:szCs w:val="20"/>
        </w:rPr>
        <w:t>ELETRONUCLEAR</w:t>
      </w:r>
      <w:r w:rsidRPr="009A56E9">
        <w:rPr>
          <w:rFonts w:ascii="Segoe UI" w:hAnsi="Segoe UI" w:cs="Segoe UI"/>
          <w:color w:val="000000" w:themeColor="text1"/>
          <w:sz w:val="20"/>
          <w:szCs w:val="20"/>
        </w:rPr>
        <w:t xml:space="preserve"> firmou</w:t>
      </w:r>
      <w:r w:rsidR="00872D8C" w:rsidRPr="009A56E9">
        <w:rPr>
          <w:rFonts w:ascii="Segoe UI" w:hAnsi="Segoe UI" w:cs="Segoe UI"/>
          <w:color w:val="000000" w:themeColor="text1"/>
          <w:sz w:val="20"/>
          <w:szCs w:val="20"/>
        </w:rPr>
        <w:t>,</w:t>
      </w:r>
      <w:r w:rsidRPr="009A56E9">
        <w:rPr>
          <w:rFonts w:ascii="Segoe UI" w:hAnsi="Segoe UI" w:cs="Segoe UI"/>
          <w:color w:val="000000" w:themeColor="text1"/>
          <w:sz w:val="20"/>
          <w:szCs w:val="20"/>
        </w:rPr>
        <w:t xml:space="preserve"> em 08 de junho de 2022</w:t>
      </w:r>
      <w:r w:rsidR="00872D8C" w:rsidRPr="009A56E9">
        <w:rPr>
          <w:rFonts w:ascii="Segoe UI" w:hAnsi="Segoe UI" w:cs="Segoe UI"/>
          <w:color w:val="000000" w:themeColor="text1"/>
          <w:sz w:val="20"/>
          <w:szCs w:val="20"/>
        </w:rPr>
        <w:t>,</w:t>
      </w:r>
      <w:r w:rsidRPr="009A56E9">
        <w:rPr>
          <w:rFonts w:ascii="Segoe UI" w:hAnsi="Segoe UI" w:cs="Segoe UI"/>
          <w:color w:val="000000" w:themeColor="text1"/>
          <w:sz w:val="20"/>
          <w:szCs w:val="20"/>
        </w:rPr>
        <w:t xml:space="preserve"> o </w:t>
      </w:r>
      <w:r w:rsidRPr="009A56E9">
        <w:rPr>
          <w:rFonts w:ascii="Segoe UI" w:hAnsi="Segoe UI" w:cs="Segoe UI"/>
          <w:i/>
          <w:iCs/>
          <w:color w:val="000000" w:themeColor="text1"/>
          <w:sz w:val="20"/>
          <w:szCs w:val="20"/>
        </w:rPr>
        <w:t>“Credit Agreement”,</w:t>
      </w:r>
      <w:r w:rsidRPr="009A56E9">
        <w:rPr>
          <w:rFonts w:ascii="Segoe UI" w:hAnsi="Segoe UI" w:cs="Segoe UI"/>
          <w:color w:val="000000" w:themeColor="text1"/>
          <w:sz w:val="20"/>
          <w:szCs w:val="20"/>
        </w:rPr>
        <w:t xml:space="preserve"> no valor de USD 22,2 milhões</w:t>
      </w:r>
      <w:r w:rsidR="00D83EA2">
        <w:rPr>
          <w:rFonts w:ascii="Segoe UI" w:hAnsi="Segoe UI" w:cs="Segoe UI"/>
          <w:color w:val="000000" w:themeColor="text1"/>
          <w:sz w:val="20"/>
          <w:szCs w:val="20"/>
        </w:rPr>
        <w:t>,</w:t>
      </w:r>
      <w:r w:rsidRPr="009A56E9">
        <w:rPr>
          <w:rFonts w:ascii="Segoe UI" w:hAnsi="Segoe UI" w:cs="Segoe UI"/>
          <w:color w:val="000000" w:themeColor="text1"/>
          <w:sz w:val="20"/>
          <w:szCs w:val="20"/>
        </w:rPr>
        <w:t xml:space="preserve"> com o Banco Santander S.A., com garantia do </w:t>
      </w:r>
      <w:r w:rsidRPr="009A56E9">
        <w:rPr>
          <w:rFonts w:ascii="Segoe UI" w:hAnsi="Segoe UI" w:cs="Segoe UI"/>
          <w:i/>
          <w:iCs/>
          <w:color w:val="000000" w:themeColor="text1"/>
          <w:sz w:val="20"/>
          <w:szCs w:val="20"/>
        </w:rPr>
        <w:t>US Exim Bank</w:t>
      </w:r>
      <w:r w:rsidRPr="009A56E9">
        <w:rPr>
          <w:rFonts w:ascii="Segoe UI" w:hAnsi="Segoe UI" w:cs="Segoe UI"/>
          <w:color w:val="000000" w:themeColor="text1"/>
          <w:sz w:val="20"/>
          <w:szCs w:val="20"/>
        </w:rPr>
        <w:t xml:space="preserve"> e contragarantia </w:t>
      </w:r>
      <w:r w:rsidR="00D83EA2">
        <w:rPr>
          <w:rFonts w:ascii="Segoe UI" w:hAnsi="Segoe UI" w:cs="Segoe UI"/>
          <w:color w:val="000000" w:themeColor="text1"/>
          <w:sz w:val="20"/>
          <w:szCs w:val="20"/>
        </w:rPr>
        <w:t xml:space="preserve">da </w:t>
      </w:r>
      <w:r w:rsidRPr="009A56E9">
        <w:rPr>
          <w:rFonts w:ascii="Segoe UI" w:hAnsi="Segoe UI" w:cs="Segoe UI"/>
          <w:color w:val="000000" w:themeColor="text1"/>
          <w:sz w:val="20"/>
          <w:szCs w:val="20"/>
        </w:rPr>
        <w:t xml:space="preserve">Eletrobras, para financiar o </w:t>
      </w:r>
      <w:r w:rsidRPr="009A56E9">
        <w:rPr>
          <w:rFonts w:ascii="Segoe UI" w:hAnsi="Segoe UI" w:cs="Segoe UI"/>
          <w:i/>
          <w:color w:val="000000" w:themeColor="text1"/>
          <w:sz w:val="20"/>
          <w:szCs w:val="20"/>
        </w:rPr>
        <w:t>Engineering Multiplier Program</w:t>
      </w:r>
      <w:r w:rsidRPr="009A56E9">
        <w:rPr>
          <w:rFonts w:ascii="Segoe UI" w:hAnsi="Segoe UI" w:cs="Segoe UI"/>
          <w:color w:val="000000" w:themeColor="text1"/>
          <w:sz w:val="20"/>
          <w:szCs w:val="20"/>
        </w:rPr>
        <w:t xml:space="preserve"> </w:t>
      </w:r>
      <w:r w:rsidR="00872D8C" w:rsidRPr="009A56E9">
        <w:rPr>
          <w:rFonts w:ascii="Segoe UI" w:hAnsi="Segoe UI" w:cs="Segoe UI"/>
          <w:color w:val="000000" w:themeColor="text1"/>
          <w:sz w:val="20"/>
          <w:szCs w:val="20"/>
        </w:rPr>
        <w:t xml:space="preserve">– EMP </w:t>
      </w:r>
      <w:r w:rsidRPr="009A56E9">
        <w:rPr>
          <w:rFonts w:ascii="Segoe UI" w:hAnsi="Segoe UI" w:cs="Segoe UI"/>
          <w:color w:val="000000" w:themeColor="text1"/>
          <w:sz w:val="20"/>
          <w:szCs w:val="20"/>
        </w:rPr>
        <w:t xml:space="preserve">que abrangem estudos de viabilidade e serviços de pré engenharia a serem executados pela </w:t>
      </w:r>
      <w:r w:rsidRPr="009A56E9">
        <w:rPr>
          <w:rFonts w:ascii="Segoe UI" w:hAnsi="Segoe UI" w:cs="Segoe UI"/>
          <w:i/>
          <w:iCs/>
          <w:color w:val="000000" w:themeColor="text1"/>
          <w:sz w:val="20"/>
          <w:szCs w:val="20"/>
        </w:rPr>
        <w:t>Westinghouse</w:t>
      </w:r>
      <w:r w:rsidRPr="009A56E9">
        <w:rPr>
          <w:rFonts w:ascii="Segoe UI" w:hAnsi="Segoe UI" w:cs="Segoe UI"/>
          <w:color w:val="000000" w:themeColor="text1"/>
          <w:sz w:val="20"/>
          <w:szCs w:val="20"/>
        </w:rPr>
        <w:t xml:space="preserve"> no âmbito do Programa de Extensão de Vida Útil de Angra 1 – LTO (</w:t>
      </w:r>
      <w:r w:rsidRPr="009A56E9">
        <w:rPr>
          <w:rFonts w:ascii="Segoe UI" w:hAnsi="Segoe UI" w:cs="Segoe UI"/>
          <w:i/>
          <w:color w:val="000000" w:themeColor="text1"/>
          <w:sz w:val="20"/>
          <w:szCs w:val="20"/>
        </w:rPr>
        <w:t>Long Term Operation</w:t>
      </w:r>
      <w:r w:rsidRPr="009A56E9">
        <w:rPr>
          <w:rFonts w:ascii="Segoe UI" w:hAnsi="Segoe UI" w:cs="Segoe UI"/>
          <w:color w:val="000000" w:themeColor="text1"/>
          <w:sz w:val="20"/>
          <w:szCs w:val="20"/>
        </w:rPr>
        <w:t xml:space="preserve">) para viabilizar a continuidade operacional da usina por mais 20 anos, considerando que em </w:t>
      </w:r>
      <w:r w:rsidR="00872D8C" w:rsidRPr="009A56E9">
        <w:rPr>
          <w:rFonts w:ascii="Segoe UI" w:hAnsi="Segoe UI" w:cs="Segoe UI"/>
          <w:color w:val="000000" w:themeColor="text1"/>
          <w:sz w:val="20"/>
          <w:szCs w:val="20"/>
        </w:rPr>
        <w:t>d</w:t>
      </w:r>
      <w:r w:rsidRPr="009A56E9">
        <w:rPr>
          <w:rFonts w:ascii="Segoe UI" w:hAnsi="Segoe UI" w:cs="Segoe UI"/>
          <w:color w:val="000000" w:themeColor="text1"/>
          <w:sz w:val="20"/>
          <w:szCs w:val="20"/>
        </w:rPr>
        <w:t xml:space="preserve">ezembro de 2024 a atual licença de operação concedida pela CNEN vai se expirar. A solicitação de renovação já foi encaminhada ao órgão regulador em </w:t>
      </w:r>
      <w:r w:rsidR="00872D8C" w:rsidRPr="009A56E9">
        <w:rPr>
          <w:rFonts w:ascii="Segoe UI" w:hAnsi="Segoe UI" w:cs="Segoe UI"/>
          <w:color w:val="000000" w:themeColor="text1"/>
          <w:sz w:val="20"/>
          <w:szCs w:val="20"/>
        </w:rPr>
        <w:t>o</w:t>
      </w:r>
      <w:r w:rsidRPr="009A56E9">
        <w:rPr>
          <w:rFonts w:ascii="Segoe UI" w:hAnsi="Segoe UI" w:cs="Segoe UI"/>
          <w:color w:val="000000" w:themeColor="text1"/>
          <w:sz w:val="20"/>
          <w:szCs w:val="20"/>
        </w:rPr>
        <w:t>utubro de 2019.</w:t>
      </w:r>
      <w:r w:rsidR="00F3662D">
        <w:rPr>
          <w:rFonts w:ascii="Segoe UI" w:hAnsi="Segoe UI" w:cs="Segoe UI"/>
          <w:color w:val="000000" w:themeColor="text1"/>
          <w:sz w:val="20"/>
          <w:szCs w:val="20"/>
        </w:rPr>
        <w:t xml:space="preserve"> O recurso do</w:t>
      </w:r>
      <w:r w:rsidR="00F3662D" w:rsidRPr="009A56E9">
        <w:rPr>
          <w:rFonts w:ascii="Segoe UI" w:hAnsi="Segoe UI" w:cs="Segoe UI"/>
          <w:color w:val="000000" w:themeColor="text1"/>
          <w:sz w:val="20"/>
          <w:szCs w:val="20"/>
        </w:rPr>
        <w:t xml:space="preserve"> </w:t>
      </w:r>
      <w:r w:rsidR="00F3662D" w:rsidRPr="009A56E9">
        <w:rPr>
          <w:rFonts w:ascii="Segoe UI" w:hAnsi="Segoe UI" w:cs="Segoe UI"/>
          <w:i/>
          <w:iCs/>
          <w:color w:val="000000" w:themeColor="text1"/>
          <w:sz w:val="20"/>
          <w:szCs w:val="20"/>
        </w:rPr>
        <w:t>“Credit Agreement”</w:t>
      </w:r>
      <w:r w:rsidR="00F3662D">
        <w:rPr>
          <w:rFonts w:ascii="Segoe UI" w:hAnsi="Segoe UI" w:cs="Segoe UI"/>
          <w:i/>
          <w:iCs/>
          <w:color w:val="000000" w:themeColor="text1"/>
          <w:sz w:val="20"/>
          <w:szCs w:val="20"/>
        </w:rPr>
        <w:t xml:space="preserve"> </w:t>
      </w:r>
      <w:r w:rsidR="00F3662D" w:rsidRPr="000668D9">
        <w:rPr>
          <w:rFonts w:ascii="Segoe UI" w:hAnsi="Segoe UI" w:cs="Segoe UI"/>
          <w:iCs/>
          <w:color w:val="000000" w:themeColor="text1"/>
          <w:sz w:val="20"/>
          <w:szCs w:val="20"/>
        </w:rPr>
        <w:t>ainda não foi levantado</w:t>
      </w:r>
      <w:r w:rsidR="00F3662D">
        <w:rPr>
          <w:rFonts w:ascii="Segoe UI" w:hAnsi="Segoe UI" w:cs="Segoe UI"/>
          <w:iCs/>
          <w:color w:val="000000" w:themeColor="text1"/>
          <w:sz w:val="20"/>
          <w:szCs w:val="20"/>
        </w:rPr>
        <w:t xml:space="preserve"> pela Eletronuclear</w:t>
      </w:r>
      <w:r w:rsidR="00F3662D" w:rsidRPr="000668D9">
        <w:rPr>
          <w:rFonts w:ascii="Segoe UI" w:hAnsi="Segoe UI" w:cs="Segoe UI"/>
          <w:iCs/>
          <w:color w:val="000000" w:themeColor="text1"/>
          <w:sz w:val="20"/>
          <w:szCs w:val="20"/>
        </w:rPr>
        <w:t>.</w:t>
      </w:r>
    </w:p>
    <w:p w14:paraId="373D85A9" w14:textId="77777777" w:rsidR="00F47AFA" w:rsidRPr="009A56E9" w:rsidRDefault="00F47AFA" w:rsidP="00537A02">
      <w:pPr>
        <w:rPr>
          <w:rFonts w:ascii="Segoe UI" w:hAnsi="Segoe UI" w:cs="Segoe UI"/>
          <w:sz w:val="20"/>
          <w:szCs w:val="20"/>
        </w:rPr>
      </w:pPr>
    </w:p>
    <w:p w14:paraId="24DC27B8" w14:textId="77777777" w:rsidR="00537A02" w:rsidRPr="009A56E9" w:rsidRDefault="00537A02" w:rsidP="00E00944">
      <w:pPr>
        <w:pStyle w:val="PargrafodaLista"/>
        <w:numPr>
          <w:ilvl w:val="0"/>
          <w:numId w:val="12"/>
        </w:numPr>
        <w:tabs>
          <w:tab w:val="num" w:pos="360"/>
        </w:tabs>
        <w:ind w:left="0" w:firstLine="0"/>
        <w:rPr>
          <w:rFonts w:ascii="Segoe UI" w:hAnsi="Segoe UI" w:cs="Segoe UI"/>
          <w:bCs/>
          <w:color w:val="0070C0"/>
          <w:sz w:val="20"/>
          <w:szCs w:val="20"/>
        </w:rPr>
      </w:pPr>
      <w:r w:rsidRPr="009A56E9">
        <w:rPr>
          <w:rFonts w:ascii="Segoe UI" w:hAnsi="Segoe UI" w:cs="Segoe UI"/>
          <w:bCs/>
          <w:color w:val="0070C0"/>
          <w:sz w:val="20"/>
          <w:szCs w:val="20"/>
        </w:rPr>
        <w:t>Aplicações na Usina Angra 3</w:t>
      </w:r>
    </w:p>
    <w:p w14:paraId="2CEC76F1" w14:textId="77777777" w:rsidR="00537A02" w:rsidRPr="009A56E9" w:rsidRDefault="00537A02" w:rsidP="00537A02">
      <w:pPr>
        <w:tabs>
          <w:tab w:val="num" w:pos="315"/>
        </w:tabs>
        <w:rPr>
          <w:rFonts w:ascii="Segoe UI" w:hAnsi="Segoe UI" w:cs="Segoe UI"/>
          <w:sz w:val="20"/>
          <w:szCs w:val="20"/>
        </w:rPr>
      </w:pPr>
    </w:p>
    <w:p w14:paraId="069BBEC4" w14:textId="0E612C14" w:rsidR="00537A02" w:rsidRPr="009A56E9" w:rsidRDefault="00537A02" w:rsidP="00537A02">
      <w:pPr>
        <w:rPr>
          <w:rFonts w:ascii="Segoe UI" w:hAnsi="Segoe UI" w:cs="Segoe UI"/>
          <w:sz w:val="20"/>
          <w:szCs w:val="20"/>
        </w:rPr>
      </w:pPr>
      <w:r w:rsidRPr="009A56E9">
        <w:rPr>
          <w:rFonts w:ascii="Segoe UI" w:hAnsi="Segoe UI" w:cs="Segoe UI"/>
          <w:sz w:val="20"/>
          <w:szCs w:val="20"/>
        </w:rPr>
        <w:t>Trata-se de financiamentos captados com a Eletrobras com abertura de recursos da Reserva Global de Reversão – RGR</w:t>
      </w:r>
      <w:r w:rsidR="00A17082" w:rsidRPr="009A56E9">
        <w:rPr>
          <w:rFonts w:ascii="Segoe UI" w:hAnsi="Segoe UI" w:cs="Segoe UI"/>
          <w:sz w:val="20"/>
          <w:szCs w:val="20"/>
        </w:rPr>
        <w:t>,</w:t>
      </w:r>
      <w:r w:rsidRPr="009A56E9">
        <w:rPr>
          <w:rFonts w:ascii="Segoe UI" w:hAnsi="Segoe UI" w:cs="Segoe UI"/>
          <w:sz w:val="20"/>
          <w:szCs w:val="20"/>
        </w:rPr>
        <w:t xml:space="preserve"> com o Banco Nacional de Desenvolvimento Econômico e Social – BNDES e com a Caixa Econômica Federal – CEF destinados à implantação da Usina Angra 3.</w:t>
      </w:r>
    </w:p>
    <w:p w14:paraId="1FF2160F" w14:textId="77777777" w:rsidR="00537A02" w:rsidRPr="009A56E9" w:rsidRDefault="00537A02" w:rsidP="00537A02">
      <w:pPr>
        <w:rPr>
          <w:rFonts w:ascii="Segoe UI" w:hAnsi="Segoe UI" w:cs="Segoe UI"/>
          <w:sz w:val="20"/>
          <w:szCs w:val="20"/>
        </w:rPr>
      </w:pPr>
    </w:p>
    <w:p w14:paraId="25450169" w14:textId="77777777" w:rsidR="00537A02" w:rsidRPr="009A56E9" w:rsidRDefault="00537A02" w:rsidP="00537A02">
      <w:pPr>
        <w:rPr>
          <w:rFonts w:ascii="Segoe UI" w:hAnsi="Segoe UI" w:cs="Segoe UI"/>
          <w:sz w:val="20"/>
          <w:szCs w:val="20"/>
        </w:rPr>
      </w:pPr>
      <w:r w:rsidRPr="009A56E9">
        <w:rPr>
          <w:rFonts w:ascii="Segoe UI" w:hAnsi="Segoe UI" w:cs="Segoe UI"/>
          <w:sz w:val="20"/>
          <w:szCs w:val="20"/>
        </w:rPr>
        <w:t xml:space="preserve">Em garantia dos compromissos assumidos com o contrato do BNDES citado, a ELETRONUCLEAR constituiu uma cessão fiduciária em favor do BNDES, em caráter irrevogável e irretratável, até o final da liquidação de todas as obrigações deste contrato, decorrentes da venda de energia produzida pela Usina Angra 3.   </w:t>
      </w:r>
    </w:p>
    <w:p w14:paraId="6353E951" w14:textId="77777777" w:rsidR="00537A02" w:rsidRPr="009A56E9" w:rsidRDefault="00537A02" w:rsidP="00537A02">
      <w:pPr>
        <w:rPr>
          <w:rFonts w:ascii="Segoe UI" w:hAnsi="Segoe UI" w:cs="Segoe UI"/>
          <w:sz w:val="20"/>
          <w:szCs w:val="20"/>
        </w:rPr>
      </w:pPr>
    </w:p>
    <w:p w14:paraId="252AAFE7" w14:textId="77777777" w:rsidR="00537A02" w:rsidRPr="009A56E9" w:rsidRDefault="00537A02" w:rsidP="00537A02">
      <w:pPr>
        <w:rPr>
          <w:rFonts w:ascii="Segoe UI" w:hAnsi="Segoe UI" w:cs="Segoe UI"/>
          <w:sz w:val="20"/>
          <w:szCs w:val="20"/>
        </w:rPr>
      </w:pPr>
      <w:r w:rsidRPr="009A56E9">
        <w:rPr>
          <w:rFonts w:ascii="Segoe UI" w:hAnsi="Segoe UI" w:cs="Segoe UI"/>
          <w:sz w:val="20"/>
          <w:szCs w:val="20"/>
        </w:rPr>
        <w:t>Originalmente, o Contrato nº 10.2.2032.1 previa o início das amortizações do principal da dívida em 30 de julho de 2016. Em virtude de renegociações realizadas entre BNDES e ELETRONUCLEAR, foram realizados dois aditamentos contratuais que prorrogaram a data de início de amortização. Por conta destas renegociações, a ELETRONUCLEAR foi obrigada a pagar uma Comissão de Renegociação por cada uma destes aditamentos, no valor de 0,5% do saldo devedor. O montante em débito, acrescido de IOF, foi incorporado ao saldo devedor do contrato original, na forma dos Subcréditos C e D, com prazo de pagamento de 54 parcelas, após um prazo de carência de 6 meses. O Subcrédito C começou a ser amortizado em 15 de fevereiro de 2017, enquanto o Subcrédito D teve sua amortização iniciada em 16 de novembro de 2017.</w:t>
      </w:r>
    </w:p>
    <w:p w14:paraId="71AB04D6" w14:textId="77777777" w:rsidR="00537A02" w:rsidRPr="009A56E9" w:rsidRDefault="00537A02" w:rsidP="00537A02">
      <w:pPr>
        <w:rPr>
          <w:rFonts w:ascii="Segoe UI" w:hAnsi="Segoe UI" w:cs="Segoe UI"/>
          <w:sz w:val="20"/>
          <w:szCs w:val="20"/>
        </w:rPr>
      </w:pPr>
    </w:p>
    <w:p w14:paraId="48E5705D" w14:textId="77777777" w:rsidR="00537A02" w:rsidRPr="009A56E9" w:rsidRDefault="00537A02" w:rsidP="00537A02">
      <w:pPr>
        <w:rPr>
          <w:rFonts w:ascii="Segoe UI" w:hAnsi="Segoe UI" w:cs="Segoe UI"/>
          <w:sz w:val="20"/>
          <w:szCs w:val="20"/>
        </w:rPr>
      </w:pPr>
      <w:r w:rsidRPr="009A56E9">
        <w:rPr>
          <w:rFonts w:ascii="Segoe UI" w:hAnsi="Segoe UI" w:cs="Segoe UI"/>
          <w:sz w:val="20"/>
          <w:szCs w:val="20"/>
        </w:rPr>
        <w:t xml:space="preserve">Em 16 de outubro de 2017, a ELETRONUCLEAR iniciou a amortização do principal e passou a realizar o pagamento de 100% dos encargos dos Subcréditos A e B relativos ao contrato nº 10.2.2032.1, celebrado com o BNDES para investimentos no empreendimento de Angra 3. </w:t>
      </w:r>
    </w:p>
    <w:p w14:paraId="25148BE9" w14:textId="77777777" w:rsidR="00537A02" w:rsidRPr="009A56E9" w:rsidRDefault="00537A02" w:rsidP="00537A02">
      <w:pPr>
        <w:rPr>
          <w:rFonts w:ascii="Segoe UI" w:hAnsi="Segoe UI" w:cs="Segoe UI"/>
          <w:sz w:val="20"/>
          <w:szCs w:val="20"/>
        </w:rPr>
      </w:pPr>
    </w:p>
    <w:p w14:paraId="2048213E" w14:textId="5655DA67" w:rsidR="00537A02" w:rsidRPr="009A56E9" w:rsidRDefault="00537A02" w:rsidP="00537A02">
      <w:pPr>
        <w:rPr>
          <w:rFonts w:ascii="Segoe UI" w:hAnsi="Segoe UI" w:cs="Segoe UI"/>
          <w:sz w:val="20"/>
          <w:szCs w:val="20"/>
        </w:rPr>
      </w:pPr>
      <w:r w:rsidRPr="009A56E9">
        <w:rPr>
          <w:rFonts w:ascii="Segoe UI" w:hAnsi="Segoe UI" w:cs="Segoe UI"/>
          <w:sz w:val="20"/>
          <w:szCs w:val="20"/>
        </w:rPr>
        <w:t>Em 06 de julho de 2018, a ELETRONUCLEAR iniciou a amortização do Contrato nº 0410.351-27/2013 da CEF com o pagamento da primeira prestação no valor de R$ 24.741.</w:t>
      </w:r>
    </w:p>
    <w:p w14:paraId="36A884C6" w14:textId="77777777" w:rsidR="007A4F8C" w:rsidRPr="009A56E9" w:rsidRDefault="007A4F8C" w:rsidP="00537A02">
      <w:pPr>
        <w:rPr>
          <w:rFonts w:ascii="Segoe UI" w:hAnsi="Segoe UI" w:cs="Segoe UI"/>
          <w:sz w:val="20"/>
          <w:szCs w:val="20"/>
        </w:rPr>
      </w:pPr>
    </w:p>
    <w:p w14:paraId="0437AECE" w14:textId="59ACD048" w:rsidR="007A4F8C" w:rsidRPr="009A56E9" w:rsidRDefault="007A4F8C" w:rsidP="007A4F8C">
      <w:pPr>
        <w:rPr>
          <w:rFonts w:ascii="Segoe UI" w:hAnsi="Segoe UI" w:cs="Segoe UI"/>
          <w:color w:val="000000" w:themeColor="text1"/>
          <w:sz w:val="20"/>
          <w:szCs w:val="20"/>
        </w:rPr>
      </w:pPr>
      <w:r w:rsidRPr="009A56E9">
        <w:rPr>
          <w:rFonts w:ascii="Segoe UI" w:hAnsi="Segoe UI" w:cs="Segoe UI"/>
          <w:color w:val="000000" w:themeColor="text1"/>
          <w:sz w:val="20"/>
          <w:szCs w:val="20"/>
        </w:rPr>
        <w:t xml:space="preserve">Em 18 de abril de 2022, houve o pagamento da última prestação e liquidação final do Subcrédito D referente ao Contrato de Financiamento nº 10.2.2031.1 firmado pela ELETRONUCLEAR com </w:t>
      </w:r>
      <w:r w:rsidR="00040C83" w:rsidRPr="009A56E9">
        <w:rPr>
          <w:rFonts w:ascii="Segoe UI" w:hAnsi="Segoe UI" w:cs="Segoe UI"/>
          <w:color w:val="000000" w:themeColor="text1"/>
          <w:sz w:val="20"/>
          <w:szCs w:val="20"/>
        </w:rPr>
        <w:t xml:space="preserve">Banco Nacional de Desenvolvimento Econômico e Social - </w:t>
      </w:r>
      <w:r w:rsidRPr="009A56E9">
        <w:rPr>
          <w:rFonts w:ascii="Segoe UI" w:hAnsi="Segoe UI" w:cs="Segoe UI"/>
          <w:color w:val="000000" w:themeColor="text1"/>
          <w:sz w:val="20"/>
          <w:szCs w:val="20"/>
        </w:rPr>
        <w:t>BNDES tendo a Eletrobras como interveniente.</w:t>
      </w:r>
    </w:p>
    <w:p w14:paraId="6739B6ED" w14:textId="77777777" w:rsidR="007A4F8C" w:rsidRPr="009A56E9" w:rsidRDefault="007A4F8C" w:rsidP="007A4F8C">
      <w:pPr>
        <w:rPr>
          <w:rFonts w:ascii="Segoe UI" w:hAnsi="Segoe UI" w:cs="Segoe UI"/>
          <w:color w:val="000000" w:themeColor="text1"/>
          <w:sz w:val="20"/>
          <w:szCs w:val="20"/>
        </w:rPr>
      </w:pPr>
    </w:p>
    <w:p w14:paraId="2C2B94BD" w14:textId="05EA7A59" w:rsidR="007A4F8C" w:rsidRPr="009A56E9" w:rsidRDefault="007A4F8C" w:rsidP="007A4F8C">
      <w:pPr>
        <w:rPr>
          <w:rFonts w:ascii="Segoe UI" w:hAnsi="Segoe UI" w:cs="Segoe UI"/>
          <w:color w:val="000000" w:themeColor="text1"/>
          <w:sz w:val="20"/>
          <w:szCs w:val="20"/>
        </w:rPr>
      </w:pPr>
      <w:r w:rsidRPr="009A56E9">
        <w:rPr>
          <w:rFonts w:ascii="Segoe UI" w:hAnsi="Segoe UI" w:cs="Segoe UI"/>
          <w:color w:val="000000" w:themeColor="text1"/>
          <w:sz w:val="20"/>
          <w:szCs w:val="20"/>
        </w:rPr>
        <w:t xml:space="preserve">Em 10 de Maio de 2022, a ELETRONUCLEAR recebeu comunicação formal </w:t>
      </w:r>
      <w:r w:rsidR="00023A7C" w:rsidRPr="009A56E9">
        <w:rPr>
          <w:rFonts w:ascii="Segoe UI" w:hAnsi="Segoe UI" w:cs="Segoe UI"/>
          <w:color w:val="000000" w:themeColor="text1"/>
          <w:sz w:val="20"/>
          <w:szCs w:val="20"/>
        </w:rPr>
        <w:t>do BNDES</w:t>
      </w:r>
      <w:r w:rsidRPr="009A56E9">
        <w:rPr>
          <w:rFonts w:ascii="Segoe UI" w:hAnsi="Segoe UI" w:cs="Segoe UI"/>
          <w:color w:val="000000" w:themeColor="text1"/>
          <w:sz w:val="20"/>
          <w:szCs w:val="20"/>
        </w:rPr>
        <w:t xml:space="preserve">, por meio da </w:t>
      </w:r>
      <w:r w:rsidR="00040C83" w:rsidRPr="009A56E9">
        <w:rPr>
          <w:rFonts w:ascii="Segoe UI" w:hAnsi="Segoe UI" w:cs="Segoe UI"/>
          <w:color w:val="000000" w:themeColor="text1"/>
          <w:sz w:val="20"/>
          <w:szCs w:val="20"/>
        </w:rPr>
        <w:t>c</w:t>
      </w:r>
      <w:r w:rsidRPr="009A56E9">
        <w:rPr>
          <w:rFonts w:ascii="Segoe UI" w:hAnsi="Segoe UI" w:cs="Segoe UI"/>
          <w:color w:val="000000" w:themeColor="text1"/>
          <w:sz w:val="20"/>
          <w:szCs w:val="20"/>
        </w:rPr>
        <w:t>arta 042/2022 - BNDES AE/DEENE1, autorizando a prorrogação até a data de 15/06/2024 do prazo para o cumprimento pela ELETRONUCLEAR da obrigação do preenchimento da Conta Reserva com base no pedido encaminhado pela Companhia em 25 de março de 2022. Também houve autorização de prorrogação até 01/10/2026 para a apresentação da Autorização para a Utilização de Material Nuclear</w:t>
      </w:r>
      <w:r w:rsidR="00040C83" w:rsidRPr="009A56E9">
        <w:rPr>
          <w:rFonts w:ascii="Segoe UI" w:hAnsi="Segoe UI" w:cs="Segoe UI"/>
          <w:color w:val="000000" w:themeColor="text1"/>
          <w:sz w:val="20"/>
          <w:szCs w:val="20"/>
        </w:rPr>
        <w:t xml:space="preserve"> - AUMAN</w:t>
      </w:r>
      <w:r w:rsidRPr="009A56E9">
        <w:rPr>
          <w:rFonts w:ascii="Segoe UI" w:hAnsi="Segoe UI" w:cs="Segoe UI"/>
          <w:color w:val="000000" w:themeColor="text1"/>
          <w:sz w:val="20"/>
          <w:szCs w:val="20"/>
        </w:rPr>
        <w:t xml:space="preserve"> e até 01/03/2026, para a celebração do Contrato de Uso do Sistema de Transmissão </w:t>
      </w:r>
      <w:r w:rsidR="00040C83" w:rsidRPr="009A56E9">
        <w:rPr>
          <w:rFonts w:ascii="Segoe UI" w:hAnsi="Segoe UI" w:cs="Segoe UI"/>
          <w:color w:val="000000" w:themeColor="text1"/>
          <w:sz w:val="20"/>
          <w:szCs w:val="20"/>
        </w:rPr>
        <w:t>- CUST</w:t>
      </w:r>
      <w:r w:rsidRPr="009A56E9">
        <w:rPr>
          <w:rFonts w:ascii="Segoe UI" w:hAnsi="Segoe UI" w:cs="Segoe UI"/>
          <w:color w:val="000000" w:themeColor="text1"/>
          <w:sz w:val="20"/>
          <w:szCs w:val="20"/>
        </w:rPr>
        <w:t xml:space="preserve"> e do Contrato de Conexão </w:t>
      </w:r>
      <w:r w:rsidR="005417B6" w:rsidRPr="009A56E9">
        <w:rPr>
          <w:rFonts w:ascii="Segoe UI" w:hAnsi="Segoe UI" w:cs="Segoe UI"/>
          <w:color w:val="000000" w:themeColor="text1"/>
          <w:sz w:val="20"/>
          <w:szCs w:val="20"/>
        </w:rPr>
        <w:t xml:space="preserve">- </w:t>
      </w:r>
      <w:r w:rsidR="00040C83" w:rsidRPr="009A56E9">
        <w:rPr>
          <w:rFonts w:ascii="Segoe UI" w:hAnsi="Segoe UI" w:cs="Segoe UI"/>
          <w:color w:val="000000" w:themeColor="text1"/>
          <w:sz w:val="20"/>
          <w:szCs w:val="20"/>
        </w:rPr>
        <w:t>CCT,</w:t>
      </w:r>
      <w:r w:rsidRPr="009A56E9">
        <w:rPr>
          <w:rFonts w:ascii="Segoe UI" w:hAnsi="Segoe UI" w:cs="Segoe UI"/>
          <w:color w:val="000000" w:themeColor="text1"/>
          <w:sz w:val="20"/>
          <w:szCs w:val="20"/>
        </w:rPr>
        <w:t xml:space="preserve"> com o Operador Nacional do Sistema Elétrico </w:t>
      </w:r>
      <w:r w:rsidR="00040C83" w:rsidRPr="009A56E9">
        <w:rPr>
          <w:rFonts w:ascii="Segoe UI" w:hAnsi="Segoe UI" w:cs="Segoe UI"/>
          <w:color w:val="000000" w:themeColor="text1"/>
          <w:sz w:val="20"/>
          <w:szCs w:val="20"/>
        </w:rPr>
        <w:t xml:space="preserve">- </w:t>
      </w:r>
      <w:r w:rsidRPr="009A56E9">
        <w:rPr>
          <w:rFonts w:ascii="Segoe UI" w:hAnsi="Segoe UI" w:cs="Segoe UI"/>
          <w:color w:val="000000" w:themeColor="text1"/>
          <w:sz w:val="20"/>
          <w:szCs w:val="20"/>
        </w:rPr>
        <w:t>ONS e Furnas Centrais Elétricas S.A., respectivamente,</w:t>
      </w:r>
    </w:p>
    <w:p w14:paraId="06D9D361" w14:textId="31DE3BD4" w:rsidR="00537A02" w:rsidRPr="009A56E9" w:rsidRDefault="00537A02" w:rsidP="00537A02">
      <w:pPr>
        <w:rPr>
          <w:rFonts w:ascii="Segoe UI" w:hAnsi="Segoe UI" w:cs="Segoe UI"/>
          <w:color w:val="000000" w:themeColor="text1"/>
          <w:sz w:val="20"/>
          <w:szCs w:val="20"/>
          <w:highlight w:val="yellow"/>
        </w:rPr>
      </w:pPr>
    </w:p>
    <w:p w14:paraId="35AA05C3" w14:textId="77777777" w:rsidR="00537A02" w:rsidRPr="009A56E9" w:rsidRDefault="00537A02" w:rsidP="00537A02">
      <w:pPr>
        <w:rPr>
          <w:rFonts w:ascii="Segoe UI" w:hAnsi="Segoe UI" w:cs="Segoe UI"/>
          <w:sz w:val="20"/>
          <w:szCs w:val="20"/>
          <w:highlight w:val="yellow"/>
        </w:rPr>
      </w:pPr>
    </w:p>
    <w:p w14:paraId="6D8EEE80" w14:textId="77777777" w:rsidR="00537A02" w:rsidRPr="009A56E9" w:rsidRDefault="00537A02" w:rsidP="00E00944">
      <w:pPr>
        <w:pStyle w:val="PargrafodaLista"/>
        <w:numPr>
          <w:ilvl w:val="0"/>
          <w:numId w:val="12"/>
        </w:numPr>
        <w:tabs>
          <w:tab w:val="num" w:pos="360"/>
        </w:tabs>
        <w:ind w:hanging="502"/>
        <w:rPr>
          <w:rFonts w:ascii="Segoe UI" w:hAnsi="Segoe UI" w:cs="Segoe UI"/>
          <w:bCs/>
          <w:color w:val="0070C0"/>
          <w:sz w:val="20"/>
          <w:szCs w:val="20"/>
        </w:rPr>
      </w:pPr>
      <w:r w:rsidRPr="009A56E9">
        <w:rPr>
          <w:rFonts w:ascii="Segoe UI" w:hAnsi="Segoe UI" w:cs="Segoe UI"/>
          <w:bCs/>
          <w:color w:val="0070C0"/>
          <w:sz w:val="20"/>
          <w:szCs w:val="20"/>
        </w:rPr>
        <w:t>Confissão de Dívida</w:t>
      </w:r>
    </w:p>
    <w:p w14:paraId="1F60A288" w14:textId="77777777" w:rsidR="00537A02" w:rsidRPr="009A56E9" w:rsidRDefault="00537A02" w:rsidP="00537A02">
      <w:pPr>
        <w:tabs>
          <w:tab w:val="num" w:pos="360"/>
        </w:tabs>
        <w:rPr>
          <w:rFonts w:ascii="Segoe UI" w:hAnsi="Segoe UI" w:cs="Segoe UI"/>
          <w:sz w:val="20"/>
          <w:szCs w:val="20"/>
        </w:rPr>
      </w:pPr>
    </w:p>
    <w:p w14:paraId="594802F6" w14:textId="77777777" w:rsidR="00537A02" w:rsidRPr="009A56E9" w:rsidRDefault="00537A02" w:rsidP="00537A02">
      <w:pPr>
        <w:tabs>
          <w:tab w:val="num" w:pos="360"/>
        </w:tabs>
        <w:rPr>
          <w:rFonts w:ascii="Segoe UI" w:hAnsi="Segoe UI" w:cs="Segoe UI"/>
          <w:sz w:val="20"/>
          <w:szCs w:val="20"/>
        </w:rPr>
      </w:pPr>
      <w:r w:rsidRPr="009A56E9">
        <w:rPr>
          <w:rFonts w:ascii="Segoe UI" w:hAnsi="Segoe UI" w:cs="Segoe UI"/>
          <w:sz w:val="20"/>
          <w:szCs w:val="20"/>
        </w:rPr>
        <w:t>Em 30 de outubro de 2019, foi celebrado pela ELETRONUCLEAR e por Furnas Centrais Elétricas S.A. o Instrumento Particular de Confissão de Dívida e Outras Avenças – 001/2019, por meio do qual as duas partes reconhecem a existência de créditos pendentes uma com a outra, que após compensação dos valores somam um crédito líquido em favor de Furnas no montante de R$ 122.560, atualizado à data de 31 de dezembro de 2012. Este montante devido pela ELETRONUCLEAR, atualizado em 31 de dezembro 2018, totalizava R$ 246.142.</w:t>
      </w:r>
    </w:p>
    <w:p w14:paraId="3AA6831D" w14:textId="77777777" w:rsidR="00537A02" w:rsidRPr="009A56E9" w:rsidRDefault="00537A02" w:rsidP="00537A02">
      <w:pPr>
        <w:tabs>
          <w:tab w:val="num" w:pos="360"/>
        </w:tabs>
        <w:rPr>
          <w:rFonts w:ascii="Segoe UI" w:hAnsi="Segoe UI" w:cs="Segoe UI"/>
          <w:sz w:val="20"/>
          <w:szCs w:val="20"/>
        </w:rPr>
      </w:pPr>
    </w:p>
    <w:p w14:paraId="2100D105" w14:textId="77777777" w:rsidR="00537A02" w:rsidRPr="009A56E9" w:rsidRDefault="00537A02" w:rsidP="00537A02">
      <w:pPr>
        <w:tabs>
          <w:tab w:val="num" w:pos="360"/>
        </w:tabs>
        <w:rPr>
          <w:rFonts w:ascii="Segoe UI" w:hAnsi="Segoe UI" w:cs="Segoe UI"/>
          <w:sz w:val="20"/>
          <w:szCs w:val="20"/>
        </w:rPr>
      </w:pPr>
      <w:r w:rsidRPr="009A56E9">
        <w:rPr>
          <w:rFonts w:ascii="Segoe UI" w:hAnsi="Segoe UI" w:cs="Segoe UI"/>
          <w:sz w:val="20"/>
          <w:szCs w:val="20"/>
        </w:rPr>
        <w:t xml:space="preserve">Desta forma, conforme as condições firmadas pelas duas partes no Instrumento firmado, a ELETRONUCLEAR obriga-se a pagar o saldo atualizado  pelo </w:t>
      </w:r>
      <w:r w:rsidRPr="009A56E9">
        <w:rPr>
          <w:rFonts w:ascii="Segoe UI" w:hAnsi="Segoe UI" w:cs="Segoe UI"/>
          <w:color w:val="3C4043"/>
          <w:sz w:val="20"/>
          <w:szCs w:val="20"/>
          <w:shd w:val="clear" w:color="auto" w:fill="FFFFFF"/>
        </w:rPr>
        <w:t> Índice Nacional de Preços ao Consumidor Amplo</w:t>
      </w:r>
      <w:r w:rsidRPr="009A56E9">
        <w:rPr>
          <w:rFonts w:ascii="Segoe UI" w:hAnsi="Segoe UI" w:cs="Segoe UI"/>
          <w:sz w:val="20"/>
          <w:szCs w:val="20"/>
        </w:rPr>
        <w:t xml:space="preserve"> - IPCA, da dívida reconhecida em 96 (noventa e seis) parcelas iguais e sucessivas, pelo Sistema de Amortização Constante – SAC, contados a partir da expiração dos 24 (vinte e quatro) meses de carência do principal, que possui início a partir do mês subsequente à assinatura do referido Instrumento de Confissão de Dívida. </w:t>
      </w:r>
    </w:p>
    <w:p w14:paraId="375F6C5B" w14:textId="77777777" w:rsidR="00537A02" w:rsidRPr="009A56E9" w:rsidRDefault="00537A02" w:rsidP="00537A02">
      <w:pPr>
        <w:tabs>
          <w:tab w:val="num" w:pos="360"/>
        </w:tabs>
        <w:rPr>
          <w:rFonts w:ascii="Segoe UI" w:hAnsi="Segoe UI" w:cs="Segoe UI"/>
          <w:sz w:val="20"/>
          <w:szCs w:val="20"/>
        </w:rPr>
      </w:pPr>
    </w:p>
    <w:p w14:paraId="62CCBA18" w14:textId="77777777" w:rsidR="00537A02" w:rsidRPr="009A56E9" w:rsidRDefault="00537A02" w:rsidP="00537A02">
      <w:pPr>
        <w:tabs>
          <w:tab w:val="num" w:pos="360"/>
        </w:tabs>
        <w:rPr>
          <w:rFonts w:ascii="Segoe UI" w:hAnsi="Segoe UI" w:cs="Segoe UI"/>
          <w:sz w:val="20"/>
          <w:szCs w:val="20"/>
        </w:rPr>
      </w:pPr>
      <w:r w:rsidRPr="009A56E9">
        <w:rPr>
          <w:rFonts w:ascii="Segoe UI" w:hAnsi="Segoe UI" w:cs="Segoe UI"/>
          <w:sz w:val="20"/>
          <w:szCs w:val="20"/>
        </w:rPr>
        <w:t xml:space="preserve">A partir da assinatura do referido contrato, sobre o saldo devedor atualizado mensalmente pelo IPCA, incidem taxa de juros nominal de 7,83% a.a. e uma taxa de administração de 0,5% a.a., ambos calculados </w:t>
      </w:r>
      <w:r w:rsidRPr="009A56E9">
        <w:rPr>
          <w:rFonts w:ascii="Segoe UI" w:hAnsi="Segoe UI" w:cs="Segoe UI"/>
          <w:i/>
          <w:sz w:val="20"/>
          <w:szCs w:val="20"/>
        </w:rPr>
        <w:t>pro rata temporis</w:t>
      </w:r>
      <w:r w:rsidRPr="009A56E9">
        <w:rPr>
          <w:rFonts w:ascii="Segoe UI" w:hAnsi="Segoe UI" w:cs="Segoe UI"/>
          <w:sz w:val="20"/>
          <w:szCs w:val="20"/>
        </w:rPr>
        <w:t>.</w:t>
      </w:r>
    </w:p>
    <w:p w14:paraId="630C1F28" w14:textId="77777777" w:rsidR="00537A02" w:rsidRPr="009A56E9" w:rsidRDefault="00537A02" w:rsidP="00537A02">
      <w:pPr>
        <w:tabs>
          <w:tab w:val="num" w:pos="360"/>
        </w:tabs>
        <w:rPr>
          <w:rFonts w:ascii="Segoe UI" w:hAnsi="Segoe UI" w:cs="Segoe UI"/>
          <w:sz w:val="20"/>
          <w:szCs w:val="20"/>
        </w:rPr>
      </w:pPr>
    </w:p>
    <w:p w14:paraId="631425B5" w14:textId="77777777" w:rsidR="00537A02" w:rsidRPr="009A56E9" w:rsidRDefault="00537A02" w:rsidP="00537A02">
      <w:pPr>
        <w:tabs>
          <w:tab w:val="num" w:pos="360"/>
        </w:tabs>
        <w:rPr>
          <w:rFonts w:ascii="Segoe UI" w:hAnsi="Segoe UI" w:cs="Segoe UI"/>
          <w:sz w:val="20"/>
          <w:szCs w:val="20"/>
        </w:rPr>
      </w:pPr>
      <w:r w:rsidRPr="009A56E9">
        <w:rPr>
          <w:rFonts w:ascii="Segoe UI" w:hAnsi="Segoe UI" w:cs="Segoe UI"/>
          <w:sz w:val="20"/>
          <w:szCs w:val="20"/>
        </w:rPr>
        <w:t xml:space="preserve">Em novembro de 2021, teve início a amortização do principal do Instrumento Particular de Confissão de Dívida firmado com Furnas. </w:t>
      </w:r>
    </w:p>
    <w:p w14:paraId="68CB1DF3" w14:textId="5348E53E" w:rsidR="00E4606A" w:rsidRPr="009A56E9" w:rsidRDefault="00E4606A" w:rsidP="00304CE9">
      <w:pPr>
        <w:widowControl w:val="0"/>
        <w:autoSpaceDE w:val="0"/>
        <w:autoSpaceDN w:val="0"/>
        <w:jc w:val="left"/>
        <w:rPr>
          <w:rFonts w:ascii="Segoe UI" w:hAnsi="Segoe UI" w:cs="Segoe UI"/>
          <w:sz w:val="20"/>
          <w:szCs w:val="20"/>
        </w:rPr>
      </w:pPr>
    </w:p>
    <w:p w14:paraId="2E8F5FEE" w14:textId="77777777" w:rsidR="00E4606A" w:rsidRPr="009A56E9" w:rsidRDefault="00E4606A" w:rsidP="00304CE9">
      <w:pPr>
        <w:widowControl w:val="0"/>
        <w:autoSpaceDE w:val="0"/>
        <w:autoSpaceDN w:val="0"/>
        <w:jc w:val="left"/>
        <w:rPr>
          <w:rFonts w:ascii="Segoe UI" w:hAnsi="Segoe UI" w:cs="Segoe UI"/>
          <w:sz w:val="20"/>
          <w:szCs w:val="20"/>
        </w:rPr>
      </w:pPr>
    </w:p>
    <w:p w14:paraId="11997DA5" w14:textId="7955D6AB" w:rsidR="00574347" w:rsidRPr="009A56E9" w:rsidRDefault="004266F5" w:rsidP="00D3767F">
      <w:pPr>
        <w:rPr>
          <w:rFonts w:ascii="Segoe UI" w:hAnsi="Segoe UI" w:cs="Segoe UI"/>
          <w:color w:val="0D63B5"/>
          <w:sz w:val="20"/>
          <w:szCs w:val="20"/>
        </w:rPr>
      </w:pPr>
      <w:r w:rsidRPr="009A56E9">
        <w:rPr>
          <w:rFonts w:ascii="Segoe UI" w:hAnsi="Segoe UI" w:cs="Segoe UI"/>
          <w:color w:val="0D63B5"/>
          <w:sz w:val="20"/>
          <w:szCs w:val="20"/>
        </w:rPr>
        <w:t>18</w:t>
      </w:r>
      <w:r w:rsidR="004363D4" w:rsidRPr="009A56E9">
        <w:rPr>
          <w:rFonts w:ascii="Segoe UI" w:hAnsi="Segoe UI" w:cs="Segoe UI"/>
          <w:color w:val="0D63B5"/>
          <w:sz w:val="20"/>
          <w:szCs w:val="20"/>
        </w:rPr>
        <w:t>.1 - Movimentação dos</w:t>
      </w:r>
      <w:r w:rsidR="00153248" w:rsidRPr="009A56E9">
        <w:rPr>
          <w:rFonts w:ascii="Segoe UI" w:hAnsi="Segoe UI" w:cs="Segoe UI"/>
          <w:color w:val="0D63B5"/>
          <w:sz w:val="20"/>
          <w:szCs w:val="20"/>
        </w:rPr>
        <w:t xml:space="preserve"> empréstimos</w:t>
      </w:r>
      <w:r w:rsidR="00D07433" w:rsidRPr="009A56E9">
        <w:rPr>
          <w:rFonts w:ascii="Segoe UI" w:hAnsi="Segoe UI" w:cs="Segoe UI"/>
          <w:color w:val="0D63B5"/>
          <w:sz w:val="20"/>
          <w:szCs w:val="20"/>
        </w:rPr>
        <w:t xml:space="preserve"> e</w:t>
      </w:r>
      <w:r w:rsidR="00153248" w:rsidRPr="009A56E9">
        <w:rPr>
          <w:rFonts w:ascii="Segoe UI" w:hAnsi="Segoe UI" w:cs="Segoe UI"/>
          <w:color w:val="0D63B5"/>
          <w:sz w:val="20"/>
          <w:szCs w:val="20"/>
        </w:rPr>
        <w:t xml:space="preserve"> </w:t>
      </w:r>
      <w:r w:rsidR="004363D4" w:rsidRPr="009A56E9">
        <w:rPr>
          <w:rFonts w:ascii="Segoe UI" w:hAnsi="Segoe UI" w:cs="Segoe UI"/>
          <w:color w:val="0D63B5"/>
          <w:sz w:val="20"/>
          <w:szCs w:val="20"/>
        </w:rPr>
        <w:t>financiamentos</w:t>
      </w:r>
      <w:r w:rsidR="00D07433" w:rsidRPr="009A56E9">
        <w:rPr>
          <w:rFonts w:ascii="Segoe UI" w:hAnsi="Segoe UI" w:cs="Segoe UI"/>
          <w:color w:val="0D63B5"/>
          <w:sz w:val="20"/>
          <w:szCs w:val="20"/>
        </w:rPr>
        <w:t>.</w:t>
      </w:r>
    </w:p>
    <w:p w14:paraId="6F335010" w14:textId="77777777" w:rsidR="00E20FBF" w:rsidRPr="009A56E9" w:rsidRDefault="00201835" w:rsidP="006E5E1E">
      <w:pPr>
        <w:jc w:val="center"/>
        <w:rPr>
          <w:rFonts w:ascii="Segoe UI" w:hAnsi="Segoe UI" w:cs="Segoe UI"/>
          <w:sz w:val="20"/>
          <w:szCs w:val="20"/>
        </w:rPr>
      </w:pPr>
      <w:r w:rsidRPr="009A56E9" w:rsidDel="00201835">
        <w:rPr>
          <w:rFonts w:ascii="Segoe UI" w:hAnsi="Segoe UI" w:cs="Segoe UI"/>
          <w:sz w:val="20"/>
          <w:szCs w:val="20"/>
        </w:rPr>
        <w:t xml:space="preserve"> </w:t>
      </w:r>
    </w:p>
    <w:p w14:paraId="20A5A6E5" w14:textId="65F8E253" w:rsidR="00C168AC" w:rsidRPr="009A56E9" w:rsidRDefault="00D04EF4" w:rsidP="006F2D6A">
      <w:pPr>
        <w:jc w:val="left"/>
        <w:rPr>
          <w:rFonts w:ascii="Segoe UI" w:hAnsi="Segoe UI" w:cs="Segoe UI"/>
          <w:sz w:val="20"/>
          <w:szCs w:val="20"/>
        </w:rPr>
      </w:pPr>
      <w:r w:rsidRPr="009A56E9">
        <w:rPr>
          <w:rFonts w:ascii="Segoe UI" w:hAnsi="Segoe UI" w:cs="Segoe UI"/>
          <w:sz w:val="20"/>
          <w:szCs w:val="20"/>
        </w:rPr>
        <w:t xml:space="preserve">A movimentação apresentada a seguir compreende os </w:t>
      </w:r>
      <w:r w:rsidR="00A17082" w:rsidRPr="009A56E9">
        <w:rPr>
          <w:rFonts w:ascii="Segoe UI" w:hAnsi="Segoe UI" w:cs="Segoe UI"/>
          <w:sz w:val="20"/>
          <w:szCs w:val="20"/>
        </w:rPr>
        <w:t xml:space="preserve">períodos </w:t>
      </w:r>
      <w:r w:rsidRPr="009A56E9">
        <w:rPr>
          <w:rFonts w:ascii="Segoe UI" w:hAnsi="Segoe UI" w:cs="Segoe UI"/>
          <w:sz w:val="20"/>
          <w:szCs w:val="20"/>
        </w:rPr>
        <w:t>findos em 3</w:t>
      </w:r>
      <w:r w:rsidR="005417B6" w:rsidRPr="009A56E9">
        <w:rPr>
          <w:rFonts w:ascii="Segoe UI" w:hAnsi="Segoe UI" w:cs="Segoe UI"/>
          <w:sz w:val="20"/>
          <w:szCs w:val="20"/>
        </w:rPr>
        <w:t>0</w:t>
      </w:r>
      <w:r w:rsidRPr="009A56E9">
        <w:rPr>
          <w:rFonts w:ascii="Segoe UI" w:hAnsi="Segoe UI" w:cs="Segoe UI"/>
          <w:sz w:val="20"/>
          <w:szCs w:val="20"/>
        </w:rPr>
        <w:t xml:space="preserve"> de </w:t>
      </w:r>
      <w:r w:rsidR="005417B6" w:rsidRPr="009A56E9">
        <w:rPr>
          <w:rFonts w:ascii="Segoe UI" w:hAnsi="Segoe UI" w:cs="Segoe UI"/>
          <w:sz w:val="20"/>
          <w:szCs w:val="20"/>
        </w:rPr>
        <w:t>junho</w:t>
      </w:r>
      <w:r w:rsidRPr="009A56E9">
        <w:rPr>
          <w:rFonts w:ascii="Segoe UI" w:hAnsi="Segoe UI" w:cs="Segoe UI"/>
          <w:sz w:val="20"/>
          <w:szCs w:val="20"/>
        </w:rPr>
        <w:t xml:space="preserve"> de 202</w:t>
      </w:r>
      <w:r w:rsidR="00C168AC" w:rsidRPr="009A56E9">
        <w:rPr>
          <w:rFonts w:ascii="Segoe UI" w:hAnsi="Segoe UI" w:cs="Segoe UI"/>
          <w:sz w:val="20"/>
          <w:szCs w:val="20"/>
        </w:rPr>
        <w:t>2</w:t>
      </w:r>
      <w:r w:rsidRPr="009A56E9">
        <w:rPr>
          <w:rFonts w:ascii="Segoe UI" w:hAnsi="Segoe UI" w:cs="Segoe UI"/>
          <w:sz w:val="20"/>
          <w:szCs w:val="20"/>
        </w:rPr>
        <w:t xml:space="preserve"> e 202</w:t>
      </w:r>
      <w:r w:rsidR="00C168AC" w:rsidRPr="009A56E9">
        <w:rPr>
          <w:rFonts w:ascii="Segoe UI" w:hAnsi="Segoe UI" w:cs="Segoe UI"/>
          <w:sz w:val="20"/>
          <w:szCs w:val="20"/>
        </w:rPr>
        <w:t>1.</w:t>
      </w:r>
    </w:p>
    <w:p w14:paraId="7BCF7D49" w14:textId="5EA1A195" w:rsidR="00C168AC" w:rsidRDefault="00DD717A" w:rsidP="006F2D6A">
      <w:pPr>
        <w:jc w:val="left"/>
        <w:rPr>
          <w:rFonts w:ascii="Segoe UI" w:hAnsi="Segoe UI" w:cs="Segoe UI"/>
          <w:sz w:val="20"/>
          <w:szCs w:val="20"/>
        </w:rPr>
      </w:pPr>
      <w:r w:rsidRPr="009A56E9">
        <w:rPr>
          <w:rFonts w:ascii="Segoe UI" w:hAnsi="Segoe UI" w:cs="Segoe UI"/>
          <w:sz w:val="20"/>
          <w:szCs w:val="20"/>
        </w:rPr>
        <w:t xml:space="preserve"> </w:t>
      </w:r>
    </w:p>
    <w:p w14:paraId="79C0CACF" w14:textId="09330078" w:rsidR="001D1BBC" w:rsidRDefault="001D1BBC" w:rsidP="001D1BBC">
      <w:pPr>
        <w:jc w:val="center"/>
        <w:rPr>
          <w:rFonts w:ascii="Segoe UI" w:hAnsi="Segoe UI" w:cs="Segoe UI"/>
          <w:sz w:val="20"/>
          <w:szCs w:val="20"/>
        </w:rPr>
      </w:pPr>
      <w:r w:rsidRPr="001D1BBC">
        <w:rPr>
          <w:noProof/>
        </w:rPr>
        <w:drawing>
          <wp:inline distT="0" distB="0" distL="0" distR="0" wp14:anchorId="2C35519A" wp14:editId="0DEDF094">
            <wp:extent cx="5022850" cy="942152"/>
            <wp:effectExtent l="0" t="0" r="6350" b="0"/>
            <wp:docPr id="1618300566" name="Imagem 1618300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38846" cy="945152"/>
                    </a:xfrm>
                    <a:prstGeom prst="rect">
                      <a:avLst/>
                    </a:prstGeom>
                    <a:noFill/>
                    <a:ln>
                      <a:noFill/>
                    </a:ln>
                  </pic:spPr>
                </pic:pic>
              </a:graphicData>
            </a:graphic>
          </wp:inline>
        </w:drawing>
      </w:r>
    </w:p>
    <w:p w14:paraId="3F3EBD57" w14:textId="77777777" w:rsidR="001D1BBC" w:rsidRPr="009A56E9" w:rsidRDefault="001D1BBC" w:rsidP="001D1BBC">
      <w:pPr>
        <w:jc w:val="center"/>
        <w:rPr>
          <w:rFonts w:ascii="Segoe UI" w:hAnsi="Segoe UI" w:cs="Segoe UI"/>
          <w:sz w:val="20"/>
          <w:szCs w:val="20"/>
        </w:rPr>
      </w:pPr>
    </w:p>
    <w:p w14:paraId="1E935DAA" w14:textId="0C917D71" w:rsidR="006F2D6A" w:rsidRPr="009A56E9" w:rsidRDefault="006F2D6A" w:rsidP="0032599C">
      <w:pPr>
        <w:jc w:val="center"/>
        <w:rPr>
          <w:rFonts w:ascii="Segoe UI" w:hAnsi="Segoe UI" w:cs="Segoe UI"/>
          <w:sz w:val="20"/>
          <w:szCs w:val="20"/>
        </w:rPr>
      </w:pPr>
    </w:p>
    <w:p w14:paraId="567E2CFF" w14:textId="180F6F39" w:rsidR="00366E81" w:rsidRPr="009A56E9" w:rsidRDefault="00366E81" w:rsidP="0032599C">
      <w:pPr>
        <w:jc w:val="center"/>
        <w:rPr>
          <w:rFonts w:ascii="Segoe UI" w:hAnsi="Segoe UI" w:cs="Segoe UI"/>
          <w:sz w:val="20"/>
          <w:szCs w:val="20"/>
          <w:highlight w:val="yellow"/>
        </w:rPr>
      </w:pPr>
    </w:p>
    <w:p w14:paraId="1BE5AC3F" w14:textId="01873345" w:rsidR="005417B6" w:rsidRPr="009A56E9" w:rsidRDefault="001D1BBC" w:rsidP="0032599C">
      <w:pPr>
        <w:jc w:val="center"/>
        <w:rPr>
          <w:rFonts w:ascii="Segoe UI" w:hAnsi="Segoe UI" w:cs="Segoe UI"/>
          <w:sz w:val="20"/>
          <w:szCs w:val="20"/>
          <w:highlight w:val="yellow"/>
        </w:rPr>
      </w:pPr>
      <w:r w:rsidRPr="001D1BBC">
        <w:rPr>
          <w:noProof/>
        </w:rPr>
        <w:drawing>
          <wp:inline distT="0" distB="0" distL="0" distR="0" wp14:anchorId="4FDECF99" wp14:editId="68A92E25">
            <wp:extent cx="5010150" cy="1662218"/>
            <wp:effectExtent l="0" t="0" r="0" b="0"/>
            <wp:docPr id="1618300568" name="Imagem 1618300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31179" cy="1669195"/>
                    </a:xfrm>
                    <a:prstGeom prst="rect">
                      <a:avLst/>
                    </a:prstGeom>
                    <a:noFill/>
                    <a:ln>
                      <a:noFill/>
                    </a:ln>
                  </pic:spPr>
                </pic:pic>
              </a:graphicData>
            </a:graphic>
          </wp:inline>
        </w:drawing>
      </w:r>
    </w:p>
    <w:p w14:paraId="4FCB47F7" w14:textId="4F9EE866" w:rsidR="00692FB3" w:rsidRPr="009A56E9" w:rsidRDefault="00692FB3" w:rsidP="0032599C">
      <w:pPr>
        <w:jc w:val="center"/>
        <w:rPr>
          <w:rFonts w:ascii="Segoe UI" w:hAnsi="Segoe UI" w:cs="Segoe UI"/>
          <w:sz w:val="20"/>
          <w:szCs w:val="20"/>
          <w:highlight w:val="yellow"/>
        </w:rPr>
      </w:pPr>
    </w:p>
    <w:p w14:paraId="2A1A7972" w14:textId="20225850" w:rsidR="00DF0F38" w:rsidRPr="009A56E9" w:rsidRDefault="00D80F7C" w:rsidP="00DF0F38">
      <w:pPr>
        <w:widowControl w:val="0"/>
        <w:autoSpaceDE w:val="0"/>
        <w:autoSpaceDN w:val="0"/>
        <w:jc w:val="left"/>
        <w:rPr>
          <w:rFonts w:ascii="Segoe UI" w:hAnsi="Segoe UI" w:cs="Segoe UI"/>
          <w:sz w:val="20"/>
          <w:szCs w:val="20"/>
        </w:rPr>
      </w:pPr>
      <w:r w:rsidRPr="009A56E9">
        <w:rPr>
          <w:rFonts w:ascii="Segoe UI" w:hAnsi="Segoe UI" w:cs="Segoe UI"/>
          <w:sz w:val="20"/>
          <w:szCs w:val="20"/>
        </w:rPr>
        <w:t xml:space="preserve">A parcela </w:t>
      </w:r>
      <w:r w:rsidR="00383703" w:rsidRPr="009A56E9">
        <w:rPr>
          <w:rFonts w:ascii="Segoe UI" w:hAnsi="Segoe UI" w:cs="Segoe UI"/>
          <w:sz w:val="20"/>
          <w:szCs w:val="20"/>
        </w:rPr>
        <w:t xml:space="preserve">dos </w:t>
      </w:r>
      <w:r w:rsidRPr="009A56E9">
        <w:rPr>
          <w:rFonts w:ascii="Segoe UI" w:hAnsi="Segoe UI" w:cs="Segoe UI"/>
          <w:sz w:val="20"/>
          <w:szCs w:val="20"/>
        </w:rPr>
        <w:t>empréstimos</w:t>
      </w:r>
      <w:r w:rsidR="00D07433" w:rsidRPr="009A56E9">
        <w:rPr>
          <w:rFonts w:ascii="Segoe UI" w:hAnsi="Segoe UI" w:cs="Segoe UI"/>
          <w:sz w:val="20"/>
          <w:szCs w:val="20"/>
        </w:rPr>
        <w:t xml:space="preserve"> e</w:t>
      </w:r>
      <w:r w:rsidR="00153248" w:rsidRPr="009A56E9">
        <w:rPr>
          <w:rFonts w:ascii="Segoe UI" w:hAnsi="Segoe UI" w:cs="Segoe UI"/>
          <w:sz w:val="20"/>
          <w:szCs w:val="20"/>
        </w:rPr>
        <w:t xml:space="preserve"> financiamentos</w:t>
      </w:r>
      <w:r w:rsidRPr="009A56E9">
        <w:rPr>
          <w:rFonts w:ascii="Segoe UI" w:hAnsi="Segoe UI" w:cs="Segoe UI"/>
          <w:sz w:val="20"/>
          <w:szCs w:val="20"/>
        </w:rPr>
        <w:t xml:space="preserve"> tem seu vencimento assim programado:</w:t>
      </w:r>
    </w:p>
    <w:p w14:paraId="60A2B0A1" w14:textId="77777777" w:rsidR="008D49A4" w:rsidRPr="009A56E9" w:rsidRDefault="008D49A4" w:rsidP="00DF0F38">
      <w:pPr>
        <w:widowControl w:val="0"/>
        <w:autoSpaceDE w:val="0"/>
        <w:autoSpaceDN w:val="0"/>
        <w:jc w:val="left"/>
        <w:rPr>
          <w:rFonts w:ascii="Segoe UI" w:hAnsi="Segoe UI" w:cs="Segoe UI"/>
          <w:sz w:val="20"/>
          <w:szCs w:val="20"/>
        </w:rPr>
      </w:pPr>
    </w:p>
    <w:p w14:paraId="54B1E4DA" w14:textId="77777777" w:rsidR="00E33CC7" w:rsidRPr="009A56E9" w:rsidRDefault="00E33CC7" w:rsidP="00DF0F38">
      <w:pPr>
        <w:widowControl w:val="0"/>
        <w:autoSpaceDE w:val="0"/>
        <w:autoSpaceDN w:val="0"/>
        <w:jc w:val="left"/>
        <w:rPr>
          <w:rFonts w:ascii="Segoe UI" w:hAnsi="Segoe UI" w:cs="Segoe UI"/>
          <w:sz w:val="14"/>
        </w:rPr>
      </w:pPr>
    </w:p>
    <w:p w14:paraId="3FEEFA7E" w14:textId="17EB9F5E" w:rsidR="005F3708" w:rsidRDefault="00FF4ECC">
      <w:pPr>
        <w:widowControl w:val="0"/>
        <w:autoSpaceDE w:val="0"/>
        <w:autoSpaceDN w:val="0"/>
        <w:jc w:val="left"/>
        <w:rPr>
          <w:rFonts w:ascii="Segoe UI" w:hAnsi="Segoe UI" w:cs="Segoe UI"/>
          <w:color w:val="FF0000"/>
          <w:sz w:val="20"/>
          <w:szCs w:val="22"/>
          <w:highlight w:val="yellow"/>
        </w:rPr>
      </w:pPr>
      <w:bookmarkStart w:id="19" w:name="_Hlk93311412"/>
      <w:r w:rsidRPr="00FF4ECC">
        <w:rPr>
          <w:noProof/>
        </w:rPr>
        <w:drawing>
          <wp:inline distT="0" distB="0" distL="0" distR="0" wp14:anchorId="64FBDEC3" wp14:editId="6CCFEC68">
            <wp:extent cx="6652895" cy="297413"/>
            <wp:effectExtent l="0" t="0" r="0" b="7620"/>
            <wp:docPr id="2028884512" name="Imagem 202888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52895" cy="297413"/>
                    </a:xfrm>
                    <a:prstGeom prst="rect">
                      <a:avLst/>
                    </a:prstGeom>
                    <a:noFill/>
                    <a:ln>
                      <a:noFill/>
                    </a:ln>
                  </pic:spPr>
                </pic:pic>
              </a:graphicData>
            </a:graphic>
          </wp:inline>
        </w:drawing>
      </w:r>
    </w:p>
    <w:p w14:paraId="454DA5F3" w14:textId="77777777" w:rsidR="00FF4ECC" w:rsidRPr="009A56E9" w:rsidRDefault="00FF4ECC">
      <w:pPr>
        <w:widowControl w:val="0"/>
        <w:autoSpaceDE w:val="0"/>
        <w:autoSpaceDN w:val="0"/>
        <w:jc w:val="left"/>
        <w:rPr>
          <w:rFonts w:ascii="Segoe UI" w:hAnsi="Segoe UI" w:cs="Segoe UI"/>
          <w:color w:val="FF0000"/>
          <w:sz w:val="20"/>
          <w:szCs w:val="22"/>
          <w:highlight w:val="yellow"/>
        </w:rPr>
      </w:pPr>
    </w:p>
    <w:p w14:paraId="4E0C89B7" w14:textId="77777777" w:rsidR="002543DE" w:rsidRPr="009A56E9" w:rsidRDefault="002543DE">
      <w:pPr>
        <w:widowControl w:val="0"/>
        <w:autoSpaceDE w:val="0"/>
        <w:autoSpaceDN w:val="0"/>
        <w:jc w:val="left"/>
        <w:rPr>
          <w:rFonts w:ascii="Segoe UI" w:hAnsi="Segoe UI" w:cs="Segoe UI"/>
          <w:color w:val="FF0000"/>
          <w:sz w:val="20"/>
          <w:szCs w:val="22"/>
          <w:highlight w:val="yellow"/>
        </w:rPr>
      </w:pPr>
    </w:p>
    <w:p w14:paraId="351223D4" w14:textId="0AE0AE06" w:rsidR="00CF3CAF" w:rsidRPr="009A56E9" w:rsidRDefault="004266F5" w:rsidP="00CF3CAF">
      <w:pPr>
        <w:jc w:val="left"/>
        <w:rPr>
          <w:rFonts w:ascii="Segoe UI" w:hAnsi="Segoe UI" w:cs="Segoe UI"/>
          <w:color w:val="0D63B5"/>
          <w:sz w:val="20"/>
          <w:szCs w:val="20"/>
        </w:rPr>
      </w:pPr>
      <w:r w:rsidRPr="009A56E9">
        <w:rPr>
          <w:rFonts w:ascii="Segoe UI" w:hAnsi="Segoe UI" w:cs="Segoe UI"/>
          <w:color w:val="0D63B5"/>
          <w:sz w:val="20"/>
          <w:szCs w:val="20"/>
        </w:rPr>
        <w:t>18</w:t>
      </w:r>
      <w:r w:rsidR="00CF3CAF" w:rsidRPr="009A56E9">
        <w:rPr>
          <w:rFonts w:ascii="Segoe UI" w:hAnsi="Segoe UI" w:cs="Segoe UI"/>
          <w:color w:val="0D63B5"/>
          <w:sz w:val="20"/>
          <w:szCs w:val="20"/>
        </w:rPr>
        <w:t>.</w:t>
      </w:r>
      <w:r w:rsidR="00236ECF" w:rsidRPr="009A56E9">
        <w:rPr>
          <w:rFonts w:ascii="Segoe UI" w:hAnsi="Segoe UI" w:cs="Segoe UI"/>
          <w:color w:val="0D63B5"/>
          <w:sz w:val="20"/>
          <w:szCs w:val="20"/>
        </w:rPr>
        <w:t>2</w:t>
      </w:r>
      <w:r w:rsidR="00CF3CAF" w:rsidRPr="009A56E9">
        <w:rPr>
          <w:rFonts w:ascii="Segoe UI" w:hAnsi="Segoe UI" w:cs="Segoe UI"/>
          <w:color w:val="0D63B5"/>
          <w:sz w:val="20"/>
          <w:szCs w:val="20"/>
        </w:rPr>
        <w:t xml:space="preserve"> – Obrigações Assumidas </w:t>
      </w:r>
      <w:r w:rsidR="00D001A5" w:rsidRPr="009A56E9">
        <w:rPr>
          <w:rFonts w:ascii="Segoe UI" w:hAnsi="Segoe UI" w:cs="Segoe UI"/>
          <w:color w:val="0D63B5"/>
          <w:sz w:val="20"/>
          <w:szCs w:val="20"/>
        </w:rPr>
        <w:t>–</w:t>
      </w:r>
      <w:r w:rsidR="00CF3CAF" w:rsidRPr="009A56E9">
        <w:rPr>
          <w:rFonts w:ascii="Segoe UI" w:hAnsi="Segoe UI" w:cs="Segoe UI"/>
          <w:color w:val="0D63B5"/>
          <w:sz w:val="20"/>
          <w:szCs w:val="20"/>
        </w:rPr>
        <w:t xml:space="preserve"> </w:t>
      </w:r>
      <w:r w:rsidR="00CF3CAF" w:rsidRPr="009A56E9">
        <w:rPr>
          <w:rFonts w:ascii="Segoe UI" w:hAnsi="Segoe UI" w:cs="Segoe UI"/>
          <w:i/>
          <w:color w:val="0D63B5"/>
          <w:sz w:val="20"/>
          <w:szCs w:val="20"/>
        </w:rPr>
        <w:t>Covenants</w:t>
      </w:r>
      <w:r w:rsidR="00D001A5" w:rsidRPr="009A56E9">
        <w:rPr>
          <w:rFonts w:ascii="Segoe UI" w:hAnsi="Segoe UI" w:cs="Segoe UI"/>
          <w:i/>
          <w:color w:val="0D63B5"/>
          <w:sz w:val="20"/>
          <w:szCs w:val="20"/>
        </w:rPr>
        <w:t xml:space="preserve"> </w:t>
      </w:r>
    </w:p>
    <w:p w14:paraId="13F55D20" w14:textId="77777777" w:rsidR="00CF3CAF" w:rsidRPr="009A56E9" w:rsidRDefault="00CF3CAF" w:rsidP="002321C7">
      <w:pPr>
        <w:pStyle w:val="FCD"/>
        <w:spacing w:line="240" w:lineRule="auto"/>
        <w:rPr>
          <w:rFonts w:ascii="Segoe UI" w:hAnsi="Segoe UI" w:cs="Segoe UI"/>
          <w:sz w:val="20"/>
          <w:szCs w:val="20"/>
        </w:rPr>
      </w:pPr>
    </w:p>
    <w:p w14:paraId="470257B0" w14:textId="46EC5698" w:rsidR="00C121AC" w:rsidRPr="009A56E9" w:rsidRDefault="00C121AC" w:rsidP="00C121AC">
      <w:pPr>
        <w:rPr>
          <w:rFonts w:ascii="Segoe UI" w:hAnsi="Segoe UI" w:cs="Segoe UI"/>
          <w:sz w:val="20"/>
          <w:szCs w:val="20"/>
          <w:bdr w:val="nil"/>
        </w:rPr>
      </w:pPr>
      <w:r w:rsidRPr="009A56E9">
        <w:rPr>
          <w:rFonts w:ascii="Segoe UI" w:hAnsi="Segoe UI" w:cs="Segoe UI"/>
          <w:sz w:val="20"/>
          <w:szCs w:val="20"/>
          <w:bdr w:val="nil"/>
        </w:rPr>
        <w:t xml:space="preserve">A </w:t>
      </w:r>
      <w:r w:rsidR="00E52A93" w:rsidRPr="009A56E9">
        <w:rPr>
          <w:rFonts w:ascii="Segoe UI" w:hAnsi="Segoe UI" w:cs="Segoe UI"/>
          <w:sz w:val="20"/>
          <w:szCs w:val="20"/>
          <w:bdr w:val="nil"/>
        </w:rPr>
        <w:t>ELETRONUCLEAR</w:t>
      </w:r>
      <w:r w:rsidRPr="009A56E9">
        <w:rPr>
          <w:rFonts w:ascii="Segoe UI" w:hAnsi="Segoe UI" w:cs="Segoe UI"/>
          <w:sz w:val="20"/>
          <w:szCs w:val="20"/>
          <w:bdr w:val="nil"/>
        </w:rPr>
        <w:t xml:space="preserve"> possui cláusulas de </w:t>
      </w:r>
      <w:r w:rsidRPr="009A56E9">
        <w:rPr>
          <w:rFonts w:ascii="Segoe UI" w:hAnsi="Segoe UI" w:cs="Segoe UI"/>
          <w:i/>
          <w:iCs/>
          <w:sz w:val="20"/>
          <w:szCs w:val="20"/>
          <w:bdr w:val="nil"/>
        </w:rPr>
        <w:t xml:space="preserve">covenants </w:t>
      </w:r>
      <w:r w:rsidRPr="009A56E9">
        <w:rPr>
          <w:rFonts w:ascii="Segoe UI" w:hAnsi="Segoe UI" w:cs="Segoe UI"/>
          <w:sz w:val="20"/>
          <w:szCs w:val="20"/>
          <w:bdr w:val="nil"/>
        </w:rPr>
        <w:t xml:space="preserve">em alguns de seus contratos de empréstimos, financiamentos e debêntures. Os principais </w:t>
      </w:r>
      <w:r w:rsidRPr="009A56E9">
        <w:rPr>
          <w:rFonts w:ascii="Segoe UI" w:hAnsi="Segoe UI" w:cs="Segoe UI"/>
          <w:i/>
          <w:iCs/>
          <w:sz w:val="20"/>
          <w:szCs w:val="20"/>
          <w:bdr w:val="nil"/>
        </w:rPr>
        <w:t>covenants</w:t>
      </w:r>
      <w:r w:rsidRPr="009A56E9">
        <w:rPr>
          <w:rFonts w:ascii="Segoe UI" w:hAnsi="Segoe UI" w:cs="Segoe UI"/>
          <w:sz w:val="20"/>
          <w:szCs w:val="20"/>
          <w:bdr w:val="nil"/>
        </w:rPr>
        <w:t xml:space="preserve"> são referentes a: apresentar demonstrações financeiras e auditadas; apresentar trimestralmente Relatório Gerencial sobre a evolução física e financeira do Projeto; cumprir as "Disposições Aplicáveis aos Contratos do BNDES"; permitir ampla inspeção das obras do projeto por parte de r</w:t>
      </w:r>
      <w:r w:rsidR="007B03A8" w:rsidRPr="009A56E9">
        <w:rPr>
          <w:rFonts w:ascii="Segoe UI" w:hAnsi="Segoe UI" w:cs="Segoe UI"/>
          <w:sz w:val="20"/>
          <w:szCs w:val="20"/>
          <w:bdr w:val="nil"/>
        </w:rPr>
        <w:t>epresentantes do BNDES; enviar q</w:t>
      </w:r>
      <w:r w:rsidRPr="009A56E9">
        <w:rPr>
          <w:rFonts w:ascii="Segoe UI" w:hAnsi="Segoe UI" w:cs="Segoe UI"/>
          <w:sz w:val="20"/>
          <w:szCs w:val="20"/>
          <w:bdr w:val="nil"/>
        </w:rPr>
        <w:t>uadrimestralmente à STN posição dos créditos empenhados no Contrato de Contragarantia j</w:t>
      </w:r>
      <w:r w:rsidR="007B03A8" w:rsidRPr="009A56E9">
        <w:rPr>
          <w:rFonts w:ascii="Segoe UI" w:hAnsi="Segoe UI" w:cs="Segoe UI"/>
          <w:sz w:val="20"/>
          <w:szCs w:val="20"/>
          <w:bdr w:val="nil"/>
        </w:rPr>
        <w:t>unto à</w:t>
      </w:r>
      <w:r w:rsidRPr="009A56E9">
        <w:rPr>
          <w:rFonts w:ascii="Segoe UI" w:hAnsi="Segoe UI" w:cs="Segoe UI"/>
          <w:sz w:val="20"/>
          <w:szCs w:val="20"/>
          <w:bdr w:val="nil"/>
        </w:rPr>
        <w:t xml:space="preserve"> União; no caso de FURNAS</w:t>
      </w:r>
      <w:r w:rsidR="007B03A8" w:rsidRPr="009A56E9">
        <w:rPr>
          <w:rFonts w:ascii="Segoe UI" w:hAnsi="Segoe UI" w:cs="Segoe UI"/>
          <w:sz w:val="20"/>
          <w:szCs w:val="20"/>
          <w:bdr w:val="nil"/>
        </w:rPr>
        <w:t>,</w:t>
      </w:r>
      <w:r w:rsidRPr="009A56E9">
        <w:rPr>
          <w:rFonts w:ascii="Segoe UI" w:hAnsi="Segoe UI" w:cs="Segoe UI"/>
          <w:sz w:val="20"/>
          <w:szCs w:val="20"/>
          <w:bdr w:val="nil"/>
        </w:rPr>
        <w:t xml:space="preserve"> emissão de Nota Promissória no ato da assinatura e a cada dois anos, ao final do e</w:t>
      </w:r>
      <w:r w:rsidR="007B03A8" w:rsidRPr="009A56E9">
        <w:rPr>
          <w:rFonts w:ascii="Segoe UI" w:hAnsi="Segoe UI" w:cs="Segoe UI"/>
          <w:sz w:val="20"/>
          <w:szCs w:val="20"/>
          <w:bdr w:val="nil"/>
        </w:rPr>
        <w:t>xercício, com posição em 31 de d</w:t>
      </w:r>
      <w:r w:rsidRPr="009A56E9">
        <w:rPr>
          <w:rFonts w:ascii="Segoe UI" w:hAnsi="Segoe UI" w:cs="Segoe UI"/>
          <w:sz w:val="20"/>
          <w:szCs w:val="20"/>
          <w:bdr w:val="nil"/>
        </w:rPr>
        <w:t>ezembro.</w:t>
      </w:r>
    </w:p>
    <w:p w14:paraId="3FEAC438" w14:textId="77777777" w:rsidR="00C121AC" w:rsidRPr="009A56E9" w:rsidRDefault="00C121AC" w:rsidP="00C121AC">
      <w:pPr>
        <w:rPr>
          <w:rFonts w:ascii="Segoe UI" w:hAnsi="Segoe UI" w:cs="Segoe UI"/>
          <w:sz w:val="20"/>
          <w:szCs w:val="20"/>
          <w:bdr w:val="nil"/>
        </w:rPr>
      </w:pPr>
    </w:p>
    <w:p w14:paraId="2C76648C" w14:textId="0E967748" w:rsidR="00C121AC" w:rsidRPr="009A56E9" w:rsidRDefault="00C121AC" w:rsidP="00C121AC">
      <w:pPr>
        <w:widowControl w:val="0"/>
        <w:autoSpaceDE w:val="0"/>
        <w:autoSpaceDN w:val="0"/>
        <w:rPr>
          <w:rFonts w:ascii="Segoe UI" w:hAnsi="Segoe UI" w:cs="Segoe UI"/>
          <w:sz w:val="20"/>
          <w:szCs w:val="20"/>
          <w:bdr w:val="nil"/>
        </w:rPr>
      </w:pPr>
      <w:r w:rsidRPr="009A56E9">
        <w:rPr>
          <w:rFonts w:ascii="Segoe UI" w:hAnsi="Segoe UI" w:cs="Segoe UI"/>
          <w:sz w:val="20"/>
          <w:szCs w:val="20"/>
          <w:bdr w:val="nil"/>
        </w:rPr>
        <w:t xml:space="preserve">A Companhia não identificou a ocorrência de evento de não conformidade </w:t>
      </w:r>
      <w:r w:rsidR="004266F5" w:rsidRPr="009A56E9">
        <w:rPr>
          <w:rFonts w:ascii="Segoe UI" w:hAnsi="Segoe UI" w:cs="Segoe UI"/>
          <w:sz w:val="20"/>
          <w:szCs w:val="20"/>
          <w:bdr w:val="nil"/>
        </w:rPr>
        <w:t xml:space="preserve">no </w:t>
      </w:r>
      <w:r w:rsidR="002753B3" w:rsidRPr="009A56E9">
        <w:rPr>
          <w:rFonts w:ascii="Segoe UI" w:hAnsi="Segoe UI" w:cs="Segoe UI"/>
          <w:sz w:val="20"/>
          <w:szCs w:val="20"/>
          <w:bdr w:val="nil"/>
        </w:rPr>
        <w:t>2</w:t>
      </w:r>
      <w:r w:rsidR="004266F5" w:rsidRPr="009A56E9">
        <w:rPr>
          <w:rFonts w:ascii="Segoe UI" w:hAnsi="Segoe UI" w:cs="Segoe UI"/>
          <w:sz w:val="20"/>
          <w:szCs w:val="20"/>
          <w:bdr w:val="nil"/>
        </w:rPr>
        <w:t>º trimestre de 2022</w:t>
      </w:r>
      <w:r w:rsidRPr="009A56E9">
        <w:rPr>
          <w:rFonts w:ascii="Segoe UI" w:hAnsi="Segoe UI" w:cs="Segoe UI"/>
          <w:sz w:val="20"/>
          <w:szCs w:val="20"/>
          <w:bdr w:val="nil"/>
        </w:rPr>
        <w:t>.</w:t>
      </w:r>
    </w:p>
    <w:p w14:paraId="30CDACB2" w14:textId="77777777" w:rsidR="00037F08" w:rsidRDefault="00037F08" w:rsidP="00604876">
      <w:pPr>
        <w:tabs>
          <w:tab w:val="left" w:pos="567"/>
          <w:tab w:val="left" w:pos="1134"/>
          <w:tab w:val="left" w:pos="1701"/>
          <w:tab w:val="left" w:pos="2268"/>
          <w:tab w:val="left" w:pos="2835"/>
        </w:tabs>
        <w:outlineLvl w:val="0"/>
        <w:rPr>
          <w:rFonts w:ascii="Segoe UI" w:hAnsi="Segoe UI" w:cs="Segoe UI"/>
          <w:b/>
          <w:color w:val="0D63B5"/>
          <w:sz w:val="20"/>
          <w:szCs w:val="20"/>
        </w:rPr>
      </w:pPr>
      <w:bookmarkStart w:id="20" w:name="_Hlk101261995"/>
      <w:bookmarkStart w:id="21" w:name="_Hlk93921217"/>
      <w:bookmarkEnd w:id="16"/>
      <w:bookmarkEnd w:id="17"/>
      <w:bookmarkEnd w:id="18"/>
      <w:bookmarkEnd w:id="19"/>
    </w:p>
    <w:p w14:paraId="5295EF05" w14:textId="77777777" w:rsidR="00037F08" w:rsidRDefault="00037F08" w:rsidP="00604876">
      <w:pPr>
        <w:tabs>
          <w:tab w:val="left" w:pos="567"/>
          <w:tab w:val="left" w:pos="1134"/>
          <w:tab w:val="left" w:pos="1701"/>
          <w:tab w:val="left" w:pos="2268"/>
          <w:tab w:val="left" w:pos="2835"/>
        </w:tabs>
        <w:outlineLvl w:val="0"/>
        <w:rPr>
          <w:rFonts w:ascii="Segoe UI" w:hAnsi="Segoe UI" w:cs="Segoe UI"/>
          <w:b/>
          <w:color w:val="0D63B5"/>
          <w:sz w:val="20"/>
          <w:szCs w:val="20"/>
        </w:rPr>
      </w:pPr>
    </w:p>
    <w:p w14:paraId="08EB23BA" w14:textId="5D66FA1C" w:rsidR="00604876" w:rsidRPr="009A56E9" w:rsidRDefault="00604876" w:rsidP="00604876">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 xml:space="preserve">NOTA </w:t>
      </w:r>
      <w:r w:rsidR="004266F5" w:rsidRPr="009A56E9">
        <w:rPr>
          <w:rFonts w:ascii="Segoe UI" w:hAnsi="Segoe UI" w:cs="Segoe UI"/>
          <w:b/>
          <w:color w:val="0D63B5"/>
          <w:sz w:val="20"/>
          <w:szCs w:val="20"/>
        </w:rPr>
        <w:t>19</w:t>
      </w:r>
      <w:r w:rsidRPr="009A56E9">
        <w:rPr>
          <w:rFonts w:ascii="Segoe UI" w:hAnsi="Segoe UI" w:cs="Segoe UI"/>
          <w:b/>
          <w:color w:val="0D63B5"/>
          <w:sz w:val="20"/>
          <w:szCs w:val="20"/>
        </w:rPr>
        <w:t xml:space="preserve"> – TRIBUTOS </w:t>
      </w:r>
      <w:r w:rsidR="005D58B5" w:rsidRPr="009A56E9">
        <w:rPr>
          <w:rFonts w:ascii="Segoe UI" w:hAnsi="Segoe UI" w:cs="Segoe UI"/>
          <w:b/>
          <w:color w:val="0D63B5"/>
          <w:sz w:val="20"/>
          <w:szCs w:val="20"/>
        </w:rPr>
        <w:t>A RECOLHER</w:t>
      </w:r>
    </w:p>
    <w:p w14:paraId="5072C92A" w14:textId="5A9667E2" w:rsidR="00286F0C" w:rsidRPr="009A56E9" w:rsidRDefault="00286F0C" w:rsidP="00604876">
      <w:pPr>
        <w:tabs>
          <w:tab w:val="left" w:pos="567"/>
          <w:tab w:val="left" w:pos="1134"/>
          <w:tab w:val="left" w:pos="1701"/>
          <w:tab w:val="left" w:pos="2268"/>
          <w:tab w:val="left" w:pos="2835"/>
        </w:tabs>
        <w:outlineLvl w:val="0"/>
        <w:rPr>
          <w:rFonts w:ascii="Segoe UI" w:hAnsi="Segoe UI" w:cs="Segoe UI"/>
          <w:b/>
          <w:color w:val="0D63B5"/>
          <w:sz w:val="20"/>
          <w:szCs w:val="20"/>
        </w:rPr>
      </w:pPr>
    </w:p>
    <w:p w14:paraId="571C41E3" w14:textId="77777777" w:rsidR="00286F0C" w:rsidRPr="009A56E9" w:rsidRDefault="00286F0C" w:rsidP="00604876">
      <w:pPr>
        <w:tabs>
          <w:tab w:val="left" w:pos="567"/>
          <w:tab w:val="left" w:pos="1134"/>
          <w:tab w:val="left" w:pos="1701"/>
          <w:tab w:val="left" w:pos="2268"/>
          <w:tab w:val="left" w:pos="2835"/>
        </w:tabs>
        <w:outlineLvl w:val="0"/>
        <w:rPr>
          <w:rFonts w:ascii="Segoe UI" w:hAnsi="Segoe UI" w:cs="Segoe UI"/>
          <w:b/>
          <w:color w:val="0D63B5"/>
          <w:sz w:val="20"/>
          <w:szCs w:val="20"/>
        </w:rPr>
      </w:pPr>
    </w:p>
    <w:bookmarkEnd w:id="20"/>
    <w:p w14:paraId="295384A2" w14:textId="60093AD5" w:rsidR="004C6D10" w:rsidRPr="009A56E9" w:rsidRDefault="00C31F66" w:rsidP="00C31F66">
      <w:pPr>
        <w:tabs>
          <w:tab w:val="left" w:pos="567"/>
          <w:tab w:val="left" w:pos="1134"/>
          <w:tab w:val="left" w:pos="1701"/>
          <w:tab w:val="left" w:pos="2268"/>
          <w:tab w:val="left" w:pos="2835"/>
        </w:tabs>
        <w:jc w:val="center"/>
        <w:outlineLvl w:val="0"/>
        <w:rPr>
          <w:rFonts w:ascii="Segoe UI" w:hAnsi="Segoe UI" w:cs="Segoe UI"/>
          <w:sz w:val="20"/>
          <w:szCs w:val="20"/>
        </w:rPr>
      </w:pPr>
      <w:r w:rsidRPr="00C31F66">
        <w:rPr>
          <w:noProof/>
        </w:rPr>
        <w:drawing>
          <wp:inline distT="0" distB="0" distL="0" distR="0" wp14:anchorId="5BD2405F" wp14:editId="68BAFB3E">
            <wp:extent cx="4115240" cy="3680382"/>
            <wp:effectExtent l="0" t="0" r="0" b="0"/>
            <wp:docPr id="2028884513" name="Imagem 2028884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121189" cy="3685703"/>
                    </a:xfrm>
                    <a:prstGeom prst="rect">
                      <a:avLst/>
                    </a:prstGeom>
                    <a:noFill/>
                    <a:ln>
                      <a:noFill/>
                    </a:ln>
                  </pic:spPr>
                </pic:pic>
              </a:graphicData>
            </a:graphic>
          </wp:inline>
        </w:drawing>
      </w:r>
    </w:p>
    <w:p w14:paraId="5B01B742" w14:textId="77777777" w:rsidR="005D5087" w:rsidRPr="009A56E9" w:rsidRDefault="005D5087" w:rsidP="00D41FEA">
      <w:pPr>
        <w:tabs>
          <w:tab w:val="left" w:pos="567"/>
          <w:tab w:val="left" w:pos="1134"/>
          <w:tab w:val="left" w:pos="1701"/>
          <w:tab w:val="left" w:pos="2268"/>
          <w:tab w:val="left" w:pos="2835"/>
        </w:tabs>
        <w:outlineLvl w:val="0"/>
        <w:rPr>
          <w:rFonts w:ascii="Segoe UI" w:hAnsi="Segoe UI" w:cs="Segoe UI"/>
          <w:sz w:val="20"/>
          <w:szCs w:val="20"/>
        </w:rPr>
      </w:pPr>
    </w:p>
    <w:p w14:paraId="323B9F2F" w14:textId="14D3DC63" w:rsidR="00207F43" w:rsidRPr="009A56E9" w:rsidRDefault="00207F43" w:rsidP="00D41FEA">
      <w:pPr>
        <w:tabs>
          <w:tab w:val="left" w:pos="567"/>
          <w:tab w:val="left" w:pos="1134"/>
          <w:tab w:val="left" w:pos="1701"/>
          <w:tab w:val="left" w:pos="2268"/>
          <w:tab w:val="left" w:pos="2835"/>
        </w:tabs>
        <w:outlineLvl w:val="0"/>
        <w:rPr>
          <w:rFonts w:ascii="Segoe UI" w:hAnsi="Segoe UI" w:cs="Segoe UI"/>
          <w:sz w:val="20"/>
          <w:szCs w:val="20"/>
        </w:rPr>
      </w:pPr>
    </w:p>
    <w:p w14:paraId="1EBA778A" w14:textId="100D9490" w:rsidR="00207F43" w:rsidRPr="009A56E9" w:rsidRDefault="00207F43" w:rsidP="00D41FEA">
      <w:pPr>
        <w:tabs>
          <w:tab w:val="left" w:pos="567"/>
          <w:tab w:val="left" w:pos="1134"/>
          <w:tab w:val="left" w:pos="1701"/>
          <w:tab w:val="left" w:pos="2268"/>
          <w:tab w:val="left" w:pos="2835"/>
        </w:tabs>
        <w:outlineLvl w:val="0"/>
        <w:rPr>
          <w:rFonts w:ascii="Segoe UI" w:hAnsi="Segoe UI" w:cs="Segoe UI"/>
          <w:sz w:val="20"/>
          <w:szCs w:val="20"/>
        </w:rPr>
      </w:pPr>
    </w:p>
    <w:bookmarkEnd w:id="21"/>
    <w:p w14:paraId="7A25C98F" w14:textId="3289CB38" w:rsidR="00673438" w:rsidRDefault="003747A3" w:rsidP="003747A3">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 xml:space="preserve">NOTA </w:t>
      </w:r>
      <w:r w:rsidR="00A9281C" w:rsidRPr="009A56E9">
        <w:rPr>
          <w:rFonts w:ascii="Segoe UI" w:hAnsi="Segoe UI" w:cs="Segoe UI"/>
          <w:b/>
          <w:color w:val="0D63B5"/>
          <w:sz w:val="20"/>
          <w:szCs w:val="20"/>
        </w:rPr>
        <w:t>20</w:t>
      </w:r>
      <w:r w:rsidRPr="009A56E9">
        <w:rPr>
          <w:rFonts w:ascii="Segoe UI" w:hAnsi="Segoe UI" w:cs="Segoe UI"/>
          <w:b/>
          <w:color w:val="0D63B5"/>
          <w:sz w:val="20"/>
          <w:szCs w:val="20"/>
        </w:rPr>
        <w:t xml:space="preserve"> – OBRIGAÇÕES ESTIMADAS</w:t>
      </w:r>
    </w:p>
    <w:p w14:paraId="3C540DBA" w14:textId="73A8DAED" w:rsidR="00D65DC8" w:rsidRDefault="00D65DC8" w:rsidP="003747A3">
      <w:pPr>
        <w:tabs>
          <w:tab w:val="left" w:pos="567"/>
          <w:tab w:val="left" w:pos="1134"/>
          <w:tab w:val="left" w:pos="1701"/>
          <w:tab w:val="left" w:pos="2268"/>
          <w:tab w:val="left" w:pos="2835"/>
        </w:tabs>
        <w:outlineLvl w:val="0"/>
        <w:rPr>
          <w:rFonts w:ascii="Segoe UI" w:hAnsi="Segoe UI" w:cs="Segoe UI"/>
          <w:b/>
          <w:color w:val="0D63B5"/>
          <w:sz w:val="20"/>
          <w:szCs w:val="20"/>
        </w:rPr>
      </w:pPr>
    </w:p>
    <w:p w14:paraId="2FE3BC25" w14:textId="497B30F6" w:rsidR="00D65DC8" w:rsidRPr="009A56E9" w:rsidRDefault="00D65DC8" w:rsidP="00D65DC8">
      <w:pPr>
        <w:tabs>
          <w:tab w:val="left" w:pos="567"/>
          <w:tab w:val="left" w:pos="1134"/>
          <w:tab w:val="left" w:pos="1701"/>
          <w:tab w:val="left" w:pos="2268"/>
          <w:tab w:val="left" w:pos="2835"/>
        </w:tabs>
        <w:jc w:val="center"/>
        <w:outlineLvl w:val="0"/>
        <w:rPr>
          <w:rFonts w:ascii="Segoe UI" w:hAnsi="Segoe UI" w:cs="Segoe UI"/>
          <w:b/>
          <w:color w:val="0D63B5"/>
          <w:sz w:val="20"/>
          <w:szCs w:val="20"/>
        </w:rPr>
      </w:pPr>
      <w:r w:rsidRPr="00D65DC8">
        <w:rPr>
          <w:noProof/>
        </w:rPr>
        <w:drawing>
          <wp:inline distT="0" distB="0" distL="0" distR="0" wp14:anchorId="7D802E83" wp14:editId="060531AA">
            <wp:extent cx="4687354" cy="1886516"/>
            <wp:effectExtent l="0" t="0" r="0" b="0"/>
            <wp:docPr id="2028884519" name="Imagem 2028884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02080" cy="1892443"/>
                    </a:xfrm>
                    <a:prstGeom prst="rect">
                      <a:avLst/>
                    </a:prstGeom>
                    <a:noFill/>
                    <a:ln>
                      <a:noFill/>
                    </a:ln>
                  </pic:spPr>
                </pic:pic>
              </a:graphicData>
            </a:graphic>
          </wp:inline>
        </w:drawing>
      </w:r>
    </w:p>
    <w:p w14:paraId="429C0C09" w14:textId="77777777" w:rsidR="00F01F73" w:rsidRPr="009A56E9" w:rsidRDefault="00F01F73" w:rsidP="003747A3">
      <w:pPr>
        <w:tabs>
          <w:tab w:val="left" w:pos="567"/>
          <w:tab w:val="left" w:pos="1134"/>
          <w:tab w:val="left" w:pos="1701"/>
          <w:tab w:val="left" w:pos="2268"/>
          <w:tab w:val="left" w:pos="2835"/>
        </w:tabs>
        <w:outlineLvl w:val="0"/>
        <w:rPr>
          <w:rFonts w:ascii="Segoe UI" w:hAnsi="Segoe UI" w:cs="Segoe UI"/>
          <w:b/>
          <w:color w:val="0D63B5"/>
          <w:sz w:val="20"/>
          <w:szCs w:val="20"/>
        </w:rPr>
      </w:pPr>
    </w:p>
    <w:p w14:paraId="3D2A6566" w14:textId="60D52991" w:rsidR="00297900" w:rsidRPr="009A56E9" w:rsidRDefault="00297900" w:rsidP="00FE3CB4">
      <w:pPr>
        <w:tabs>
          <w:tab w:val="left" w:pos="567"/>
          <w:tab w:val="left" w:pos="1134"/>
          <w:tab w:val="left" w:pos="1701"/>
          <w:tab w:val="left" w:pos="2268"/>
          <w:tab w:val="left" w:pos="2835"/>
        </w:tabs>
        <w:outlineLvl w:val="0"/>
        <w:rPr>
          <w:rFonts w:ascii="Segoe UI" w:hAnsi="Segoe UI" w:cs="Segoe UI"/>
          <w:b/>
          <w:color w:val="0D63B5"/>
          <w:sz w:val="20"/>
          <w:szCs w:val="20"/>
        </w:rPr>
      </w:pPr>
    </w:p>
    <w:p w14:paraId="6CA88786" w14:textId="77777777" w:rsidR="00907E7A" w:rsidRPr="009A56E9" w:rsidRDefault="00907E7A" w:rsidP="00FE3CB4">
      <w:pPr>
        <w:tabs>
          <w:tab w:val="left" w:pos="567"/>
          <w:tab w:val="left" w:pos="1134"/>
          <w:tab w:val="left" w:pos="1701"/>
          <w:tab w:val="left" w:pos="2268"/>
          <w:tab w:val="left" w:pos="2835"/>
        </w:tabs>
        <w:outlineLvl w:val="0"/>
        <w:rPr>
          <w:rFonts w:ascii="Segoe UI" w:hAnsi="Segoe UI" w:cs="Segoe UI"/>
          <w:b/>
          <w:color w:val="0D63B5"/>
          <w:sz w:val="20"/>
          <w:szCs w:val="20"/>
          <w:highlight w:val="yellow"/>
        </w:rPr>
      </w:pPr>
    </w:p>
    <w:p w14:paraId="675CECB0" w14:textId="7828075B" w:rsidR="009B550E" w:rsidRPr="009A56E9" w:rsidRDefault="009B550E" w:rsidP="009B550E">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 xml:space="preserve">NOTA </w:t>
      </w:r>
      <w:r w:rsidR="00A9281C" w:rsidRPr="009A56E9">
        <w:rPr>
          <w:rFonts w:ascii="Segoe UI" w:hAnsi="Segoe UI" w:cs="Segoe UI"/>
          <w:b/>
          <w:color w:val="0D63B5"/>
          <w:sz w:val="20"/>
          <w:szCs w:val="20"/>
        </w:rPr>
        <w:t>21</w:t>
      </w:r>
      <w:r w:rsidRPr="009A56E9">
        <w:rPr>
          <w:rFonts w:ascii="Segoe UI" w:hAnsi="Segoe UI" w:cs="Segoe UI"/>
          <w:b/>
          <w:color w:val="0D63B5"/>
          <w:sz w:val="20"/>
          <w:szCs w:val="20"/>
        </w:rPr>
        <w:t xml:space="preserve"> – ENCARGOS SETORIAIS</w:t>
      </w:r>
    </w:p>
    <w:p w14:paraId="32AF1BFB" w14:textId="04519994" w:rsidR="00907E7A" w:rsidRDefault="00907E7A" w:rsidP="009B550E">
      <w:pPr>
        <w:tabs>
          <w:tab w:val="left" w:pos="567"/>
          <w:tab w:val="left" w:pos="1134"/>
          <w:tab w:val="left" w:pos="1701"/>
          <w:tab w:val="left" w:pos="2268"/>
          <w:tab w:val="left" w:pos="2835"/>
        </w:tabs>
        <w:outlineLvl w:val="0"/>
        <w:rPr>
          <w:rFonts w:ascii="Segoe UI" w:hAnsi="Segoe UI" w:cs="Segoe UI"/>
          <w:b/>
          <w:color w:val="0D63B5"/>
          <w:sz w:val="20"/>
          <w:szCs w:val="20"/>
        </w:rPr>
      </w:pPr>
    </w:p>
    <w:p w14:paraId="497D6FB9" w14:textId="766AC5F2" w:rsidR="00D4010B" w:rsidRDefault="00D4010B" w:rsidP="009B550E">
      <w:pPr>
        <w:tabs>
          <w:tab w:val="left" w:pos="567"/>
          <w:tab w:val="left" w:pos="1134"/>
          <w:tab w:val="left" w:pos="1701"/>
          <w:tab w:val="left" w:pos="2268"/>
          <w:tab w:val="left" w:pos="2835"/>
        </w:tabs>
        <w:outlineLvl w:val="0"/>
        <w:rPr>
          <w:rFonts w:ascii="Segoe UI" w:hAnsi="Segoe UI" w:cs="Segoe UI"/>
          <w:b/>
          <w:color w:val="0D63B5"/>
          <w:sz w:val="20"/>
          <w:szCs w:val="20"/>
        </w:rPr>
      </w:pPr>
    </w:p>
    <w:p w14:paraId="7938BAF7" w14:textId="13D7FB8C" w:rsidR="00D4010B" w:rsidRPr="009A56E9" w:rsidRDefault="00D4010B" w:rsidP="00D4010B">
      <w:pPr>
        <w:tabs>
          <w:tab w:val="left" w:pos="567"/>
          <w:tab w:val="left" w:pos="1134"/>
          <w:tab w:val="left" w:pos="1701"/>
          <w:tab w:val="left" w:pos="2268"/>
          <w:tab w:val="left" w:pos="2835"/>
        </w:tabs>
        <w:jc w:val="center"/>
        <w:outlineLvl w:val="0"/>
        <w:rPr>
          <w:rFonts w:ascii="Segoe UI" w:hAnsi="Segoe UI" w:cs="Segoe UI"/>
          <w:b/>
          <w:color w:val="0D63B5"/>
          <w:sz w:val="20"/>
          <w:szCs w:val="20"/>
        </w:rPr>
      </w:pPr>
      <w:r w:rsidRPr="00D4010B">
        <w:rPr>
          <w:noProof/>
        </w:rPr>
        <w:drawing>
          <wp:inline distT="0" distB="0" distL="0" distR="0" wp14:anchorId="5A4FF699" wp14:editId="0D8DE841">
            <wp:extent cx="4629150" cy="851218"/>
            <wp:effectExtent l="0" t="0" r="0" b="6350"/>
            <wp:docPr id="2028884520" name="Imagem 2028884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94999" cy="863327"/>
                    </a:xfrm>
                    <a:prstGeom prst="rect">
                      <a:avLst/>
                    </a:prstGeom>
                    <a:noFill/>
                    <a:ln>
                      <a:noFill/>
                    </a:ln>
                  </pic:spPr>
                </pic:pic>
              </a:graphicData>
            </a:graphic>
          </wp:inline>
        </w:drawing>
      </w:r>
    </w:p>
    <w:p w14:paraId="2E6A4908" w14:textId="77777777" w:rsidR="00907E7A" w:rsidRPr="009A56E9" w:rsidRDefault="00907E7A" w:rsidP="009B550E">
      <w:pPr>
        <w:tabs>
          <w:tab w:val="left" w:pos="567"/>
          <w:tab w:val="left" w:pos="1134"/>
          <w:tab w:val="left" w:pos="1701"/>
          <w:tab w:val="left" w:pos="2268"/>
          <w:tab w:val="left" w:pos="2835"/>
        </w:tabs>
        <w:outlineLvl w:val="0"/>
        <w:rPr>
          <w:rFonts w:ascii="Segoe UI" w:hAnsi="Segoe UI" w:cs="Segoe UI"/>
          <w:b/>
          <w:color w:val="0D63B5"/>
          <w:sz w:val="20"/>
          <w:szCs w:val="20"/>
        </w:rPr>
      </w:pPr>
    </w:p>
    <w:p w14:paraId="72F1183E" w14:textId="1E7C6315" w:rsidR="009B550E" w:rsidRPr="009A56E9" w:rsidRDefault="009B550E" w:rsidP="00907E7A">
      <w:pPr>
        <w:tabs>
          <w:tab w:val="left" w:pos="567"/>
          <w:tab w:val="left" w:pos="1134"/>
          <w:tab w:val="left" w:pos="1701"/>
          <w:tab w:val="left" w:pos="2268"/>
          <w:tab w:val="left" w:pos="2835"/>
        </w:tabs>
        <w:jc w:val="center"/>
        <w:outlineLvl w:val="0"/>
        <w:rPr>
          <w:rFonts w:ascii="Segoe UI" w:hAnsi="Segoe UI" w:cs="Segoe UI"/>
          <w:b/>
          <w:color w:val="0D63B5"/>
          <w:sz w:val="20"/>
          <w:szCs w:val="20"/>
        </w:rPr>
      </w:pPr>
    </w:p>
    <w:p w14:paraId="2E44F6B7" w14:textId="77777777" w:rsidR="00C5307C" w:rsidRPr="009A56E9" w:rsidRDefault="00C5307C" w:rsidP="005D78D9">
      <w:pPr>
        <w:rPr>
          <w:rFonts w:ascii="Segoe UI" w:hAnsi="Segoe UI" w:cs="Segoe UI"/>
          <w:sz w:val="20"/>
          <w:szCs w:val="20"/>
        </w:rPr>
      </w:pPr>
    </w:p>
    <w:p w14:paraId="4EBFEA05" w14:textId="6E861DDA" w:rsidR="00BA2DE2" w:rsidRPr="009A56E9" w:rsidRDefault="00BA2DE2" w:rsidP="00BA2DE2">
      <w:pPr>
        <w:tabs>
          <w:tab w:val="left" w:pos="567"/>
          <w:tab w:val="left" w:pos="1134"/>
          <w:tab w:val="left" w:pos="1701"/>
          <w:tab w:val="left" w:pos="2268"/>
          <w:tab w:val="left" w:pos="2835"/>
        </w:tabs>
        <w:outlineLvl w:val="0"/>
        <w:rPr>
          <w:rFonts w:ascii="Segoe UI" w:hAnsi="Segoe UI" w:cs="Segoe UI"/>
          <w:b/>
          <w:color w:val="0D63B5"/>
          <w:sz w:val="20"/>
          <w:szCs w:val="20"/>
        </w:rPr>
      </w:pPr>
      <w:bookmarkStart w:id="22" w:name="_Hlk101262045"/>
      <w:bookmarkStart w:id="23" w:name="_Hlk94186373"/>
      <w:r w:rsidRPr="009A56E9">
        <w:rPr>
          <w:rFonts w:ascii="Segoe UI" w:hAnsi="Segoe UI" w:cs="Segoe UI"/>
          <w:b/>
          <w:color w:val="0D63B5"/>
          <w:sz w:val="20"/>
          <w:szCs w:val="20"/>
        </w:rPr>
        <w:t>NOTA 2</w:t>
      </w:r>
      <w:r w:rsidR="009A1C62" w:rsidRPr="009A56E9">
        <w:rPr>
          <w:rFonts w:ascii="Segoe UI" w:hAnsi="Segoe UI" w:cs="Segoe UI"/>
          <w:b/>
          <w:color w:val="0D63B5"/>
          <w:sz w:val="20"/>
          <w:szCs w:val="20"/>
        </w:rPr>
        <w:t>2</w:t>
      </w:r>
      <w:r w:rsidRPr="009A56E9">
        <w:rPr>
          <w:rFonts w:ascii="Segoe UI" w:hAnsi="Segoe UI" w:cs="Segoe UI"/>
          <w:b/>
          <w:color w:val="0D63B5"/>
          <w:sz w:val="20"/>
          <w:szCs w:val="20"/>
        </w:rPr>
        <w:t xml:space="preserve"> – PROVIS</w:t>
      </w:r>
      <w:r w:rsidR="008D55F3" w:rsidRPr="009A56E9">
        <w:rPr>
          <w:rFonts w:ascii="Segoe UI" w:hAnsi="Segoe UI" w:cs="Segoe UI"/>
          <w:b/>
          <w:color w:val="0D63B5"/>
          <w:sz w:val="20"/>
          <w:szCs w:val="20"/>
        </w:rPr>
        <w:t xml:space="preserve">ÃO PARA </w:t>
      </w:r>
      <w:r w:rsidR="00C97FDB" w:rsidRPr="009A56E9">
        <w:rPr>
          <w:rFonts w:ascii="Segoe UI" w:hAnsi="Segoe UI" w:cs="Segoe UI"/>
          <w:b/>
          <w:color w:val="0D63B5"/>
          <w:sz w:val="20"/>
          <w:szCs w:val="20"/>
        </w:rPr>
        <w:t>LITÍGIOS</w:t>
      </w:r>
      <w:r w:rsidR="008D55F3" w:rsidRPr="009A56E9">
        <w:rPr>
          <w:rFonts w:ascii="Segoe UI" w:hAnsi="Segoe UI" w:cs="Segoe UI"/>
          <w:b/>
          <w:color w:val="0D63B5"/>
          <w:sz w:val="20"/>
          <w:szCs w:val="20"/>
        </w:rPr>
        <w:t xml:space="preserve"> </w:t>
      </w:r>
      <w:r w:rsidRPr="009A56E9">
        <w:rPr>
          <w:rFonts w:ascii="Segoe UI" w:hAnsi="Segoe UI" w:cs="Segoe UI"/>
          <w:b/>
          <w:color w:val="0D63B5"/>
          <w:sz w:val="20"/>
          <w:szCs w:val="20"/>
        </w:rPr>
        <w:t xml:space="preserve">E PASSIVOS CONTINGENTES </w:t>
      </w:r>
    </w:p>
    <w:p w14:paraId="33819F54" w14:textId="77777777" w:rsidR="00BA2DE2" w:rsidRPr="009A56E9" w:rsidRDefault="00BA2DE2" w:rsidP="00BA2DE2">
      <w:pPr>
        <w:rPr>
          <w:rFonts w:ascii="Segoe UI" w:hAnsi="Segoe UI" w:cs="Segoe UI"/>
          <w:sz w:val="20"/>
          <w:szCs w:val="20"/>
        </w:rPr>
      </w:pPr>
    </w:p>
    <w:p w14:paraId="7C55106B" w14:textId="77777777" w:rsidR="00BA2DE2" w:rsidRPr="009A56E9" w:rsidRDefault="00BA2DE2" w:rsidP="00BA2DE2">
      <w:pPr>
        <w:rPr>
          <w:rFonts w:ascii="Segoe UI" w:hAnsi="Segoe UI" w:cs="Segoe UI"/>
          <w:sz w:val="20"/>
          <w:szCs w:val="20"/>
        </w:rPr>
      </w:pPr>
      <w:r w:rsidRPr="009A56E9">
        <w:rPr>
          <w:rFonts w:ascii="Segoe UI" w:hAnsi="Segoe UI" w:cs="Segoe UI"/>
          <w:sz w:val="20"/>
          <w:szCs w:val="20"/>
        </w:rPr>
        <w:t>A Companhia é parte envolvida em diversas ações em andamento no âmbito do judiciário, principalmente nas esferas trabalhista e tributária, que se encontram em vários estágios de julgamento.</w:t>
      </w:r>
    </w:p>
    <w:p w14:paraId="6663DFD1" w14:textId="77777777" w:rsidR="00BA2DE2" w:rsidRPr="009A56E9" w:rsidRDefault="00BA2DE2" w:rsidP="00BA2DE2">
      <w:pPr>
        <w:rPr>
          <w:rFonts w:ascii="Segoe UI" w:hAnsi="Segoe UI" w:cs="Segoe UI"/>
          <w:sz w:val="20"/>
          <w:szCs w:val="20"/>
        </w:rPr>
      </w:pPr>
    </w:p>
    <w:p w14:paraId="208E3403" w14:textId="77777777" w:rsidR="00BA2DE2" w:rsidRPr="009A56E9" w:rsidRDefault="00BA2DE2" w:rsidP="00BA2DE2">
      <w:pPr>
        <w:rPr>
          <w:rFonts w:ascii="Segoe UI" w:hAnsi="Segoe UI" w:cs="Segoe UI"/>
          <w:sz w:val="20"/>
          <w:szCs w:val="20"/>
        </w:rPr>
      </w:pPr>
    </w:p>
    <w:p w14:paraId="0A6E1DD3" w14:textId="2A341B73" w:rsidR="00BA2DE2" w:rsidRPr="009A56E9" w:rsidRDefault="00BA2DE2" w:rsidP="00BA2DE2">
      <w:pPr>
        <w:rPr>
          <w:rFonts w:ascii="Segoe UI" w:hAnsi="Segoe UI" w:cs="Segoe UI"/>
          <w:color w:val="0D63B5"/>
          <w:sz w:val="20"/>
          <w:szCs w:val="20"/>
        </w:rPr>
      </w:pPr>
      <w:r w:rsidRPr="009A56E9">
        <w:rPr>
          <w:rFonts w:ascii="Segoe UI" w:hAnsi="Segoe UI" w:cs="Segoe UI"/>
          <w:color w:val="0D63B5"/>
          <w:sz w:val="20"/>
          <w:szCs w:val="20"/>
        </w:rPr>
        <w:t>2</w:t>
      </w:r>
      <w:r w:rsidR="009A1C62" w:rsidRPr="009A56E9">
        <w:rPr>
          <w:rFonts w:ascii="Segoe UI" w:hAnsi="Segoe UI" w:cs="Segoe UI"/>
          <w:color w:val="0D63B5"/>
          <w:sz w:val="20"/>
          <w:szCs w:val="20"/>
        </w:rPr>
        <w:t>2</w:t>
      </w:r>
      <w:r w:rsidRPr="009A56E9">
        <w:rPr>
          <w:rFonts w:ascii="Segoe UI" w:hAnsi="Segoe UI" w:cs="Segoe UI"/>
          <w:color w:val="0D63B5"/>
          <w:sz w:val="20"/>
          <w:szCs w:val="20"/>
        </w:rPr>
        <w:t xml:space="preserve">.1 – Provisões </w:t>
      </w:r>
    </w:p>
    <w:p w14:paraId="3D7AED1D" w14:textId="77777777" w:rsidR="00BA2DE2" w:rsidRPr="009A56E9" w:rsidRDefault="00BA2DE2" w:rsidP="00BA2DE2">
      <w:pPr>
        <w:rPr>
          <w:rFonts w:ascii="Segoe UI" w:hAnsi="Segoe UI" w:cs="Segoe UI"/>
          <w:sz w:val="20"/>
          <w:szCs w:val="20"/>
        </w:rPr>
      </w:pPr>
    </w:p>
    <w:p w14:paraId="53B43C8B" w14:textId="0ACA87FA" w:rsidR="00BA2DE2" w:rsidRPr="009A56E9" w:rsidRDefault="00BA2DE2" w:rsidP="00BA2DE2">
      <w:pPr>
        <w:rPr>
          <w:rFonts w:ascii="Segoe UI" w:hAnsi="Segoe UI" w:cs="Segoe UI"/>
          <w:sz w:val="20"/>
          <w:szCs w:val="20"/>
        </w:rPr>
      </w:pPr>
      <w:r w:rsidRPr="009A56E9">
        <w:rPr>
          <w:rFonts w:ascii="Segoe UI" w:hAnsi="Segoe UI" w:cs="Segoe UI"/>
          <w:sz w:val="20"/>
          <w:szCs w:val="20"/>
        </w:rPr>
        <w:t>A Companhia constitui</w:t>
      </w:r>
      <w:r w:rsidR="005D58B5" w:rsidRPr="009A56E9">
        <w:rPr>
          <w:rFonts w:ascii="Segoe UI" w:hAnsi="Segoe UI" w:cs="Segoe UI"/>
          <w:sz w:val="20"/>
          <w:szCs w:val="20"/>
        </w:rPr>
        <w:t xml:space="preserve"> </w:t>
      </w:r>
      <w:r w:rsidR="00D2447F" w:rsidRPr="009A56E9">
        <w:rPr>
          <w:rFonts w:ascii="Segoe UI" w:hAnsi="Segoe UI" w:cs="Segoe UI"/>
          <w:sz w:val="20"/>
          <w:szCs w:val="20"/>
        </w:rPr>
        <w:t xml:space="preserve">provisão para </w:t>
      </w:r>
      <w:r w:rsidR="005D58B5" w:rsidRPr="009A56E9">
        <w:rPr>
          <w:rFonts w:ascii="Segoe UI" w:hAnsi="Segoe UI" w:cs="Segoe UI"/>
          <w:sz w:val="20"/>
          <w:szCs w:val="20"/>
        </w:rPr>
        <w:t>contingências</w:t>
      </w:r>
      <w:r w:rsidRPr="009A56E9">
        <w:rPr>
          <w:rFonts w:ascii="Segoe UI" w:hAnsi="Segoe UI" w:cs="Segoe UI"/>
          <w:sz w:val="20"/>
          <w:szCs w:val="20"/>
        </w:rPr>
        <w:t xml:space="preserve"> em montante suficiente para cobrir as perdas consideradas prováveis e para as quais uma estimativa confiável possa ser realizada nos seguintes valores: </w:t>
      </w:r>
    </w:p>
    <w:p w14:paraId="44837BE9" w14:textId="77777777" w:rsidR="00BA2DE2" w:rsidRPr="009A56E9" w:rsidRDefault="00BA2DE2" w:rsidP="00BA2DE2">
      <w:pPr>
        <w:rPr>
          <w:rFonts w:ascii="Segoe UI" w:hAnsi="Segoe UI" w:cs="Segoe UI"/>
          <w:sz w:val="20"/>
          <w:szCs w:val="20"/>
          <w:highlight w:val="yellow"/>
        </w:rPr>
      </w:pPr>
    </w:p>
    <w:p w14:paraId="3251C81A" w14:textId="57AB2721" w:rsidR="00BA2DE2" w:rsidRDefault="00BA2DE2" w:rsidP="00BA2DE2">
      <w:pPr>
        <w:jc w:val="center"/>
        <w:rPr>
          <w:rFonts w:ascii="Segoe UI" w:hAnsi="Segoe UI" w:cs="Segoe UI"/>
          <w:sz w:val="20"/>
          <w:szCs w:val="20"/>
          <w:highlight w:val="yellow"/>
        </w:rPr>
      </w:pPr>
    </w:p>
    <w:p w14:paraId="5C090E0E" w14:textId="241F67F7" w:rsidR="002A099A" w:rsidRPr="009A56E9" w:rsidRDefault="002A099A" w:rsidP="00BA2DE2">
      <w:pPr>
        <w:jc w:val="center"/>
        <w:rPr>
          <w:rFonts w:ascii="Segoe UI" w:hAnsi="Segoe UI" w:cs="Segoe UI"/>
          <w:sz w:val="20"/>
          <w:szCs w:val="20"/>
          <w:highlight w:val="yellow"/>
        </w:rPr>
      </w:pPr>
      <w:r w:rsidRPr="002A099A">
        <w:rPr>
          <w:noProof/>
        </w:rPr>
        <w:drawing>
          <wp:inline distT="0" distB="0" distL="0" distR="0" wp14:anchorId="198C3E92" wp14:editId="2E659037">
            <wp:extent cx="2997200" cy="1234142"/>
            <wp:effectExtent l="0" t="0" r="0" b="4445"/>
            <wp:docPr id="2028884521" name="Imagem 202888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01050" cy="1235727"/>
                    </a:xfrm>
                    <a:prstGeom prst="rect">
                      <a:avLst/>
                    </a:prstGeom>
                    <a:noFill/>
                    <a:ln>
                      <a:noFill/>
                    </a:ln>
                  </pic:spPr>
                </pic:pic>
              </a:graphicData>
            </a:graphic>
          </wp:inline>
        </w:drawing>
      </w:r>
    </w:p>
    <w:p w14:paraId="05ABA1BD" w14:textId="246870EE" w:rsidR="00207F43" w:rsidRPr="009A56E9" w:rsidRDefault="00207F43" w:rsidP="00BA2DE2">
      <w:pPr>
        <w:jc w:val="center"/>
        <w:rPr>
          <w:rFonts w:ascii="Segoe UI" w:hAnsi="Segoe UI" w:cs="Segoe UI"/>
          <w:sz w:val="20"/>
          <w:szCs w:val="20"/>
          <w:highlight w:val="yellow"/>
        </w:rPr>
      </w:pPr>
    </w:p>
    <w:p w14:paraId="10EBA49A" w14:textId="61A20864" w:rsidR="00207F43" w:rsidRDefault="00207F43" w:rsidP="00BA2DE2">
      <w:pPr>
        <w:jc w:val="center"/>
        <w:rPr>
          <w:rFonts w:ascii="Segoe UI" w:hAnsi="Segoe UI" w:cs="Segoe UI"/>
          <w:sz w:val="20"/>
          <w:szCs w:val="20"/>
          <w:highlight w:val="yellow"/>
        </w:rPr>
      </w:pPr>
    </w:p>
    <w:p w14:paraId="2028CBBB" w14:textId="77777777" w:rsidR="003F316E" w:rsidRPr="009A56E9" w:rsidRDefault="003F316E" w:rsidP="00BA2DE2">
      <w:pPr>
        <w:jc w:val="center"/>
        <w:rPr>
          <w:rFonts w:ascii="Segoe UI" w:hAnsi="Segoe UI" w:cs="Segoe UI"/>
          <w:sz w:val="20"/>
          <w:szCs w:val="20"/>
          <w:highlight w:val="yellow"/>
        </w:rPr>
      </w:pPr>
    </w:p>
    <w:p w14:paraId="1DE29A53" w14:textId="36A84563" w:rsidR="00BA2DE2" w:rsidRDefault="00BA2DE2" w:rsidP="00BA2DE2">
      <w:pPr>
        <w:widowControl w:val="0"/>
        <w:autoSpaceDE w:val="0"/>
        <w:autoSpaceDN w:val="0"/>
        <w:rPr>
          <w:rFonts w:ascii="Segoe UI" w:hAnsi="Segoe UI" w:cs="Segoe UI"/>
          <w:sz w:val="20"/>
          <w:szCs w:val="20"/>
        </w:rPr>
      </w:pPr>
      <w:r w:rsidRPr="009A56E9">
        <w:rPr>
          <w:rFonts w:ascii="Segoe UI" w:hAnsi="Segoe UI" w:cs="Segoe UI"/>
          <w:sz w:val="20"/>
          <w:szCs w:val="20"/>
        </w:rPr>
        <w:t xml:space="preserve">Estas </w:t>
      </w:r>
      <w:r w:rsidR="005D58B5" w:rsidRPr="009A56E9">
        <w:rPr>
          <w:rFonts w:ascii="Segoe UI" w:hAnsi="Segoe UI" w:cs="Segoe UI"/>
          <w:sz w:val="20"/>
          <w:szCs w:val="20"/>
        </w:rPr>
        <w:t>contingências</w:t>
      </w:r>
      <w:r w:rsidRPr="009A56E9">
        <w:rPr>
          <w:rFonts w:ascii="Segoe UI" w:hAnsi="Segoe UI" w:cs="Segoe UI"/>
          <w:sz w:val="20"/>
          <w:szCs w:val="20"/>
        </w:rPr>
        <w:t xml:space="preserve"> tiveram, no </w:t>
      </w:r>
      <w:r w:rsidR="00CD243E">
        <w:rPr>
          <w:rFonts w:ascii="Segoe UI" w:hAnsi="Segoe UI" w:cs="Segoe UI"/>
          <w:sz w:val="20"/>
          <w:szCs w:val="20"/>
        </w:rPr>
        <w:t>semestre</w:t>
      </w:r>
      <w:r w:rsidR="00CD243E" w:rsidRPr="009A56E9">
        <w:rPr>
          <w:rFonts w:ascii="Segoe UI" w:hAnsi="Segoe UI" w:cs="Segoe UI"/>
          <w:sz w:val="20"/>
          <w:szCs w:val="20"/>
        </w:rPr>
        <w:t xml:space="preserve"> </w:t>
      </w:r>
      <w:r w:rsidRPr="009A56E9">
        <w:rPr>
          <w:rFonts w:ascii="Segoe UI" w:hAnsi="Segoe UI" w:cs="Segoe UI"/>
          <w:sz w:val="20"/>
          <w:szCs w:val="20"/>
        </w:rPr>
        <w:t>findo em 3</w:t>
      </w:r>
      <w:r w:rsidR="00A7091F" w:rsidRPr="009A56E9">
        <w:rPr>
          <w:rFonts w:ascii="Segoe UI" w:hAnsi="Segoe UI" w:cs="Segoe UI"/>
          <w:sz w:val="20"/>
          <w:szCs w:val="20"/>
        </w:rPr>
        <w:t>0</w:t>
      </w:r>
      <w:r w:rsidRPr="009A56E9">
        <w:rPr>
          <w:rFonts w:ascii="Segoe UI" w:hAnsi="Segoe UI" w:cs="Segoe UI"/>
          <w:sz w:val="20"/>
          <w:szCs w:val="20"/>
        </w:rPr>
        <w:t xml:space="preserve"> de </w:t>
      </w:r>
      <w:r w:rsidR="00A7091F" w:rsidRPr="009A56E9">
        <w:rPr>
          <w:rFonts w:ascii="Segoe UI" w:hAnsi="Segoe UI" w:cs="Segoe UI"/>
          <w:sz w:val="20"/>
          <w:szCs w:val="20"/>
        </w:rPr>
        <w:t>junho</w:t>
      </w:r>
      <w:r w:rsidR="00C97FDB" w:rsidRPr="009A56E9">
        <w:rPr>
          <w:rFonts w:ascii="Segoe UI" w:hAnsi="Segoe UI" w:cs="Segoe UI"/>
          <w:sz w:val="20"/>
          <w:szCs w:val="20"/>
        </w:rPr>
        <w:t xml:space="preserve"> de 2022</w:t>
      </w:r>
      <w:r w:rsidRPr="009A56E9">
        <w:rPr>
          <w:rFonts w:ascii="Segoe UI" w:hAnsi="Segoe UI" w:cs="Segoe UI"/>
          <w:sz w:val="20"/>
          <w:szCs w:val="20"/>
        </w:rPr>
        <w:t>, a seguinte evolução:</w:t>
      </w:r>
    </w:p>
    <w:p w14:paraId="1AC5FB56" w14:textId="77777777" w:rsidR="003F316E" w:rsidRPr="009A56E9" w:rsidRDefault="003F316E" w:rsidP="00BA2DE2">
      <w:pPr>
        <w:widowControl w:val="0"/>
        <w:autoSpaceDE w:val="0"/>
        <w:autoSpaceDN w:val="0"/>
        <w:rPr>
          <w:rFonts w:ascii="Segoe UI" w:hAnsi="Segoe UI" w:cs="Segoe UI"/>
          <w:sz w:val="20"/>
          <w:szCs w:val="20"/>
        </w:rPr>
      </w:pPr>
    </w:p>
    <w:p w14:paraId="19471E19" w14:textId="77777777" w:rsidR="00BA2DE2" w:rsidRPr="009A56E9" w:rsidRDefault="00BA2DE2" w:rsidP="00BA2DE2">
      <w:pPr>
        <w:widowControl w:val="0"/>
        <w:autoSpaceDE w:val="0"/>
        <w:autoSpaceDN w:val="0"/>
        <w:rPr>
          <w:rFonts w:ascii="Segoe UI" w:hAnsi="Segoe UI" w:cs="Segoe UI"/>
          <w:sz w:val="20"/>
          <w:szCs w:val="20"/>
        </w:rPr>
      </w:pPr>
    </w:p>
    <w:p w14:paraId="585A648C" w14:textId="47269ED7" w:rsidR="00A0434D" w:rsidRPr="009A56E9" w:rsidRDefault="003F316E" w:rsidP="00594276">
      <w:pPr>
        <w:widowControl w:val="0"/>
        <w:autoSpaceDE w:val="0"/>
        <w:autoSpaceDN w:val="0"/>
        <w:jc w:val="center"/>
        <w:rPr>
          <w:rFonts w:ascii="Segoe UI" w:hAnsi="Segoe UI" w:cs="Segoe UI"/>
          <w:sz w:val="20"/>
          <w:szCs w:val="20"/>
          <w:highlight w:val="yellow"/>
        </w:rPr>
      </w:pPr>
      <w:r w:rsidRPr="003F316E">
        <w:rPr>
          <w:noProof/>
        </w:rPr>
        <w:drawing>
          <wp:inline distT="0" distB="0" distL="0" distR="0" wp14:anchorId="07ED0030" wp14:editId="296B3318">
            <wp:extent cx="3670300" cy="952866"/>
            <wp:effectExtent l="0" t="0" r="6350" b="0"/>
            <wp:docPr id="2028884522" name="Imagem 2028884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80673" cy="955559"/>
                    </a:xfrm>
                    <a:prstGeom prst="rect">
                      <a:avLst/>
                    </a:prstGeom>
                    <a:noFill/>
                    <a:ln>
                      <a:noFill/>
                    </a:ln>
                  </pic:spPr>
                </pic:pic>
              </a:graphicData>
            </a:graphic>
          </wp:inline>
        </w:drawing>
      </w:r>
    </w:p>
    <w:p w14:paraId="1ED022EE" w14:textId="3328A30A" w:rsidR="00BA2DE2" w:rsidRPr="009A56E9" w:rsidRDefault="00BA2DE2" w:rsidP="00BA2DE2">
      <w:pPr>
        <w:widowControl w:val="0"/>
        <w:autoSpaceDE w:val="0"/>
        <w:autoSpaceDN w:val="0"/>
        <w:jc w:val="center"/>
        <w:rPr>
          <w:rFonts w:ascii="Segoe UI" w:hAnsi="Segoe UI" w:cs="Segoe UI"/>
          <w:sz w:val="20"/>
          <w:szCs w:val="20"/>
          <w:highlight w:val="yellow"/>
        </w:rPr>
      </w:pPr>
    </w:p>
    <w:p w14:paraId="31D8D6A9" w14:textId="77777777" w:rsidR="00BA2DE2" w:rsidRPr="009A56E9" w:rsidRDefault="00BA2DE2" w:rsidP="00BA2DE2">
      <w:pPr>
        <w:pStyle w:val="Corpodetexto"/>
        <w:tabs>
          <w:tab w:val="left" w:pos="0"/>
        </w:tabs>
        <w:rPr>
          <w:rFonts w:ascii="Segoe UI" w:hAnsi="Segoe UI" w:cs="Segoe UI"/>
          <w:highlight w:val="yellow"/>
        </w:rPr>
      </w:pPr>
    </w:p>
    <w:p w14:paraId="408ACC66" w14:textId="350654EA" w:rsidR="00FD25B9" w:rsidRPr="009A56E9" w:rsidRDefault="00FD25B9" w:rsidP="00795603">
      <w:pPr>
        <w:pStyle w:val="Corpodetexto"/>
        <w:tabs>
          <w:tab w:val="left" w:pos="0"/>
        </w:tabs>
        <w:jc w:val="center"/>
        <w:rPr>
          <w:rFonts w:ascii="Segoe UI" w:hAnsi="Segoe UI" w:cs="Segoe UI"/>
          <w:highlight w:val="yellow"/>
          <w:shd w:val="clear" w:color="auto" w:fill="FFFFFF"/>
          <w:lang w:val="pt-BR"/>
        </w:rPr>
      </w:pPr>
    </w:p>
    <w:p w14:paraId="0E96B8CF" w14:textId="6C002A2C" w:rsidR="00FD25B9" w:rsidRDefault="00FD25B9" w:rsidP="00BA2DE2">
      <w:pPr>
        <w:pStyle w:val="Corpodetexto"/>
        <w:tabs>
          <w:tab w:val="left" w:pos="0"/>
        </w:tabs>
        <w:rPr>
          <w:rFonts w:ascii="Segoe UI" w:hAnsi="Segoe UI" w:cs="Segoe UI"/>
          <w:highlight w:val="yellow"/>
          <w:shd w:val="clear" w:color="auto" w:fill="FFFFFF"/>
          <w:lang w:val="pt-BR"/>
        </w:rPr>
      </w:pPr>
    </w:p>
    <w:p w14:paraId="5D5EBA31" w14:textId="68FD5346" w:rsidR="003F316E" w:rsidRDefault="003F316E" w:rsidP="003F316E">
      <w:pPr>
        <w:pStyle w:val="Corpodetexto"/>
        <w:tabs>
          <w:tab w:val="left" w:pos="0"/>
        </w:tabs>
        <w:jc w:val="center"/>
        <w:rPr>
          <w:rFonts w:ascii="Segoe UI" w:hAnsi="Segoe UI" w:cs="Segoe UI"/>
          <w:highlight w:val="yellow"/>
          <w:shd w:val="clear" w:color="auto" w:fill="FFFFFF"/>
          <w:lang w:val="pt-BR"/>
        </w:rPr>
      </w:pPr>
      <w:r w:rsidRPr="003F316E">
        <w:rPr>
          <w:noProof/>
          <w:lang w:val="pt-BR"/>
        </w:rPr>
        <w:drawing>
          <wp:inline distT="0" distB="0" distL="0" distR="0" wp14:anchorId="79298AF6" wp14:editId="6A1C5E58">
            <wp:extent cx="3594100" cy="1670334"/>
            <wp:effectExtent l="0" t="0" r="6350" b="6350"/>
            <wp:docPr id="2028884523" name="Imagem 2028884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00802" cy="1673449"/>
                    </a:xfrm>
                    <a:prstGeom prst="rect">
                      <a:avLst/>
                    </a:prstGeom>
                    <a:noFill/>
                    <a:ln>
                      <a:noFill/>
                    </a:ln>
                  </pic:spPr>
                </pic:pic>
              </a:graphicData>
            </a:graphic>
          </wp:inline>
        </w:drawing>
      </w:r>
    </w:p>
    <w:p w14:paraId="44811AD8" w14:textId="77777777" w:rsidR="003F316E" w:rsidRPr="009A56E9" w:rsidRDefault="003F316E" w:rsidP="003F316E">
      <w:pPr>
        <w:pStyle w:val="Corpodetexto"/>
        <w:tabs>
          <w:tab w:val="left" w:pos="0"/>
        </w:tabs>
        <w:jc w:val="center"/>
        <w:rPr>
          <w:rFonts w:ascii="Segoe UI" w:hAnsi="Segoe UI" w:cs="Segoe UI"/>
          <w:highlight w:val="yellow"/>
          <w:shd w:val="clear" w:color="auto" w:fill="FFFFFF"/>
          <w:lang w:val="pt-BR"/>
        </w:rPr>
      </w:pPr>
    </w:p>
    <w:p w14:paraId="019EBF7D" w14:textId="27080E68" w:rsidR="00BA2DE2" w:rsidRPr="009A56E9" w:rsidRDefault="00BA2DE2" w:rsidP="00BA2DE2">
      <w:pPr>
        <w:pStyle w:val="Corpodetexto"/>
        <w:tabs>
          <w:tab w:val="left" w:pos="0"/>
        </w:tabs>
        <w:rPr>
          <w:rFonts w:ascii="Segoe UI" w:hAnsi="Segoe UI" w:cs="Segoe UI"/>
          <w:shd w:val="clear" w:color="auto" w:fill="FFFFFF"/>
          <w:lang w:val="pt-BR"/>
        </w:rPr>
      </w:pPr>
      <w:r w:rsidRPr="009A56E9">
        <w:rPr>
          <w:rFonts w:ascii="Segoe UI" w:hAnsi="Segoe UI" w:cs="Segoe UI"/>
          <w:shd w:val="clear" w:color="auto" w:fill="FFFFFF"/>
          <w:lang w:val="pt-BR"/>
        </w:rPr>
        <w:t xml:space="preserve">A movimentação da constituição de </w:t>
      </w:r>
      <w:r w:rsidR="005D58B5" w:rsidRPr="009A56E9">
        <w:rPr>
          <w:rFonts w:ascii="Segoe UI" w:hAnsi="Segoe UI" w:cs="Segoe UI"/>
          <w:shd w:val="clear" w:color="auto" w:fill="FFFFFF"/>
          <w:lang w:val="pt-BR"/>
        </w:rPr>
        <w:t>contingências</w:t>
      </w:r>
      <w:r w:rsidRPr="009A56E9">
        <w:rPr>
          <w:rFonts w:ascii="Segoe UI" w:hAnsi="Segoe UI" w:cs="Segoe UI"/>
          <w:shd w:val="clear" w:color="auto" w:fill="FFFFFF"/>
          <w:lang w:val="pt-BR"/>
        </w:rPr>
        <w:t xml:space="preserve"> está relacionada à revisão de estimativas em razão da evolução de decisões na fase de execução e liquidação dos processos judiciais </w:t>
      </w:r>
      <w:r w:rsidR="00092F96" w:rsidRPr="009A56E9">
        <w:rPr>
          <w:rFonts w:ascii="Segoe UI" w:hAnsi="Segoe UI" w:cs="Segoe UI"/>
          <w:shd w:val="clear" w:color="auto" w:fill="FFFFFF"/>
          <w:lang w:val="pt-BR"/>
        </w:rPr>
        <w:t>sem destaques relevantes no período</w:t>
      </w:r>
      <w:r w:rsidR="00DE0A2C" w:rsidRPr="009A56E9">
        <w:rPr>
          <w:rFonts w:ascii="Segoe UI" w:hAnsi="Segoe UI" w:cs="Segoe UI"/>
          <w:shd w:val="clear" w:color="auto" w:fill="FFFFFF"/>
          <w:lang w:val="pt-BR"/>
        </w:rPr>
        <w:t xml:space="preserve"> com relação às informações divulgadas na nota 26 das demonstrações financeiras de 31 de dezembro de 2021</w:t>
      </w:r>
      <w:r w:rsidRPr="009A56E9">
        <w:rPr>
          <w:rFonts w:ascii="Segoe UI" w:hAnsi="Segoe UI" w:cs="Segoe UI"/>
          <w:shd w:val="clear" w:color="auto" w:fill="FFFFFF"/>
          <w:lang w:val="pt-BR"/>
        </w:rPr>
        <w:t>.</w:t>
      </w:r>
    </w:p>
    <w:p w14:paraId="6104F3AD" w14:textId="3B166457" w:rsidR="00594276" w:rsidRPr="009A56E9" w:rsidRDefault="00594276" w:rsidP="00BA2DE2">
      <w:pPr>
        <w:pStyle w:val="Corpodetexto"/>
        <w:tabs>
          <w:tab w:val="left" w:pos="0"/>
        </w:tabs>
        <w:rPr>
          <w:rFonts w:ascii="Segoe UI" w:hAnsi="Segoe UI" w:cs="Segoe UI"/>
          <w:highlight w:val="yellow"/>
          <w:shd w:val="clear" w:color="auto" w:fill="FFFFFF"/>
          <w:lang w:val="pt-BR"/>
        </w:rPr>
      </w:pPr>
    </w:p>
    <w:p w14:paraId="65142084" w14:textId="77777777" w:rsidR="00207F43" w:rsidRPr="009A56E9" w:rsidRDefault="00207F43" w:rsidP="00BA2DE2">
      <w:pPr>
        <w:pStyle w:val="Corpodetexto"/>
        <w:tabs>
          <w:tab w:val="left" w:pos="0"/>
        </w:tabs>
        <w:rPr>
          <w:rFonts w:ascii="Segoe UI" w:hAnsi="Segoe UI" w:cs="Segoe UI"/>
          <w:highlight w:val="yellow"/>
          <w:shd w:val="clear" w:color="auto" w:fill="FFFFFF"/>
          <w:lang w:val="pt-BR"/>
        </w:rPr>
      </w:pPr>
    </w:p>
    <w:p w14:paraId="12F9B14D" w14:textId="482984B0" w:rsidR="00EE380E" w:rsidRPr="009A56E9" w:rsidRDefault="00EE380E" w:rsidP="00EE380E">
      <w:pPr>
        <w:rPr>
          <w:rFonts w:ascii="Segoe UI" w:hAnsi="Segoe UI" w:cs="Segoe UI"/>
          <w:color w:val="0D63B5"/>
          <w:sz w:val="20"/>
          <w:szCs w:val="20"/>
        </w:rPr>
      </w:pPr>
      <w:r w:rsidRPr="009A56E9">
        <w:rPr>
          <w:rFonts w:ascii="Segoe UI" w:hAnsi="Segoe UI" w:cs="Segoe UI"/>
          <w:color w:val="0D63B5"/>
          <w:sz w:val="20"/>
          <w:szCs w:val="20"/>
        </w:rPr>
        <w:t>2</w:t>
      </w:r>
      <w:r w:rsidR="009A1C62" w:rsidRPr="009A56E9">
        <w:rPr>
          <w:rFonts w:ascii="Segoe UI" w:hAnsi="Segoe UI" w:cs="Segoe UI"/>
          <w:color w:val="0D63B5"/>
          <w:sz w:val="20"/>
          <w:szCs w:val="20"/>
        </w:rPr>
        <w:t>2</w:t>
      </w:r>
      <w:r w:rsidRPr="009A56E9">
        <w:rPr>
          <w:rFonts w:ascii="Segoe UI" w:hAnsi="Segoe UI" w:cs="Segoe UI"/>
          <w:color w:val="0D63B5"/>
          <w:sz w:val="20"/>
          <w:szCs w:val="20"/>
        </w:rPr>
        <w:t xml:space="preserve">.2 – Cauções e Depósitos Vinculados a Processos Prováveis  </w:t>
      </w:r>
    </w:p>
    <w:p w14:paraId="10138A3A" w14:textId="77777777" w:rsidR="00EE380E" w:rsidRPr="009A56E9" w:rsidRDefault="00EE380E" w:rsidP="00EE380E">
      <w:pPr>
        <w:rPr>
          <w:rFonts w:ascii="Segoe UI" w:hAnsi="Segoe UI" w:cs="Segoe UI"/>
          <w:color w:val="0D63B5"/>
          <w:sz w:val="20"/>
          <w:szCs w:val="20"/>
        </w:rPr>
      </w:pPr>
    </w:p>
    <w:p w14:paraId="58AA8FD6" w14:textId="52EEC8C9" w:rsidR="00EE380E" w:rsidRPr="009A56E9" w:rsidRDefault="00EE380E" w:rsidP="00EE380E">
      <w:pPr>
        <w:rPr>
          <w:rFonts w:ascii="Segoe UI" w:hAnsi="Segoe UI" w:cs="Segoe UI"/>
          <w:sz w:val="20"/>
          <w:szCs w:val="20"/>
          <w:shd w:val="clear" w:color="auto" w:fill="FFFFFF"/>
        </w:rPr>
      </w:pPr>
      <w:r w:rsidRPr="009A56E9">
        <w:rPr>
          <w:rFonts w:ascii="Segoe UI" w:hAnsi="Segoe UI" w:cs="Segoe UI"/>
          <w:sz w:val="20"/>
          <w:szCs w:val="20"/>
          <w:shd w:val="clear" w:color="auto" w:fill="FFFFFF"/>
        </w:rPr>
        <w:t>A rubrica de cauções e depósitos vinculados refere-se a valores vinculados a processos judiciais e administrativos de probabilidade provável, conforme relacionados a seguir:</w:t>
      </w:r>
    </w:p>
    <w:p w14:paraId="2D999E16" w14:textId="77777777" w:rsidR="00594276" w:rsidRPr="009A56E9" w:rsidRDefault="00594276" w:rsidP="00EE380E">
      <w:pPr>
        <w:rPr>
          <w:rFonts w:ascii="Segoe UI" w:hAnsi="Segoe UI" w:cs="Segoe UI"/>
          <w:sz w:val="20"/>
          <w:szCs w:val="20"/>
          <w:shd w:val="clear" w:color="auto" w:fill="FFFFFF"/>
        </w:rPr>
      </w:pPr>
    </w:p>
    <w:p w14:paraId="5E9CA00F" w14:textId="39B55217" w:rsidR="00594276" w:rsidRPr="009A56E9" w:rsidRDefault="00594276" w:rsidP="00EE380E">
      <w:pPr>
        <w:rPr>
          <w:rFonts w:ascii="Segoe UI" w:hAnsi="Segoe UI" w:cs="Segoe UI"/>
          <w:sz w:val="20"/>
          <w:szCs w:val="20"/>
          <w:shd w:val="clear" w:color="auto" w:fill="FFFFFF"/>
        </w:rPr>
      </w:pPr>
    </w:p>
    <w:p w14:paraId="225CEA7F" w14:textId="77777777" w:rsidR="00EE380E" w:rsidRPr="009A56E9" w:rsidRDefault="00EE380E" w:rsidP="00EE380E">
      <w:pPr>
        <w:rPr>
          <w:rFonts w:ascii="Segoe UI" w:hAnsi="Segoe UI" w:cs="Segoe UI"/>
          <w:color w:val="0D63B5"/>
          <w:sz w:val="20"/>
          <w:szCs w:val="20"/>
        </w:rPr>
      </w:pPr>
    </w:p>
    <w:p w14:paraId="0D16CCC1" w14:textId="382A6132" w:rsidR="00BA2DE2" w:rsidRDefault="003F316E" w:rsidP="003F316E">
      <w:pPr>
        <w:jc w:val="center"/>
        <w:rPr>
          <w:rFonts w:ascii="Segoe UI" w:hAnsi="Segoe UI" w:cs="Segoe UI"/>
          <w:sz w:val="20"/>
          <w:szCs w:val="20"/>
          <w:highlight w:val="yellow"/>
          <w:shd w:val="clear" w:color="auto" w:fill="FFFFFF"/>
        </w:rPr>
      </w:pPr>
      <w:bookmarkStart w:id="24" w:name="_Hlk88228983"/>
      <w:r w:rsidRPr="003F316E">
        <w:rPr>
          <w:noProof/>
        </w:rPr>
        <w:drawing>
          <wp:inline distT="0" distB="0" distL="0" distR="0" wp14:anchorId="39E28BBD" wp14:editId="2FFB45AD">
            <wp:extent cx="3067050" cy="983885"/>
            <wp:effectExtent l="0" t="0" r="0" b="6985"/>
            <wp:docPr id="2028884524" name="Imagem 2028884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85170" cy="989698"/>
                    </a:xfrm>
                    <a:prstGeom prst="rect">
                      <a:avLst/>
                    </a:prstGeom>
                    <a:noFill/>
                    <a:ln>
                      <a:noFill/>
                    </a:ln>
                  </pic:spPr>
                </pic:pic>
              </a:graphicData>
            </a:graphic>
          </wp:inline>
        </w:drawing>
      </w:r>
    </w:p>
    <w:p w14:paraId="2F23BC02" w14:textId="77777777" w:rsidR="003F316E" w:rsidRPr="009A56E9" w:rsidRDefault="003F316E" w:rsidP="003F316E">
      <w:pPr>
        <w:jc w:val="center"/>
        <w:rPr>
          <w:rFonts w:ascii="Segoe UI" w:hAnsi="Segoe UI" w:cs="Segoe UI"/>
          <w:sz w:val="20"/>
          <w:szCs w:val="20"/>
          <w:highlight w:val="yellow"/>
          <w:shd w:val="clear" w:color="auto" w:fill="FFFFFF"/>
        </w:rPr>
      </w:pPr>
    </w:p>
    <w:bookmarkEnd w:id="24"/>
    <w:p w14:paraId="3EB9BD03" w14:textId="176B4BC4" w:rsidR="00BA2DE2" w:rsidRPr="009A56E9" w:rsidRDefault="00BA2DE2" w:rsidP="00BA2DE2">
      <w:pPr>
        <w:rPr>
          <w:rFonts w:ascii="Segoe UI" w:hAnsi="Segoe UI" w:cs="Segoe UI"/>
          <w:color w:val="0D63B5"/>
          <w:sz w:val="20"/>
          <w:szCs w:val="20"/>
        </w:rPr>
      </w:pPr>
      <w:r w:rsidRPr="009A56E9">
        <w:rPr>
          <w:rFonts w:ascii="Segoe UI" w:hAnsi="Segoe UI" w:cs="Segoe UI"/>
          <w:color w:val="0D63B5"/>
          <w:sz w:val="20"/>
          <w:szCs w:val="20"/>
        </w:rPr>
        <w:t>2</w:t>
      </w:r>
      <w:r w:rsidR="009A1C62" w:rsidRPr="009A56E9">
        <w:rPr>
          <w:rFonts w:ascii="Segoe UI" w:hAnsi="Segoe UI" w:cs="Segoe UI"/>
          <w:color w:val="0D63B5"/>
          <w:sz w:val="20"/>
          <w:szCs w:val="20"/>
        </w:rPr>
        <w:t>2</w:t>
      </w:r>
      <w:r w:rsidRPr="009A56E9">
        <w:rPr>
          <w:rFonts w:ascii="Segoe UI" w:hAnsi="Segoe UI" w:cs="Segoe UI"/>
          <w:color w:val="0D63B5"/>
          <w:sz w:val="20"/>
          <w:szCs w:val="20"/>
        </w:rPr>
        <w:t>.</w:t>
      </w:r>
      <w:r w:rsidR="00EE380E" w:rsidRPr="009A56E9">
        <w:rPr>
          <w:rFonts w:ascii="Segoe UI" w:hAnsi="Segoe UI" w:cs="Segoe UI"/>
          <w:color w:val="0D63B5"/>
          <w:sz w:val="20"/>
          <w:szCs w:val="20"/>
        </w:rPr>
        <w:t>3</w:t>
      </w:r>
      <w:r w:rsidRPr="009A56E9">
        <w:rPr>
          <w:rFonts w:ascii="Segoe UI" w:hAnsi="Segoe UI" w:cs="Segoe UI"/>
          <w:color w:val="0D63B5"/>
          <w:sz w:val="20"/>
          <w:szCs w:val="20"/>
        </w:rPr>
        <w:t xml:space="preserve"> – Passivos Contingentes</w:t>
      </w:r>
    </w:p>
    <w:p w14:paraId="7694FF11" w14:textId="77777777" w:rsidR="00BA2DE2" w:rsidRPr="009A56E9" w:rsidRDefault="00BA2DE2" w:rsidP="00BA2DE2">
      <w:pPr>
        <w:rPr>
          <w:rFonts w:ascii="Segoe UI" w:hAnsi="Segoe UI" w:cs="Segoe UI"/>
          <w:sz w:val="20"/>
          <w:szCs w:val="20"/>
          <w:shd w:val="clear" w:color="auto" w:fill="FFFFFF"/>
        </w:rPr>
      </w:pPr>
    </w:p>
    <w:p w14:paraId="4D0A2D5B" w14:textId="634B0649" w:rsidR="00BA2DE2" w:rsidRPr="009A56E9" w:rsidRDefault="00BA2DE2" w:rsidP="00BA2DE2">
      <w:pPr>
        <w:rPr>
          <w:rFonts w:ascii="Segoe UI" w:hAnsi="Segoe UI" w:cs="Segoe UI"/>
          <w:sz w:val="20"/>
          <w:szCs w:val="20"/>
          <w:shd w:val="clear" w:color="auto" w:fill="FFFFFF"/>
        </w:rPr>
      </w:pPr>
      <w:r w:rsidRPr="009A56E9">
        <w:rPr>
          <w:rFonts w:ascii="Segoe UI" w:hAnsi="Segoe UI" w:cs="Segoe UI"/>
          <w:sz w:val="20"/>
          <w:szCs w:val="20"/>
          <w:shd w:val="clear" w:color="auto" w:fill="FFFFFF"/>
        </w:rPr>
        <w:t>Adicionalmente, a Companhia possui processos avaliados com perda possível nos seguintes montantes:</w:t>
      </w:r>
    </w:p>
    <w:p w14:paraId="503CF98F" w14:textId="77777777" w:rsidR="00354D11" w:rsidRPr="009A56E9" w:rsidRDefault="00354D11" w:rsidP="00BA2DE2">
      <w:pPr>
        <w:rPr>
          <w:rFonts w:ascii="Segoe UI" w:hAnsi="Segoe UI" w:cs="Segoe UI"/>
          <w:sz w:val="20"/>
          <w:szCs w:val="20"/>
          <w:shd w:val="clear" w:color="auto" w:fill="FFFFFF"/>
        </w:rPr>
      </w:pPr>
    </w:p>
    <w:p w14:paraId="7B9FFBFF" w14:textId="43935355" w:rsidR="00354D11" w:rsidRPr="009A56E9" w:rsidRDefault="00354D11" w:rsidP="00BA2DE2">
      <w:pPr>
        <w:rPr>
          <w:rFonts w:ascii="Segoe UI" w:hAnsi="Segoe UI" w:cs="Segoe UI"/>
          <w:sz w:val="20"/>
          <w:szCs w:val="20"/>
          <w:shd w:val="clear" w:color="auto" w:fill="FFFFFF"/>
        </w:rPr>
      </w:pPr>
    </w:p>
    <w:p w14:paraId="1A7AD168" w14:textId="77777777" w:rsidR="00A0434D" w:rsidRPr="009A56E9" w:rsidRDefault="00A0434D" w:rsidP="00BA2DE2">
      <w:pPr>
        <w:rPr>
          <w:rFonts w:ascii="Segoe UI" w:hAnsi="Segoe UI" w:cs="Segoe UI"/>
          <w:sz w:val="20"/>
          <w:szCs w:val="20"/>
          <w:shd w:val="clear" w:color="auto" w:fill="FFFFFF"/>
        </w:rPr>
      </w:pPr>
    </w:p>
    <w:p w14:paraId="74C031FC" w14:textId="70A4906E" w:rsidR="00BA2DE2" w:rsidRPr="009A56E9" w:rsidRDefault="003F316E" w:rsidP="003F316E">
      <w:pPr>
        <w:jc w:val="center"/>
        <w:rPr>
          <w:rFonts w:ascii="Segoe UI" w:hAnsi="Segoe UI" w:cs="Segoe UI"/>
          <w:sz w:val="20"/>
          <w:szCs w:val="20"/>
          <w:highlight w:val="yellow"/>
        </w:rPr>
      </w:pPr>
      <w:r w:rsidRPr="003F316E">
        <w:rPr>
          <w:noProof/>
        </w:rPr>
        <w:drawing>
          <wp:inline distT="0" distB="0" distL="0" distR="0" wp14:anchorId="168C9F1C" wp14:editId="450C8268">
            <wp:extent cx="3003550" cy="1153840"/>
            <wp:effectExtent l="0" t="0" r="6350" b="8255"/>
            <wp:docPr id="2028884525" name="Imagem 2028884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10693" cy="1156584"/>
                    </a:xfrm>
                    <a:prstGeom prst="rect">
                      <a:avLst/>
                    </a:prstGeom>
                    <a:noFill/>
                    <a:ln>
                      <a:noFill/>
                    </a:ln>
                  </pic:spPr>
                </pic:pic>
              </a:graphicData>
            </a:graphic>
          </wp:inline>
        </w:drawing>
      </w:r>
    </w:p>
    <w:p w14:paraId="5E0B9C8D" w14:textId="77777777" w:rsidR="00185363" w:rsidRDefault="00185363" w:rsidP="00354D11">
      <w:pPr>
        <w:jc w:val="center"/>
        <w:rPr>
          <w:rFonts w:ascii="Segoe UI" w:hAnsi="Segoe UI" w:cs="Segoe UI"/>
          <w:highlight w:val="yellow"/>
        </w:rPr>
      </w:pPr>
    </w:p>
    <w:p w14:paraId="4904C409" w14:textId="0D8DA0B9" w:rsidR="00124CA5" w:rsidRPr="009A56E9" w:rsidRDefault="007832A4" w:rsidP="00354D11">
      <w:pPr>
        <w:jc w:val="center"/>
        <w:rPr>
          <w:rFonts w:ascii="Segoe UI" w:hAnsi="Segoe UI" w:cs="Segoe UI"/>
          <w:sz w:val="20"/>
          <w:szCs w:val="20"/>
        </w:rPr>
      </w:pPr>
      <w:r w:rsidRPr="009A56E9" w:rsidDel="007832A4">
        <w:rPr>
          <w:rFonts w:ascii="Segoe UI" w:hAnsi="Segoe UI" w:cs="Segoe UI"/>
          <w:highlight w:val="yellow"/>
        </w:rPr>
        <w:t xml:space="preserve"> </w:t>
      </w:r>
      <w:r w:rsidR="00243591" w:rsidRPr="009A56E9" w:rsidDel="007832A4">
        <w:rPr>
          <w:rFonts w:ascii="Segoe UI" w:hAnsi="Segoe UI" w:cs="Segoe UI"/>
          <w:highlight w:val="yellow"/>
        </w:rPr>
        <w:t xml:space="preserve"> </w:t>
      </w:r>
      <w:bookmarkEnd w:id="22"/>
      <w:bookmarkEnd w:id="23"/>
    </w:p>
    <w:p w14:paraId="755000BE" w14:textId="168C7178" w:rsidR="003007A6" w:rsidRPr="009A56E9" w:rsidRDefault="003007A6" w:rsidP="003007A6">
      <w:pPr>
        <w:tabs>
          <w:tab w:val="left" w:pos="567"/>
          <w:tab w:val="left" w:pos="1134"/>
          <w:tab w:val="left" w:pos="1701"/>
          <w:tab w:val="left" w:pos="2268"/>
          <w:tab w:val="left" w:pos="2835"/>
        </w:tabs>
        <w:outlineLvl w:val="0"/>
        <w:rPr>
          <w:rFonts w:ascii="Segoe UI" w:hAnsi="Segoe UI" w:cs="Segoe UI"/>
          <w:b/>
          <w:color w:val="0D63B5"/>
          <w:sz w:val="20"/>
          <w:szCs w:val="20"/>
        </w:rPr>
      </w:pPr>
      <w:bookmarkStart w:id="25" w:name="_Hlk101262217"/>
      <w:r w:rsidRPr="009A56E9">
        <w:rPr>
          <w:rFonts w:ascii="Segoe UI" w:hAnsi="Segoe UI" w:cs="Segoe UI"/>
          <w:b/>
          <w:color w:val="0D63B5"/>
          <w:sz w:val="20"/>
          <w:szCs w:val="20"/>
        </w:rPr>
        <w:t>NOTA 2</w:t>
      </w:r>
      <w:r w:rsidR="006A7C18" w:rsidRPr="009A56E9">
        <w:rPr>
          <w:rFonts w:ascii="Segoe UI" w:hAnsi="Segoe UI" w:cs="Segoe UI"/>
          <w:b/>
          <w:color w:val="0D63B5"/>
          <w:sz w:val="20"/>
          <w:szCs w:val="20"/>
        </w:rPr>
        <w:t>3</w:t>
      </w:r>
      <w:r w:rsidRPr="009A56E9">
        <w:rPr>
          <w:rFonts w:ascii="Segoe UI" w:hAnsi="Segoe UI" w:cs="Segoe UI"/>
          <w:b/>
          <w:color w:val="0D63B5"/>
          <w:sz w:val="20"/>
          <w:szCs w:val="20"/>
        </w:rPr>
        <w:t xml:space="preserve"> –  BENEFÍCIOS PÓS-EMPREGO</w:t>
      </w:r>
    </w:p>
    <w:p w14:paraId="23992328" w14:textId="56E17857" w:rsidR="003007A6" w:rsidRPr="009A56E9" w:rsidRDefault="003007A6" w:rsidP="00A901AB">
      <w:pPr>
        <w:tabs>
          <w:tab w:val="left" w:pos="567"/>
          <w:tab w:val="left" w:pos="1134"/>
          <w:tab w:val="left" w:pos="1701"/>
          <w:tab w:val="left" w:pos="2268"/>
          <w:tab w:val="left" w:pos="2835"/>
        </w:tabs>
        <w:outlineLvl w:val="0"/>
        <w:rPr>
          <w:rFonts w:ascii="Segoe UI" w:hAnsi="Segoe UI" w:cs="Segoe UI"/>
          <w:b/>
          <w:color w:val="0D63B5"/>
          <w:sz w:val="20"/>
          <w:szCs w:val="20"/>
        </w:rPr>
      </w:pPr>
    </w:p>
    <w:p w14:paraId="22D2911A" w14:textId="77777777" w:rsidR="00124CA5" w:rsidRPr="009A56E9" w:rsidRDefault="00124CA5" w:rsidP="00A901AB">
      <w:pPr>
        <w:tabs>
          <w:tab w:val="left" w:pos="567"/>
          <w:tab w:val="left" w:pos="1134"/>
          <w:tab w:val="left" w:pos="1701"/>
          <w:tab w:val="left" w:pos="2268"/>
          <w:tab w:val="left" w:pos="2835"/>
        </w:tabs>
        <w:outlineLvl w:val="0"/>
        <w:rPr>
          <w:rFonts w:ascii="Segoe UI" w:hAnsi="Segoe UI" w:cs="Segoe UI"/>
          <w:b/>
          <w:color w:val="0D63B5"/>
          <w:sz w:val="20"/>
          <w:szCs w:val="20"/>
        </w:rPr>
      </w:pPr>
    </w:p>
    <w:p w14:paraId="3C37C37B" w14:textId="77777777" w:rsidR="003007A6" w:rsidRPr="009A56E9" w:rsidRDefault="003007A6" w:rsidP="003007A6">
      <w:pPr>
        <w:rPr>
          <w:rFonts w:ascii="Segoe UI" w:hAnsi="Segoe UI" w:cs="Segoe UI"/>
          <w:sz w:val="20"/>
          <w:szCs w:val="20"/>
        </w:rPr>
      </w:pPr>
      <w:r w:rsidRPr="009A56E9">
        <w:rPr>
          <w:rFonts w:ascii="Segoe UI" w:hAnsi="Segoe UI" w:cs="Segoe UI"/>
          <w:sz w:val="20"/>
          <w:szCs w:val="20"/>
        </w:rPr>
        <w:t>A ELETRONUCLEAR</w:t>
      </w:r>
      <w:r w:rsidRPr="009A56E9">
        <w:rPr>
          <w:rFonts w:ascii="Segoe UI" w:hAnsi="Segoe UI" w:cs="Segoe UI"/>
          <w:color w:val="FF0000"/>
          <w:sz w:val="20"/>
          <w:szCs w:val="20"/>
        </w:rPr>
        <w:t xml:space="preserve"> </w:t>
      </w:r>
      <w:r w:rsidRPr="009A56E9">
        <w:rPr>
          <w:rFonts w:ascii="Segoe UI" w:hAnsi="Segoe UI" w:cs="Segoe UI"/>
          <w:sz w:val="20"/>
          <w:szCs w:val="20"/>
        </w:rPr>
        <w:t xml:space="preserve">patrocina planos de previdência aos seus empregados, bem como planos de assistência médica e outros benefícios. Esses benefícios são classificados como Benefícios Definidos (BD) e de Contribuição Definida (CD). </w:t>
      </w:r>
    </w:p>
    <w:p w14:paraId="42532C09" w14:textId="77777777" w:rsidR="003007A6" w:rsidRPr="009A56E9" w:rsidRDefault="003007A6" w:rsidP="003007A6">
      <w:pPr>
        <w:rPr>
          <w:rFonts w:ascii="Segoe UI" w:hAnsi="Segoe UI" w:cs="Segoe UI"/>
          <w:sz w:val="20"/>
          <w:szCs w:val="20"/>
        </w:rPr>
      </w:pPr>
    </w:p>
    <w:p w14:paraId="0BCD33C2" w14:textId="5BA1DF0D" w:rsidR="003007A6" w:rsidRPr="009A56E9" w:rsidRDefault="003007A6" w:rsidP="003007A6">
      <w:pPr>
        <w:rPr>
          <w:rFonts w:ascii="Segoe UI" w:hAnsi="Segoe UI" w:cs="Segoe UI"/>
          <w:sz w:val="20"/>
          <w:szCs w:val="20"/>
        </w:rPr>
      </w:pPr>
      <w:r w:rsidRPr="009A56E9">
        <w:rPr>
          <w:rFonts w:ascii="Segoe UI" w:hAnsi="Segoe UI" w:cs="Segoe UI"/>
          <w:sz w:val="20"/>
          <w:szCs w:val="20"/>
        </w:rPr>
        <w:t>A ELETRONUCLEAR é uma das patr</w:t>
      </w:r>
      <w:r w:rsidR="003550C3">
        <w:rPr>
          <w:rFonts w:ascii="Segoe UI" w:hAnsi="Segoe UI" w:cs="Segoe UI"/>
          <w:sz w:val="20"/>
          <w:szCs w:val="20"/>
        </w:rPr>
        <w:t>ocinador</w:t>
      </w:r>
      <w:r w:rsidRPr="009A56E9">
        <w:rPr>
          <w:rFonts w:ascii="Segoe UI" w:hAnsi="Segoe UI" w:cs="Segoe UI"/>
          <w:sz w:val="20"/>
          <w:szCs w:val="20"/>
        </w:rPr>
        <w:t>as da REAL GRANDEZA – Fundação de Previdência e Assistência Social e do Núcleos – Instituto de Seguridade Social, entidades fechadas sem fins lucrativos, que tem por finalidade complementar benefícios previdenciários de seus participantes.</w:t>
      </w:r>
    </w:p>
    <w:p w14:paraId="5A474ED3" w14:textId="77777777" w:rsidR="003007A6" w:rsidRPr="009A56E9" w:rsidRDefault="003007A6" w:rsidP="003007A6">
      <w:pPr>
        <w:rPr>
          <w:rFonts w:ascii="Segoe UI" w:hAnsi="Segoe UI" w:cs="Segoe UI"/>
          <w:sz w:val="20"/>
          <w:szCs w:val="20"/>
        </w:rPr>
      </w:pPr>
    </w:p>
    <w:p w14:paraId="232160C9" w14:textId="77777777" w:rsidR="003007A6" w:rsidRPr="009A56E9" w:rsidRDefault="003007A6" w:rsidP="003007A6">
      <w:pPr>
        <w:rPr>
          <w:rFonts w:ascii="Segoe UI" w:hAnsi="Segoe UI" w:cs="Segoe UI"/>
          <w:sz w:val="20"/>
          <w:szCs w:val="20"/>
        </w:rPr>
      </w:pPr>
      <w:r w:rsidRPr="009A56E9">
        <w:rPr>
          <w:rFonts w:ascii="Segoe UI" w:hAnsi="Segoe UI" w:cs="Segoe UI"/>
          <w:sz w:val="20"/>
          <w:szCs w:val="20"/>
        </w:rPr>
        <w:t xml:space="preserve">As tabelas abaixo apresentam a conciliação do valor presente das obrigações de benefício definido e do valor justo dos ativos com os valores registrados no balanço patrimonial para os benefícios previdenciários e para os demais benefícios pós-emprego. A seguir estão apresentados os resultados da Companhia.  </w:t>
      </w:r>
    </w:p>
    <w:p w14:paraId="528AC287" w14:textId="77777777" w:rsidR="003007A6" w:rsidRPr="009A56E9" w:rsidRDefault="003007A6" w:rsidP="003007A6">
      <w:pPr>
        <w:rPr>
          <w:rFonts w:ascii="Segoe UI" w:hAnsi="Segoe UI" w:cs="Segoe UI"/>
          <w:sz w:val="20"/>
          <w:szCs w:val="20"/>
        </w:rPr>
      </w:pPr>
    </w:p>
    <w:p w14:paraId="3055A822" w14:textId="02DA9671" w:rsidR="003007A6" w:rsidRPr="009A56E9" w:rsidRDefault="003007A6" w:rsidP="003007A6">
      <w:pPr>
        <w:rPr>
          <w:rFonts w:ascii="Segoe UI" w:hAnsi="Segoe UI" w:cs="Segoe UI"/>
          <w:sz w:val="20"/>
          <w:szCs w:val="20"/>
        </w:rPr>
      </w:pPr>
      <w:r w:rsidRPr="009A56E9">
        <w:rPr>
          <w:rFonts w:ascii="Segoe UI" w:hAnsi="Segoe UI" w:cs="Segoe UI"/>
          <w:sz w:val="20"/>
          <w:szCs w:val="20"/>
        </w:rPr>
        <w:t>Obrigações de benefício pós-emprego – valores reconhecidos no balanço patrimonial:</w:t>
      </w:r>
    </w:p>
    <w:p w14:paraId="16CA0D0C" w14:textId="60634E57" w:rsidR="006861DA" w:rsidRPr="009A56E9" w:rsidRDefault="006861DA" w:rsidP="003007A6">
      <w:pPr>
        <w:rPr>
          <w:rFonts w:ascii="Segoe UI" w:hAnsi="Segoe UI" w:cs="Segoe UI"/>
          <w:sz w:val="20"/>
          <w:szCs w:val="20"/>
        </w:rPr>
      </w:pPr>
    </w:p>
    <w:p w14:paraId="0DE56E69" w14:textId="7B808CD0" w:rsidR="006861DA" w:rsidRPr="009A56E9" w:rsidRDefault="006861DA" w:rsidP="006861DA">
      <w:pPr>
        <w:jc w:val="center"/>
        <w:rPr>
          <w:rFonts w:ascii="Segoe UI" w:hAnsi="Segoe UI" w:cs="Segoe UI"/>
          <w:sz w:val="20"/>
          <w:szCs w:val="20"/>
        </w:rPr>
      </w:pPr>
    </w:p>
    <w:p w14:paraId="68F2571F" w14:textId="0215DB17" w:rsidR="003007A6" w:rsidRPr="009A56E9" w:rsidRDefault="006F23AE" w:rsidP="006F23AE">
      <w:pPr>
        <w:tabs>
          <w:tab w:val="left" w:pos="567"/>
          <w:tab w:val="left" w:pos="1134"/>
          <w:tab w:val="left" w:pos="1701"/>
          <w:tab w:val="left" w:pos="2268"/>
          <w:tab w:val="left" w:pos="2835"/>
        </w:tabs>
        <w:jc w:val="center"/>
        <w:outlineLvl w:val="0"/>
        <w:rPr>
          <w:rFonts w:ascii="Segoe UI" w:hAnsi="Segoe UI" w:cs="Segoe UI"/>
          <w:b/>
          <w:color w:val="0D63B5"/>
          <w:sz w:val="20"/>
          <w:szCs w:val="20"/>
        </w:rPr>
      </w:pPr>
      <w:r w:rsidRPr="006F23AE">
        <w:rPr>
          <w:noProof/>
        </w:rPr>
        <w:drawing>
          <wp:inline distT="0" distB="0" distL="0" distR="0" wp14:anchorId="4A493D55" wp14:editId="16C68A9F">
            <wp:extent cx="6009816" cy="1447420"/>
            <wp:effectExtent l="0" t="0" r="0" b="635"/>
            <wp:docPr id="2028884527" name="Imagem 2028884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61078" cy="1459766"/>
                    </a:xfrm>
                    <a:prstGeom prst="rect">
                      <a:avLst/>
                    </a:prstGeom>
                    <a:noFill/>
                    <a:ln>
                      <a:noFill/>
                    </a:ln>
                  </pic:spPr>
                </pic:pic>
              </a:graphicData>
            </a:graphic>
          </wp:inline>
        </w:drawing>
      </w:r>
    </w:p>
    <w:p w14:paraId="26AD4767" w14:textId="44D73F6E" w:rsidR="003007A6" w:rsidRPr="009A56E9" w:rsidRDefault="003007A6" w:rsidP="00A901AB">
      <w:pPr>
        <w:tabs>
          <w:tab w:val="left" w:pos="567"/>
          <w:tab w:val="left" w:pos="1134"/>
          <w:tab w:val="left" w:pos="1701"/>
          <w:tab w:val="left" w:pos="2268"/>
          <w:tab w:val="left" w:pos="2835"/>
        </w:tabs>
        <w:outlineLvl w:val="0"/>
        <w:rPr>
          <w:rFonts w:ascii="Segoe UI" w:hAnsi="Segoe UI" w:cs="Segoe UI"/>
          <w:b/>
          <w:color w:val="0D63B5"/>
          <w:sz w:val="20"/>
          <w:szCs w:val="20"/>
        </w:rPr>
      </w:pPr>
    </w:p>
    <w:p w14:paraId="10A92D6A" w14:textId="3AE2A74B" w:rsidR="00124CA5" w:rsidRDefault="00124CA5" w:rsidP="00A901AB">
      <w:pPr>
        <w:tabs>
          <w:tab w:val="left" w:pos="567"/>
          <w:tab w:val="left" w:pos="1134"/>
          <w:tab w:val="left" w:pos="1701"/>
          <w:tab w:val="left" w:pos="2268"/>
          <w:tab w:val="left" w:pos="2835"/>
        </w:tabs>
        <w:outlineLvl w:val="0"/>
        <w:rPr>
          <w:rFonts w:ascii="Segoe UI" w:hAnsi="Segoe UI" w:cs="Segoe UI"/>
          <w:b/>
          <w:color w:val="0D63B5"/>
          <w:sz w:val="20"/>
          <w:szCs w:val="20"/>
        </w:rPr>
      </w:pPr>
    </w:p>
    <w:p w14:paraId="38A5DCE6" w14:textId="77777777" w:rsidR="00185363" w:rsidRPr="009A56E9" w:rsidRDefault="00185363" w:rsidP="00A901AB">
      <w:pPr>
        <w:tabs>
          <w:tab w:val="left" w:pos="567"/>
          <w:tab w:val="left" w:pos="1134"/>
          <w:tab w:val="left" w:pos="1701"/>
          <w:tab w:val="left" w:pos="2268"/>
          <w:tab w:val="left" w:pos="2835"/>
        </w:tabs>
        <w:outlineLvl w:val="0"/>
        <w:rPr>
          <w:rFonts w:ascii="Segoe UI" w:hAnsi="Segoe UI" w:cs="Segoe UI"/>
          <w:b/>
          <w:color w:val="0D63B5"/>
          <w:sz w:val="20"/>
          <w:szCs w:val="20"/>
        </w:rPr>
      </w:pPr>
    </w:p>
    <w:p w14:paraId="61EE9449" w14:textId="0B8BF606" w:rsidR="00A901AB" w:rsidRPr="009A56E9" w:rsidRDefault="00A901AB" w:rsidP="00A901AB">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NOTA 2</w:t>
      </w:r>
      <w:r w:rsidR="006A7C18" w:rsidRPr="009A56E9">
        <w:rPr>
          <w:rFonts w:ascii="Segoe UI" w:hAnsi="Segoe UI" w:cs="Segoe UI"/>
          <w:b/>
          <w:color w:val="0D63B5"/>
          <w:sz w:val="20"/>
          <w:szCs w:val="20"/>
        </w:rPr>
        <w:t>4</w:t>
      </w:r>
      <w:r w:rsidRPr="009A56E9">
        <w:rPr>
          <w:rFonts w:ascii="Segoe UI" w:hAnsi="Segoe UI" w:cs="Segoe UI"/>
          <w:b/>
          <w:color w:val="0D63B5"/>
          <w:sz w:val="20"/>
          <w:szCs w:val="20"/>
        </w:rPr>
        <w:t xml:space="preserve"> – OBRIGAÇÃO PARA DESMOBILIZAÇÃO DE ATIVOS </w:t>
      </w:r>
    </w:p>
    <w:p w14:paraId="18BBA032" w14:textId="77777777" w:rsidR="00A901AB" w:rsidRPr="009A56E9" w:rsidRDefault="00A901AB" w:rsidP="00A901AB">
      <w:pPr>
        <w:pStyle w:val="Default"/>
        <w:rPr>
          <w:rFonts w:ascii="Segoe UI" w:hAnsi="Segoe UI" w:cs="Segoe UI"/>
          <w:sz w:val="20"/>
          <w:szCs w:val="20"/>
        </w:rPr>
      </w:pPr>
    </w:p>
    <w:p w14:paraId="414BB116" w14:textId="77777777" w:rsidR="00A901AB" w:rsidRPr="009A56E9" w:rsidRDefault="00A901AB" w:rsidP="00A901AB">
      <w:pPr>
        <w:tabs>
          <w:tab w:val="center" w:pos="4419"/>
          <w:tab w:val="right" w:pos="8838"/>
        </w:tabs>
        <w:rPr>
          <w:rFonts w:ascii="Segoe UI" w:hAnsi="Segoe UI" w:cs="Segoe UI"/>
          <w:sz w:val="20"/>
          <w:szCs w:val="20"/>
        </w:rPr>
      </w:pPr>
      <w:r w:rsidRPr="009A56E9">
        <w:rPr>
          <w:rFonts w:ascii="Segoe UI" w:hAnsi="Segoe UI" w:cs="Segoe UI"/>
          <w:sz w:val="20"/>
          <w:szCs w:val="20"/>
        </w:rPr>
        <w:t xml:space="preserve">O descomissionamento de usinas nucleares refere-se à obrigação para desmobilização dos ativos dessas usinas para fazer face aos custos a serem incorridos ao final da vida útil econômica das mesmas. </w:t>
      </w:r>
    </w:p>
    <w:p w14:paraId="0FD573BC" w14:textId="77777777" w:rsidR="00A901AB" w:rsidRPr="009A56E9" w:rsidRDefault="00A901AB" w:rsidP="00A901AB">
      <w:pPr>
        <w:tabs>
          <w:tab w:val="center" w:pos="4419"/>
          <w:tab w:val="right" w:pos="8838"/>
        </w:tabs>
        <w:rPr>
          <w:rFonts w:ascii="Segoe UI" w:hAnsi="Segoe UI" w:cs="Segoe UI"/>
          <w:sz w:val="20"/>
          <w:szCs w:val="20"/>
        </w:rPr>
      </w:pPr>
    </w:p>
    <w:p w14:paraId="0AC5A581" w14:textId="77777777" w:rsidR="00A901AB" w:rsidRPr="009A56E9" w:rsidRDefault="00A901AB" w:rsidP="00A901AB">
      <w:pPr>
        <w:tabs>
          <w:tab w:val="center" w:pos="4419"/>
          <w:tab w:val="right" w:pos="8838"/>
        </w:tabs>
        <w:rPr>
          <w:rFonts w:ascii="Segoe UI" w:hAnsi="Segoe UI" w:cs="Segoe UI"/>
          <w:sz w:val="20"/>
          <w:szCs w:val="20"/>
        </w:rPr>
      </w:pPr>
      <w:r w:rsidRPr="009A56E9">
        <w:rPr>
          <w:rFonts w:ascii="Segoe UI" w:hAnsi="Segoe UI" w:cs="Segoe UI"/>
          <w:sz w:val="20"/>
          <w:szCs w:val="20"/>
        </w:rPr>
        <w:t>Conforme estabelecido no Pronunciamento Técnico CPC 25, a estimativa inicial dos custos de descomissionamento referentes à desmontagem e à remoção do item e de restauração dos locais nos quais as instalações estão localizadas, deve ser contabilizada como custo do empreendimento.</w:t>
      </w:r>
    </w:p>
    <w:p w14:paraId="5B6AEDCC" w14:textId="77777777" w:rsidR="00A901AB" w:rsidRPr="009A56E9" w:rsidRDefault="00A901AB" w:rsidP="00A901AB">
      <w:pPr>
        <w:tabs>
          <w:tab w:val="center" w:pos="4419"/>
          <w:tab w:val="right" w:pos="8838"/>
        </w:tabs>
        <w:rPr>
          <w:rFonts w:ascii="Segoe UI" w:hAnsi="Segoe UI" w:cs="Segoe UI"/>
          <w:sz w:val="20"/>
          <w:szCs w:val="20"/>
        </w:rPr>
      </w:pPr>
    </w:p>
    <w:p w14:paraId="3031A432" w14:textId="77777777" w:rsidR="00A901AB" w:rsidRPr="009A56E9" w:rsidRDefault="00A901AB" w:rsidP="00A901AB">
      <w:pPr>
        <w:rPr>
          <w:rFonts w:ascii="Segoe UI" w:hAnsi="Segoe UI" w:cs="Segoe UI"/>
          <w:bCs/>
          <w:sz w:val="20"/>
          <w:szCs w:val="20"/>
        </w:rPr>
      </w:pPr>
      <w:r w:rsidRPr="009A56E9">
        <w:rPr>
          <w:rFonts w:ascii="Segoe UI" w:hAnsi="Segoe UI" w:cs="Segoe UI"/>
          <w:bCs/>
          <w:sz w:val="20"/>
          <w:szCs w:val="20"/>
        </w:rPr>
        <w:t xml:space="preserve">No cálculo do ajuste a valor presente do passivo para descomissionamento é considerado o custo total estimado para o descomissionamento e o cronograma de desembolsos, descontado a uma taxa que represente o risco do passivo para descomissionamento. </w:t>
      </w:r>
    </w:p>
    <w:p w14:paraId="7B74DA04" w14:textId="77777777" w:rsidR="00A901AB" w:rsidRPr="009A56E9" w:rsidRDefault="00A901AB" w:rsidP="00A901AB">
      <w:pPr>
        <w:tabs>
          <w:tab w:val="center" w:pos="4419"/>
          <w:tab w:val="right" w:pos="8838"/>
        </w:tabs>
        <w:rPr>
          <w:rFonts w:ascii="Segoe UI" w:hAnsi="Segoe UI" w:cs="Segoe UI"/>
          <w:sz w:val="20"/>
          <w:szCs w:val="20"/>
        </w:rPr>
      </w:pPr>
    </w:p>
    <w:p w14:paraId="4CDCD313" w14:textId="257ED6CD" w:rsidR="00A901AB" w:rsidRPr="009A56E9" w:rsidRDefault="00A901AB" w:rsidP="00A901AB">
      <w:pPr>
        <w:pStyle w:val="Textodecomentrio"/>
        <w:rPr>
          <w:rFonts w:ascii="Segoe UI" w:hAnsi="Segoe UI" w:cs="Segoe UI"/>
        </w:rPr>
      </w:pPr>
      <w:r w:rsidRPr="009A56E9">
        <w:rPr>
          <w:rFonts w:ascii="Segoe UI" w:hAnsi="Segoe UI" w:cs="Segoe UI"/>
        </w:rPr>
        <w:t xml:space="preserve">A provisão foi estimada a preços correntes e com base no fluxo de caixa projetado utilizando </w:t>
      </w:r>
      <w:r w:rsidR="00CC6850" w:rsidRPr="009A56E9">
        <w:rPr>
          <w:rFonts w:ascii="Segoe UI" w:hAnsi="Segoe UI" w:cs="Segoe UI"/>
        </w:rPr>
        <w:t>um</w:t>
      </w:r>
      <w:r w:rsidRPr="009A56E9">
        <w:rPr>
          <w:rFonts w:ascii="Segoe UI" w:hAnsi="Segoe UI" w:cs="Segoe UI"/>
        </w:rPr>
        <w:t xml:space="preserve">a taxa de desconto nominal média de 7,57% </w:t>
      </w:r>
      <w:r w:rsidR="00BC73F0" w:rsidRPr="009A56E9">
        <w:rPr>
          <w:rFonts w:ascii="Segoe UI" w:hAnsi="Segoe UI" w:cs="Segoe UI"/>
        </w:rPr>
        <w:t>a.a.</w:t>
      </w:r>
      <w:r w:rsidRPr="009A56E9">
        <w:rPr>
          <w:rFonts w:ascii="Segoe UI" w:hAnsi="Segoe UI" w:cs="Segoe UI"/>
        </w:rPr>
        <w:t xml:space="preserve">, com </w:t>
      </w:r>
      <w:r w:rsidRPr="009A56E9">
        <w:rPr>
          <w:rFonts w:ascii="Segoe UI" w:hAnsi="Segoe UI" w:cs="Segoe UI"/>
          <w:i/>
          <w:iCs/>
        </w:rPr>
        <w:t>maturity</w:t>
      </w:r>
      <w:r w:rsidRPr="009A56E9">
        <w:rPr>
          <w:rFonts w:ascii="Segoe UI" w:hAnsi="Segoe UI" w:cs="Segoe UI"/>
        </w:rPr>
        <w:t xml:space="preserve"> mais próxima da próxima da data de início da atividade de cada rubrica somado à inflação projetada medida pelo Índice de Preços para o Consumidor Amplo - IPCA. </w:t>
      </w:r>
    </w:p>
    <w:p w14:paraId="31F9B206" w14:textId="77777777" w:rsidR="00F85018" w:rsidRPr="009A56E9" w:rsidRDefault="00F85018" w:rsidP="00A901AB">
      <w:pPr>
        <w:pStyle w:val="Textodecomentrio"/>
        <w:rPr>
          <w:rFonts w:ascii="Segoe UI" w:hAnsi="Segoe UI" w:cs="Segoe UI"/>
        </w:rPr>
      </w:pPr>
    </w:p>
    <w:p w14:paraId="7A235D5D" w14:textId="77777777" w:rsidR="00F85018" w:rsidRPr="009A56E9" w:rsidRDefault="00F85018" w:rsidP="00F85018">
      <w:pPr>
        <w:pStyle w:val="Textodecomentrio"/>
        <w:rPr>
          <w:rFonts w:ascii="Segoe UI" w:hAnsi="Segoe UI" w:cs="Segoe UI"/>
        </w:rPr>
      </w:pPr>
      <w:r w:rsidRPr="009A56E9">
        <w:rPr>
          <w:rFonts w:ascii="Segoe UI" w:hAnsi="Segoe UI" w:cs="Segoe UI"/>
        </w:rPr>
        <w:t>No 2º trimestre de 2022, a Companhia não identificou a necessidade de alteração das estimativas de custos relacionadas com as atividades de descomissionamento.</w:t>
      </w:r>
    </w:p>
    <w:p w14:paraId="39C1B4A4" w14:textId="77777777" w:rsidR="00F85018" w:rsidRPr="009A56E9" w:rsidRDefault="00F85018" w:rsidP="00F85018">
      <w:pPr>
        <w:pStyle w:val="Textodecomentrio"/>
        <w:rPr>
          <w:rFonts w:ascii="Segoe UI" w:hAnsi="Segoe UI" w:cs="Segoe UI"/>
        </w:rPr>
      </w:pPr>
    </w:p>
    <w:p w14:paraId="573BDB28" w14:textId="6321F3CC" w:rsidR="00F85018" w:rsidRPr="009A56E9" w:rsidRDefault="00F85018" w:rsidP="00F85018">
      <w:pPr>
        <w:pStyle w:val="Textodecomentrio"/>
        <w:rPr>
          <w:rFonts w:ascii="Segoe UI" w:hAnsi="Segoe UI" w:cs="Segoe UI"/>
        </w:rPr>
      </w:pPr>
      <w:r w:rsidRPr="009A56E9">
        <w:rPr>
          <w:rFonts w:ascii="Segoe UI" w:hAnsi="Segoe UI" w:cs="Segoe UI"/>
        </w:rPr>
        <w:t xml:space="preserve">O ajuste a valor presente da obrigação para descomissionamento é de R$ 3.086.268, perfazendo um reconhecimento da obrigação na data base de 30 de junho de 2022 de R$ 3.388.825 (R$ 3.268.301 em 31 de dezembro de 2021).  </w:t>
      </w:r>
    </w:p>
    <w:bookmarkEnd w:id="25"/>
    <w:p w14:paraId="6AF640C1" w14:textId="28676BC6" w:rsidR="00A901AB" w:rsidRPr="009A56E9" w:rsidRDefault="00A901AB" w:rsidP="00A901AB">
      <w:pPr>
        <w:rPr>
          <w:rFonts w:ascii="Segoe UI" w:hAnsi="Segoe UI" w:cs="Segoe UI"/>
          <w:sz w:val="20"/>
          <w:szCs w:val="20"/>
        </w:rPr>
      </w:pPr>
      <w:r w:rsidRPr="009A56E9">
        <w:rPr>
          <w:rFonts w:ascii="Segoe UI" w:hAnsi="Segoe UI" w:cs="Segoe UI"/>
          <w:sz w:val="20"/>
          <w:szCs w:val="20"/>
        </w:rPr>
        <w:t>O quadro abaixo resume a posição dos valores correspondentes ao passivo total de desmobilização de ativos:</w:t>
      </w:r>
    </w:p>
    <w:p w14:paraId="229E5CFA" w14:textId="355D865C" w:rsidR="00186788" w:rsidRPr="009A56E9" w:rsidRDefault="00186788" w:rsidP="00A901AB">
      <w:pPr>
        <w:rPr>
          <w:rFonts w:ascii="Segoe UI" w:hAnsi="Segoe UI" w:cs="Segoe UI"/>
          <w:sz w:val="20"/>
          <w:szCs w:val="20"/>
        </w:rPr>
      </w:pPr>
    </w:p>
    <w:p w14:paraId="5FF85827" w14:textId="2847147E" w:rsidR="00186788" w:rsidRPr="009A56E9" w:rsidRDefault="00186788" w:rsidP="00186788">
      <w:pPr>
        <w:jc w:val="center"/>
        <w:rPr>
          <w:rFonts w:ascii="Segoe UI" w:hAnsi="Segoe UI" w:cs="Segoe UI"/>
          <w:sz w:val="20"/>
          <w:szCs w:val="20"/>
        </w:rPr>
      </w:pPr>
    </w:p>
    <w:p w14:paraId="041F19E3" w14:textId="09648A8F" w:rsidR="00A901AB" w:rsidRPr="009A56E9" w:rsidRDefault="00A901AB" w:rsidP="00A901AB">
      <w:pPr>
        <w:tabs>
          <w:tab w:val="center" w:pos="4419"/>
          <w:tab w:val="right" w:pos="8838"/>
        </w:tabs>
        <w:rPr>
          <w:rFonts w:ascii="Segoe UI" w:hAnsi="Segoe UI" w:cs="Segoe UI"/>
          <w:sz w:val="20"/>
          <w:szCs w:val="20"/>
        </w:rPr>
      </w:pPr>
    </w:p>
    <w:p w14:paraId="5B1CB931" w14:textId="5DDD781C" w:rsidR="00A901AB" w:rsidRDefault="00BB7E4B" w:rsidP="00BB7E4B">
      <w:pPr>
        <w:jc w:val="center"/>
        <w:rPr>
          <w:rFonts w:ascii="Segoe UI" w:hAnsi="Segoe UI" w:cs="Segoe UI"/>
          <w:sz w:val="20"/>
          <w:szCs w:val="20"/>
        </w:rPr>
      </w:pPr>
      <w:r w:rsidRPr="00BB7E4B">
        <w:rPr>
          <w:noProof/>
        </w:rPr>
        <w:drawing>
          <wp:inline distT="0" distB="0" distL="0" distR="0" wp14:anchorId="02C3E019" wp14:editId="7281E59E">
            <wp:extent cx="5657850" cy="1017964"/>
            <wp:effectExtent l="0" t="0" r="0" b="0"/>
            <wp:docPr id="2028884528" name="Imagem 202888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96102" cy="1024846"/>
                    </a:xfrm>
                    <a:prstGeom prst="rect">
                      <a:avLst/>
                    </a:prstGeom>
                    <a:noFill/>
                    <a:ln>
                      <a:noFill/>
                    </a:ln>
                  </pic:spPr>
                </pic:pic>
              </a:graphicData>
            </a:graphic>
          </wp:inline>
        </w:drawing>
      </w:r>
    </w:p>
    <w:p w14:paraId="580226D7" w14:textId="77777777" w:rsidR="00BB7E4B" w:rsidRPr="009A56E9" w:rsidRDefault="00BB7E4B" w:rsidP="00A901AB">
      <w:pPr>
        <w:rPr>
          <w:rFonts w:ascii="Segoe UI" w:hAnsi="Segoe UI" w:cs="Segoe UI"/>
          <w:sz w:val="20"/>
          <w:szCs w:val="20"/>
        </w:rPr>
      </w:pPr>
    </w:p>
    <w:p w14:paraId="0B3A0350" w14:textId="536A8F1F" w:rsidR="00185363" w:rsidRDefault="00185363" w:rsidP="00BA2DE2">
      <w:pPr>
        <w:widowControl w:val="0"/>
        <w:autoSpaceDE w:val="0"/>
        <w:autoSpaceDN w:val="0"/>
        <w:jc w:val="left"/>
        <w:rPr>
          <w:rFonts w:ascii="Segoe UI" w:hAnsi="Segoe UI" w:cs="Segoe UI"/>
          <w:sz w:val="20"/>
          <w:szCs w:val="20"/>
          <w:shd w:val="clear" w:color="auto" w:fill="FFFFFF"/>
        </w:rPr>
      </w:pPr>
      <w:bookmarkStart w:id="26" w:name="_Hlk101262296"/>
    </w:p>
    <w:p w14:paraId="3A018103" w14:textId="77777777" w:rsidR="00185363" w:rsidRPr="009A56E9" w:rsidRDefault="00185363" w:rsidP="00BA2DE2">
      <w:pPr>
        <w:widowControl w:val="0"/>
        <w:autoSpaceDE w:val="0"/>
        <w:autoSpaceDN w:val="0"/>
        <w:jc w:val="left"/>
        <w:rPr>
          <w:rFonts w:ascii="Segoe UI" w:hAnsi="Segoe UI" w:cs="Segoe UI"/>
          <w:sz w:val="20"/>
          <w:szCs w:val="20"/>
          <w:shd w:val="clear" w:color="auto" w:fill="FFFFFF"/>
        </w:rPr>
      </w:pPr>
    </w:p>
    <w:p w14:paraId="1F440C74" w14:textId="77B09E0C" w:rsidR="00007643" w:rsidRPr="009A56E9" w:rsidRDefault="00007643" w:rsidP="00007643">
      <w:pPr>
        <w:tabs>
          <w:tab w:val="left" w:pos="567"/>
          <w:tab w:val="left" w:pos="1134"/>
          <w:tab w:val="left" w:pos="1701"/>
          <w:tab w:val="left" w:pos="2268"/>
          <w:tab w:val="left" w:pos="2835"/>
        </w:tabs>
        <w:outlineLvl w:val="0"/>
        <w:rPr>
          <w:rFonts w:ascii="Segoe UI" w:hAnsi="Segoe UI" w:cs="Segoe UI"/>
          <w:b/>
          <w:color w:val="0D63B5"/>
          <w:sz w:val="20"/>
          <w:szCs w:val="20"/>
        </w:rPr>
      </w:pPr>
      <w:bookmarkStart w:id="27" w:name="_Hlk109129167"/>
      <w:r w:rsidRPr="009A56E9">
        <w:rPr>
          <w:rFonts w:ascii="Segoe UI" w:hAnsi="Segoe UI" w:cs="Segoe UI"/>
          <w:b/>
          <w:color w:val="0D63B5"/>
          <w:sz w:val="20"/>
          <w:szCs w:val="20"/>
        </w:rPr>
        <w:t>NOTA 2</w:t>
      </w:r>
      <w:r w:rsidR="00C94783" w:rsidRPr="009A56E9">
        <w:rPr>
          <w:rFonts w:ascii="Segoe UI" w:hAnsi="Segoe UI" w:cs="Segoe UI"/>
          <w:b/>
          <w:color w:val="0D63B5"/>
          <w:sz w:val="20"/>
          <w:szCs w:val="20"/>
        </w:rPr>
        <w:t>5</w:t>
      </w:r>
      <w:r w:rsidRPr="009A56E9">
        <w:rPr>
          <w:rFonts w:ascii="Segoe UI" w:hAnsi="Segoe UI" w:cs="Segoe UI"/>
          <w:b/>
          <w:color w:val="0D63B5"/>
          <w:sz w:val="20"/>
          <w:szCs w:val="20"/>
        </w:rPr>
        <w:t xml:space="preserve"> – ADIANTAMENTO PARA FUTURO AUMENTO DE CAPITAL - AFAC </w:t>
      </w:r>
    </w:p>
    <w:p w14:paraId="109E851A" w14:textId="77777777" w:rsidR="00BA2DE2" w:rsidRPr="009A56E9" w:rsidRDefault="00BA2DE2" w:rsidP="00F908E9">
      <w:pPr>
        <w:tabs>
          <w:tab w:val="left" w:pos="567"/>
          <w:tab w:val="left" w:pos="1134"/>
          <w:tab w:val="left" w:pos="1701"/>
          <w:tab w:val="left" w:pos="2268"/>
          <w:tab w:val="left" w:pos="2835"/>
        </w:tabs>
        <w:outlineLvl w:val="0"/>
        <w:rPr>
          <w:rFonts w:ascii="Segoe UI" w:hAnsi="Segoe UI" w:cs="Segoe UI"/>
          <w:b/>
          <w:color w:val="0D63B5"/>
          <w:sz w:val="20"/>
          <w:szCs w:val="20"/>
        </w:rPr>
      </w:pPr>
    </w:p>
    <w:p w14:paraId="2C64EA72" w14:textId="77777777" w:rsidR="0086101E" w:rsidRPr="009A56E9" w:rsidRDefault="0086101E" w:rsidP="0086101E">
      <w:pPr>
        <w:pStyle w:val="Corpodetexto"/>
        <w:ind w:right="17"/>
        <w:rPr>
          <w:rFonts w:ascii="Segoe UI" w:hAnsi="Segoe UI" w:cs="Segoe UI"/>
          <w:lang w:val="pt-BR"/>
        </w:rPr>
      </w:pPr>
      <w:bookmarkStart w:id="28" w:name="_Hlk94185039"/>
    </w:p>
    <w:p w14:paraId="3682F380" w14:textId="0C9752A1" w:rsidR="0086101E" w:rsidRPr="009A56E9" w:rsidRDefault="0086101E" w:rsidP="0086101E">
      <w:pPr>
        <w:rPr>
          <w:rFonts w:ascii="Segoe UI" w:hAnsi="Segoe UI" w:cs="Segoe UI"/>
          <w:sz w:val="20"/>
          <w:szCs w:val="20"/>
        </w:rPr>
      </w:pPr>
      <w:r w:rsidRPr="009A56E9">
        <w:rPr>
          <w:rFonts w:ascii="Segoe UI" w:hAnsi="Segoe UI" w:cs="Segoe UI"/>
          <w:sz w:val="20"/>
          <w:szCs w:val="20"/>
        </w:rPr>
        <w:t>A Companhia apresenta no passivo não circulante, valores correspondentes a AFAC, conforme movimentação abaixo:</w:t>
      </w:r>
    </w:p>
    <w:p w14:paraId="2449A96E" w14:textId="38F5AA9E" w:rsidR="00A20460" w:rsidRPr="009A56E9" w:rsidRDefault="00A20460" w:rsidP="0086101E">
      <w:pPr>
        <w:rPr>
          <w:rFonts w:ascii="Segoe UI" w:hAnsi="Segoe UI" w:cs="Segoe UI"/>
          <w:sz w:val="20"/>
          <w:szCs w:val="20"/>
        </w:rPr>
      </w:pPr>
    </w:p>
    <w:p w14:paraId="23FF88D9" w14:textId="4D8B407D" w:rsidR="00BB7E4B" w:rsidRDefault="00BB7E4B" w:rsidP="00BB7E4B">
      <w:pPr>
        <w:jc w:val="center"/>
        <w:rPr>
          <w:rFonts w:ascii="Segoe UI" w:hAnsi="Segoe UI" w:cs="Segoe UI"/>
          <w:sz w:val="20"/>
          <w:szCs w:val="20"/>
          <w:highlight w:val="yellow"/>
        </w:rPr>
      </w:pPr>
    </w:p>
    <w:p w14:paraId="7235E309" w14:textId="7C8D0E11" w:rsidR="00BB7E4B" w:rsidRDefault="00BB7E4B" w:rsidP="00BB7E4B">
      <w:pPr>
        <w:jc w:val="center"/>
        <w:rPr>
          <w:rFonts w:ascii="Segoe UI" w:hAnsi="Segoe UI" w:cs="Segoe UI"/>
          <w:sz w:val="20"/>
          <w:szCs w:val="20"/>
          <w:highlight w:val="yellow"/>
        </w:rPr>
      </w:pPr>
      <w:r w:rsidRPr="00BB7E4B">
        <w:rPr>
          <w:noProof/>
        </w:rPr>
        <w:drawing>
          <wp:inline distT="0" distB="0" distL="0" distR="0" wp14:anchorId="114132BA" wp14:editId="22FC3E55">
            <wp:extent cx="3568700" cy="1840996"/>
            <wp:effectExtent l="0" t="0" r="0" b="6985"/>
            <wp:docPr id="2028884530" name="Imagem 2028884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577193" cy="1845377"/>
                    </a:xfrm>
                    <a:prstGeom prst="rect">
                      <a:avLst/>
                    </a:prstGeom>
                    <a:noFill/>
                    <a:ln>
                      <a:noFill/>
                    </a:ln>
                  </pic:spPr>
                </pic:pic>
              </a:graphicData>
            </a:graphic>
          </wp:inline>
        </w:drawing>
      </w:r>
    </w:p>
    <w:p w14:paraId="27F83A97" w14:textId="77777777" w:rsidR="00BB7E4B" w:rsidRPr="009A56E9" w:rsidRDefault="00BB7E4B" w:rsidP="0086101E">
      <w:pPr>
        <w:rPr>
          <w:rFonts w:ascii="Segoe UI" w:hAnsi="Segoe UI" w:cs="Segoe UI"/>
          <w:sz w:val="20"/>
          <w:szCs w:val="20"/>
          <w:highlight w:val="yellow"/>
        </w:rPr>
      </w:pPr>
    </w:p>
    <w:p w14:paraId="58C45867" w14:textId="77777777" w:rsidR="009037F8" w:rsidRPr="009A56E9" w:rsidRDefault="009037F8" w:rsidP="0086101E">
      <w:pPr>
        <w:rPr>
          <w:rFonts w:ascii="Segoe UI" w:hAnsi="Segoe UI" w:cs="Segoe UI"/>
          <w:sz w:val="20"/>
          <w:szCs w:val="20"/>
          <w:highlight w:val="yellow"/>
        </w:rPr>
      </w:pPr>
    </w:p>
    <w:p w14:paraId="57D6558C" w14:textId="6C12A014" w:rsidR="004C6D10" w:rsidRPr="009A56E9" w:rsidRDefault="004C6D10" w:rsidP="004C6D10">
      <w:pPr>
        <w:rPr>
          <w:rFonts w:ascii="Segoe UI" w:hAnsi="Segoe UI" w:cs="Segoe UI"/>
          <w:color w:val="000000" w:themeColor="text1"/>
          <w:sz w:val="20"/>
          <w:szCs w:val="20"/>
        </w:rPr>
      </w:pPr>
      <w:r w:rsidRPr="009A56E9">
        <w:rPr>
          <w:rFonts w:ascii="Segoe UI" w:hAnsi="Segoe UI" w:cs="Segoe UI"/>
          <w:color w:val="000000" w:themeColor="text1"/>
          <w:sz w:val="20"/>
          <w:szCs w:val="20"/>
        </w:rPr>
        <w:t>No 2º trimestre de 2022, houve registro de variação monetária nos valores de</w:t>
      </w:r>
      <w:r w:rsidRPr="009A56E9">
        <w:rPr>
          <w:rFonts w:ascii="Segoe UI" w:hAnsi="Segoe UI" w:cs="Segoe UI"/>
          <w:color w:val="000000" w:themeColor="text1"/>
        </w:rPr>
        <w:t xml:space="preserve"> </w:t>
      </w:r>
      <w:r w:rsidRPr="009A56E9">
        <w:rPr>
          <w:rFonts w:ascii="Segoe UI" w:hAnsi="Segoe UI" w:cs="Segoe UI"/>
          <w:color w:val="000000" w:themeColor="text1"/>
          <w:sz w:val="20"/>
          <w:szCs w:val="20"/>
        </w:rPr>
        <w:t>R$ 3.331 no mês de abril, R$ 4.151 em maio e R$ 2.507 em junho de 2022, referentes à 1ª liberação do Contrato de AFAC nº ECF-3387/20, ocorrida em 26 de agosto de 2020. Houve também o registro de atualização monetária nos valores de R$ 6.085 no mês de abril, R$ 7.582 em maio e R$ 4.579 em junho de 2022, referente à 2ª liberação do contrato nº ECF-3387/20, que ocorreu em 7 de dezembro de 2020. Adicionalmente, ocorreu registro de atualização monetária nos valores de R$ 62.734 no mês de abril, R$ 9.002 em maio e R$ 5.681 em junho de 2022, referente à 3ª liberação do contrato, ocorrido em 26 de março de 2021.</w:t>
      </w:r>
    </w:p>
    <w:p w14:paraId="549CB7F2" w14:textId="77777777" w:rsidR="004C6D10" w:rsidRPr="009A56E9" w:rsidRDefault="004C6D10" w:rsidP="004C6D10">
      <w:pPr>
        <w:rPr>
          <w:rFonts w:ascii="Segoe UI" w:hAnsi="Segoe UI" w:cs="Segoe UI"/>
          <w:color w:val="000000" w:themeColor="text1"/>
          <w:sz w:val="20"/>
          <w:szCs w:val="20"/>
        </w:rPr>
      </w:pPr>
    </w:p>
    <w:p w14:paraId="1B49A1D2" w14:textId="32B33827" w:rsidR="004C6D10" w:rsidRPr="009A56E9" w:rsidRDefault="004C6D10" w:rsidP="004C6D10">
      <w:pPr>
        <w:rPr>
          <w:rFonts w:ascii="Segoe UI" w:hAnsi="Segoe UI" w:cs="Segoe UI"/>
          <w:color w:val="000000" w:themeColor="text1"/>
          <w:sz w:val="20"/>
          <w:szCs w:val="20"/>
        </w:rPr>
      </w:pPr>
      <w:r w:rsidRPr="009A56E9">
        <w:rPr>
          <w:rFonts w:ascii="Segoe UI" w:hAnsi="Segoe UI" w:cs="Segoe UI"/>
          <w:color w:val="000000" w:themeColor="text1"/>
          <w:sz w:val="20"/>
          <w:szCs w:val="20"/>
        </w:rPr>
        <w:t>Com a reestruturação societária da ELETRONUCLEAR aprovada na 102ª AGE e cuja eficácia estava condicionada à liquidação da oferta de ações para desestatização da Eletrobras, ocorrida em 17 de junho de 2022, houve a capitalização de R$ 3.665.520. Do valor total capitalizado por meio de subscrição de ações pela Eletrobras, o montante de R$ 3.529.309 era referente ao saldo de AFAC na posição de 30.09.2021, conforme aprovado na 102ª AGE, e R$ 136.211 referentes à correção monetária líquida de Imposto de Renda - IR sobre os AFAcs apurada a partir de 30 de setembro de 2021 até a data da efetiva liquidação de oferta de ações da Eletrobras em 17 de junho de 2022, e que não estavam previstos para serem capitalizados</w:t>
      </w:r>
      <w:r w:rsidR="008C6964" w:rsidRPr="009A56E9">
        <w:rPr>
          <w:rFonts w:ascii="Segoe UI" w:hAnsi="Segoe UI" w:cs="Segoe UI"/>
          <w:color w:val="000000" w:themeColor="text1"/>
          <w:sz w:val="20"/>
          <w:szCs w:val="20"/>
        </w:rPr>
        <w:t>,</w:t>
      </w:r>
      <w:r w:rsidRPr="009A56E9">
        <w:rPr>
          <w:rFonts w:ascii="Segoe UI" w:hAnsi="Segoe UI" w:cs="Segoe UI"/>
          <w:color w:val="000000" w:themeColor="text1"/>
          <w:sz w:val="20"/>
          <w:szCs w:val="20"/>
        </w:rPr>
        <w:t xml:space="preserve"> mas assim o foram em função de encontro de contas referentes </w:t>
      </w:r>
      <w:r w:rsidR="008C6964" w:rsidRPr="009A56E9">
        <w:rPr>
          <w:rFonts w:ascii="Segoe UI" w:hAnsi="Segoe UI" w:cs="Segoe UI"/>
          <w:color w:val="000000" w:themeColor="text1"/>
          <w:sz w:val="20"/>
          <w:szCs w:val="20"/>
        </w:rPr>
        <w:t>a</w:t>
      </w:r>
      <w:r w:rsidRPr="009A56E9">
        <w:rPr>
          <w:rFonts w:ascii="Segoe UI" w:hAnsi="Segoe UI" w:cs="Segoe UI"/>
          <w:color w:val="000000" w:themeColor="text1"/>
          <w:sz w:val="20"/>
          <w:szCs w:val="20"/>
        </w:rPr>
        <w:t xml:space="preserve"> obrigações e direitos firmado e aprovado em Diretoria Executiva por ELETRONUCLEAR e Eletrobras.</w:t>
      </w:r>
    </w:p>
    <w:bookmarkEnd w:id="27"/>
    <w:bookmarkEnd w:id="28"/>
    <w:p w14:paraId="4F209196" w14:textId="2F7DFA37" w:rsidR="008C6964" w:rsidRPr="009A56E9" w:rsidRDefault="008C6964" w:rsidP="00FE3CB4">
      <w:pPr>
        <w:tabs>
          <w:tab w:val="left" w:pos="567"/>
          <w:tab w:val="left" w:pos="1134"/>
          <w:tab w:val="left" w:pos="1701"/>
          <w:tab w:val="left" w:pos="2268"/>
          <w:tab w:val="left" w:pos="2835"/>
        </w:tabs>
        <w:outlineLvl w:val="0"/>
        <w:rPr>
          <w:rFonts w:ascii="Segoe UI" w:hAnsi="Segoe UI" w:cs="Segoe UI"/>
          <w:b/>
          <w:color w:val="0D63B5"/>
          <w:sz w:val="20"/>
          <w:szCs w:val="20"/>
        </w:rPr>
      </w:pPr>
    </w:p>
    <w:p w14:paraId="0EF4D7D7" w14:textId="62090DFF" w:rsidR="008C6964" w:rsidRPr="009A56E9" w:rsidRDefault="008C6964" w:rsidP="00FE3CB4">
      <w:pPr>
        <w:tabs>
          <w:tab w:val="left" w:pos="567"/>
          <w:tab w:val="left" w:pos="1134"/>
          <w:tab w:val="left" w:pos="1701"/>
          <w:tab w:val="left" w:pos="2268"/>
          <w:tab w:val="left" w:pos="2835"/>
        </w:tabs>
        <w:outlineLvl w:val="0"/>
        <w:rPr>
          <w:rFonts w:ascii="Segoe UI" w:hAnsi="Segoe UI" w:cs="Segoe UI"/>
          <w:b/>
          <w:color w:val="0D63B5"/>
          <w:sz w:val="20"/>
          <w:szCs w:val="20"/>
        </w:rPr>
      </w:pPr>
    </w:p>
    <w:p w14:paraId="4A96CE2A" w14:textId="34A182C8" w:rsidR="00FE3CB4" w:rsidRPr="009A56E9" w:rsidRDefault="00FE3CB4" w:rsidP="00FE3CB4">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 xml:space="preserve">NOTA </w:t>
      </w:r>
      <w:r w:rsidR="004C1033" w:rsidRPr="009A56E9">
        <w:rPr>
          <w:rFonts w:ascii="Segoe UI" w:hAnsi="Segoe UI" w:cs="Segoe UI"/>
          <w:b/>
          <w:color w:val="0D63B5"/>
          <w:sz w:val="20"/>
          <w:szCs w:val="20"/>
        </w:rPr>
        <w:t>2</w:t>
      </w:r>
      <w:r w:rsidR="00C94783" w:rsidRPr="009A56E9">
        <w:rPr>
          <w:rFonts w:ascii="Segoe UI" w:hAnsi="Segoe UI" w:cs="Segoe UI"/>
          <w:b/>
          <w:color w:val="0D63B5"/>
          <w:sz w:val="20"/>
          <w:szCs w:val="20"/>
        </w:rPr>
        <w:t>6</w:t>
      </w:r>
      <w:r w:rsidRPr="009A56E9">
        <w:rPr>
          <w:rFonts w:ascii="Segoe UI" w:hAnsi="Segoe UI" w:cs="Segoe UI"/>
          <w:b/>
          <w:color w:val="0D63B5"/>
          <w:sz w:val="20"/>
          <w:szCs w:val="20"/>
        </w:rPr>
        <w:t xml:space="preserve"> – ARRENDAMENTOS </w:t>
      </w:r>
    </w:p>
    <w:p w14:paraId="6A8C058A" w14:textId="77777777" w:rsidR="00FE3CB4" w:rsidRPr="009A56E9" w:rsidRDefault="00FE3CB4" w:rsidP="00FE3CB4">
      <w:pPr>
        <w:ind w:right="113"/>
        <w:rPr>
          <w:rFonts w:ascii="Segoe UI" w:hAnsi="Segoe UI" w:cs="Segoe UI"/>
          <w:sz w:val="20"/>
          <w:szCs w:val="20"/>
        </w:rPr>
      </w:pPr>
      <w:r w:rsidRPr="009A56E9">
        <w:rPr>
          <w:rFonts w:ascii="Segoe UI" w:hAnsi="Segoe UI" w:cs="Segoe UI"/>
          <w:sz w:val="20"/>
          <w:szCs w:val="20"/>
        </w:rPr>
        <w:t xml:space="preserve">O passivo de arrendamento refere-se principalmente a </w:t>
      </w:r>
      <w:r w:rsidR="00F16030" w:rsidRPr="009A56E9">
        <w:rPr>
          <w:rFonts w:ascii="Segoe UI" w:hAnsi="Segoe UI" w:cs="Segoe UI"/>
          <w:sz w:val="20"/>
          <w:szCs w:val="20"/>
        </w:rPr>
        <w:t>aluguel de imóveis e veículos</w:t>
      </w:r>
      <w:r w:rsidR="00F16030" w:rsidRPr="009A56E9">
        <w:rPr>
          <w:rFonts w:ascii="Segoe UI" w:hAnsi="Segoe UI" w:cs="Segoe UI"/>
          <w:color w:val="FF0000"/>
          <w:sz w:val="20"/>
          <w:szCs w:val="20"/>
        </w:rPr>
        <w:t>.</w:t>
      </w:r>
    </w:p>
    <w:p w14:paraId="18BD75AC" w14:textId="77777777" w:rsidR="00FE3CB4" w:rsidRPr="009A56E9" w:rsidRDefault="00FE3CB4" w:rsidP="00FE3CB4">
      <w:pPr>
        <w:widowControl w:val="0"/>
        <w:autoSpaceDE w:val="0"/>
        <w:autoSpaceDN w:val="0"/>
        <w:jc w:val="left"/>
        <w:rPr>
          <w:rFonts w:ascii="Segoe UI" w:hAnsi="Segoe UI" w:cs="Segoe UI"/>
          <w:sz w:val="20"/>
          <w:szCs w:val="20"/>
        </w:rPr>
      </w:pPr>
    </w:p>
    <w:p w14:paraId="37580899" w14:textId="4EF6046A" w:rsidR="00FE3CB4" w:rsidRPr="009A56E9" w:rsidRDefault="00FE3CB4" w:rsidP="00FE3CB4">
      <w:pPr>
        <w:ind w:right="113"/>
        <w:rPr>
          <w:rFonts w:ascii="Segoe UI" w:hAnsi="Segoe UI" w:cs="Segoe UI"/>
          <w:sz w:val="20"/>
          <w:szCs w:val="20"/>
        </w:rPr>
      </w:pPr>
      <w:r w:rsidRPr="009A56E9">
        <w:rPr>
          <w:rFonts w:ascii="Segoe UI" w:hAnsi="Segoe UI" w:cs="Segoe UI"/>
          <w:sz w:val="20"/>
          <w:szCs w:val="20"/>
        </w:rPr>
        <w:t>A movimentação do passivo é demonstrada no quadro a seguir:</w:t>
      </w:r>
    </w:p>
    <w:p w14:paraId="4F143AE9" w14:textId="77777777" w:rsidR="004175B0" w:rsidRPr="009A56E9" w:rsidRDefault="004175B0" w:rsidP="00FE3CB4">
      <w:pPr>
        <w:ind w:right="113"/>
        <w:rPr>
          <w:rFonts w:ascii="Segoe UI" w:hAnsi="Segoe UI" w:cs="Segoe UI"/>
          <w:sz w:val="20"/>
          <w:szCs w:val="20"/>
        </w:rPr>
      </w:pPr>
    </w:p>
    <w:p w14:paraId="33ADB291" w14:textId="570E8D26" w:rsidR="00D0680A" w:rsidRPr="009A56E9" w:rsidRDefault="00D0680A" w:rsidP="00FE3CB4">
      <w:pPr>
        <w:ind w:right="113"/>
        <w:rPr>
          <w:rFonts w:ascii="Segoe UI" w:hAnsi="Segoe UI" w:cs="Segoe UI"/>
          <w:sz w:val="20"/>
          <w:szCs w:val="20"/>
        </w:rPr>
      </w:pPr>
    </w:p>
    <w:p w14:paraId="20C7B0A9" w14:textId="0EC90774" w:rsidR="00DC1731" w:rsidRDefault="00DC1731" w:rsidP="00F05E96">
      <w:pPr>
        <w:ind w:right="113"/>
        <w:jc w:val="center"/>
        <w:rPr>
          <w:rFonts w:ascii="Segoe UI" w:hAnsi="Segoe UI" w:cs="Segoe UI"/>
          <w:sz w:val="20"/>
          <w:szCs w:val="20"/>
        </w:rPr>
      </w:pPr>
    </w:p>
    <w:p w14:paraId="512FA1BD" w14:textId="4CBBD543" w:rsidR="00DC1731" w:rsidRDefault="00DC1731" w:rsidP="00F05E96">
      <w:pPr>
        <w:ind w:right="113"/>
        <w:jc w:val="center"/>
        <w:rPr>
          <w:rFonts w:ascii="Segoe UI" w:hAnsi="Segoe UI" w:cs="Segoe UI"/>
          <w:sz w:val="20"/>
          <w:szCs w:val="20"/>
        </w:rPr>
      </w:pPr>
      <w:r w:rsidRPr="00DC1731">
        <w:rPr>
          <w:noProof/>
        </w:rPr>
        <w:drawing>
          <wp:inline distT="0" distB="0" distL="0" distR="0" wp14:anchorId="01AAF016" wp14:editId="116463B3">
            <wp:extent cx="4685084" cy="589280"/>
            <wp:effectExtent l="0" t="0" r="1270" b="0"/>
            <wp:docPr id="2028884531" name="Imagem 2028884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48740" cy="597286"/>
                    </a:xfrm>
                    <a:prstGeom prst="rect">
                      <a:avLst/>
                    </a:prstGeom>
                    <a:noFill/>
                    <a:ln>
                      <a:noFill/>
                    </a:ln>
                  </pic:spPr>
                </pic:pic>
              </a:graphicData>
            </a:graphic>
          </wp:inline>
        </w:drawing>
      </w:r>
    </w:p>
    <w:p w14:paraId="7055FC23" w14:textId="68FACA6F" w:rsidR="00DC1731" w:rsidRDefault="00DC1731" w:rsidP="00F05E96">
      <w:pPr>
        <w:ind w:right="113"/>
        <w:jc w:val="center"/>
        <w:rPr>
          <w:rFonts w:ascii="Segoe UI" w:hAnsi="Segoe UI" w:cs="Segoe UI"/>
          <w:sz w:val="20"/>
          <w:szCs w:val="20"/>
        </w:rPr>
      </w:pPr>
    </w:p>
    <w:p w14:paraId="7834E8A6" w14:textId="4382CBD0" w:rsidR="00DC1731" w:rsidRDefault="00DC1731" w:rsidP="00F05E96">
      <w:pPr>
        <w:ind w:right="113"/>
        <w:jc w:val="center"/>
        <w:rPr>
          <w:rFonts w:ascii="Segoe UI" w:hAnsi="Segoe UI" w:cs="Segoe UI"/>
          <w:sz w:val="20"/>
          <w:szCs w:val="20"/>
        </w:rPr>
      </w:pPr>
    </w:p>
    <w:p w14:paraId="0BD1B3FF" w14:textId="77777777" w:rsidR="00DC1731" w:rsidRDefault="00DC1731" w:rsidP="00F05E96">
      <w:pPr>
        <w:ind w:right="113"/>
        <w:jc w:val="center"/>
        <w:rPr>
          <w:rFonts w:ascii="Segoe UI" w:hAnsi="Segoe UI" w:cs="Segoe UI"/>
          <w:sz w:val="20"/>
          <w:szCs w:val="20"/>
        </w:rPr>
      </w:pPr>
    </w:p>
    <w:p w14:paraId="4ED4AAF2" w14:textId="025F4A9E" w:rsidR="00DC1731" w:rsidRPr="009A56E9" w:rsidRDefault="00DC1731" w:rsidP="00F05E96">
      <w:pPr>
        <w:ind w:right="113"/>
        <w:jc w:val="center"/>
        <w:rPr>
          <w:rFonts w:ascii="Segoe UI" w:hAnsi="Segoe UI" w:cs="Segoe UI"/>
          <w:sz w:val="20"/>
          <w:szCs w:val="20"/>
        </w:rPr>
      </w:pPr>
      <w:r w:rsidRPr="00DC1731">
        <w:rPr>
          <w:noProof/>
        </w:rPr>
        <w:drawing>
          <wp:inline distT="0" distB="0" distL="0" distR="0" wp14:anchorId="1D472872" wp14:editId="22504868">
            <wp:extent cx="4690110" cy="1027970"/>
            <wp:effectExtent l="0" t="0" r="0" b="1270"/>
            <wp:docPr id="2028884532" name="Imagem 2028884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708452" cy="1031990"/>
                    </a:xfrm>
                    <a:prstGeom prst="rect">
                      <a:avLst/>
                    </a:prstGeom>
                    <a:noFill/>
                    <a:ln>
                      <a:noFill/>
                    </a:ln>
                  </pic:spPr>
                </pic:pic>
              </a:graphicData>
            </a:graphic>
          </wp:inline>
        </w:drawing>
      </w:r>
    </w:p>
    <w:p w14:paraId="0C18F7F3" w14:textId="75FA5FFF" w:rsidR="00B74099" w:rsidRPr="009A56E9" w:rsidRDefault="00B74099" w:rsidP="00FE3CB4">
      <w:pPr>
        <w:ind w:right="113"/>
        <w:rPr>
          <w:rFonts w:ascii="Segoe UI" w:hAnsi="Segoe UI" w:cs="Segoe UI"/>
          <w:sz w:val="20"/>
          <w:szCs w:val="20"/>
        </w:rPr>
      </w:pPr>
    </w:p>
    <w:p w14:paraId="2141B69F" w14:textId="5ECFB61D" w:rsidR="00F62455" w:rsidRPr="009A56E9" w:rsidRDefault="00F62455" w:rsidP="00F05E96">
      <w:pPr>
        <w:ind w:right="113"/>
        <w:jc w:val="center"/>
        <w:rPr>
          <w:rFonts w:ascii="Segoe UI" w:hAnsi="Segoe UI" w:cs="Segoe UI"/>
          <w:sz w:val="20"/>
          <w:szCs w:val="20"/>
        </w:rPr>
      </w:pPr>
    </w:p>
    <w:p w14:paraId="7A8A9F33" w14:textId="26ACDAA0" w:rsidR="00F62455" w:rsidRDefault="00F62455" w:rsidP="00A75EF9">
      <w:pPr>
        <w:ind w:right="113"/>
        <w:jc w:val="center"/>
        <w:rPr>
          <w:rFonts w:ascii="Segoe UI" w:hAnsi="Segoe UI" w:cs="Segoe UI"/>
          <w:sz w:val="20"/>
          <w:szCs w:val="20"/>
        </w:rPr>
      </w:pPr>
    </w:p>
    <w:p w14:paraId="504BFD33" w14:textId="2F8EEFFD" w:rsidR="00A75EF9" w:rsidRPr="009A56E9" w:rsidRDefault="00A75EF9" w:rsidP="00A75EF9">
      <w:pPr>
        <w:ind w:right="113"/>
        <w:jc w:val="center"/>
        <w:rPr>
          <w:rFonts w:ascii="Segoe UI" w:hAnsi="Segoe UI" w:cs="Segoe UI"/>
          <w:sz w:val="20"/>
          <w:szCs w:val="20"/>
        </w:rPr>
      </w:pPr>
      <w:r w:rsidRPr="00A75EF9">
        <w:rPr>
          <w:noProof/>
        </w:rPr>
        <w:drawing>
          <wp:inline distT="0" distB="0" distL="0" distR="0" wp14:anchorId="2FDE91FC" wp14:editId="5800A4C6">
            <wp:extent cx="5441950" cy="569572"/>
            <wp:effectExtent l="0" t="0" r="0" b="2540"/>
            <wp:docPr id="2028884533" name="Imagem 202888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19970" cy="577738"/>
                    </a:xfrm>
                    <a:prstGeom prst="rect">
                      <a:avLst/>
                    </a:prstGeom>
                    <a:noFill/>
                    <a:ln>
                      <a:noFill/>
                    </a:ln>
                  </pic:spPr>
                </pic:pic>
              </a:graphicData>
            </a:graphic>
          </wp:inline>
        </w:drawing>
      </w:r>
    </w:p>
    <w:p w14:paraId="2FC97E20" w14:textId="64A3431F" w:rsidR="00FE3CB4" w:rsidRPr="009A56E9" w:rsidRDefault="00FE3CB4" w:rsidP="00CF33AB">
      <w:pPr>
        <w:ind w:right="113"/>
        <w:jc w:val="center"/>
        <w:rPr>
          <w:rFonts w:ascii="Segoe UI" w:hAnsi="Segoe UI" w:cs="Segoe UI"/>
          <w:sz w:val="20"/>
          <w:szCs w:val="20"/>
          <w:highlight w:val="yellow"/>
        </w:rPr>
      </w:pPr>
    </w:p>
    <w:p w14:paraId="0B18FDFA" w14:textId="0F34CA64" w:rsidR="00F60DF5" w:rsidRPr="009A56E9" w:rsidRDefault="00F60DF5" w:rsidP="00F70421">
      <w:pPr>
        <w:tabs>
          <w:tab w:val="left" w:pos="1712"/>
        </w:tabs>
        <w:jc w:val="center"/>
        <w:rPr>
          <w:rFonts w:ascii="Segoe UI" w:hAnsi="Segoe UI" w:cs="Segoe UI"/>
          <w:sz w:val="20"/>
          <w:szCs w:val="20"/>
          <w:highlight w:val="yellow"/>
        </w:rPr>
      </w:pPr>
    </w:p>
    <w:p w14:paraId="553A48B1" w14:textId="019A0416" w:rsidR="00EE380E" w:rsidRDefault="00EE380E" w:rsidP="00EE380E">
      <w:pPr>
        <w:tabs>
          <w:tab w:val="left" w:pos="1712"/>
        </w:tabs>
        <w:rPr>
          <w:rFonts w:ascii="Segoe UI" w:hAnsi="Segoe UI" w:cs="Segoe UI"/>
          <w:sz w:val="20"/>
          <w:szCs w:val="20"/>
        </w:rPr>
      </w:pPr>
      <w:r w:rsidRPr="009A56E9">
        <w:rPr>
          <w:rFonts w:ascii="Segoe UI" w:hAnsi="Segoe UI" w:cs="Segoe UI"/>
          <w:sz w:val="20"/>
          <w:szCs w:val="20"/>
        </w:rPr>
        <w:t xml:space="preserve">Os vencimentos dos passivos não circulantes estão demonstrados no quadro a seguir: </w:t>
      </w:r>
    </w:p>
    <w:p w14:paraId="0C9B6E3A" w14:textId="77777777" w:rsidR="00B2159C" w:rsidRDefault="00B2159C" w:rsidP="00EE380E">
      <w:pPr>
        <w:tabs>
          <w:tab w:val="left" w:pos="1712"/>
        </w:tabs>
        <w:rPr>
          <w:rFonts w:ascii="Segoe UI" w:hAnsi="Segoe UI" w:cs="Segoe UI"/>
          <w:sz w:val="20"/>
          <w:szCs w:val="20"/>
        </w:rPr>
      </w:pPr>
    </w:p>
    <w:p w14:paraId="789182DB" w14:textId="5F9E3070" w:rsidR="00B2159C" w:rsidRDefault="00B2159C" w:rsidP="00EE380E">
      <w:pPr>
        <w:tabs>
          <w:tab w:val="left" w:pos="1712"/>
        </w:tabs>
        <w:rPr>
          <w:rFonts w:ascii="Segoe UI" w:hAnsi="Segoe UI" w:cs="Segoe UI"/>
          <w:sz w:val="20"/>
          <w:szCs w:val="20"/>
        </w:rPr>
      </w:pPr>
    </w:p>
    <w:p w14:paraId="52B51526" w14:textId="43FD97F9" w:rsidR="00B2159C" w:rsidRPr="009A56E9" w:rsidRDefault="00B2159C" w:rsidP="00B2159C">
      <w:pPr>
        <w:tabs>
          <w:tab w:val="left" w:pos="1712"/>
        </w:tabs>
        <w:jc w:val="center"/>
        <w:rPr>
          <w:rFonts w:ascii="Segoe UI" w:hAnsi="Segoe UI" w:cs="Segoe UI"/>
          <w:sz w:val="20"/>
          <w:szCs w:val="20"/>
        </w:rPr>
      </w:pPr>
      <w:r w:rsidRPr="00B2159C">
        <w:rPr>
          <w:noProof/>
        </w:rPr>
        <w:drawing>
          <wp:inline distT="0" distB="0" distL="0" distR="0" wp14:anchorId="4B8D8B03" wp14:editId="4E739A91">
            <wp:extent cx="2152650" cy="615950"/>
            <wp:effectExtent l="0" t="0" r="0" b="0"/>
            <wp:docPr id="2028884535" name="Imagem 2028884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52650" cy="615950"/>
                    </a:xfrm>
                    <a:prstGeom prst="rect">
                      <a:avLst/>
                    </a:prstGeom>
                    <a:noFill/>
                    <a:ln>
                      <a:noFill/>
                    </a:ln>
                  </pic:spPr>
                </pic:pic>
              </a:graphicData>
            </a:graphic>
          </wp:inline>
        </w:drawing>
      </w:r>
    </w:p>
    <w:p w14:paraId="380383B8" w14:textId="77777777" w:rsidR="00EE380E" w:rsidRPr="009A56E9" w:rsidRDefault="00EE380E" w:rsidP="00EE380E">
      <w:pPr>
        <w:tabs>
          <w:tab w:val="left" w:pos="1712"/>
        </w:tabs>
        <w:jc w:val="center"/>
        <w:rPr>
          <w:rFonts w:ascii="Segoe UI" w:hAnsi="Segoe UI" w:cs="Segoe UI"/>
          <w:sz w:val="20"/>
          <w:szCs w:val="20"/>
          <w:highlight w:val="yellow"/>
        </w:rPr>
      </w:pPr>
    </w:p>
    <w:p w14:paraId="53B0887D" w14:textId="3331DBAC" w:rsidR="00FE3CB4" w:rsidRPr="009A56E9" w:rsidRDefault="00FE3CB4" w:rsidP="00FE3CB4">
      <w:pPr>
        <w:tabs>
          <w:tab w:val="center" w:pos="5182"/>
          <w:tab w:val="left" w:pos="9020"/>
        </w:tabs>
        <w:ind w:right="113"/>
        <w:jc w:val="left"/>
        <w:rPr>
          <w:rFonts w:ascii="Segoe UI" w:hAnsi="Segoe UI" w:cs="Segoe UI"/>
          <w:sz w:val="20"/>
          <w:szCs w:val="20"/>
        </w:rPr>
      </w:pPr>
      <w:r w:rsidRPr="009A56E9">
        <w:rPr>
          <w:rFonts w:ascii="Segoe UI" w:hAnsi="Segoe UI" w:cs="Segoe UI"/>
          <w:sz w:val="20"/>
          <w:szCs w:val="20"/>
        </w:rPr>
        <w:t xml:space="preserve">     </w:t>
      </w:r>
      <w:r w:rsidRPr="009A56E9">
        <w:rPr>
          <w:rFonts w:ascii="Segoe UI" w:hAnsi="Segoe UI" w:cs="Segoe UI"/>
          <w:sz w:val="20"/>
          <w:szCs w:val="20"/>
        </w:rPr>
        <w:tab/>
      </w:r>
    </w:p>
    <w:p w14:paraId="36710D0F" w14:textId="193F7A21" w:rsidR="00FE3CB4" w:rsidRDefault="00FE3CB4" w:rsidP="00FE3CB4">
      <w:pPr>
        <w:widowControl w:val="0"/>
        <w:autoSpaceDE w:val="0"/>
        <w:autoSpaceDN w:val="0"/>
        <w:rPr>
          <w:rFonts w:ascii="Segoe UI" w:hAnsi="Segoe UI" w:cs="Segoe UI"/>
          <w:color w:val="FF0000"/>
          <w:sz w:val="20"/>
          <w:szCs w:val="20"/>
        </w:rPr>
      </w:pPr>
      <w:r w:rsidRPr="009A56E9">
        <w:rPr>
          <w:rFonts w:ascii="Segoe UI" w:hAnsi="Segoe UI" w:cs="Segoe UI"/>
          <w:sz w:val="20"/>
          <w:szCs w:val="20"/>
        </w:rPr>
        <w:t xml:space="preserve">Os aluguéis fixos e variáveis relacionados a contratos de baixo valor, foram os seguintes para o </w:t>
      </w:r>
      <w:r w:rsidR="00CD243E">
        <w:rPr>
          <w:rFonts w:ascii="Segoe UI" w:hAnsi="Segoe UI" w:cs="Segoe UI"/>
          <w:sz w:val="20"/>
          <w:szCs w:val="20"/>
        </w:rPr>
        <w:t xml:space="preserve">semestre e </w:t>
      </w:r>
      <w:r w:rsidRPr="009A56E9">
        <w:rPr>
          <w:rFonts w:ascii="Segoe UI" w:eastAsiaTheme="minorHAnsi" w:hAnsi="Segoe UI" w:cs="Segoe UI"/>
          <w:color w:val="000000"/>
          <w:sz w:val="20"/>
          <w:szCs w:val="20"/>
          <w:lang w:eastAsia="en-US"/>
        </w:rPr>
        <w:t>exercício</w:t>
      </w:r>
      <w:r w:rsidRPr="009A56E9">
        <w:rPr>
          <w:rFonts w:ascii="Segoe UI" w:hAnsi="Segoe UI" w:cs="Segoe UI"/>
          <w:sz w:val="20"/>
          <w:szCs w:val="20"/>
        </w:rPr>
        <w:t xml:space="preserve"> findos </w:t>
      </w:r>
      <w:r w:rsidR="00185363" w:rsidRPr="009A56E9">
        <w:rPr>
          <w:rFonts w:ascii="Segoe UI" w:hAnsi="Segoe UI" w:cs="Segoe UI"/>
          <w:sz w:val="20"/>
          <w:szCs w:val="20"/>
        </w:rPr>
        <w:t>em 30</w:t>
      </w:r>
      <w:r w:rsidR="003F4E7F" w:rsidRPr="009A56E9">
        <w:rPr>
          <w:rFonts w:ascii="Segoe UI" w:hAnsi="Segoe UI" w:cs="Segoe UI"/>
          <w:sz w:val="20"/>
          <w:szCs w:val="20"/>
        </w:rPr>
        <w:t xml:space="preserve"> de junho</w:t>
      </w:r>
      <w:r w:rsidR="00FF2755" w:rsidRPr="009A56E9">
        <w:rPr>
          <w:rFonts w:ascii="Segoe UI" w:hAnsi="Segoe UI" w:cs="Segoe UI"/>
          <w:sz w:val="20"/>
          <w:szCs w:val="20"/>
        </w:rPr>
        <w:t xml:space="preserve"> de 2022 e </w:t>
      </w:r>
      <w:r w:rsidRPr="009A56E9">
        <w:rPr>
          <w:rFonts w:ascii="Segoe UI" w:hAnsi="Segoe UI" w:cs="Segoe UI"/>
          <w:sz w:val="20"/>
          <w:szCs w:val="20"/>
        </w:rPr>
        <w:t>31 de dezembro de 2021</w:t>
      </w:r>
      <w:r w:rsidR="00CD243E">
        <w:rPr>
          <w:rFonts w:ascii="Segoe UI" w:hAnsi="Segoe UI" w:cs="Segoe UI"/>
          <w:sz w:val="20"/>
          <w:szCs w:val="20"/>
        </w:rPr>
        <w:t>, respectivamente</w:t>
      </w:r>
      <w:r w:rsidR="00FF2755" w:rsidRPr="009A56E9">
        <w:rPr>
          <w:rFonts w:ascii="Segoe UI" w:hAnsi="Segoe UI" w:cs="Segoe UI"/>
          <w:sz w:val="20"/>
          <w:szCs w:val="20"/>
        </w:rPr>
        <w:t>:</w:t>
      </w:r>
      <w:r w:rsidRPr="009A56E9">
        <w:rPr>
          <w:rFonts w:ascii="Segoe UI" w:hAnsi="Segoe UI" w:cs="Segoe UI"/>
          <w:color w:val="FF0000"/>
          <w:sz w:val="20"/>
          <w:szCs w:val="20"/>
        </w:rPr>
        <w:t xml:space="preserve"> </w:t>
      </w:r>
    </w:p>
    <w:p w14:paraId="780C05E9" w14:textId="128EB693" w:rsidR="00DA39FC" w:rsidRDefault="00DA39FC" w:rsidP="00FE3CB4">
      <w:pPr>
        <w:widowControl w:val="0"/>
        <w:autoSpaceDE w:val="0"/>
        <w:autoSpaceDN w:val="0"/>
        <w:rPr>
          <w:rFonts w:ascii="Segoe UI" w:hAnsi="Segoe UI" w:cs="Segoe UI"/>
          <w:color w:val="FF0000"/>
          <w:sz w:val="20"/>
          <w:szCs w:val="20"/>
        </w:rPr>
      </w:pPr>
    </w:p>
    <w:p w14:paraId="07FEF1AF" w14:textId="2E3D4255" w:rsidR="00DA39FC" w:rsidRPr="009A56E9" w:rsidRDefault="00DA39FC" w:rsidP="00DA39FC">
      <w:pPr>
        <w:widowControl w:val="0"/>
        <w:autoSpaceDE w:val="0"/>
        <w:autoSpaceDN w:val="0"/>
        <w:jc w:val="center"/>
        <w:rPr>
          <w:rFonts w:ascii="Segoe UI" w:hAnsi="Segoe UI" w:cs="Segoe UI"/>
          <w:color w:val="FF0000"/>
          <w:sz w:val="20"/>
          <w:szCs w:val="20"/>
        </w:rPr>
      </w:pPr>
      <w:r w:rsidRPr="00DA39FC">
        <w:rPr>
          <w:noProof/>
        </w:rPr>
        <w:drawing>
          <wp:inline distT="0" distB="0" distL="0" distR="0" wp14:anchorId="5A4340B6" wp14:editId="1E9EC786">
            <wp:extent cx="4178300" cy="361156"/>
            <wp:effectExtent l="0" t="0" r="0" b="1270"/>
            <wp:docPr id="2028884536" name="Imagem 2028884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227604" cy="365418"/>
                    </a:xfrm>
                    <a:prstGeom prst="rect">
                      <a:avLst/>
                    </a:prstGeom>
                    <a:noFill/>
                    <a:ln>
                      <a:noFill/>
                    </a:ln>
                  </pic:spPr>
                </pic:pic>
              </a:graphicData>
            </a:graphic>
          </wp:inline>
        </w:drawing>
      </w:r>
    </w:p>
    <w:p w14:paraId="2AA0373E" w14:textId="54D9E51D" w:rsidR="00B74099" w:rsidRPr="009A56E9" w:rsidRDefault="00B74099" w:rsidP="00FE3CB4">
      <w:pPr>
        <w:widowControl w:val="0"/>
        <w:autoSpaceDE w:val="0"/>
        <w:autoSpaceDN w:val="0"/>
        <w:rPr>
          <w:rFonts w:ascii="Segoe UI" w:hAnsi="Segoe UI" w:cs="Segoe UI"/>
          <w:color w:val="FF0000"/>
          <w:sz w:val="20"/>
          <w:szCs w:val="20"/>
        </w:rPr>
      </w:pPr>
    </w:p>
    <w:p w14:paraId="2A0ED6A3" w14:textId="77777777" w:rsidR="00FE3CB4" w:rsidRPr="009A56E9" w:rsidRDefault="00FE3CB4" w:rsidP="00FE3CB4">
      <w:pPr>
        <w:widowControl w:val="0"/>
        <w:autoSpaceDE w:val="0"/>
        <w:autoSpaceDN w:val="0"/>
        <w:rPr>
          <w:rFonts w:ascii="Segoe UI" w:hAnsi="Segoe UI" w:cs="Segoe UI"/>
          <w:sz w:val="20"/>
          <w:szCs w:val="20"/>
        </w:rPr>
      </w:pPr>
    </w:p>
    <w:p w14:paraId="7503F77A" w14:textId="6E3EFA62" w:rsidR="00B74099" w:rsidRPr="009A56E9" w:rsidRDefault="00B74099" w:rsidP="00FE3CB4">
      <w:pPr>
        <w:widowControl w:val="0"/>
        <w:autoSpaceDE w:val="0"/>
        <w:autoSpaceDN w:val="0"/>
        <w:rPr>
          <w:rFonts w:ascii="Segoe UI" w:hAnsi="Segoe UI" w:cs="Segoe UI"/>
          <w:sz w:val="20"/>
          <w:szCs w:val="20"/>
        </w:rPr>
      </w:pPr>
      <w:bookmarkStart w:id="29" w:name="_Hlk101262383"/>
      <w:bookmarkEnd w:id="26"/>
    </w:p>
    <w:p w14:paraId="01186F60" w14:textId="325FBB13" w:rsidR="004175B0" w:rsidRPr="009A56E9" w:rsidRDefault="004175B0" w:rsidP="00FE3CB4">
      <w:pPr>
        <w:widowControl w:val="0"/>
        <w:autoSpaceDE w:val="0"/>
        <w:autoSpaceDN w:val="0"/>
        <w:rPr>
          <w:rFonts w:ascii="Segoe UI" w:hAnsi="Segoe UI" w:cs="Segoe UI"/>
          <w:sz w:val="20"/>
          <w:szCs w:val="20"/>
        </w:rPr>
      </w:pPr>
    </w:p>
    <w:p w14:paraId="6D0138CF" w14:textId="476B39DC" w:rsidR="00022223" w:rsidRDefault="00022223" w:rsidP="00022223">
      <w:pPr>
        <w:widowControl w:val="0"/>
        <w:autoSpaceDE w:val="0"/>
        <w:autoSpaceDN w:val="0"/>
        <w:jc w:val="left"/>
        <w:rPr>
          <w:rStyle w:val="Ttulo5Char"/>
          <w:rFonts w:ascii="Segoe UI" w:hAnsi="Segoe UI" w:cs="Segoe UI"/>
          <w:color w:val="0D63B5"/>
          <w:sz w:val="20"/>
          <w:szCs w:val="20"/>
        </w:rPr>
      </w:pPr>
      <w:r w:rsidRPr="009A56E9">
        <w:rPr>
          <w:rStyle w:val="Ttulo5Char"/>
          <w:rFonts w:ascii="Segoe UI" w:hAnsi="Segoe UI" w:cs="Segoe UI"/>
          <w:color w:val="0D63B5"/>
          <w:sz w:val="20"/>
          <w:szCs w:val="20"/>
        </w:rPr>
        <w:t xml:space="preserve">NOTA </w:t>
      </w:r>
      <w:r w:rsidR="001115BA" w:rsidRPr="009A56E9">
        <w:rPr>
          <w:rStyle w:val="Ttulo5Char"/>
          <w:rFonts w:ascii="Segoe UI" w:hAnsi="Segoe UI" w:cs="Segoe UI"/>
          <w:color w:val="0D63B5"/>
          <w:sz w:val="20"/>
          <w:szCs w:val="20"/>
        </w:rPr>
        <w:t>2</w:t>
      </w:r>
      <w:r w:rsidR="00C94783" w:rsidRPr="009A56E9">
        <w:rPr>
          <w:rStyle w:val="Ttulo5Char"/>
          <w:rFonts w:ascii="Segoe UI" w:hAnsi="Segoe UI" w:cs="Segoe UI"/>
          <w:color w:val="0D63B5"/>
          <w:sz w:val="20"/>
          <w:szCs w:val="20"/>
        </w:rPr>
        <w:t>7</w:t>
      </w:r>
      <w:r w:rsidRPr="009A56E9">
        <w:rPr>
          <w:rStyle w:val="Ttulo5Char"/>
          <w:rFonts w:ascii="Segoe UI" w:hAnsi="Segoe UI" w:cs="Segoe UI"/>
          <w:color w:val="0D63B5"/>
          <w:sz w:val="20"/>
          <w:szCs w:val="20"/>
        </w:rPr>
        <w:t xml:space="preserve"> – </w:t>
      </w:r>
      <w:r w:rsidR="00A94D81" w:rsidRPr="009A56E9">
        <w:rPr>
          <w:rStyle w:val="Ttulo5Char"/>
          <w:rFonts w:ascii="Segoe UI" w:hAnsi="Segoe UI" w:cs="Segoe UI"/>
          <w:color w:val="0D63B5"/>
          <w:sz w:val="20"/>
          <w:szCs w:val="20"/>
        </w:rPr>
        <w:t>RESSARCIMENTO DE CLIENTE</w:t>
      </w:r>
    </w:p>
    <w:p w14:paraId="77977945" w14:textId="533434A9" w:rsidR="00802BD8" w:rsidRDefault="00802BD8" w:rsidP="00022223">
      <w:pPr>
        <w:widowControl w:val="0"/>
        <w:autoSpaceDE w:val="0"/>
        <w:autoSpaceDN w:val="0"/>
        <w:jc w:val="left"/>
        <w:rPr>
          <w:rStyle w:val="Ttulo5Char"/>
          <w:rFonts w:ascii="Segoe UI" w:hAnsi="Segoe UI" w:cs="Segoe UI"/>
          <w:color w:val="0D63B5"/>
          <w:sz w:val="20"/>
          <w:szCs w:val="20"/>
        </w:rPr>
      </w:pPr>
    </w:p>
    <w:p w14:paraId="14D51548" w14:textId="3E73D926" w:rsidR="00802BD8" w:rsidRPr="009A56E9" w:rsidRDefault="00802BD8" w:rsidP="00802BD8">
      <w:pPr>
        <w:widowControl w:val="0"/>
        <w:autoSpaceDE w:val="0"/>
        <w:autoSpaceDN w:val="0"/>
        <w:jc w:val="center"/>
        <w:rPr>
          <w:rStyle w:val="Ttulo5Char"/>
          <w:rFonts w:ascii="Segoe UI" w:hAnsi="Segoe UI" w:cs="Segoe UI"/>
          <w:color w:val="0D63B5"/>
          <w:sz w:val="20"/>
          <w:szCs w:val="20"/>
        </w:rPr>
      </w:pPr>
      <w:r w:rsidRPr="00802BD8">
        <w:rPr>
          <w:rStyle w:val="Ttulo5Char"/>
          <w:rFonts w:cs="Times New Roman"/>
          <w:b w:val="0"/>
          <w:noProof/>
          <w:color w:val="auto"/>
        </w:rPr>
        <w:drawing>
          <wp:inline distT="0" distB="0" distL="0" distR="0" wp14:anchorId="6DF82812" wp14:editId="721172EB">
            <wp:extent cx="4699000" cy="678496"/>
            <wp:effectExtent l="0" t="0" r="6350" b="7620"/>
            <wp:docPr id="2028884537" name="Imagem 2028884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741849" cy="684683"/>
                    </a:xfrm>
                    <a:prstGeom prst="rect">
                      <a:avLst/>
                    </a:prstGeom>
                    <a:noFill/>
                    <a:ln>
                      <a:noFill/>
                    </a:ln>
                  </pic:spPr>
                </pic:pic>
              </a:graphicData>
            </a:graphic>
          </wp:inline>
        </w:drawing>
      </w:r>
    </w:p>
    <w:p w14:paraId="4A6F911E" w14:textId="351F09C9" w:rsidR="00FA0EC0" w:rsidRPr="009A56E9" w:rsidRDefault="00FA0EC0" w:rsidP="00022223">
      <w:pPr>
        <w:widowControl w:val="0"/>
        <w:autoSpaceDE w:val="0"/>
        <w:autoSpaceDN w:val="0"/>
        <w:jc w:val="left"/>
        <w:rPr>
          <w:rStyle w:val="Ttulo5Char"/>
          <w:rFonts w:ascii="Segoe UI" w:hAnsi="Segoe UI" w:cs="Segoe UI"/>
          <w:color w:val="0D63B5"/>
          <w:sz w:val="20"/>
          <w:szCs w:val="20"/>
        </w:rPr>
      </w:pPr>
    </w:p>
    <w:p w14:paraId="02C72E5A" w14:textId="2E048DEE" w:rsidR="00FA0EC0" w:rsidRPr="009A56E9" w:rsidRDefault="00FA0EC0" w:rsidP="00022223">
      <w:pPr>
        <w:widowControl w:val="0"/>
        <w:autoSpaceDE w:val="0"/>
        <w:autoSpaceDN w:val="0"/>
        <w:jc w:val="left"/>
        <w:rPr>
          <w:rStyle w:val="Ttulo5Char"/>
          <w:rFonts w:ascii="Segoe UI" w:hAnsi="Segoe UI" w:cs="Segoe UI"/>
          <w:color w:val="0D63B5"/>
          <w:sz w:val="20"/>
          <w:szCs w:val="20"/>
        </w:rPr>
      </w:pPr>
    </w:p>
    <w:p w14:paraId="2CC83C63" w14:textId="77777777" w:rsidR="00EC4E64" w:rsidRPr="009A56E9" w:rsidRDefault="00EC4E64" w:rsidP="00CC3772">
      <w:pPr>
        <w:tabs>
          <w:tab w:val="left" w:pos="567"/>
          <w:tab w:val="left" w:pos="1134"/>
          <w:tab w:val="left" w:pos="1701"/>
          <w:tab w:val="left" w:pos="2268"/>
          <w:tab w:val="left" w:pos="2835"/>
        </w:tabs>
        <w:jc w:val="left"/>
        <w:outlineLvl w:val="0"/>
        <w:rPr>
          <w:rFonts w:ascii="Segoe UI" w:hAnsi="Segoe UI" w:cs="Segoe UI"/>
          <w:b/>
          <w:color w:val="0D63B5"/>
          <w:sz w:val="20"/>
          <w:szCs w:val="20"/>
        </w:rPr>
      </w:pPr>
      <w:bookmarkStart w:id="30" w:name="_Hlk101262448"/>
      <w:bookmarkEnd w:id="29"/>
    </w:p>
    <w:p w14:paraId="4541A732" w14:textId="10FE2B45" w:rsidR="00CC3772" w:rsidRPr="002E7F34" w:rsidRDefault="00CC3772" w:rsidP="00CC3772">
      <w:pPr>
        <w:tabs>
          <w:tab w:val="left" w:pos="567"/>
          <w:tab w:val="left" w:pos="1134"/>
          <w:tab w:val="left" w:pos="1701"/>
          <w:tab w:val="left" w:pos="2268"/>
          <w:tab w:val="left" w:pos="2835"/>
        </w:tabs>
        <w:jc w:val="left"/>
        <w:outlineLvl w:val="0"/>
        <w:rPr>
          <w:rFonts w:ascii="Segoe UI" w:hAnsi="Segoe UI" w:cs="Segoe UI"/>
          <w:b/>
          <w:color w:val="0D63B5"/>
          <w:sz w:val="20"/>
          <w:szCs w:val="20"/>
        </w:rPr>
      </w:pPr>
      <w:bookmarkStart w:id="31" w:name="_Hlk109129224"/>
      <w:r w:rsidRPr="002E7F34">
        <w:rPr>
          <w:rFonts w:ascii="Segoe UI" w:hAnsi="Segoe UI" w:cs="Segoe UI"/>
          <w:b/>
          <w:color w:val="0D63B5"/>
          <w:sz w:val="20"/>
          <w:szCs w:val="20"/>
        </w:rPr>
        <w:t>NOTA 2</w:t>
      </w:r>
      <w:r w:rsidR="00C94783" w:rsidRPr="002E7F34">
        <w:rPr>
          <w:rFonts w:ascii="Segoe UI" w:hAnsi="Segoe UI" w:cs="Segoe UI"/>
          <w:b/>
          <w:color w:val="0D63B5"/>
          <w:sz w:val="20"/>
          <w:szCs w:val="20"/>
        </w:rPr>
        <w:t>8</w:t>
      </w:r>
      <w:r w:rsidRPr="002E7F34">
        <w:rPr>
          <w:rFonts w:ascii="Segoe UI" w:hAnsi="Segoe UI" w:cs="Segoe UI"/>
          <w:b/>
          <w:color w:val="0D63B5"/>
          <w:sz w:val="20"/>
          <w:szCs w:val="20"/>
        </w:rPr>
        <w:t xml:space="preserve"> – PATRIMÔNIO LÍQUIDO</w:t>
      </w:r>
    </w:p>
    <w:p w14:paraId="2529C065" w14:textId="54A9EAEC" w:rsidR="00CC3772" w:rsidRPr="002E7F34" w:rsidRDefault="00CC3772" w:rsidP="00CC3772">
      <w:pPr>
        <w:rPr>
          <w:rFonts w:ascii="Segoe UI" w:hAnsi="Segoe UI" w:cs="Segoe UI"/>
          <w:sz w:val="20"/>
          <w:szCs w:val="20"/>
        </w:rPr>
      </w:pPr>
    </w:p>
    <w:p w14:paraId="15A6487D" w14:textId="77777777" w:rsidR="00CC3772" w:rsidRPr="002E7F34" w:rsidRDefault="00CC3772" w:rsidP="00CC3772">
      <w:pPr>
        <w:rPr>
          <w:rFonts w:ascii="Segoe UI" w:hAnsi="Segoe UI" w:cs="Segoe UI"/>
          <w:sz w:val="20"/>
          <w:szCs w:val="20"/>
        </w:rPr>
      </w:pPr>
    </w:p>
    <w:p w14:paraId="1FC1A9AC" w14:textId="760A01FF" w:rsidR="008B0705" w:rsidRPr="002E7F34" w:rsidRDefault="008B0705" w:rsidP="008B0705">
      <w:pPr>
        <w:rPr>
          <w:rFonts w:ascii="Segoe UI" w:hAnsi="Segoe UI" w:cs="Segoe UI"/>
          <w:color w:val="000000" w:themeColor="text1"/>
          <w:sz w:val="20"/>
          <w:szCs w:val="20"/>
        </w:rPr>
      </w:pPr>
      <w:r w:rsidRPr="002E7F34">
        <w:rPr>
          <w:rFonts w:ascii="Segoe UI" w:hAnsi="Segoe UI" w:cs="Segoe UI"/>
          <w:color w:val="000000" w:themeColor="text1"/>
          <w:sz w:val="20"/>
          <w:szCs w:val="20"/>
        </w:rPr>
        <w:t>O capital social da Companhia, em 30 de junho de 2022 após o processo de reestruturação societária</w:t>
      </w:r>
      <w:r w:rsidR="002B4819" w:rsidRPr="002E7F34">
        <w:rPr>
          <w:rFonts w:ascii="Segoe UI" w:hAnsi="Segoe UI" w:cs="Segoe UI"/>
          <w:color w:val="000000" w:themeColor="text1"/>
          <w:sz w:val="20"/>
          <w:szCs w:val="20"/>
        </w:rPr>
        <w:t xml:space="preserve"> e conforme descrito na nota 2</w:t>
      </w:r>
      <w:r w:rsidRPr="002E7F34">
        <w:rPr>
          <w:rFonts w:ascii="Segoe UI" w:hAnsi="Segoe UI" w:cs="Segoe UI"/>
          <w:color w:val="000000" w:themeColor="text1"/>
          <w:sz w:val="20"/>
          <w:szCs w:val="20"/>
        </w:rPr>
        <w:t>, é de R$ 15.</w:t>
      </w:r>
      <w:r w:rsidR="00531BD8">
        <w:rPr>
          <w:rFonts w:ascii="Segoe UI" w:hAnsi="Segoe UI" w:cs="Segoe UI"/>
          <w:color w:val="000000" w:themeColor="text1"/>
          <w:sz w:val="20"/>
          <w:szCs w:val="20"/>
        </w:rPr>
        <w:t>493</w:t>
      </w:r>
      <w:r w:rsidRPr="002E7F34">
        <w:rPr>
          <w:rFonts w:ascii="Segoe UI" w:hAnsi="Segoe UI" w:cs="Segoe UI"/>
          <w:color w:val="000000" w:themeColor="text1"/>
          <w:sz w:val="20"/>
          <w:szCs w:val="20"/>
        </w:rPr>
        <w:t>.</w:t>
      </w:r>
      <w:r w:rsidR="00531BD8">
        <w:rPr>
          <w:rFonts w:ascii="Segoe UI" w:hAnsi="Segoe UI" w:cs="Segoe UI"/>
          <w:color w:val="000000" w:themeColor="text1"/>
          <w:sz w:val="20"/>
          <w:szCs w:val="20"/>
        </w:rPr>
        <w:t>956</w:t>
      </w:r>
      <w:r w:rsidRPr="002E7F34">
        <w:rPr>
          <w:rFonts w:ascii="Segoe UI" w:hAnsi="Segoe UI" w:cs="Segoe UI"/>
          <w:color w:val="000000" w:themeColor="text1"/>
          <w:sz w:val="20"/>
          <w:szCs w:val="20"/>
        </w:rPr>
        <w:t xml:space="preserve"> (R$ 8.493.036 em 31 de dezembro de 2021) e suas ações são nominativas e não têm valor nominal, sendo as ordinárias com direito a voto.</w:t>
      </w:r>
    </w:p>
    <w:p w14:paraId="6396E7BA" w14:textId="77777777" w:rsidR="008B0705" w:rsidRPr="002E7F34" w:rsidRDefault="008B0705" w:rsidP="008B0705">
      <w:pPr>
        <w:rPr>
          <w:rFonts w:ascii="Segoe UI" w:hAnsi="Segoe UI" w:cs="Segoe UI"/>
          <w:color w:val="000000" w:themeColor="text1"/>
          <w:sz w:val="20"/>
          <w:szCs w:val="20"/>
        </w:rPr>
      </w:pPr>
    </w:p>
    <w:p w14:paraId="34DB23AF" w14:textId="746D5BEA" w:rsidR="008B0705" w:rsidRPr="002E7F34" w:rsidRDefault="008B0705" w:rsidP="008B0705">
      <w:pPr>
        <w:keepNext/>
        <w:outlineLvl w:val="3"/>
        <w:rPr>
          <w:rFonts w:ascii="Segoe UI" w:hAnsi="Segoe UI" w:cs="Segoe UI"/>
          <w:strike/>
          <w:color w:val="000000" w:themeColor="text1"/>
          <w:sz w:val="20"/>
          <w:szCs w:val="20"/>
        </w:rPr>
      </w:pPr>
      <w:r w:rsidRPr="002E7F34">
        <w:rPr>
          <w:rFonts w:ascii="Segoe UI" w:hAnsi="Segoe UI" w:cs="Segoe UI"/>
          <w:color w:val="000000" w:themeColor="text1"/>
          <w:sz w:val="20"/>
          <w:szCs w:val="20"/>
        </w:rPr>
        <w:t>As ações preferenciais não se podem converter em ações ordinárias e terão, como preferência, prioridade no reembolso do capital, sem direito a prêmio</w:t>
      </w:r>
    </w:p>
    <w:p w14:paraId="55F4BB0D" w14:textId="77777777" w:rsidR="008B0705" w:rsidRPr="002E7F34" w:rsidRDefault="008B0705" w:rsidP="008B0705">
      <w:pPr>
        <w:rPr>
          <w:rFonts w:ascii="Segoe UI" w:hAnsi="Segoe UI" w:cs="Segoe UI"/>
          <w:color w:val="000000" w:themeColor="text1"/>
          <w:sz w:val="20"/>
          <w:szCs w:val="20"/>
        </w:rPr>
      </w:pPr>
    </w:p>
    <w:p w14:paraId="28B8D0B1" w14:textId="77777777" w:rsidR="008B0705" w:rsidRPr="002E7F34" w:rsidRDefault="008B0705" w:rsidP="008B0705">
      <w:pPr>
        <w:rPr>
          <w:rFonts w:ascii="Segoe UI" w:hAnsi="Segoe UI" w:cs="Segoe UI"/>
          <w:color w:val="000000" w:themeColor="text1"/>
          <w:sz w:val="20"/>
          <w:szCs w:val="20"/>
        </w:rPr>
      </w:pPr>
      <w:r w:rsidRPr="002E7F34">
        <w:rPr>
          <w:rFonts w:ascii="Segoe UI" w:hAnsi="Segoe UI" w:cs="Segoe UI"/>
          <w:color w:val="000000" w:themeColor="text1"/>
          <w:sz w:val="20"/>
          <w:szCs w:val="20"/>
        </w:rPr>
        <w:t>Também, de acordo com o Estatuto, é assegurado aos acionistas um dividendo mínimo obrigatório anual, calculado na base de 25% do lucro líquido ajustado, nos termos da legislação vigente.</w:t>
      </w:r>
    </w:p>
    <w:p w14:paraId="552AF083" w14:textId="77777777" w:rsidR="008B0705" w:rsidRPr="002E7F34" w:rsidRDefault="008B0705" w:rsidP="008B0705">
      <w:pPr>
        <w:rPr>
          <w:rFonts w:ascii="Segoe UI" w:hAnsi="Segoe UI" w:cs="Segoe UI"/>
          <w:color w:val="000000" w:themeColor="text1"/>
          <w:sz w:val="20"/>
          <w:szCs w:val="20"/>
        </w:rPr>
      </w:pPr>
    </w:p>
    <w:p w14:paraId="6B59C61A" w14:textId="77777777" w:rsidR="008B0705" w:rsidRPr="002E7F34" w:rsidRDefault="008B0705" w:rsidP="008B0705">
      <w:pPr>
        <w:rPr>
          <w:rFonts w:ascii="Segoe UI" w:hAnsi="Segoe UI" w:cs="Segoe UI"/>
        </w:rPr>
      </w:pPr>
      <w:r w:rsidRPr="002E7F34">
        <w:rPr>
          <w:rFonts w:ascii="Segoe UI" w:hAnsi="Segoe UI" w:cs="Segoe UI"/>
          <w:color w:val="000000" w:themeColor="text1"/>
          <w:sz w:val="20"/>
          <w:szCs w:val="20"/>
        </w:rPr>
        <w:t>O capital social está distribuído, por principais acionistas e pelas espécies de ações, conforme a seguir:</w:t>
      </w:r>
      <w:r w:rsidRPr="002E7F34">
        <w:rPr>
          <w:rFonts w:ascii="Segoe UI" w:hAnsi="Segoe UI" w:cs="Segoe UI"/>
        </w:rPr>
        <w:tab/>
      </w:r>
    </w:p>
    <w:p w14:paraId="2CAD2133" w14:textId="77777777" w:rsidR="008F1B3A" w:rsidRPr="009A56E9" w:rsidRDefault="008F1B3A" w:rsidP="008F1B3A">
      <w:pPr>
        <w:widowControl w:val="0"/>
        <w:autoSpaceDE w:val="0"/>
        <w:autoSpaceDN w:val="0"/>
        <w:jc w:val="left"/>
        <w:rPr>
          <w:rFonts w:ascii="Segoe UI" w:hAnsi="Segoe UI" w:cs="Segoe UI"/>
          <w:b/>
          <w:color w:val="0D63B5"/>
          <w:sz w:val="20"/>
          <w:szCs w:val="20"/>
          <w:highlight w:val="yellow"/>
        </w:rPr>
      </w:pPr>
    </w:p>
    <w:p w14:paraId="350C4B53" w14:textId="30433DDF" w:rsidR="00DE2A8D" w:rsidRDefault="00DE2A8D" w:rsidP="0051187A">
      <w:pPr>
        <w:jc w:val="center"/>
        <w:rPr>
          <w:rFonts w:ascii="Segoe UI" w:hAnsi="Segoe UI" w:cs="Segoe UI"/>
          <w:sz w:val="20"/>
          <w:szCs w:val="20"/>
          <w:highlight w:val="yellow"/>
        </w:rPr>
      </w:pPr>
    </w:p>
    <w:p w14:paraId="1EA96550" w14:textId="5090BB8A" w:rsidR="00DE2A8D" w:rsidRPr="009A56E9" w:rsidRDefault="00DE2A8D" w:rsidP="0051187A">
      <w:pPr>
        <w:jc w:val="center"/>
        <w:rPr>
          <w:rFonts w:ascii="Segoe UI" w:hAnsi="Segoe UI" w:cs="Segoe UI"/>
          <w:sz w:val="20"/>
          <w:szCs w:val="20"/>
          <w:highlight w:val="yellow"/>
        </w:rPr>
      </w:pPr>
      <w:r w:rsidRPr="00DE2A8D">
        <w:rPr>
          <w:noProof/>
        </w:rPr>
        <w:drawing>
          <wp:inline distT="0" distB="0" distL="0" distR="0" wp14:anchorId="41841697" wp14:editId="59BE64C2">
            <wp:extent cx="6365654" cy="1158846"/>
            <wp:effectExtent l="0" t="0" r="0" b="3810"/>
            <wp:docPr id="2028884538" name="Imagem 2028884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79315" cy="1161333"/>
                    </a:xfrm>
                    <a:prstGeom prst="rect">
                      <a:avLst/>
                    </a:prstGeom>
                    <a:noFill/>
                    <a:ln>
                      <a:noFill/>
                    </a:ln>
                  </pic:spPr>
                </pic:pic>
              </a:graphicData>
            </a:graphic>
          </wp:inline>
        </w:drawing>
      </w:r>
    </w:p>
    <w:p w14:paraId="4DF4AB9E" w14:textId="1D38F435" w:rsidR="00E2191A" w:rsidRDefault="00E2191A" w:rsidP="0051187A">
      <w:pPr>
        <w:jc w:val="center"/>
        <w:rPr>
          <w:rFonts w:ascii="Segoe UI" w:hAnsi="Segoe UI" w:cs="Segoe UI"/>
          <w:sz w:val="20"/>
          <w:szCs w:val="20"/>
          <w:highlight w:val="yellow"/>
        </w:rPr>
      </w:pPr>
    </w:p>
    <w:p w14:paraId="2CFD691A" w14:textId="5B089EBC" w:rsidR="00DE2A8D" w:rsidRDefault="00DE2A8D" w:rsidP="0051187A">
      <w:pPr>
        <w:jc w:val="center"/>
        <w:rPr>
          <w:rFonts w:ascii="Segoe UI" w:hAnsi="Segoe UI" w:cs="Segoe UI"/>
          <w:sz w:val="20"/>
          <w:szCs w:val="20"/>
          <w:highlight w:val="yellow"/>
        </w:rPr>
      </w:pPr>
      <w:r w:rsidRPr="00DE2A8D">
        <w:rPr>
          <w:noProof/>
        </w:rPr>
        <w:drawing>
          <wp:inline distT="0" distB="0" distL="0" distR="0" wp14:anchorId="3B71C851" wp14:editId="2CE68468">
            <wp:extent cx="6431336" cy="1013348"/>
            <wp:effectExtent l="0" t="0" r="0" b="0"/>
            <wp:docPr id="2028884539" name="Imagem 202888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49490" cy="1016208"/>
                    </a:xfrm>
                    <a:prstGeom prst="rect">
                      <a:avLst/>
                    </a:prstGeom>
                    <a:noFill/>
                    <a:ln>
                      <a:noFill/>
                    </a:ln>
                  </pic:spPr>
                </pic:pic>
              </a:graphicData>
            </a:graphic>
          </wp:inline>
        </w:drawing>
      </w:r>
    </w:p>
    <w:p w14:paraId="001E8F12" w14:textId="77777777" w:rsidR="00DE2A8D" w:rsidRPr="009A56E9" w:rsidRDefault="00DE2A8D" w:rsidP="0051187A">
      <w:pPr>
        <w:jc w:val="center"/>
        <w:rPr>
          <w:rFonts w:ascii="Segoe UI" w:hAnsi="Segoe UI" w:cs="Segoe UI"/>
          <w:sz w:val="20"/>
          <w:szCs w:val="20"/>
          <w:highlight w:val="yellow"/>
        </w:rPr>
      </w:pPr>
    </w:p>
    <w:p w14:paraId="16E8595E" w14:textId="5F105BAD" w:rsidR="00C5307C" w:rsidRDefault="00C5307C" w:rsidP="00065F47">
      <w:pPr>
        <w:tabs>
          <w:tab w:val="left" w:pos="567"/>
          <w:tab w:val="left" w:pos="1134"/>
          <w:tab w:val="left" w:pos="1701"/>
          <w:tab w:val="left" w:pos="2268"/>
          <w:tab w:val="left" w:pos="2835"/>
        </w:tabs>
        <w:jc w:val="left"/>
        <w:outlineLvl w:val="0"/>
        <w:rPr>
          <w:rFonts w:ascii="Segoe UI" w:hAnsi="Segoe UI" w:cs="Segoe UI"/>
          <w:b/>
          <w:color w:val="0D63B5"/>
          <w:sz w:val="20"/>
          <w:szCs w:val="20"/>
        </w:rPr>
      </w:pPr>
      <w:bookmarkStart w:id="32" w:name="_Hlk101262580"/>
      <w:bookmarkEnd w:id="30"/>
      <w:bookmarkEnd w:id="31"/>
    </w:p>
    <w:p w14:paraId="4800F395" w14:textId="7509B5C0" w:rsidR="00C5307C" w:rsidRPr="009A56E9" w:rsidRDefault="00C5307C" w:rsidP="00065F47">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7D0E4169" w14:textId="21202A71" w:rsidR="00065F47" w:rsidRPr="009A56E9" w:rsidRDefault="00065F47" w:rsidP="00065F47">
      <w:pPr>
        <w:tabs>
          <w:tab w:val="left" w:pos="567"/>
          <w:tab w:val="left" w:pos="1134"/>
          <w:tab w:val="left" w:pos="1701"/>
          <w:tab w:val="left" w:pos="2268"/>
          <w:tab w:val="left" w:pos="2835"/>
        </w:tabs>
        <w:jc w:val="left"/>
        <w:outlineLvl w:val="0"/>
        <w:rPr>
          <w:rFonts w:ascii="Segoe UI" w:hAnsi="Segoe UI" w:cs="Segoe UI"/>
          <w:b/>
          <w:color w:val="0D63B5"/>
          <w:sz w:val="20"/>
          <w:szCs w:val="20"/>
        </w:rPr>
      </w:pPr>
      <w:bookmarkStart w:id="33" w:name="_Hlk109129281"/>
      <w:r w:rsidRPr="009A56E9">
        <w:rPr>
          <w:rFonts w:ascii="Segoe UI" w:hAnsi="Segoe UI" w:cs="Segoe UI"/>
          <w:b/>
          <w:color w:val="0D63B5"/>
          <w:sz w:val="20"/>
          <w:szCs w:val="20"/>
        </w:rPr>
        <w:t xml:space="preserve">NOTA </w:t>
      </w:r>
      <w:r w:rsidR="00C24BB1" w:rsidRPr="009A56E9">
        <w:rPr>
          <w:rFonts w:ascii="Segoe UI" w:hAnsi="Segoe UI" w:cs="Segoe UI"/>
          <w:b/>
          <w:color w:val="0D63B5"/>
          <w:sz w:val="20"/>
          <w:szCs w:val="20"/>
        </w:rPr>
        <w:t>2</w:t>
      </w:r>
      <w:r w:rsidR="00C94783" w:rsidRPr="009A56E9">
        <w:rPr>
          <w:rFonts w:ascii="Segoe UI" w:hAnsi="Segoe UI" w:cs="Segoe UI"/>
          <w:b/>
          <w:color w:val="0D63B5"/>
          <w:sz w:val="20"/>
          <w:szCs w:val="20"/>
        </w:rPr>
        <w:t>9</w:t>
      </w:r>
      <w:r w:rsidRPr="009A56E9">
        <w:rPr>
          <w:rFonts w:ascii="Segoe UI" w:hAnsi="Segoe UI" w:cs="Segoe UI"/>
          <w:b/>
          <w:color w:val="0D63B5"/>
          <w:sz w:val="20"/>
          <w:szCs w:val="20"/>
        </w:rPr>
        <w:t xml:space="preserve"> – RECEITA OPERACIONAL LÍQUIDA</w:t>
      </w:r>
    </w:p>
    <w:p w14:paraId="6A08F29C" w14:textId="77777777" w:rsidR="00BA165A" w:rsidRPr="009A56E9" w:rsidRDefault="00BA165A" w:rsidP="00065F47">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3AD39F15" w14:textId="77777777" w:rsidR="00F05F81" w:rsidRPr="009A56E9" w:rsidRDefault="00F05F81" w:rsidP="00065F47">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7BAD9A08" w14:textId="1470DBD6" w:rsidR="00065F47" w:rsidRPr="009A56E9" w:rsidRDefault="00065F47" w:rsidP="00065F47">
      <w:pPr>
        <w:widowControl w:val="0"/>
        <w:autoSpaceDE w:val="0"/>
        <w:autoSpaceDN w:val="0"/>
        <w:jc w:val="center"/>
        <w:rPr>
          <w:rFonts w:ascii="Segoe UI" w:hAnsi="Segoe UI" w:cs="Segoe UI"/>
          <w:sz w:val="20"/>
          <w:szCs w:val="20"/>
          <w:bdr w:val="nil"/>
        </w:rPr>
      </w:pPr>
    </w:p>
    <w:p w14:paraId="28FDE135" w14:textId="0FECFC08" w:rsidR="008B0705" w:rsidRPr="009A56E9" w:rsidRDefault="002D6180" w:rsidP="00065F47">
      <w:pPr>
        <w:widowControl w:val="0"/>
        <w:autoSpaceDE w:val="0"/>
        <w:autoSpaceDN w:val="0"/>
        <w:jc w:val="center"/>
        <w:rPr>
          <w:rFonts w:ascii="Segoe UI" w:hAnsi="Segoe UI" w:cs="Segoe UI"/>
          <w:sz w:val="20"/>
          <w:szCs w:val="20"/>
          <w:bdr w:val="nil"/>
        </w:rPr>
      </w:pPr>
      <w:r w:rsidRPr="002D6180">
        <w:rPr>
          <w:noProof/>
        </w:rPr>
        <w:drawing>
          <wp:inline distT="0" distB="0" distL="0" distR="0" wp14:anchorId="0AFD4D3D" wp14:editId="251FE351">
            <wp:extent cx="5919264" cy="2716020"/>
            <wp:effectExtent l="0" t="0" r="5715" b="0"/>
            <wp:docPr id="2028884540" name="Imagem 2028884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39431" cy="2725273"/>
                    </a:xfrm>
                    <a:prstGeom prst="rect">
                      <a:avLst/>
                    </a:prstGeom>
                    <a:noFill/>
                    <a:ln>
                      <a:noFill/>
                    </a:ln>
                  </pic:spPr>
                </pic:pic>
              </a:graphicData>
            </a:graphic>
          </wp:inline>
        </w:drawing>
      </w:r>
    </w:p>
    <w:p w14:paraId="46F66951" w14:textId="7633106E" w:rsidR="00BA165A" w:rsidRPr="009A56E9" w:rsidRDefault="00BA165A" w:rsidP="00065F47">
      <w:pPr>
        <w:widowControl w:val="0"/>
        <w:autoSpaceDE w:val="0"/>
        <w:autoSpaceDN w:val="0"/>
        <w:jc w:val="center"/>
        <w:rPr>
          <w:rFonts w:ascii="Segoe UI" w:hAnsi="Segoe UI" w:cs="Segoe UI"/>
          <w:sz w:val="20"/>
          <w:szCs w:val="20"/>
          <w:bdr w:val="nil"/>
        </w:rPr>
      </w:pPr>
    </w:p>
    <w:p w14:paraId="200A3B28" w14:textId="438C3649" w:rsidR="00BA165A" w:rsidRPr="009A56E9" w:rsidRDefault="00BA165A" w:rsidP="00065F47">
      <w:pPr>
        <w:widowControl w:val="0"/>
        <w:autoSpaceDE w:val="0"/>
        <w:autoSpaceDN w:val="0"/>
        <w:jc w:val="center"/>
        <w:rPr>
          <w:rFonts w:ascii="Segoe UI" w:hAnsi="Segoe UI" w:cs="Segoe UI"/>
          <w:sz w:val="20"/>
          <w:szCs w:val="20"/>
          <w:bdr w:val="nil"/>
        </w:rPr>
      </w:pPr>
    </w:p>
    <w:p w14:paraId="7B6685F8" w14:textId="77777777" w:rsidR="00F21138" w:rsidRPr="009A56E9" w:rsidRDefault="00F21138" w:rsidP="00F21138">
      <w:pPr>
        <w:rPr>
          <w:rFonts w:ascii="Segoe UI" w:hAnsi="Segoe UI" w:cs="Segoe UI"/>
          <w:bCs/>
          <w:color w:val="0070C0"/>
          <w:sz w:val="20"/>
          <w:szCs w:val="20"/>
        </w:rPr>
      </w:pPr>
      <w:r w:rsidRPr="009A56E9">
        <w:rPr>
          <w:rFonts w:ascii="Segoe UI" w:hAnsi="Segoe UI" w:cs="Segoe UI"/>
          <w:bCs/>
          <w:color w:val="0070C0"/>
          <w:sz w:val="20"/>
          <w:szCs w:val="20"/>
        </w:rPr>
        <w:t>Suprimento de energia elétrica</w:t>
      </w:r>
    </w:p>
    <w:p w14:paraId="59862DBC" w14:textId="272E6C50" w:rsidR="00C30629" w:rsidRPr="009A56E9" w:rsidRDefault="00C30629" w:rsidP="00065F47">
      <w:pPr>
        <w:widowControl w:val="0"/>
        <w:autoSpaceDE w:val="0"/>
        <w:autoSpaceDN w:val="0"/>
        <w:rPr>
          <w:rFonts w:ascii="Segoe UI" w:hAnsi="Segoe UI" w:cs="Segoe UI"/>
          <w:sz w:val="20"/>
          <w:szCs w:val="20"/>
          <w:bdr w:val="nil"/>
        </w:rPr>
      </w:pPr>
    </w:p>
    <w:p w14:paraId="3AFDFE39" w14:textId="03D33E34" w:rsidR="00F21138" w:rsidRPr="009A56E9" w:rsidRDefault="00F21138" w:rsidP="00BA165A">
      <w:pPr>
        <w:widowControl w:val="0"/>
        <w:autoSpaceDE w:val="0"/>
        <w:autoSpaceDN w:val="0"/>
        <w:jc w:val="center"/>
        <w:rPr>
          <w:rFonts w:ascii="Segoe UI" w:hAnsi="Segoe UI" w:cs="Segoe UI"/>
          <w:sz w:val="20"/>
          <w:szCs w:val="20"/>
          <w:bdr w:val="nil"/>
        </w:rPr>
      </w:pPr>
    </w:p>
    <w:p w14:paraId="717676DF" w14:textId="1271FCD0" w:rsidR="00F21138" w:rsidRPr="009A56E9" w:rsidRDefault="00F21138" w:rsidP="00F21138">
      <w:pPr>
        <w:rPr>
          <w:rFonts w:ascii="Segoe UI" w:hAnsi="Segoe UI" w:cs="Segoe UI"/>
          <w:sz w:val="20"/>
          <w:szCs w:val="20"/>
        </w:rPr>
      </w:pPr>
      <w:r w:rsidRPr="009A56E9">
        <w:rPr>
          <w:rFonts w:ascii="Segoe UI" w:hAnsi="Segoe UI" w:cs="Segoe UI"/>
          <w:sz w:val="20"/>
          <w:szCs w:val="20"/>
        </w:rPr>
        <w:t>O suprimento líquido de energia elétrica das Usinas Nucleares Angra 1 e 2 de 7.155.224 MWh* no período de 6 meses findos em 30 de junho de 2022 (</w:t>
      </w:r>
      <w:r w:rsidRPr="009A56E9">
        <w:rPr>
          <w:rFonts w:ascii="Segoe UI" w:hAnsi="Segoe UI" w:cs="Segoe UI"/>
          <w:color w:val="000000" w:themeColor="text1"/>
          <w:sz w:val="20"/>
          <w:szCs w:val="20"/>
        </w:rPr>
        <w:t xml:space="preserve">6.165.902 </w:t>
      </w:r>
      <w:r w:rsidRPr="009A56E9">
        <w:rPr>
          <w:rFonts w:ascii="Segoe UI" w:hAnsi="Segoe UI" w:cs="Segoe UI"/>
          <w:sz w:val="20"/>
          <w:szCs w:val="20"/>
        </w:rPr>
        <w:t xml:space="preserve">MWh* em junho </w:t>
      </w:r>
      <w:r w:rsidR="00F12187" w:rsidRPr="009A56E9">
        <w:rPr>
          <w:rFonts w:ascii="Segoe UI" w:hAnsi="Segoe UI" w:cs="Segoe UI"/>
          <w:sz w:val="20"/>
          <w:szCs w:val="20"/>
        </w:rPr>
        <w:t>de 2021</w:t>
      </w:r>
      <w:r w:rsidRPr="009A56E9">
        <w:rPr>
          <w:rFonts w:ascii="Segoe UI" w:hAnsi="Segoe UI" w:cs="Segoe UI"/>
          <w:sz w:val="20"/>
          <w:szCs w:val="20"/>
        </w:rPr>
        <w:t xml:space="preserve">), corresponde a uma receita de R$ 2.336.163 (R$ 1.469.617 em 30 de junho de 2021). </w:t>
      </w:r>
    </w:p>
    <w:p w14:paraId="68BB47CA" w14:textId="77777777" w:rsidR="00F21138" w:rsidRPr="009A56E9" w:rsidRDefault="00F21138" w:rsidP="00F21138">
      <w:pPr>
        <w:rPr>
          <w:rFonts w:ascii="Segoe UI" w:hAnsi="Segoe UI" w:cs="Segoe UI"/>
          <w:color w:val="000000"/>
          <w:sz w:val="20"/>
          <w:szCs w:val="20"/>
        </w:rPr>
      </w:pPr>
    </w:p>
    <w:p w14:paraId="73BDF71B" w14:textId="77777777" w:rsidR="00F21138" w:rsidRPr="009A56E9" w:rsidRDefault="00F21138" w:rsidP="00F21138">
      <w:pPr>
        <w:pStyle w:val="Corpodetexto"/>
        <w:rPr>
          <w:rFonts w:ascii="Segoe UI" w:hAnsi="Segoe UI" w:cs="Segoe UI"/>
          <w:b/>
          <w:color w:val="FF0000"/>
        </w:rPr>
      </w:pPr>
      <w:r w:rsidRPr="009A56E9">
        <w:rPr>
          <w:rFonts w:ascii="Segoe UI" w:hAnsi="Segoe UI" w:cs="Segoe UI"/>
        </w:rPr>
        <w:t>A receita fixa do exercício de  2022 no montante de R$ 4.672.327 foi definida pela Resolução Homologatória Aneel nº 3.002 de 14 de dezembro de  2021. E a receita fixa do exercício de 2021, no montante de R$ 3.424.500, pela Resolução Homologatória nº 2.821 de 15 de dezembro de  2020.</w:t>
      </w:r>
      <w:r w:rsidRPr="009A56E9">
        <w:rPr>
          <w:rFonts w:ascii="Segoe UI" w:hAnsi="Segoe UI" w:cs="Segoe UI"/>
          <w:color w:val="FF0000"/>
        </w:rPr>
        <w:t xml:space="preserve"> </w:t>
      </w:r>
    </w:p>
    <w:p w14:paraId="59BDC822" w14:textId="77777777" w:rsidR="00F21138" w:rsidRPr="009A56E9" w:rsidRDefault="00F21138" w:rsidP="00F21138">
      <w:pPr>
        <w:pStyle w:val="Corpodetexto"/>
        <w:rPr>
          <w:rFonts w:ascii="Segoe UI" w:hAnsi="Segoe UI" w:cs="Segoe UI"/>
          <w:b/>
          <w:color w:val="FF0000"/>
        </w:rPr>
      </w:pPr>
    </w:p>
    <w:p w14:paraId="5846F49F" w14:textId="77777777" w:rsidR="00354D11" w:rsidRPr="009A56E9" w:rsidRDefault="00354D11" w:rsidP="00F21138">
      <w:pPr>
        <w:rPr>
          <w:rFonts w:ascii="Segoe UI" w:hAnsi="Segoe UI" w:cs="Segoe UI"/>
          <w:i/>
          <w:sz w:val="16"/>
          <w:szCs w:val="16"/>
        </w:rPr>
      </w:pPr>
    </w:p>
    <w:p w14:paraId="6825F954" w14:textId="77777777" w:rsidR="00F21138" w:rsidRPr="009A56E9" w:rsidRDefault="00F21138" w:rsidP="00F21138">
      <w:pPr>
        <w:rPr>
          <w:rFonts w:ascii="Segoe UI" w:hAnsi="Segoe UI" w:cs="Segoe UI"/>
          <w:bCs/>
          <w:color w:val="0070C0"/>
          <w:sz w:val="20"/>
          <w:szCs w:val="20"/>
        </w:rPr>
      </w:pPr>
      <w:r w:rsidRPr="009A56E9">
        <w:rPr>
          <w:rFonts w:ascii="Segoe UI" w:hAnsi="Segoe UI" w:cs="Segoe UI"/>
          <w:bCs/>
          <w:color w:val="0070C0"/>
          <w:sz w:val="20"/>
          <w:szCs w:val="20"/>
        </w:rPr>
        <w:t xml:space="preserve">a) Modalidade de comercialização </w:t>
      </w:r>
    </w:p>
    <w:p w14:paraId="13DAFD7C" w14:textId="77777777" w:rsidR="00F21138" w:rsidRPr="009A56E9" w:rsidRDefault="00F21138" w:rsidP="00F21138">
      <w:pPr>
        <w:rPr>
          <w:rFonts w:ascii="Segoe UI" w:hAnsi="Segoe UI" w:cs="Segoe UI"/>
          <w:sz w:val="20"/>
          <w:szCs w:val="20"/>
        </w:rPr>
      </w:pPr>
    </w:p>
    <w:p w14:paraId="533B3C16" w14:textId="77777777" w:rsidR="00F21138" w:rsidRPr="009A56E9" w:rsidRDefault="00F21138" w:rsidP="00F21138">
      <w:pPr>
        <w:rPr>
          <w:rFonts w:ascii="Segoe UI" w:hAnsi="Segoe UI" w:cs="Segoe UI"/>
          <w:sz w:val="20"/>
          <w:szCs w:val="20"/>
        </w:rPr>
      </w:pPr>
      <w:r w:rsidRPr="009A56E9">
        <w:rPr>
          <w:rFonts w:ascii="Segoe UI" w:hAnsi="Segoe UI" w:cs="Segoe UI"/>
          <w:sz w:val="20"/>
          <w:szCs w:val="20"/>
        </w:rPr>
        <w:t>Com a regulamentação da Aneel para o dispositivo do art.11, da Lei 12.111/2009, mediante as edições em 21 de dezembro de 2012, da Resolução Normativa nº 1.009, da Resolução Homologatória nº 1.405 e da Resolução Homologatória nº 1.407, a partir de 01 de janeiro de 2013 a receita decorrente da geração das Usinas Angra 1 e 2 passa a ser rateada entre todas as concessionárias, permissionárias ou autorizadas de serviço público de distribuição do Sistema Interligado Nacional – SIN.</w:t>
      </w:r>
    </w:p>
    <w:p w14:paraId="227D011E" w14:textId="77777777" w:rsidR="00F21138" w:rsidRPr="009A56E9" w:rsidRDefault="00F21138" w:rsidP="00F21138">
      <w:pPr>
        <w:rPr>
          <w:rFonts w:ascii="Segoe UI" w:hAnsi="Segoe UI" w:cs="Segoe UI"/>
          <w:bCs/>
          <w:color w:val="0070C0"/>
          <w:sz w:val="20"/>
          <w:szCs w:val="20"/>
        </w:rPr>
      </w:pPr>
    </w:p>
    <w:p w14:paraId="30A0AFAB" w14:textId="77777777" w:rsidR="00F21138" w:rsidRPr="009A56E9" w:rsidRDefault="00F21138" w:rsidP="00F21138">
      <w:pPr>
        <w:rPr>
          <w:rFonts w:ascii="Segoe UI" w:hAnsi="Segoe UI" w:cs="Segoe UI"/>
          <w:bCs/>
          <w:color w:val="0070C0"/>
          <w:sz w:val="20"/>
          <w:szCs w:val="20"/>
        </w:rPr>
      </w:pPr>
      <w:r w:rsidRPr="009A56E9">
        <w:rPr>
          <w:rFonts w:ascii="Segoe UI" w:hAnsi="Segoe UI" w:cs="Segoe UI"/>
          <w:bCs/>
          <w:color w:val="0070C0"/>
          <w:sz w:val="20"/>
          <w:szCs w:val="20"/>
        </w:rPr>
        <w:t>b) Apuração do Pis/PASEP e da Cofins</w:t>
      </w:r>
    </w:p>
    <w:p w14:paraId="1F800FCF" w14:textId="77777777" w:rsidR="00F21138" w:rsidRPr="009A56E9" w:rsidRDefault="00F21138" w:rsidP="00F21138">
      <w:pPr>
        <w:rPr>
          <w:rFonts w:ascii="Segoe UI" w:hAnsi="Segoe UI" w:cs="Segoe UI"/>
          <w:bCs/>
          <w:sz w:val="20"/>
          <w:szCs w:val="20"/>
        </w:rPr>
      </w:pPr>
    </w:p>
    <w:p w14:paraId="0EEB4621" w14:textId="77777777" w:rsidR="00F21138" w:rsidRPr="009A56E9" w:rsidRDefault="00F21138" w:rsidP="00F21138">
      <w:pPr>
        <w:rPr>
          <w:rFonts w:ascii="Segoe UI" w:hAnsi="Segoe UI" w:cs="Segoe UI"/>
          <w:sz w:val="20"/>
          <w:szCs w:val="20"/>
        </w:rPr>
      </w:pPr>
      <w:r w:rsidRPr="009A56E9">
        <w:rPr>
          <w:rFonts w:ascii="Segoe UI" w:hAnsi="Segoe UI" w:cs="Segoe UI"/>
          <w:sz w:val="20"/>
          <w:szCs w:val="20"/>
        </w:rPr>
        <w:t>A apuração do Programa de Interação Social - Pis/</w:t>
      </w:r>
      <w:r w:rsidRPr="009A56E9">
        <w:rPr>
          <w:rFonts w:ascii="Segoe UI" w:hAnsi="Segoe UI" w:cs="Segoe UI"/>
          <w:color w:val="3C4043"/>
          <w:sz w:val="20"/>
          <w:szCs w:val="20"/>
          <w:shd w:val="clear" w:color="auto" w:fill="FFFFFF"/>
        </w:rPr>
        <w:t xml:space="preserve">Programa de Formação do Patrimônio </w:t>
      </w:r>
      <w:r w:rsidRPr="009A56E9">
        <w:rPr>
          <w:rFonts w:ascii="Segoe UI" w:hAnsi="Segoe UI" w:cs="Segoe UI"/>
          <w:sz w:val="20"/>
          <w:szCs w:val="20"/>
        </w:rPr>
        <w:t>do Servidor Público - PASEP e da Contribuição para o Financiamento da Seguridade Social - Cofins é feita com base no método não cumulativo utilizando a alíquota de 9,25%.</w:t>
      </w:r>
    </w:p>
    <w:bookmarkEnd w:id="32"/>
    <w:bookmarkEnd w:id="33"/>
    <w:p w14:paraId="040463E6" w14:textId="37793224" w:rsidR="001D3333" w:rsidRPr="009A56E9" w:rsidRDefault="001D3333">
      <w:pPr>
        <w:widowControl w:val="0"/>
        <w:autoSpaceDE w:val="0"/>
        <w:autoSpaceDN w:val="0"/>
        <w:jc w:val="left"/>
        <w:rPr>
          <w:rFonts w:ascii="Segoe UI" w:hAnsi="Segoe UI" w:cs="Segoe UI"/>
          <w:sz w:val="20"/>
          <w:szCs w:val="20"/>
          <w:shd w:val="clear" w:color="auto" w:fill="FFFFFF"/>
        </w:rPr>
      </w:pPr>
    </w:p>
    <w:p w14:paraId="3F8562C6" w14:textId="7B2B1BA5" w:rsidR="001D3333" w:rsidRPr="009A56E9" w:rsidRDefault="001D3333">
      <w:pPr>
        <w:widowControl w:val="0"/>
        <w:autoSpaceDE w:val="0"/>
        <w:autoSpaceDN w:val="0"/>
        <w:jc w:val="left"/>
        <w:rPr>
          <w:rFonts w:ascii="Segoe UI" w:hAnsi="Segoe UI" w:cs="Segoe UI"/>
          <w:sz w:val="20"/>
          <w:szCs w:val="20"/>
          <w:shd w:val="clear" w:color="auto" w:fill="FFFFFF"/>
        </w:rPr>
      </w:pPr>
    </w:p>
    <w:p w14:paraId="52B4DBFF" w14:textId="77777777" w:rsidR="00BA165A" w:rsidRPr="009A56E9" w:rsidRDefault="00BA165A" w:rsidP="00BA165A">
      <w:pPr>
        <w:rPr>
          <w:rFonts w:ascii="Segoe UI" w:hAnsi="Segoe UI" w:cs="Segoe UI"/>
          <w:i/>
          <w:sz w:val="16"/>
          <w:szCs w:val="16"/>
        </w:rPr>
      </w:pPr>
      <w:r w:rsidRPr="009A56E9">
        <w:rPr>
          <w:rFonts w:ascii="Segoe UI" w:hAnsi="Segoe UI" w:cs="Segoe UI"/>
          <w:i/>
          <w:sz w:val="16"/>
          <w:szCs w:val="16"/>
        </w:rPr>
        <w:t>*Não revisado pelo auditor independente</w:t>
      </w:r>
    </w:p>
    <w:p w14:paraId="3FD0815A" w14:textId="7F689F2C" w:rsidR="001D3333" w:rsidRPr="009A56E9" w:rsidRDefault="001D3333">
      <w:pPr>
        <w:widowControl w:val="0"/>
        <w:autoSpaceDE w:val="0"/>
        <w:autoSpaceDN w:val="0"/>
        <w:jc w:val="left"/>
        <w:rPr>
          <w:rFonts w:ascii="Segoe UI" w:hAnsi="Segoe UI" w:cs="Segoe UI"/>
          <w:sz w:val="20"/>
          <w:szCs w:val="20"/>
          <w:shd w:val="clear" w:color="auto" w:fill="FFFFFF"/>
        </w:rPr>
      </w:pPr>
    </w:p>
    <w:p w14:paraId="572CBC94" w14:textId="1E012F36" w:rsidR="007652CF" w:rsidRDefault="007652CF" w:rsidP="007652CF">
      <w:pPr>
        <w:tabs>
          <w:tab w:val="left" w:pos="567"/>
          <w:tab w:val="left" w:pos="1134"/>
          <w:tab w:val="left" w:pos="1701"/>
          <w:tab w:val="left" w:pos="2268"/>
          <w:tab w:val="left" w:pos="2835"/>
        </w:tabs>
        <w:jc w:val="left"/>
        <w:outlineLvl w:val="0"/>
        <w:rPr>
          <w:rFonts w:ascii="Segoe UI" w:hAnsi="Segoe UI" w:cs="Segoe UI"/>
          <w:b/>
          <w:color w:val="0D63B5"/>
          <w:sz w:val="20"/>
          <w:szCs w:val="20"/>
        </w:rPr>
      </w:pPr>
      <w:r w:rsidRPr="009A56E9">
        <w:rPr>
          <w:rFonts w:ascii="Segoe UI" w:hAnsi="Segoe UI" w:cs="Segoe UI"/>
          <w:b/>
          <w:color w:val="0D63B5"/>
          <w:sz w:val="20"/>
          <w:szCs w:val="20"/>
        </w:rPr>
        <w:t xml:space="preserve">NOTA </w:t>
      </w:r>
      <w:r w:rsidR="00C94783" w:rsidRPr="009A56E9">
        <w:rPr>
          <w:rFonts w:ascii="Segoe UI" w:hAnsi="Segoe UI" w:cs="Segoe UI"/>
          <w:b/>
          <w:color w:val="0D63B5"/>
          <w:sz w:val="20"/>
          <w:szCs w:val="20"/>
        </w:rPr>
        <w:t>30</w:t>
      </w:r>
      <w:r w:rsidRPr="009A56E9">
        <w:rPr>
          <w:rFonts w:ascii="Segoe UI" w:hAnsi="Segoe UI" w:cs="Segoe UI"/>
          <w:b/>
          <w:color w:val="0D63B5"/>
          <w:sz w:val="20"/>
          <w:szCs w:val="20"/>
        </w:rPr>
        <w:t xml:space="preserve"> – CUSTOS E DESPESAS OPERACIONAIS</w:t>
      </w:r>
    </w:p>
    <w:p w14:paraId="2E7CF5B3" w14:textId="77777777" w:rsidR="002D6180" w:rsidRPr="009A56E9" w:rsidRDefault="002D6180" w:rsidP="007652CF">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136B99B6" w14:textId="1366BC41" w:rsidR="00FF2755" w:rsidRDefault="00FF2755" w:rsidP="007652CF">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6750CE65" w14:textId="3B0645D9" w:rsidR="002D6180" w:rsidRDefault="002D6180" w:rsidP="007652CF">
      <w:pPr>
        <w:tabs>
          <w:tab w:val="left" w:pos="567"/>
          <w:tab w:val="left" w:pos="1134"/>
          <w:tab w:val="left" w:pos="1701"/>
          <w:tab w:val="left" w:pos="2268"/>
          <w:tab w:val="left" w:pos="2835"/>
        </w:tabs>
        <w:jc w:val="left"/>
        <w:outlineLvl w:val="0"/>
        <w:rPr>
          <w:rFonts w:ascii="Segoe UI" w:hAnsi="Segoe UI" w:cs="Segoe UI"/>
          <w:b/>
          <w:color w:val="0D63B5"/>
          <w:sz w:val="20"/>
          <w:szCs w:val="20"/>
        </w:rPr>
      </w:pPr>
      <w:r w:rsidRPr="002D6180">
        <w:rPr>
          <w:noProof/>
        </w:rPr>
        <w:drawing>
          <wp:inline distT="0" distB="0" distL="0" distR="0" wp14:anchorId="69AD1A28" wp14:editId="76C9819E">
            <wp:extent cx="6652895" cy="2253775"/>
            <wp:effectExtent l="0" t="0" r="0" b="0"/>
            <wp:docPr id="2028884541" name="Imagem 2028884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652895" cy="2253775"/>
                    </a:xfrm>
                    <a:prstGeom prst="rect">
                      <a:avLst/>
                    </a:prstGeom>
                    <a:noFill/>
                    <a:ln>
                      <a:noFill/>
                    </a:ln>
                  </pic:spPr>
                </pic:pic>
              </a:graphicData>
            </a:graphic>
          </wp:inline>
        </w:drawing>
      </w:r>
    </w:p>
    <w:p w14:paraId="3B4D6688" w14:textId="77777777" w:rsidR="002D6180" w:rsidRPr="009A56E9" w:rsidRDefault="002D6180" w:rsidP="007652CF">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042C123A" w14:textId="77777777" w:rsidR="008D289B" w:rsidRPr="009A56E9" w:rsidRDefault="008D289B" w:rsidP="007652CF">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2B69E97B" w14:textId="77777777" w:rsidR="00521FD0" w:rsidRPr="009A56E9" w:rsidRDefault="00521FD0" w:rsidP="00866F82">
      <w:pPr>
        <w:tabs>
          <w:tab w:val="left" w:pos="567"/>
          <w:tab w:val="left" w:pos="1134"/>
          <w:tab w:val="left" w:pos="1701"/>
          <w:tab w:val="left" w:pos="2268"/>
          <w:tab w:val="left" w:pos="2835"/>
        </w:tabs>
        <w:jc w:val="center"/>
        <w:outlineLvl w:val="0"/>
        <w:rPr>
          <w:rFonts w:ascii="Segoe UI" w:hAnsi="Segoe UI" w:cs="Segoe UI"/>
          <w:b/>
          <w:color w:val="0D63B5"/>
          <w:sz w:val="20"/>
          <w:szCs w:val="20"/>
        </w:rPr>
      </w:pPr>
    </w:p>
    <w:p w14:paraId="11BBD511" w14:textId="1B80F025" w:rsidR="00354D11" w:rsidRPr="009A56E9" w:rsidRDefault="007652CF" w:rsidP="00A479CF">
      <w:pPr>
        <w:tabs>
          <w:tab w:val="left" w:pos="567"/>
          <w:tab w:val="left" w:pos="1134"/>
          <w:tab w:val="left" w:pos="1701"/>
          <w:tab w:val="left" w:pos="2268"/>
          <w:tab w:val="left" w:pos="2835"/>
        </w:tabs>
        <w:outlineLvl w:val="0"/>
        <w:rPr>
          <w:rFonts w:ascii="Segoe UI" w:hAnsi="Segoe UI" w:cs="Segoe UI"/>
          <w:highlight w:val="yellow"/>
        </w:rPr>
      </w:pPr>
      <w:r w:rsidRPr="009A56E9">
        <w:rPr>
          <w:rFonts w:ascii="Segoe UI" w:hAnsi="Segoe UI" w:cs="Segoe UI"/>
          <w:b/>
          <w:color w:val="0D63B5"/>
          <w:sz w:val="20"/>
          <w:szCs w:val="20"/>
        </w:rPr>
        <w:t xml:space="preserve">NOTA </w:t>
      </w:r>
      <w:r w:rsidR="00AF5D42" w:rsidRPr="009A56E9">
        <w:rPr>
          <w:rFonts w:ascii="Segoe UI" w:hAnsi="Segoe UI" w:cs="Segoe UI"/>
          <w:b/>
          <w:color w:val="0D63B5"/>
          <w:sz w:val="20"/>
          <w:szCs w:val="20"/>
        </w:rPr>
        <w:t>3</w:t>
      </w:r>
      <w:r w:rsidR="00C94783" w:rsidRPr="009A56E9">
        <w:rPr>
          <w:rFonts w:ascii="Segoe UI" w:hAnsi="Segoe UI" w:cs="Segoe UI"/>
          <w:b/>
          <w:color w:val="0D63B5"/>
          <w:sz w:val="20"/>
          <w:szCs w:val="20"/>
        </w:rPr>
        <w:t>1</w:t>
      </w:r>
      <w:r w:rsidRPr="009A56E9">
        <w:rPr>
          <w:rFonts w:ascii="Segoe UI" w:hAnsi="Segoe UI" w:cs="Segoe UI"/>
          <w:b/>
          <w:color w:val="0D63B5"/>
          <w:sz w:val="20"/>
          <w:szCs w:val="20"/>
        </w:rPr>
        <w:t xml:space="preserve"> – RESULTADO FINANCEIRO</w:t>
      </w:r>
    </w:p>
    <w:p w14:paraId="3990B823" w14:textId="050C3FF3" w:rsidR="00354D11" w:rsidRPr="009A56E9" w:rsidRDefault="00354D11" w:rsidP="007652CF">
      <w:pPr>
        <w:pStyle w:val="FCD"/>
        <w:spacing w:line="240" w:lineRule="auto"/>
        <w:jc w:val="center"/>
        <w:rPr>
          <w:rFonts w:ascii="Segoe UI" w:hAnsi="Segoe UI" w:cs="Segoe UI"/>
          <w:highlight w:val="yellow"/>
        </w:rPr>
      </w:pPr>
    </w:p>
    <w:p w14:paraId="41FDFF8E" w14:textId="7D11784C" w:rsidR="00493189" w:rsidRDefault="00493189" w:rsidP="007652CF">
      <w:pPr>
        <w:pStyle w:val="FCD"/>
        <w:spacing w:line="240" w:lineRule="auto"/>
        <w:jc w:val="center"/>
        <w:rPr>
          <w:rFonts w:ascii="Segoe UI" w:hAnsi="Segoe UI" w:cs="Segoe UI"/>
          <w:highlight w:val="yellow"/>
        </w:rPr>
      </w:pPr>
    </w:p>
    <w:p w14:paraId="01840A00" w14:textId="7994A3B1" w:rsidR="009A5450" w:rsidRDefault="009A5450" w:rsidP="007652CF">
      <w:pPr>
        <w:pStyle w:val="FCD"/>
        <w:spacing w:line="240" w:lineRule="auto"/>
        <w:jc w:val="center"/>
        <w:rPr>
          <w:rFonts w:ascii="Segoe UI" w:hAnsi="Segoe UI" w:cs="Segoe UI"/>
          <w:highlight w:val="yellow"/>
        </w:rPr>
      </w:pPr>
    </w:p>
    <w:p w14:paraId="5658A3E0" w14:textId="0E30F8F2" w:rsidR="00437013" w:rsidRPr="009A56E9" w:rsidRDefault="00437013" w:rsidP="007652CF">
      <w:pPr>
        <w:pStyle w:val="FCD"/>
        <w:spacing w:line="240" w:lineRule="auto"/>
        <w:jc w:val="center"/>
        <w:rPr>
          <w:rFonts w:ascii="Segoe UI" w:hAnsi="Segoe UI" w:cs="Segoe UI"/>
          <w:highlight w:val="yellow"/>
        </w:rPr>
      </w:pPr>
      <w:r w:rsidRPr="00437013">
        <w:rPr>
          <w:noProof/>
          <w:lang w:eastAsia="pt-BR"/>
        </w:rPr>
        <w:drawing>
          <wp:inline distT="0" distB="0" distL="0" distR="0" wp14:anchorId="4B1B3448" wp14:editId="1048C900">
            <wp:extent cx="6652895" cy="2574523"/>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652895" cy="2574523"/>
                    </a:xfrm>
                    <a:prstGeom prst="rect">
                      <a:avLst/>
                    </a:prstGeom>
                    <a:noFill/>
                    <a:ln>
                      <a:noFill/>
                    </a:ln>
                  </pic:spPr>
                </pic:pic>
              </a:graphicData>
            </a:graphic>
          </wp:inline>
        </w:drawing>
      </w:r>
    </w:p>
    <w:p w14:paraId="24224959" w14:textId="77777777" w:rsidR="00A479CF" w:rsidRDefault="00A479CF" w:rsidP="00560A4F">
      <w:pPr>
        <w:tabs>
          <w:tab w:val="left" w:pos="567"/>
          <w:tab w:val="left" w:pos="1134"/>
          <w:tab w:val="left" w:pos="1701"/>
          <w:tab w:val="left" w:pos="2268"/>
          <w:tab w:val="left" w:pos="2835"/>
        </w:tabs>
        <w:outlineLvl w:val="0"/>
        <w:rPr>
          <w:rFonts w:ascii="Segoe UI" w:hAnsi="Segoe UI" w:cs="Segoe UI"/>
          <w:b/>
          <w:color w:val="0D63B5"/>
          <w:sz w:val="20"/>
          <w:szCs w:val="20"/>
          <w:highlight w:val="yellow"/>
        </w:rPr>
      </w:pPr>
      <w:bookmarkStart w:id="34" w:name="_Hlk109129389"/>
    </w:p>
    <w:p w14:paraId="6EED3575" w14:textId="77777777" w:rsidR="00A479CF" w:rsidRDefault="00A479CF" w:rsidP="00560A4F">
      <w:pPr>
        <w:tabs>
          <w:tab w:val="left" w:pos="567"/>
          <w:tab w:val="left" w:pos="1134"/>
          <w:tab w:val="left" w:pos="1701"/>
          <w:tab w:val="left" w:pos="2268"/>
          <w:tab w:val="left" w:pos="2835"/>
        </w:tabs>
        <w:outlineLvl w:val="0"/>
        <w:rPr>
          <w:rFonts w:ascii="Segoe UI" w:hAnsi="Segoe UI" w:cs="Segoe UI"/>
          <w:b/>
          <w:color w:val="0D63B5"/>
          <w:sz w:val="20"/>
          <w:szCs w:val="20"/>
          <w:highlight w:val="yellow"/>
        </w:rPr>
      </w:pPr>
    </w:p>
    <w:p w14:paraId="3F32F934" w14:textId="5E9E0330" w:rsidR="00C94783" w:rsidRPr="00A479CF" w:rsidRDefault="00C94783" w:rsidP="00560A4F">
      <w:pPr>
        <w:tabs>
          <w:tab w:val="left" w:pos="567"/>
          <w:tab w:val="left" w:pos="1134"/>
          <w:tab w:val="left" w:pos="1701"/>
          <w:tab w:val="left" w:pos="2268"/>
          <w:tab w:val="left" w:pos="2835"/>
        </w:tabs>
        <w:outlineLvl w:val="0"/>
        <w:rPr>
          <w:rFonts w:ascii="Segoe UI" w:hAnsi="Segoe UI" w:cs="Segoe UI"/>
          <w:b/>
          <w:color w:val="0D63B5"/>
          <w:sz w:val="20"/>
          <w:szCs w:val="20"/>
        </w:rPr>
      </w:pPr>
      <w:r w:rsidRPr="00A479CF">
        <w:rPr>
          <w:rFonts w:ascii="Segoe UI" w:hAnsi="Segoe UI" w:cs="Segoe UI"/>
          <w:b/>
          <w:color w:val="0D63B5"/>
          <w:sz w:val="20"/>
          <w:szCs w:val="20"/>
        </w:rPr>
        <w:t xml:space="preserve">NOTA 32 – </w:t>
      </w:r>
      <w:r w:rsidR="00E70FFF" w:rsidRPr="00A479CF">
        <w:rPr>
          <w:rFonts w:ascii="Segoe UI" w:hAnsi="Segoe UI" w:cs="Segoe UI"/>
          <w:b/>
          <w:color w:val="0D63B5"/>
          <w:sz w:val="20"/>
          <w:szCs w:val="20"/>
        </w:rPr>
        <w:t xml:space="preserve">RESULTADO </w:t>
      </w:r>
      <w:r w:rsidRPr="00A479CF">
        <w:rPr>
          <w:rFonts w:ascii="Segoe UI" w:hAnsi="Segoe UI" w:cs="Segoe UI"/>
          <w:b/>
          <w:color w:val="0D63B5"/>
          <w:sz w:val="20"/>
          <w:szCs w:val="20"/>
        </w:rPr>
        <w:t>POR AÇÃO</w:t>
      </w:r>
    </w:p>
    <w:p w14:paraId="33AD8789" w14:textId="53F05AE7" w:rsidR="007652CF" w:rsidRPr="00A479CF" w:rsidRDefault="007652CF" w:rsidP="00560A4F">
      <w:pPr>
        <w:rPr>
          <w:rFonts w:ascii="Segoe UI" w:hAnsi="Segoe UI" w:cs="Segoe UI"/>
          <w:sz w:val="20"/>
          <w:szCs w:val="20"/>
        </w:rPr>
      </w:pPr>
    </w:p>
    <w:p w14:paraId="41D84EF0" w14:textId="77777777" w:rsidR="00DE0B89" w:rsidRPr="00A479CF" w:rsidRDefault="00DE0B89" w:rsidP="004334B5">
      <w:pPr>
        <w:rPr>
          <w:rFonts w:ascii="Segoe UI" w:hAnsi="Segoe UI" w:cs="Segoe UI"/>
          <w:sz w:val="20"/>
          <w:szCs w:val="20"/>
        </w:rPr>
      </w:pPr>
    </w:p>
    <w:p w14:paraId="18EF84DA" w14:textId="526DE3F4" w:rsidR="00AF3C53" w:rsidRPr="00A479CF" w:rsidRDefault="00AF3C53" w:rsidP="00AF3C53">
      <w:pPr>
        <w:rPr>
          <w:rFonts w:ascii="Segoe UI" w:hAnsi="Segoe UI" w:cs="Segoe UI"/>
          <w:sz w:val="20"/>
          <w:szCs w:val="20"/>
        </w:rPr>
      </w:pPr>
      <w:bookmarkStart w:id="35" w:name="_Hlk109129416"/>
      <w:bookmarkEnd w:id="34"/>
      <w:r w:rsidRPr="00A479CF">
        <w:rPr>
          <w:rFonts w:ascii="Segoe UI" w:hAnsi="Segoe UI" w:cs="Segoe UI"/>
          <w:sz w:val="20"/>
          <w:szCs w:val="20"/>
        </w:rPr>
        <w:t>O resultado básico por ação é calculado mediante a divisão entre o lucro atribuível aos acionistas da Companhia e sua quantidade de ações emitidas, excluindo aquelas compradas pela Companhia e mantidas como ações em tesouraria. O resultado por ação básico e diluído são iguais por não haver fatores de diluição.</w:t>
      </w:r>
    </w:p>
    <w:p w14:paraId="4AA5C0B0" w14:textId="1C07B127" w:rsidR="00560A4F" w:rsidRPr="009A56E9" w:rsidRDefault="00560A4F" w:rsidP="00560A4F">
      <w:pPr>
        <w:rPr>
          <w:rFonts w:ascii="Segoe UI" w:hAnsi="Segoe UI" w:cs="Segoe UI"/>
          <w:sz w:val="20"/>
          <w:szCs w:val="20"/>
          <w:highlight w:val="yellow"/>
        </w:rPr>
      </w:pPr>
    </w:p>
    <w:p w14:paraId="7934CB4C" w14:textId="58888FFD" w:rsidR="00D02038" w:rsidRPr="009A56E9" w:rsidRDefault="00D02038" w:rsidP="00290C96">
      <w:pPr>
        <w:jc w:val="center"/>
        <w:rPr>
          <w:rFonts w:ascii="Segoe UI" w:hAnsi="Segoe UI" w:cs="Segoe UI"/>
          <w:sz w:val="20"/>
          <w:szCs w:val="20"/>
          <w:highlight w:val="yellow"/>
        </w:rPr>
      </w:pPr>
    </w:p>
    <w:p w14:paraId="3358B2B6" w14:textId="1F97F340" w:rsidR="00D02038" w:rsidRPr="009A56E9" w:rsidRDefault="00D02038" w:rsidP="009A5450">
      <w:pPr>
        <w:jc w:val="center"/>
        <w:rPr>
          <w:rFonts w:ascii="Segoe UI" w:hAnsi="Segoe UI" w:cs="Segoe UI"/>
          <w:sz w:val="20"/>
          <w:szCs w:val="20"/>
          <w:highlight w:val="yellow"/>
        </w:rPr>
      </w:pPr>
    </w:p>
    <w:p w14:paraId="0CD7906F" w14:textId="7C27A111" w:rsidR="00D02038" w:rsidRDefault="00D02038" w:rsidP="00560A4F">
      <w:pPr>
        <w:rPr>
          <w:rFonts w:ascii="Segoe UI" w:hAnsi="Segoe UI" w:cs="Segoe UI"/>
          <w:sz w:val="20"/>
          <w:szCs w:val="20"/>
          <w:highlight w:val="yellow"/>
        </w:rPr>
      </w:pPr>
    </w:p>
    <w:p w14:paraId="175AF407" w14:textId="343C6F53" w:rsidR="009A5450" w:rsidRDefault="009A5450" w:rsidP="00560A4F">
      <w:pPr>
        <w:rPr>
          <w:rFonts w:ascii="Segoe UI" w:hAnsi="Segoe UI" w:cs="Segoe UI"/>
          <w:sz w:val="20"/>
          <w:szCs w:val="20"/>
          <w:highlight w:val="yellow"/>
        </w:rPr>
      </w:pPr>
    </w:p>
    <w:p w14:paraId="0D879CFF" w14:textId="5648E0F9" w:rsidR="009A5450" w:rsidRDefault="009A5450" w:rsidP="009A5450">
      <w:pPr>
        <w:jc w:val="center"/>
        <w:rPr>
          <w:rFonts w:ascii="Segoe UI" w:hAnsi="Segoe UI" w:cs="Segoe UI"/>
          <w:sz w:val="20"/>
          <w:szCs w:val="20"/>
          <w:highlight w:val="yellow"/>
        </w:rPr>
      </w:pPr>
    </w:p>
    <w:p w14:paraId="40379558" w14:textId="41E079AB" w:rsidR="00D02038" w:rsidRPr="009A56E9" w:rsidRDefault="007058EC" w:rsidP="007058EC">
      <w:pPr>
        <w:ind w:hanging="709"/>
        <w:jc w:val="center"/>
        <w:rPr>
          <w:rFonts w:ascii="Segoe UI" w:hAnsi="Segoe UI" w:cs="Segoe UI"/>
          <w:sz w:val="20"/>
          <w:szCs w:val="20"/>
        </w:rPr>
      </w:pPr>
      <w:r>
        <w:rPr>
          <w:noProof/>
        </w:rPr>
        <w:drawing>
          <wp:inline distT="0" distB="0" distL="0" distR="0" wp14:anchorId="5BA87062" wp14:editId="7C404F1B">
            <wp:extent cx="4125849" cy="1866900"/>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4139813" cy="1873218"/>
                    </a:xfrm>
                    <a:prstGeom prst="rect">
                      <a:avLst/>
                    </a:prstGeom>
                  </pic:spPr>
                </pic:pic>
              </a:graphicData>
            </a:graphic>
          </wp:inline>
        </w:drawing>
      </w:r>
    </w:p>
    <w:p w14:paraId="31B2E7AE" w14:textId="77777777" w:rsidR="00D02038" w:rsidRPr="009A56E9" w:rsidRDefault="00D02038" w:rsidP="00560A4F">
      <w:pPr>
        <w:rPr>
          <w:rFonts w:ascii="Segoe UI" w:hAnsi="Segoe UI" w:cs="Segoe UI"/>
          <w:sz w:val="20"/>
          <w:szCs w:val="20"/>
        </w:rPr>
      </w:pPr>
    </w:p>
    <w:bookmarkEnd w:id="35"/>
    <w:p w14:paraId="06F225C4" w14:textId="188341F3" w:rsidR="00AF3C53" w:rsidRDefault="007058EC" w:rsidP="007058EC">
      <w:pPr>
        <w:tabs>
          <w:tab w:val="left" w:pos="567"/>
          <w:tab w:val="left" w:pos="1134"/>
          <w:tab w:val="left" w:pos="1701"/>
          <w:tab w:val="left" w:pos="2268"/>
          <w:tab w:val="left" w:pos="2835"/>
        </w:tabs>
        <w:ind w:firstLine="1701"/>
        <w:outlineLvl w:val="0"/>
        <w:rPr>
          <w:rFonts w:ascii="Segoe UI" w:hAnsi="Segoe UI" w:cs="Segoe UI"/>
          <w:b/>
          <w:color w:val="0D63B5"/>
          <w:sz w:val="20"/>
          <w:szCs w:val="20"/>
        </w:rPr>
      </w:pPr>
      <w:r>
        <w:rPr>
          <w:noProof/>
        </w:rPr>
        <w:drawing>
          <wp:inline distT="0" distB="0" distL="0" distR="0" wp14:anchorId="7E85CBFC" wp14:editId="015EFA52">
            <wp:extent cx="4025900" cy="1879350"/>
            <wp:effectExtent l="0" t="0" r="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4052325" cy="1891686"/>
                    </a:xfrm>
                    <a:prstGeom prst="rect">
                      <a:avLst/>
                    </a:prstGeom>
                  </pic:spPr>
                </pic:pic>
              </a:graphicData>
            </a:graphic>
          </wp:inline>
        </w:drawing>
      </w:r>
    </w:p>
    <w:p w14:paraId="5DF2F10D" w14:textId="4D6E6F67" w:rsidR="00437013" w:rsidRDefault="00437013" w:rsidP="00560A4F">
      <w:pPr>
        <w:tabs>
          <w:tab w:val="left" w:pos="567"/>
          <w:tab w:val="left" w:pos="1134"/>
          <w:tab w:val="left" w:pos="1701"/>
          <w:tab w:val="left" w:pos="2268"/>
          <w:tab w:val="left" w:pos="2835"/>
        </w:tabs>
        <w:outlineLvl w:val="0"/>
        <w:rPr>
          <w:rFonts w:ascii="Segoe UI" w:hAnsi="Segoe UI" w:cs="Segoe UI"/>
          <w:b/>
          <w:color w:val="0D63B5"/>
          <w:sz w:val="20"/>
          <w:szCs w:val="20"/>
        </w:rPr>
      </w:pPr>
    </w:p>
    <w:p w14:paraId="20B4AF98" w14:textId="118520E3" w:rsidR="00437013" w:rsidRDefault="00437013" w:rsidP="00437013">
      <w:pPr>
        <w:tabs>
          <w:tab w:val="left" w:pos="567"/>
          <w:tab w:val="left" w:pos="1134"/>
          <w:tab w:val="left" w:pos="1701"/>
          <w:tab w:val="left" w:pos="2268"/>
          <w:tab w:val="left" w:pos="2835"/>
        </w:tabs>
        <w:jc w:val="center"/>
        <w:outlineLvl w:val="0"/>
        <w:rPr>
          <w:rFonts w:ascii="Segoe UI" w:hAnsi="Segoe UI" w:cs="Segoe UI"/>
          <w:b/>
          <w:color w:val="0D63B5"/>
          <w:sz w:val="20"/>
          <w:szCs w:val="20"/>
        </w:rPr>
      </w:pPr>
    </w:p>
    <w:p w14:paraId="38A26114" w14:textId="77777777" w:rsidR="00437013" w:rsidRPr="009A56E9" w:rsidRDefault="00437013" w:rsidP="00560A4F">
      <w:pPr>
        <w:tabs>
          <w:tab w:val="left" w:pos="567"/>
          <w:tab w:val="left" w:pos="1134"/>
          <w:tab w:val="left" w:pos="1701"/>
          <w:tab w:val="left" w:pos="2268"/>
          <w:tab w:val="left" w:pos="2835"/>
        </w:tabs>
        <w:outlineLvl w:val="0"/>
        <w:rPr>
          <w:rFonts w:ascii="Segoe UI" w:hAnsi="Segoe UI" w:cs="Segoe UI"/>
          <w:b/>
          <w:color w:val="0D63B5"/>
          <w:sz w:val="20"/>
          <w:szCs w:val="20"/>
        </w:rPr>
      </w:pPr>
    </w:p>
    <w:p w14:paraId="12D53921" w14:textId="51C30959" w:rsidR="006044CC" w:rsidRPr="009A56E9" w:rsidRDefault="006044CC" w:rsidP="00560A4F">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 xml:space="preserve">NOTA </w:t>
      </w:r>
      <w:r w:rsidR="005D59E2" w:rsidRPr="009A56E9">
        <w:rPr>
          <w:rFonts w:ascii="Segoe UI" w:hAnsi="Segoe UI" w:cs="Segoe UI"/>
          <w:b/>
          <w:color w:val="0D63B5"/>
          <w:sz w:val="20"/>
          <w:szCs w:val="20"/>
        </w:rPr>
        <w:t>3</w:t>
      </w:r>
      <w:r w:rsidR="00C94783" w:rsidRPr="009A56E9">
        <w:rPr>
          <w:rFonts w:ascii="Segoe UI" w:hAnsi="Segoe UI" w:cs="Segoe UI"/>
          <w:b/>
          <w:color w:val="0D63B5"/>
          <w:sz w:val="20"/>
          <w:szCs w:val="20"/>
        </w:rPr>
        <w:t>3</w:t>
      </w:r>
      <w:r w:rsidRPr="009A56E9">
        <w:rPr>
          <w:rFonts w:ascii="Segoe UI" w:hAnsi="Segoe UI" w:cs="Segoe UI"/>
          <w:b/>
          <w:color w:val="0D63B5"/>
          <w:sz w:val="20"/>
          <w:szCs w:val="20"/>
        </w:rPr>
        <w:t xml:space="preserve"> – INSTRUMENTOS FINANCEIROS E GESTÃO DE RISCOS </w:t>
      </w:r>
    </w:p>
    <w:p w14:paraId="18FD6AF3"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4CFCBC73"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16D66F42"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3B76E489"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5B2A2007"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7A1B9896"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0FB9AFDA"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619BED53"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35EC6CA8"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4A114B43"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14812834"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39F004B8"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47F1D8AA"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2411D916"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5BC1E6F9"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38C6D153"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3E592216"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7C7D8406"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763ED8CE"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64105623"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61C56DEE"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6E172EE8"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0A6F6642"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6EB29BB6"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550C75A0"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5A09532A"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32C85C82"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4B91B06E"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2F2A578F"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066DDC80"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3FB0BBEB"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7A2600A8"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1EF42884"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17C3109E"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31614DDF" w14:textId="77777777" w:rsidR="006044CC" w:rsidRPr="009A56E9" w:rsidRDefault="006044CC" w:rsidP="006044CC">
      <w:pPr>
        <w:rPr>
          <w:rFonts w:ascii="Segoe UI" w:hAnsi="Segoe UI" w:cs="Segoe UI"/>
          <w:sz w:val="20"/>
          <w:szCs w:val="20"/>
          <w:highlight w:val="yellow"/>
        </w:rPr>
      </w:pPr>
    </w:p>
    <w:p w14:paraId="7CF540FF" w14:textId="77777777" w:rsidR="006044CC" w:rsidRPr="009A56E9" w:rsidRDefault="006044CC" w:rsidP="006044CC">
      <w:pPr>
        <w:rPr>
          <w:rFonts w:ascii="Segoe UI" w:hAnsi="Segoe UI" w:cs="Segoe UI"/>
          <w:sz w:val="20"/>
          <w:szCs w:val="20"/>
          <w:highlight w:val="yellow"/>
        </w:rPr>
      </w:pPr>
    </w:p>
    <w:p w14:paraId="67CB606F" w14:textId="1F832792" w:rsidR="006044CC" w:rsidRPr="009A56E9" w:rsidRDefault="005D59E2" w:rsidP="006044CC">
      <w:pPr>
        <w:pStyle w:val="Default"/>
        <w:jc w:val="both"/>
        <w:rPr>
          <w:rFonts w:ascii="Segoe UI" w:hAnsi="Segoe UI" w:cs="Segoe UI"/>
          <w:color w:val="0D63B5"/>
          <w:sz w:val="20"/>
          <w:szCs w:val="20"/>
        </w:rPr>
      </w:pPr>
      <w:r w:rsidRPr="009A56E9">
        <w:rPr>
          <w:rFonts w:ascii="Segoe UI" w:hAnsi="Segoe UI" w:cs="Segoe UI"/>
          <w:color w:val="0D63B5"/>
          <w:sz w:val="20"/>
          <w:szCs w:val="20"/>
        </w:rPr>
        <w:t>3</w:t>
      </w:r>
      <w:r w:rsidR="00C94783" w:rsidRPr="009A56E9">
        <w:rPr>
          <w:rFonts w:ascii="Segoe UI" w:hAnsi="Segoe UI" w:cs="Segoe UI"/>
          <w:color w:val="0D63B5"/>
          <w:sz w:val="20"/>
          <w:szCs w:val="20"/>
        </w:rPr>
        <w:t>3</w:t>
      </w:r>
      <w:r w:rsidR="006044CC" w:rsidRPr="009A56E9">
        <w:rPr>
          <w:rFonts w:ascii="Segoe UI" w:hAnsi="Segoe UI" w:cs="Segoe UI"/>
          <w:color w:val="0D63B5"/>
          <w:sz w:val="20"/>
          <w:szCs w:val="20"/>
        </w:rPr>
        <w:t xml:space="preserve">.1- Gestão do Risco de Capital </w:t>
      </w:r>
    </w:p>
    <w:p w14:paraId="003F6E73"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1C7CE960"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7F11D92C"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6AC55848"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2FD8A031"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24865025"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4FBD54D6"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2D6C74D4"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34CAAFC0"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5EC51E35"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4B24BFB4"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5BDB3E2C"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04ECF967"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1228889D"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380D983F"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7C967EFA"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349231B6"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6789D461"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2DA56F19"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3EA3CE1A"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2D2681E1"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395164B0"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02908683"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7D850982"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73CAA9BA"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40DE2BE6"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2646DC9D"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078A4682"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5EBFAA0A"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79EB200A"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4C391ABD"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45C3AF48"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7F284933"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478D26E2"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653DD40C" w14:textId="09E71A18" w:rsidR="006044CC" w:rsidRPr="009A56E9" w:rsidRDefault="006044CC" w:rsidP="006044CC">
      <w:pPr>
        <w:rPr>
          <w:rFonts w:ascii="Segoe UI" w:hAnsi="Segoe UI" w:cs="Segoe UI"/>
          <w:sz w:val="20"/>
          <w:szCs w:val="20"/>
        </w:rPr>
      </w:pPr>
    </w:p>
    <w:p w14:paraId="4C99FF60" w14:textId="6389649F" w:rsidR="00230B15" w:rsidRPr="009A56E9" w:rsidRDefault="00230B15" w:rsidP="00230B15">
      <w:pPr>
        <w:rPr>
          <w:rFonts w:ascii="Segoe UI" w:hAnsi="Segoe UI" w:cs="Segoe UI"/>
          <w:sz w:val="20"/>
          <w:szCs w:val="20"/>
        </w:rPr>
      </w:pPr>
      <w:r w:rsidRPr="009A56E9">
        <w:rPr>
          <w:rFonts w:ascii="Segoe UI" w:hAnsi="Segoe UI" w:cs="Segoe UI"/>
          <w:sz w:val="20"/>
          <w:szCs w:val="20"/>
        </w:rPr>
        <w:t>Condizente com outras companhias do setor, a Companhia monitora o capital com base no índice de alavancagem financeira. Esse índice corresponde à exposição líquida dividida pelo capital total. A dívida líquida, por sua vez, corresponde ao total de empréstimos</w:t>
      </w:r>
      <w:r w:rsidR="00034C20" w:rsidRPr="009A56E9">
        <w:rPr>
          <w:rFonts w:ascii="Segoe UI" w:hAnsi="Segoe UI" w:cs="Segoe UI"/>
          <w:sz w:val="20"/>
          <w:szCs w:val="20"/>
        </w:rPr>
        <w:t xml:space="preserve"> e </w:t>
      </w:r>
      <w:r w:rsidR="00002FD3" w:rsidRPr="009A56E9">
        <w:rPr>
          <w:rFonts w:ascii="Segoe UI" w:hAnsi="Segoe UI" w:cs="Segoe UI"/>
          <w:sz w:val="20"/>
          <w:szCs w:val="20"/>
        </w:rPr>
        <w:t>financiamentos</w:t>
      </w:r>
      <w:r w:rsidRPr="009A56E9">
        <w:rPr>
          <w:rFonts w:ascii="Segoe UI" w:hAnsi="Segoe UI" w:cs="Segoe UI"/>
          <w:sz w:val="20"/>
          <w:szCs w:val="20"/>
        </w:rPr>
        <w:t xml:space="preserve"> de curto e longo prazos, apresentados na nota</w:t>
      </w:r>
      <w:r w:rsidR="00034C20" w:rsidRPr="009A56E9">
        <w:rPr>
          <w:rFonts w:ascii="Segoe UI" w:hAnsi="Segoe UI" w:cs="Segoe UI"/>
          <w:sz w:val="20"/>
          <w:szCs w:val="20"/>
        </w:rPr>
        <w:t xml:space="preserve"> 18</w:t>
      </w:r>
      <w:r w:rsidRPr="009A56E9">
        <w:rPr>
          <w:rFonts w:ascii="Segoe UI" w:hAnsi="Segoe UI" w:cs="Segoe UI"/>
          <w:sz w:val="20"/>
          <w:szCs w:val="20"/>
        </w:rPr>
        <w:t xml:space="preserve">, subtraído do montante de caixa e equivalentes de caixa e títulos e valores mobiliários, apresentados nas notas </w:t>
      </w:r>
      <w:r w:rsidR="00E01A7B" w:rsidRPr="009A56E9">
        <w:rPr>
          <w:rFonts w:ascii="Segoe UI" w:hAnsi="Segoe UI" w:cs="Segoe UI"/>
          <w:sz w:val="20"/>
          <w:szCs w:val="20"/>
        </w:rPr>
        <w:t>5</w:t>
      </w:r>
      <w:r w:rsidRPr="009A56E9">
        <w:rPr>
          <w:rFonts w:ascii="Segoe UI" w:hAnsi="Segoe UI" w:cs="Segoe UI"/>
          <w:sz w:val="20"/>
          <w:szCs w:val="20"/>
        </w:rPr>
        <w:t xml:space="preserve"> e </w:t>
      </w:r>
      <w:r w:rsidR="00E01A7B" w:rsidRPr="009A56E9">
        <w:rPr>
          <w:rFonts w:ascii="Segoe UI" w:hAnsi="Segoe UI" w:cs="Segoe UI"/>
          <w:sz w:val="20"/>
          <w:szCs w:val="20"/>
        </w:rPr>
        <w:t>6.</w:t>
      </w:r>
      <w:r w:rsidRPr="009A56E9">
        <w:rPr>
          <w:rFonts w:ascii="Segoe UI" w:hAnsi="Segoe UI" w:cs="Segoe UI"/>
          <w:sz w:val="20"/>
          <w:szCs w:val="20"/>
        </w:rPr>
        <w:t xml:space="preserve"> O capital total é apurado através da soma do patrimônio líquido, conforme demonstrado no balanço patrimonial consolidado, com a dívida líquida.</w:t>
      </w:r>
    </w:p>
    <w:p w14:paraId="5084E553" w14:textId="155E8AE1" w:rsidR="00975830" w:rsidRPr="009A56E9" w:rsidRDefault="00975830" w:rsidP="00230B15">
      <w:pPr>
        <w:rPr>
          <w:rFonts w:ascii="Segoe UI" w:hAnsi="Segoe UI" w:cs="Segoe UI"/>
          <w:sz w:val="20"/>
          <w:szCs w:val="20"/>
        </w:rPr>
      </w:pPr>
    </w:p>
    <w:p w14:paraId="53CB1270" w14:textId="063538F7" w:rsidR="004E2A91" w:rsidRPr="009A56E9" w:rsidRDefault="004E2A91" w:rsidP="00975830">
      <w:pPr>
        <w:jc w:val="center"/>
        <w:rPr>
          <w:rFonts w:ascii="Segoe UI" w:hAnsi="Segoe UI" w:cs="Segoe UI"/>
          <w:sz w:val="20"/>
          <w:szCs w:val="20"/>
        </w:rPr>
      </w:pPr>
      <w:r w:rsidRPr="004E2A91">
        <w:rPr>
          <w:noProof/>
        </w:rPr>
        <w:drawing>
          <wp:inline distT="0" distB="0" distL="0" distR="0" wp14:anchorId="780BC0AA" wp14:editId="66DF6FB4">
            <wp:extent cx="5448300" cy="1562062"/>
            <wp:effectExtent l="0" t="0" r="0" b="635"/>
            <wp:docPr id="1618300583" name="Imagem 16183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67662" cy="1567613"/>
                    </a:xfrm>
                    <a:prstGeom prst="rect">
                      <a:avLst/>
                    </a:prstGeom>
                    <a:noFill/>
                    <a:ln>
                      <a:noFill/>
                    </a:ln>
                  </pic:spPr>
                </pic:pic>
              </a:graphicData>
            </a:graphic>
          </wp:inline>
        </w:drawing>
      </w:r>
    </w:p>
    <w:p w14:paraId="503B2B84" w14:textId="77777777" w:rsidR="00F14EF8" w:rsidRPr="009A56E9" w:rsidRDefault="00F14EF8" w:rsidP="00230B15">
      <w:pPr>
        <w:rPr>
          <w:rFonts w:ascii="Segoe UI" w:hAnsi="Segoe UI" w:cs="Segoe UI"/>
          <w:sz w:val="20"/>
          <w:szCs w:val="20"/>
        </w:rPr>
      </w:pPr>
    </w:p>
    <w:p w14:paraId="6FA943B1" w14:textId="77777777" w:rsidR="006044CC" w:rsidRPr="009A56E9" w:rsidRDefault="006044CC" w:rsidP="006044CC">
      <w:pPr>
        <w:pStyle w:val="PargrafodaLista"/>
        <w:numPr>
          <w:ilvl w:val="0"/>
          <w:numId w:val="8"/>
        </w:numPr>
        <w:autoSpaceDE w:val="0"/>
        <w:autoSpaceDN w:val="0"/>
        <w:adjustRightInd w:val="0"/>
        <w:rPr>
          <w:rFonts w:ascii="Segoe UI" w:hAnsi="Segoe UI" w:cs="Segoe UI"/>
          <w:vanish/>
          <w:color w:val="0D63B5"/>
          <w:sz w:val="20"/>
          <w:szCs w:val="20"/>
          <w:highlight w:val="yellow"/>
        </w:rPr>
      </w:pPr>
    </w:p>
    <w:p w14:paraId="4B96C587" w14:textId="77777777" w:rsidR="006044CC" w:rsidRPr="009A56E9" w:rsidRDefault="006044CC" w:rsidP="006044CC">
      <w:pPr>
        <w:pStyle w:val="PargrafodaLista"/>
        <w:numPr>
          <w:ilvl w:val="0"/>
          <w:numId w:val="8"/>
        </w:numPr>
        <w:autoSpaceDE w:val="0"/>
        <w:autoSpaceDN w:val="0"/>
        <w:adjustRightInd w:val="0"/>
        <w:rPr>
          <w:rFonts w:ascii="Segoe UI" w:hAnsi="Segoe UI" w:cs="Segoe UI"/>
          <w:vanish/>
          <w:color w:val="0D63B5"/>
          <w:sz w:val="20"/>
          <w:szCs w:val="20"/>
          <w:highlight w:val="yellow"/>
        </w:rPr>
      </w:pPr>
    </w:p>
    <w:p w14:paraId="19618047" w14:textId="664915B5" w:rsidR="006044CC" w:rsidRPr="009A56E9" w:rsidRDefault="005D59E2" w:rsidP="006044CC">
      <w:pPr>
        <w:pStyle w:val="Default"/>
        <w:jc w:val="both"/>
        <w:rPr>
          <w:rFonts w:ascii="Segoe UI" w:hAnsi="Segoe UI" w:cs="Segoe UI"/>
          <w:color w:val="0D63B5"/>
          <w:sz w:val="20"/>
          <w:szCs w:val="20"/>
        </w:rPr>
      </w:pPr>
      <w:r w:rsidRPr="009A56E9">
        <w:rPr>
          <w:rFonts w:ascii="Segoe UI" w:hAnsi="Segoe UI" w:cs="Segoe UI"/>
          <w:color w:val="0D63B5"/>
          <w:sz w:val="20"/>
          <w:szCs w:val="20"/>
        </w:rPr>
        <w:t>3</w:t>
      </w:r>
      <w:r w:rsidR="00F025D8" w:rsidRPr="009A56E9">
        <w:rPr>
          <w:rFonts w:ascii="Segoe UI" w:hAnsi="Segoe UI" w:cs="Segoe UI"/>
          <w:color w:val="0D63B5"/>
          <w:sz w:val="20"/>
          <w:szCs w:val="20"/>
        </w:rPr>
        <w:t>3</w:t>
      </w:r>
      <w:r w:rsidR="006044CC" w:rsidRPr="009A56E9">
        <w:rPr>
          <w:rFonts w:ascii="Segoe UI" w:hAnsi="Segoe UI" w:cs="Segoe UI"/>
          <w:color w:val="0D63B5"/>
          <w:sz w:val="20"/>
          <w:szCs w:val="20"/>
        </w:rPr>
        <w:t>.2 – Classificação por categoria de instrumentos financeiros</w:t>
      </w:r>
    </w:p>
    <w:p w14:paraId="4C82E5E1" w14:textId="77777777" w:rsidR="006044CC" w:rsidRPr="009A56E9" w:rsidRDefault="006044CC" w:rsidP="006044CC">
      <w:pPr>
        <w:pStyle w:val="Default"/>
        <w:jc w:val="both"/>
        <w:rPr>
          <w:rFonts w:ascii="Segoe UI" w:hAnsi="Segoe UI" w:cs="Segoe UI"/>
          <w:color w:val="0D63B5"/>
          <w:sz w:val="20"/>
          <w:szCs w:val="20"/>
        </w:rPr>
      </w:pPr>
    </w:p>
    <w:p w14:paraId="54B9D605" w14:textId="47E83EC8" w:rsidR="00562632" w:rsidRPr="009A56E9" w:rsidRDefault="00562632" w:rsidP="00562632">
      <w:pPr>
        <w:pStyle w:val="SemEspaamento"/>
        <w:rPr>
          <w:rFonts w:ascii="Segoe UI" w:hAnsi="Segoe UI" w:cs="Segoe UI"/>
          <w:sz w:val="20"/>
          <w:szCs w:val="20"/>
        </w:rPr>
      </w:pPr>
      <w:r w:rsidRPr="009A56E9">
        <w:rPr>
          <w:rFonts w:ascii="Segoe UI" w:hAnsi="Segoe UI" w:cs="Segoe UI"/>
          <w:sz w:val="20"/>
          <w:szCs w:val="20"/>
        </w:rPr>
        <w:t xml:space="preserve">A classificação dos ativos financeiros depende do modelo de negócio para gestão e das características do fluxo de caixa contratual. </w:t>
      </w:r>
      <w:r w:rsidR="0098402D" w:rsidRPr="009A56E9">
        <w:rPr>
          <w:rFonts w:ascii="Segoe UI" w:hAnsi="Segoe UI" w:cs="Segoe UI"/>
          <w:sz w:val="20"/>
          <w:szCs w:val="20"/>
        </w:rPr>
        <w:t>A C</w:t>
      </w:r>
      <w:r w:rsidRPr="009A56E9">
        <w:rPr>
          <w:rFonts w:ascii="Segoe UI" w:hAnsi="Segoe UI" w:cs="Segoe UI"/>
          <w:sz w:val="20"/>
          <w:szCs w:val="20"/>
        </w:rPr>
        <w:t>ompa</w:t>
      </w:r>
      <w:r w:rsidR="00E2190D" w:rsidRPr="009A56E9">
        <w:rPr>
          <w:rFonts w:ascii="Segoe UI" w:hAnsi="Segoe UI" w:cs="Segoe UI"/>
          <w:sz w:val="20"/>
          <w:szCs w:val="20"/>
        </w:rPr>
        <w:t>n</w:t>
      </w:r>
      <w:r w:rsidR="0098402D" w:rsidRPr="009A56E9">
        <w:rPr>
          <w:rFonts w:ascii="Segoe UI" w:hAnsi="Segoe UI" w:cs="Segoe UI"/>
          <w:sz w:val="20"/>
          <w:szCs w:val="20"/>
        </w:rPr>
        <w:t>hi</w:t>
      </w:r>
      <w:r w:rsidRPr="009A56E9">
        <w:rPr>
          <w:rFonts w:ascii="Segoe UI" w:hAnsi="Segoe UI" w:cs="Segoe UI"/>
          <w:sz w:val="20"/>
          <w:szCs w:val="20"/>
        </w:rPr>
        <w:t xml:space="preserve">a </w:t>
      </w:r>
      <w:r w:rsidR="00F12187" w:rsidRPr="009A56E9">
        <w:rPr>
          <w:rFonts w:ascii="Segoe UI" w:hAnsi="Segoe UI" w:cs="Segoe UI"/>
          <w:sz w:val="20"/>
          <w:szCs w:val="20"/>
        </w:rPr>
        <w:t>classifica</w:t>
      </w:r>
      <w:r w:rsidRPr="009A56E9">
        <w:rPr>
          <w:rFonts w:ascii="Segoe UI" w:hAnsi="Segoe UI" w:cs="Segoe UI"/>
          <w:sz w:val="20"/>
          <w:szCs w:val="20"/>
        </w:rPr>
        <w:t xml:space="preserve"> os ativos financeiros nas seguintes categorias: </w:t>
      </w:r>
    </w:p>
    <w:p w14:paraId="785467E9" w14:textId="67FC3221" w:rsidR="00562632" w:rsidRPr="009A56E9" w:rsidRDefault="00562632" w:rsidP="00562632">
      <w:pPr>
        <w:pStyle w:val="SemEspaamento"/>
        <w:rPr>
          <w:rFonts w:ascii="Segoe UI" w:hAnsi="Segoe UI" w:cs="Segoe UI"/>
          <w:sz w:val="20"/>
          <w:szCs w:val="20"/>
        </w:rPr>
      </w:pPr>
    </w:p>
    <w:p w14:paraId="511C0AF5" w14:textId="77777777" w:rsidR="00AF3C53" w:rsidRPr="009A56E9" w:rsidRDefault="00AF3C53" w:rsidP="00562632">
      <w:pPr>
        <w:pStyle w:val="SemEspaamento"/>
        <w:rPr>
          <w:rFonts w:ascii="Segoe UI" w:hAnsi="Segoe UI" w:cs="Segoe UI"/>
          <w:sz w:val="20"/>
          <w:szCs w:val="20"/>
        </w:rPr>
      </w:pPr>
    </w:p>
    <w:p w14:paraId="59235DA3" w14:textId="77777777" w:rsidR="00562632" w:rsidRPr="009A56E9" w:rsidRDefault="00562632" w:rsidP="00562632">
      <w:pPr>
        <w:pStyle w:val="SemEspaamento"/>
        <w:rPr>
          <w:rFonts w:ascii="Segoe UI" w:hAnsi="Segoe UI" w:cs="Segoe UI"/>
          <w:color w:val="548DD4" w:themeColor="text2" w:themeTint="99"/>
          <w:sz w:val="20"/>
          <w:szCs w:val="20"/>
        </w:rPr>
      </w:pPr>
      <w:r w:rsidRPr="009A56E9">
        <w:rPr>
          <w:rFonts w:ascii="Segoe UI" w:hAnsi="Segoe UI" w:cs="Segoe UI"/>
          <w:color w:val="548DD4" w:themeColor="text2" w:themeTint="99"/>
          <w:sz w:val="20"/>
          <w:szCs w:val="20"/>
        </w:rPr>
        <w:t>Custo amortizado</w:t>
      </w:r>
    </w:p>
    <w:p w14:paraId="3CCC2A21" w14:textId="77777777" w:rsidR="00562632" w:rsidRPr="009A56E9" w:rsidRDefault="00562632" w:rsidP="00562632">
      <w:pPr>
        <w:pStyle w:val="SemEspaamento"/>
        <w:rPr>
          <w:rFonts w:ascii="Segoe UI" w:hAnsi="Segoe UI" w:cs="Segoe UI"/>
          <w:sz w:val="20"/>
          <w:szCs w:val="20"/>
        </w:rPr>
      </w:pPr>
    </w:p>
    <w:p w14:paraId="7F790DC0" w14:textId="77777777" w:rsidR="00562632" w:rsidRPr="009A56E9" w:rsidRDefault="00A70EF8" w:rsidP="00A62346">
      <w:pPr>
        <w:autoSpaceDE w:val="0"/>
        <w:autoSpaceDN w:val="0"/>
        <w:adjustRightInd w:val="0"/>
        <w:rPr>
          <w:rFonts w:ascii="Segoe UI" w:hAnsi="Segoe UI" w:cs="Segoe UI"/>
          <w:sz w:val="20"/>
          <w:szCs w:val="20"/>
        </w:rPr>
      </w:pPr>
      <w:r w:rsidRPr="009A56E9">
        <w:rPr>
          <w:rFonts w:ascii="Segoe UI" w:hAnsi="Segoe UI" w:cs="Segoe UI"/>
          <w:sz w:val="20"/>
          <w:szCs w:val="20"/>
        </w:rPr>
        <w:t>Os ativos financeiros que são detidos e gerenciados num modelo de negócios cujo objetivo é de recolher apenas fluxos de caixa contratuais (juros e principal) devem ser classificados como ativos financeiros ao custo amortizado. Em resumo, se o ativo financeiro é um instrumento de dívida simples cujo objetivo consiste em receber apenas juros e principal, ele deve ser classificado e contabilizado ao custo amortizado.</w:t>
      </w:r>
    </w:p>
    <w:p w14:paraId="62116FD1" w14:textId="77777777" w:rsidR="00562632" w:rsidRPr="009A56E9" w:rsidRDefault="00562632" w:rsidP="00A62346">
      <w:pPr>
        <w:pStyle w:val="SemEspaamento"/>
        <w:jc w:val="both"/>
        <w:rPr>
          <w:rFonts w:ascii="Segoe UI" w:hAnsi="Segoe UI" w:cs="Segoe UI"/>
          <w:sz w:val="20"/>
          <w:szCs w:val="20"/>
        </w:rPr>
      </w:pPr>
    </w:p>
    <w:p w14:paraId="51FB8283" w14:textId="77777777" w:rsidR="00562632" w:rsidRPr="009A56E9" w:rsidRDefault="00562632" w:rsidP="00A62346">
      <w:pPr>
        <w:pStyle w:val="SemEspaamento"/>
        <w:jc w:val="both"/>
        <w:rPr>
          <w:rFonts w:ascii="Segoe UI" w:hAnsi="Segoe UI" w:cs="Segoe UI"/>
          <w:sz w:val="20"/>
          <w:szCs w:val="20"/>
        </w:rPr>
      </w:pPr>
      <w:r w:rsidRPr="009A56E9">
        <w:rPr>
          <w:rFonts w:ascii="Segoe UI" w:hAnsi="Segoe UI" w:cs="Segoe UI"/>
          <w:sz w:val="20"/>
          <w:szCs w:val="20"/>
        </w:rPr>
        <w:t xml:space="preserve">As receitas com juros provenientes desses ativos financeiros são registradas em receitas financeiras usando o método da taxa efetiva de juros. As perdas por </w:t>
      </w:r>
      <w:r w:rsidRPr="009A56E9">
        <w:rPr>
          <w:rFonts w:ascii="Segoe UI" w:hAnsi="Segoe UI" w:cs="Segoe UI"/>
          <w:i/>
          <w:sz w:val="20"/>
          <w:szCs w:val="20"/>
        </w:rPr>
        <w:t>impairment</w:t>
      </w:r>
      <w:r w:rsidRPr="009A56E9">
        <w:rPr>
          <w:rFonts w:ascii="Segoe UI" w:hAnsi="Segoe UI" w:cs="Segoe UI"/>
          <w:sz w:val="20"/>
          <w:szCs w:val="20"/>
        </w:rPr>
        <w:t xml:space="preserve"> são apresentadas em uma conta separada na demonstração do resultado.</w:t>
      </w:r>
    </w:p>
    <w:p w14:paraId="7F4AFA2B" w14:textId="20A2B10C" w:rsidR="00F764A9" w:rsidRPr="009A56E9" w:rsidRDefault="00F764A9" w:rsidP="00562632">
      <w:pPr>
        <w:pStyle w:val="SemEspaamento"/>
        <w:rPr>
          <w:rFonts w:ascii="Segoe UI" w:hAnsi="Segoe UI" w:cs="Segoe UI"/>
          <w:sz w:val="20"/>
          <w:szCs w:val="20"/>
        </w:rPr>
      </w:pPr>
    </w:p>
    <w:p w14:paraId="52DE774C" w14:textId="77777777" w:rsidR="00562632" w:rsidRPr="009A56E9" w:rsidRDefault="00562632" w:rsidP="00562632">
      <w:pPr>
        <w:pStyle w:val="SemEspaamento"/>
        <w:rPr>
          <w:rFonts w:ascii="Segoe UI" w:hAnsi="Segoe UI" w:cs="Segoe UI"/>
          <w:sz w:val="20"/>
          <w:szCs w:val="20"/>
        </w:rPr>
      </w:pPr>
      <w:r w:rsidRPr="009A56E9">
        <w:rPr>
          <w:rFonts w:ascii="Segoe UI" w:hAnsi="Segoe UI" w:cs="Segoe UI"/>
          <w:color w:val="548DD4" w:themeColor="text2" w:themeTint="99"/>
          <w:sz w:val="20"/>
          <w:szCs w:val="20"/>
        </w:rPr>
        <w:t>Ativos financeiros ao valor justo por meio de resultado</w:t>
      </w:r>
    </w:p>
    <w:p w14:paraId="3B937F91" w14:textId="77777777" w:rsidR="00562632" w:rsidRPr="009A56E9" w:rsidRDefault="00562632" w:rsidP="00562632">
      <w:pPr>
        <w:pStyle w:val="SemEspaamento"/>
        <w:rPr>
          <w:rFonts w:ascii="Segoe UI" w:hAnsi="Segoe UI" w:cs="Segoe UI"/>
          <w:sz w:val="20"/>
          <w:szCs w:val="20"/>
        </w:rPr>
      </w:pPr>
    </w:p>
    <w:p w14:paraId="2491B92A" w14:textId="3FF56D70" w:rsidR="00562632" w:rsidRPr="009A56E9" w:rsidRDefault="00A70EF8" w:rsidP="00A62346">
      <w:pPr>
        <w:pStyle w:val="SemEspaamento"/>
        <w:jc w:val="both"/>
        <w:rPr>
          <w:rFonts w:ascii="Segoe UI" w:hAnsi="Segoe UI" w:cs="Segoe UI"/>
          <w:sz w:val="20"/>
          <w:szCs w:val="20"/>
        </w:rPr>
      </w:pPr>
      <w:r w:rsidRPr="009A56E9">
        <w:rPr>
          <w:rFonts w:ascii="Segoe UI" w:hAnsi="Segoe UI" w:cs="Segoe UI"/>
          <w:sz w:val="20"/>
          <w:szCs w:val="20"/>
        </w:rPr>
        <w:t>Quaisquer ativos financeiros que não sejam classificados na</w:t>
      </w:r>
      <w:r w:rsidR="00186382" w:rsidRPr="009A56E9">
        <w:rPr>
          <w:rFonts w:ascii="Segoe UI" w:hAnsi="Segoe UI" w:cs="Segoe UI"/>
          <w:sz w:val="20"/>
          <w:szCs w:val="20"/>
        </w:rPr>
        <w:t>s</w:t>
      </w:r>
      <w:r w:rsidRPr="009A56E9">
        <w:rPr>
          <w:rFonts w:ascii="Segoe UI" w:hAnsi="Segoe UI" w:cs="Segoe UI"/>
          <w:sz w:val="20"/>
          <w:szCs w:val="20"/>
        </w:rPr>
        <w:t xml:space="preserve"> categoria</w:t>
      </w:r>
      <w:r w:rsidR="00186382" w:rsidRPr="009A56E9">
        <w:rPr>
          <w:rFonts w:ascii="Segoe UI" w:hAnsi="Segoe UI" w:cs="Segoe UI"/>
          <w:sz w:val="20"/>
          <w:szCs w:val="20"/>
        </w:rPr>
        <w:t>s</w:t>
      </w:r>
      <w:r w:rsidRPr="009A56E9">
        <w:rPr>
          <w:rFonts w:ascii="Segoe UI" w:hAnsi="Segoe UI" w:cs="Segoe UI"/>
          <w:sz w:val="20"/>
          <w:szCs w:val="20"/>
        </w:rPr>
        <w:t xml:space="preserve"> de custo amortizado </w:t>
      </w:r>
      <w:r w:rsidR="00186382" w:rsidRPr="009A56E9">
        <w:rPr>
          <w:rFonts w:ascii="Segoe UI" w:hAnsi="Segoe UI" w:cs="Segoe UI"/>
          <w:sz w:val="20"/>
          <w:szCs w:val="20"/>
        </w:rPr>
        <w:t>ou de</w:t>
      </w:r>
      <w:r w:rsidRPr="009A56E9">
        <w:rPr>
          <w:rFonts w:ascii="Segoe UI" w:hAnsi="Segoe UI" w:cs="Segoe UI"/>
          <w:sz w:val="20"/>
          <w:szCs w:val="20"/>
        </w:rPr>
        <w:t xml:space="preserve"> valor justo por meio de outros resultados abrangentes devem ser mensurados e reconhecidos ao justo valor por meio do resultado. Portanto, a categoria de ativos financeiros ao valor justo por meio do resultado representa uma categoria “residual”. Os ativos financeiros que são detidos para negociação e gerenciados com base no justo valor, também estão incluídos nesta categoria.</w:t>
      </w:r>
    </w:p>
    <w:p w14:paraId="057951C9" w14:textId="77777777" w:rsidR="00A70EF8" w:rsidRPr="009A56E9" w:rsidRDefault="00A70EF8" w:rsidP="00A62346">
      <w:pPr>
        <w:pStyle w:val="SemEspaamento"/>
        <w:jc w:val="both"/>
        <w:rPr>
          <w:rFonts w:ascii="Segoe UI" w:hAnsi="Segoe UI" w:cs="Segoe UI"/>
          <w:sz w:val="20"/>
          <w:szCs w:val="20"/>
        </w:rPr>
      </w:pPr>
    </w:p>
    <w:p w14:paraId="1A43311D" w14:textId="77777777" w:rsidR="00562632" w:rsidRPr="009A56E9" w:rsidRDefault="00562632" w:rsidP="00A62346">
      <w:pPr>
        <w:pStyle w:val="SemEspaamento"/>
        <w:jc w:val="both"/>
        <w:rPr>
          <w:rFonts w:ascii="Segoe UI" w:hAnsi="Segoe UI" w:cs="Segoe UI"/>
          <w:sz w:val="20"/>
          <w:szCs w:val="20"/>
        </w:rPr>
      </w:pPr>
      <w:r w:rsidRPr="009A56E9">
        <w:rPr>
          <w:rFonts w:ascii="Segoe UI" w:hAnsi="Segoe UI" w:cs="Segoe UI"/>
          <w:sz w:val="20"/>
          <w:szCs w:val="20"/>
        </w:rPr>
        <w:t>Eventuais ganhos ou perdas em um investimento em título de dívida que seja subsequentemente mensurado ao valor justo por meio do resultado são reconhecidos no resultado e apresentados líquidos em resultado financeiro, no período em que ocorrerem.</w:t>
      </w:r>
    </w:p>
    <w:p w14:paraId="23217DEE" w14:textId="6FB2A009" w:rsidR="005D5087" w:rsidRPr="009A56E9" w:rsidRDefault="005D5087" w:rsidP="00562632">
      <w:pPr>
        <w:pStyle w:val="SemEspaamento"/>
        <w:rPr>
          <w:rFonts w:ascii="Segoe UI" w:hAnsi="Segoe UI" w:cs="Segoe UI"/>
          <w:sz w:val="20"/>
          <w:szCs w:val="20"/>
        </w:rPr>
      </w:pPr>
    </w:p>
    <w:p w14:paraId="621B7174" w14:textId="77777777" w:rsidR="00231BE2" w:rsidRPr="009A56E9" w:rsidRDefault="00231BE2" w:rsidP="00562632">
      <w:pPr>
        <w:pStyle w:val="SemEspaamento"/>
        <w:rPr>
          <w:rFonts w:ascii="Segoe UI" w:hAnsi="Segoe UI" w:cs="Segoe UI"/>
          <w:sz w:val="20"/>
          <w:szCs w:val="20"/>
        </w:rPr>
      </w:pPr>
    </w:p>
    <w:p w14:paraId="4073BF95" w14:textId="77777777" w:rsidR="00E2190D" w:rsidRPr="009A56E9" w:rsidRDefault="00E2190D" w:rsidP="00562632">
      <w:pPr>
        <w:rPr>
          <w:rFonts w:ascii="Segoe UI" w:hAnsi="Segoe UI" w:cs="Segoe UI"/>
          <w:sz w:val="20"/>
          <w:szCs w:val="20"/>
        </w:rPr>
      </w:pPr>
      <w:r w:rsidRPr="009A56E9">
        <w:rPr>
          <w:rFonts w:ascii="Segoe UI" w:hAnsi="Segoe UI" w:cs="Segoe UI"/>
          <w:color w:val="548DD4" w:themeColor="text2" w:themeTint="99"/>
          <w:sz w:val="20"/>
          <w:szCs w:val="20"/>
        </w:rPr>
        <w:t>P</w:t>
      </w:r>
      <w:r w:rsidR="00562632" w:rsidRPr="009A56E9">
        <w:rPr>
          <w:rFonts w:ascii="Segoe UI" w:hAnsi="Segoe UI" w:cs="Segoe UI"/>
          <w:color w:val="548DD4" w:themeColor="text2" w:themeTint="99"/>
          <w:sz w:val="20"/>
          <w:szCs w:val="20"/>
        </w:rPr>
        <w:t xml:space="preserve">assivos financeiros </w:t>
      </w:r>
    </w:p>
    <w:p w14:paraId="33898A27" w14:textId="77777777" w:rsidR="00E2190D" w:rsidRPr="009A56E9" w:rsidRDefault="00E2190D" w:rsidP="00562632">
      <w:pPr>
        <w:rPr>
          <w:rFonts w:ascii="Segoe UI" w:hAnsi="Segoe UI" w:cs="Segoe UI"/>
          <w:sz w:val="20"/>
          <w:szCs w:val="20"/>
        </w:rPr>
      </w:pPr>
    </w:p>
    <w:p w14:paraId="3E85B789" w14:textId="77777777" w:rsidR="00562632" w:rsidRPr="009A56E9" w:rsidRDefault="00E2190D" w:rsidP="00562632">
      <w:pPr>
        <w:rPr>
          <w:rFonts w:ascii="Segoe UI" w:hAnsi="Segoe UI" w:cs="Segoe UI"/>
          <w:sz w:val="20"/>
          <w:szCs w:val="20"/>
        </w:rPr>
      </w:pPr>
      <w:r w:rsidRPr="009A56E9">
        <w:rPr>
          <w:rFonts w:ascii="Segoe UI" w:hAnsi="Segoe UI" w:cs="Segoe UI"/>
          <w:sz w:val="20"/>
          <w:szCs w:val="20"/>
        </w:rPr>
        <w:t>S</w:t>
      </w:r>
      <w:r w:rsidR="00562632" w:rsidRPr="009A56E9">
        <w:rPr>
          <w:rFonts w:ascii="Segoe UI" w:hAnsi="Segoe UI" w:cs="Segoe UI"/>
          <w:sz w:val="20"/>
          <w:szCs w:val="20"/>
        </w:rPr>
        <w:t>ão classificados como “Passivos financeiros ao custo amortizado”.</w:t>
      </w:r>
    </w:p>
    <w:p w14:paraId="2ADED38B" w14:textId="77777777" w:rsidR="00562632" w:rsidRPr="009A56E9" w:rsidRDefault="00562632" w:rsidP="00562632">
      <w:pPr>
        <w:rPr>
          <w:rFonts w:ascii="Segoe UI" w:hAnsi="Segoe UI" w:cs="Segoe UI"/>
          <w:sz w:val="20"/>
          <w:szCs w:val="20"/>
        </w:rPr>
      </w:pPr>
    </w:p>
    <w:p w14:paraId="787721C0" w14:textId="77777777" w:rsidR="00ED1698" w:rsidRDefault="006044CC" w:rsidP="006044CC">
      <w:pPr>
        <w:rPr>
          <w:rFonts w:ascii="Segoe UI" w:hAnsi="Segoe UI" w:cs="Segoe UI"/>
          <w:sz w:val="20"/>
          <w:szCs w:val="20"/>
        </w:rPr>
      </w:pPr>
      <w:r w:rsidRPr="009A56E9">
        <w:rPr>
          <w:rFonts w:ascii="Segoe UI" w:hAnsi="Segoe UI" w:cs="Segoe UI"/>
          <w:sz w:val="20"/>
          <w:szCs w:val="20"/>
        </w:rPr>
        <w:t>Os saldos contábeis de certos ativos e passivos financeiros representam uma aproximação razoável do valor justo. A Companhia usa a seguinte classificação para enquadrar os seus instrumentos financeiros e seus respectivos níveis:</w:t>
      </w:r>
    </w:p>
    <w:p w14:paraId="41664DFE" w14:textId="4CE496B9" w:rsidR="006044CC" w:rsidRPr="009A56E9" w:rsidRDefault="006044CC" w:rsidP="006044CC">
      <w:pPr>
        <w:rPr>
          <w:rFonts w:ascii="Segoe UI" w:hAnsi="Segoe UI" w:cs="Segoe UI"/>
          <w:sz w:val="20"/>
          <w:szCs w:val="20"/>
        </w:rPr>
      </w:pPr>
      <w:r w:rsidRPr="009A56E9">
        <w:rPr>
          <w:rFonts w:ascii="Segoe UI" w:hAnsi="Segoe UI" w:cs="Segoe UI"/>
          <w:sz w:val="20"/>
          <w:szCs w:val="20"/>
        </w:rPr>
        <w:t xml:space="preserve"> </w:t>
      </w:r>
    </w:p>
    <w:p w14:paraId="23212C59" w14:textId="7165373D" w:rsidR="008A6DAA" w:rsidRPr="009A56E9" w:rsidRDefault="008A6DAA" w:rsidP="008A6DAA">
      <w:pPr>
        <w:widowControl w:val="0"/>
        <w:autoSpaceDE w:val="0"/>
        <w:autoSpaceDN w:val="0"/>
        <w:jc w:val="center"/>
        <w:rPr>
          <w:rFonts w:ascii="Segoe UI" w:hAnsi="Segoe UI" w:cs="Segoe UI"/>
          <w:sz w:val="20"/>
          <w:szCs w:val="20"/>
        </w:rPr>
      </w:pPr>
      <w:r w:rsidRPr="008A6DAA">
        <w:rPr>
          <w:noProof/>
        </w:rPr>
        <w:drawing>
          <wp:inline distT="0" distB="0" distL="0" distR="0" wp14:anchorId="47B73FF9" wp14:editId="7D7F626A">
            <wp:extent cx="6076724" cy="2910206"/>
            <wp:effectExtent l="0" t="0" r="635" b="4445"/>
            <wp:docPr id="1618300586" name="Imagem 1618300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05630" cy="2924049"/>
                    </a:xfrm>
                    <a:prstGeom prst="rect">
                      <a:avLst/>
                    </a:prstGeom>
                    <a:noFill/>
                    <a:ln>
                      <a:noFill/>
                    </a:ln>
                  </pic:spPr>
                </pic:pic>
              </a:graphicData>
            </a:graphic>
          </wp:inline>
        </w:drawing>
      </w:r>
    </w:p>
    <w:p w14:paraId="020DD4D6" w14:textId="6B528231" w:rsidR="00046421" w:rsidRDefault="00046421" w:rsidP="006044CC">
      <w:pPr>
        <w:widowControl w:val="0"/>
        <w:autoSpaceDE w:val="0"/>
        <w:autoSpaceDN w:val="0"/>
        <w:rPr>
          <w:rFonts w:ascii="Segoe UI" w:hAnsi="Segoe UI" w:cs="Segoe UI"/>
          <w:sz w:val="20"/>
          <w:szCs w:val="20"/>
        </w:rPr>
      </w:pPr>
    </w:p>
    <w:p w14:paraId="57597887" w14:textId="77777777" w:rsidR="00157BA9" w:rsidRPr="009A56E9" w:rsidRDefault="00157BA9" w:rsidP="006044CC">
      <w:pPr>
        <w:widowControl w:val="0"/>
        <w:autoSpaceDE w:val="0"/>
        <w:autoSpaceDN w:val="0"/>
        <w:rPr>
          <w:rFonts w:ascii="Segoe UI" w:hAnsi="Segoe UI" w:cs="Segoe UI"/>
          <w:sz w:val="20"/>
          <w:szCs w:val="20"/>
        </w:rPr>
      </w:pPr>
    </w:p>
    <w:p w14:paraId="73E3AE81" w14:textId="77777777" w:rsidR="006044CC" w:rsidRPr="009A56E9" w:rsidRDefault="006044CC" w:rsidP="006044CC">
      <w:pPr>
        <w:widowControl w:val="0"/>
        <w:autoSpaceDE w:val="0"/>
        <w:autoSpaceDN w:val="0"/>
        <w:jc w:val="left"/>
        <w:rPr>
          <w:rFonts w:ascii="Segoe UI" w:hAnsi="Segoe UI" w:cs="Segoe UI"/>
          <w:sz w:val="20"/>
          <w:szCs w:val="20"/>
        </w:rPr>
      </w:pPr>
      <w:r w:rsidRPr="009A56E9">
        <w:rPr>
          <w:rFonts w:ascii="Segoe UI" w:hAnsi="Segoe UI" w:cs="Segoe UI"/>
          <w:sz w:val="20"/>
          <w:szCs w:val="20"/>
        </w:rPr>
        <w:t>Nível 1 – preços cotados (não ajustados) em mercados ativos, líquidos e visíveis para ativos e passivos idênticos que estão acessíveis na data de mensuração;</w:t>
      </w:r>
    </w:p>
    <w:p w14:paraId="00AA8500" w14:textId="77777777" w:rsidR="006044CC" w:rsidRPr="009A56E9" w:rsidRDefault="006044CC" w:rsidP="006044CC">
      <w:pPr>
        <w:adjustRightInd w:val="0"/>
        <w:rPr>
          <w:rFonts w:ascii="Segoe UI" w:hAnsi="Segoe UI" w:cs="Segoe UI"/>
          <w:sz w:val="20"/>
          <w:szCs w:val="20"/>
        </w:rPr>
      </w:pPr>
    </w:p>
    <w:p w14:paraId="28BD077A" w14:textId="77777777" w:rsidR="006044CC" w:rsidRPr="009A56E9" w:rsidRDefault="006044CC" w:rsidP="006044CC">
      <w:pPr>
        <w:adjustRightInd w:val="0"/>
        <w:rPr>
          <w:rFonts w:ascii="Segoe UI" w:hAnsi="Segoe UI" w:cs="Segoe UI"/>
          <w:sz w:val="20"/>
          <w:szCs w:val="20"/>
        </w:rPr>
      </w:pPr>
      <w:r w:rsidRPr="009A56E9">
        <w:rPr>
          <w:rFonts w:ascii="Segoe UI" w:hAnsi="Segoe UI" w:cs="Segoe UI"/>
          <w:sz w:val="20"/>
          <w:szCs w:val="20"/>
        </w:rPr>
        <w:t>Nível 2 – preços cotados (podendo ser ajustados ou não) para ativos ou passivos similares em mercados ativos, outras entradas não observáveis no nível 1, direta ou indiretamente, nos termos do ativo ou passivo; e</w:t>
      </w:r>
    </w:p>
    <w:p w14:paraId="76D488D1" w14:textId="77777777" w:rsidR="006044CC" w:rsidRPr="009A56E9" w:rsidRDefault="006044CC" w:rsidP="006044CC">
      <w:pPr>
        <w:adjustRightInd w:val="0"/>
        <w:rPr>
          <w:rFonts w:ascii="Segoe UI" w:hAnsi="Segoe UI" w:cs="Segoe UI"/>
          <w:sz w:val="20"/>
          <w:szCs w:val="20"/>
          <w:highlight w:val="yellow"/>
        </w:rPr>
      </w:pPr>
    </w:p>
    <w:p w14:paraId="5291B9CA" w14:textId="77777777" w:rsidR="006044CC" w:rsidRPr="009A56E9" w:rsidRDefault="006044CC" w:rsidP="006044CC">
      <w:pPr>
        <w:adjustRightInd w:val="0"/>
        <w:rPr>
          <w:rFonts w:ascii="Segoe UI" w:hAnsi="Segoe UI" w:cs="Segoe UI"/>
          <w:sz w:val="20"/>
          <w:szCs w:val="20"/>
        </w:rPr>
      </w:pPr>
      <w:r w:rsidRPr="009A56E9">
        <w:rPr>
          <w:rFonts w:ascii="Segoe UI" w:hAnsi="Segoe UI" w:cs="Segoe UI"/>
          <w:sz w:val="20"/>
          <w:szCs w:val="20"/>
        </w:rPr>
        <w:t xml:space="preserve">Nível 3 – ativos e passivos cujos preços não existem ou que esses preços ou técnicas de avaliação são amparados por um mercado pequeno ou inexistente, não observável ou líquido. Nesse nível a estimativa do valor justo torna-se altamente subjetiva. </w:t>
      </w:r>
    </w:p>
    <w:p w14:paraId="54108115" w14:textId="77777777" w:rsidR="006044CC" w:rsidRPr="009A56E9" w:rsidRDefault="006044CC" w:rsidP="006044CC">
      <w:pPr>
        <w:autoSpaceDE w:val="0"/>
        <w:autoSpaceDN w:val="0"/>
        <w:adjustRightInd w:val="0"/>
        <w:rPr>
          <w:rFonts w:ascii="Segoe UI" w:hAnsi="Segoe UI" w:cs="Segoe UI"/>
          <w:sz w:val="20"/>
          <w:szCs w:val="20"/>
        </w:rPr>
      </w:pPr>
    </w:p>
    <w:p w14:paraId="1834DC2C" w14:textId="77777777" w:rsidR="006044CC" w:rsidRPr="009A56E9" w:rsidRDefault="006044CC" w:rsidP="006044CC">
      <w:pPr>
        <w:widowControl w:val="0"/>
        <w:autoSpaceDE w:val="0"/>
        <w:autoSpaceDN w:val="0"/>
        <w:rPr>
          <w:rFonts w:ascii="Segoe UI" w:hAnsi="Segoe UI" w:cs="Segoe UI"/>
          <w:sz w:val="20"/>
          <w:szCs w:val="20"/>
        </w:rPr>
      </w:pPr>
    </w:p>
    <w:p w14:paraId="3EEF39C9" w14:textId="4D536813" w:rsidR="006044CC" w:rsidRPr="009A56E9" w:rsidRDefault="005D59E2" w:rsidP="006044CC">
      <w:pPr>
        <w:pStyle w:val="Default"/>
        <w:jc w:val="both"/>
        <w:rPr>
          <w:rFonts w:ascii="Segoe UI" w:hAnsi="Segoe UI" w:cs="Segoe UI"/>
          <w:color w:val="0D63B5"/>
          <w:sz w:val="20"/>
          <w:szCs w:val="20"/>
        </w:rPr>
      </w:pPr>
      <w:r w:rsidRPr="009A56E9">
        <w:rPr>
          <w:rFonts w:ascii="Segoe UI" w:hAnsi="Segoe UI" w:cs="Segoe UI"/>
          <w:color w:val="0D63B5"/>
          <w:sz w:val="20"/>
          <w:szCs w:val="20"/>
        </w:rPr>
        <w:t>3</w:t>
      </w:r>
      <w:r w:rsidR="00F025D8" w:rsidRPr="009A56E9">
        <w:rPr>
          <w:rFonts w:ascii="Segoe UI" w:hAnsi="Segoe UI" w:cs="Segoe UI"/>
          <w:color w:val="0D63B5"/>
          <w:sz w:val="20"/>
          <w:szCs w:val="20"/>
        </w:rPr>
        <w:t>3</w:t>
      </w:r>
      <w:r w:rsidR="006044CC" w:rsidRPr="009A56E9">
        <w:rPr>
          <w:rFonts w:ascii="Segoe UI" w:hAnsi="Segoe UI" w:cs="Segoe UI"/>
          <w:color w:val="0D63B5"/>
          <w:sz w:val="20"/>
          <w:szCs w:val="20"/>
        </w:rPr>
        <w:t>.3   - Gestão de Riscos Financeiros</w:t>
      </w:r>
    </w:p>
    <w:p w14:paraId="7A889787" w14:textId="77777777" w:rsidR="006044CC" w:rsidRPr="009A56E9" w:rsidRDefault="006044CC" w:rsidP="006044CC">
      <w:pPr>
        <w:rPr>
          <w:rFonts w:ascii="Segoe UI" w:hAnsi="Segoe UI" w:cs="Segoe UI"/>
          <w:sz w:val="20"/>
          <w:szCs w:val="20"/>
        </w:rPr>
      </w:pPr>
    </w:p>
    <w:p w14:paraId="652A0922" w14:textId="77777777" w:rsidR="006044CC" w:rsidRPr="009A56E9" w:rsidRDefault="006044CC" w:rsidP="006044CC">
      <w:pPr>
        <w:rPr>
          <w:rFonts w:ascii="Segoe UI" w:hAnsi="Segoe UI" w:cs="Segoe UI"/>
          <w:sz w:val="20"/>
          <w:szCs w:val="20"/>
        </w:rPr>
      </w:pPr>
      <w:r w:rsidRPr="009A56E9">
        <w:rPr>
          <w:rFonts w:ascii="Segoe UI" w:hAnsi="Segoe UI" w:cs="Segoe UI"/>
          <w:sz w:val="20"/>
          <w:szCs w:val="20"/>
        </w:rPr>
        <w:t xml:space="preserve">No exercício de suas atividades a Companhia é impactada por eventos de riscos que podem comprometer os seus objetivos estratégicos. O gerenciamento de riscos tem como principal objetivo antecipar e minimizar os efeitos adversos de tais eventos nos negócios e resultados econômico-financeiros da Companhia. </w:t>
      </w:r>
    </w:p>
    <w:p w14:paraId="18AD3731" w14:textId="77777777" w:rsidR="006044CC" w:rsidRPr="009A56E9" w:rsidRDefault="006044CC" w:rsidP="006044CC">
      <w:pPr>
        <w:rPr>
          <w:rFonts w:ascii="Segoe UI" w:hAnsi="Segoe UI" w:cs="Segoe UI"/>
          <w:sz w:val="20"/>
          <w:szCs w:val="20"/>
        </w:rPr>
      </w:pPr>
    </w:p>
    <w:p w14:paraId="482B2479" w14:textId="77777777" w:rsidR="006044CC" w:rsidRPr="009A56E9" w:rsidRDefault="006044CC" w:rsidP="006044CC">
      <w:pPr>
        <w:rPr>
          <w:rFonts w:ascii="Segoe UI" w:hAnsi="Segoe UI" w:cs="Segoe UI"/>
          <w:sz w:val="20"/>
          <w:szCs w:val="20"/>
        </w:rPr>
      </w:pPr>
      <w:r w:rsidRPr="009A56E9">
        <w:rPr>
          <w:rFonts w:ascii="Segoe UI" w:hAnsi="Segoe UI" w:cs="Segoe UI"/>
          <w:sz w:val="20"/>
          <w:szCs w:val="20"/>
        </w:rPr>
        <w:t xml:space="preserve">Para a gestão de riscos financeiros, a Companhia definiu políticas e estratégias operacionais e financeiras, aprovadas por comitês internos e pela administração, que visam conferir liquidez, segurança e rentabilidade a seus ativos e manter os níveis de endividamento e perfil da dívida definidos para os fluxos econômico-financeiros. </w:t>
      </w:r>
    </w:p>
    <w:p w14:paraId="3A230F59" w14:textId="77777777" w:rsidR="006044CC" w:rsidRPr="009A56E9" w:rsidRDefault="006044CC" w:rsidP="006044CC">
      <w:pPr>
        <w:rPr>
          <w:rFonts w:ascii="Segoe UI" w:hAnsi="Segoe UI" w:cs="Segoe UI"/>
          <w:sz w:val="20"/>
          <w:szCs w:val="20"/>
        </w:rPr>
      </w:pPr>
    </w:p>
    <w:p w14:paraId="6E10978E" w14:textId="454DDECB" w:rsidR="006044CC" w:rsidRPr="009A56E9" w:rsidRDefault="006044CC" w:rsidP="006044CC">
      <w:pPr>
        <w:rPr>
          <w:rFonts w:ascii="Segoe UI" w:hAnsi="Segoe UI" w:cs="Segoe UI"/>
          <w:sz w:val="20"/>
          <w:szCs w:val="20"/>
        </w:rPr>
      </w:pPr>
      <w:r w:rsidRPr="009A56E9">
        <w:rPr>
          <w:rFonts w:ascii="Segoe UI" w:hAnsi="Segoe UI" w:cs="Segoe UI"/>
          <w:sz w:val="20"/>
          <w:szCs w:val="20"/>
        </w:rPr>
        <w:t>As análises de sensibilidade abaixo foram elaboradas tendo como objetivo mensurar o impacto das mudanças nas variáveis de mercado sobre cada instrumento financeiro da Companhia. Tratam-se, portanto, de projeções baseadas em avaliações de cenários macroeconômicos, não significando que as transações terão os valores apresentados no prazo de análise considerado</w:t>
      </w:r>
      <w:r w:rsidR="00DF0D5C">
        <w:rPr>
          <w:rFonts w:ascii="Segoe UI" w:hAnsi="Segoe UI" w:cs="Segoe UI"/>
          <w:sz w:val="20"/>
          <w:szCs w:val="20"/>
        </w:rPr>
        <w:t>.</w:t>
      </w:r>
    </w:p>
    <w:p w14:paraId="308FB437" w14:textId="77777777" w:rsidR="00583BF6" w:rsidRPr="009A56E9" w:rsidRDefault="00583BF6" w:rsidP="006044CC">
      <w:pPr>
        <w:tabs>
          <w:tab w:val="left" w:pos="426"/>
          <w:tab w:val="left" w:pos="567"/>
          <w:tab w:val="left" w:pos="851"/>
          <w:tab w:val="left" w:pos="1134"/>
          <w:tab w:val="left" w:pos="1418"/>
          <w:tab w:val="left" w:pos="1702"/>
          <w:tab w:val="left" w:pos="1985"/>
          <w:tab w:val="left" w:pos="2269"/>
        </w:tabs>
        <w:rPr>
          <w:rFonts w:ascii="Segoe UI" w:hAnsi="Segoe UI" w:cs="Segoe UI"/>
          <w:sz w:val="20"/>
          <w:szCs w:val="20"/>
        </w:rPr>
      </w:pPr>
    </w:p>
    <w:p w14:paraId="5E8E0971" w14:textId="77777777" w:rsidR="006044CC" w:rsidRPr="009A56E9" w:rsidRDefault="006044CC" w:rsidP="006044CC">
      <w:pPr>
        <w:tabs>
          <w:tab w:val="left" w:pos="426"/>
          <w:tab w:val="left" w:pos="567"/>
          <w:tab w:val="left" w:pos="851"/>
          <w:tab w:val="left" w:pos="1134"/>
          <w:tab w:val="left" w:pos="1418"/>
          <w:tab w:val="left" w:pos="1702"/>
          <w:tab w:val="left" w:pos="1985"/>
          <w:tab w:val="left" w:pos="2269"/>
        </w:tabs>
        <w:rPr>
          <w:rFonts w:ascii="Segoe UI" w:hAnsi="Segoe UI" w:cs="Segoe UI"/>
          <w:sz w:val="20"/>
          <w:szCs w:val="20"/>
        </w:rPr>
      </w:pPr>
      <w:r w:rsidRPr="009A56E9">
        <w:rPr>
          <w:rFonts w:ascii="Segoe UI" w:hAnsi="Segoe UI" w:cs="Segoe UI"/>
          <w:sz w:val="20"/>
          <w:szCs w:val="20"/>
        </w:rPr>
        <w:t>Os principais riscos financeiros identificados no processo de gerenciamento de riscos são:</w:t>
      </w:r>
    </w:p>
    <w:p w14:paraId="0A0D1BE8" w14:textId="77777777" w:rsidR="006044CC" w:rsidRPr="009A56E9" w:rsidRDefault="006044CC" w:rsidP="006044CC">
      <w:pPr>
        <w:tabs>
          <w:tab w:val="left" w:pos="426"/>
          <w:tab w:val="left" w:pos="567"/>
          <w:tab w:val="left" w:pos="851"/>
          <w:tab w:val="left" w:pos="1134"/>
          <w:tab w:val="left" w:pos="1418"/>
          <w:tab w:val="left" w:pos="1702"/>
          <w:tab w:val="left" w:pos="1985"/>
          <w:tab w:val="left" w:pos="2269"/>
        </w:tabs>
        <w:rPr>
          <w:rFonts w:ascii="Segoe UI" w:hAnsi="Segoe UI" w:cs="Segoe UI"/>
          <w:sz w:val="20"/>
          <w:szCs w:val="20"/>
          <w:highlight w:val="yellow"/>
        </w:rPr>
      </w:pPr>
    </w:p>
    <w:p w14:paraId="3BE12272" w14:textId="0D952312" w:rsidR="006044CC" w:rsidRPr="009A56E9" w:rsidRDefault="005D59E2" w:rsidP="006044CC">
      <w:pPr>
        <w:pStyle w:val="Default"/>
        <w:jc w:val="both"/>
        <w:rPr>
          <w:rFonts w:ascii="Segoe UI" w:hAnsi="Segoe UI" w:cs="Segoe UI"/>
          <w:color w:val="0D63B5"/>
          <w:sz w:val="20"/>
          <w:szCs w:val="20"/>
        </w:rPr>
      </w:pPr>
      <w:bookmarkStart w:id="36" w:name="_Hlk94194422"/>
      <w:bookmarkStart w:id="37" w:name="_Hlk109129595"/>
      <w:r w:rsidRPr="009A56E9">
        <w:rPr>
          <w:rFonts w:ascii="Segoe UI" w:hAnsi="Segoe UI" w:cs="Segoe UI"/>
          <w:color w:val="0D63B5"/>
          <w:sz w:val="20"/>
          <w:szCs w:val="20"/>
        </w:rPr>
        <w:t>3</w:t>
      </w:r>
      <w:r w:rsidR="00F025D8" w:rsidRPr="009A56E9">
        <w:rPr>
          <w:rFonts w:ascii="Segoe UI" w:hAnsi="Segoe UI" w:cs="Segoe UI"/>
          <w:color w:val="0D63B5"/>
          <w:sz w:val="20"/>
          <w:szCs w:val="20"/>
        </w:rPr>
        <w:t>3</w:t>
      </w:r>
      <w:r w:rsidR="006044CC" w:rsidRPr="009A56E9">
        <w:rPr>
          <w:rFonts w:ascii="Segoe UI" w:hAnsi="Segoe UI" w:cs="Segoe UI"/>
          <w:color w:val="0D63B5"/>
          <w:sz w:val="20"/>
          <w:szCs w:val="20"/>
        </w:rPr>
        <w:t>.3.1 - Risco de taxa de câmbio</w:t>
      </w:r>
    </w:p>
    <w:p w14:paraId="46F336F8" w14:textId="77777777" w:rsidR="006044CC" w:rsidRPr="009A56E9" w:rsidRDefault="006044CC" w:rsidP="006044CC">
      <w:pPr>
        <w:tabs>
          <w:tab w:val="left" w:pos="426"/>
          <w:tab w:val="left" w:pos="567"/>
          <w:tab w:val="left" w:pos="851"/>
          <w:tab w:val="left" w:pos="1134"/>
          <w:tab w:val="left" w:pos="1418"/>
          <w:tab w:val="left" w:pos="1702"/>
          <w:tab w:val="left" w:pos="1985"/>
          <w:tab w:val="left" w:pos="2269"/>
        </w:tabs>
        <w:rPr>
          <w:rFonts w:ascii="Segoe UI" w:hAnsi="Segoe UI" w:cs="Segoe UI"/>
          <w:vanish/>
          <w:color w:val="0D63B5"/>
          <w:sz w:val="20"/>
          <w:szCs w:val="20"/>
        </w:rPr>
      </w:pPr>
    </w:p>
    <w:p w14:paraId="7B90B3D6" w14:textId="77777777" w:rsidR="006044CC" w:rsidRPr="009A56E9" w:rsidRDefault="006044CC" w:rsidP="006044CC">
      <w:pPr>
        <w:pStyle w:val="PargrafodaLista"/>
        <w:numPr>
          <w:ilvl w:val="1"/>
          <w:numId w:val="7"/>
        </w:numPr>
        <w:autoSpaceDE w:val="0"/>
        <w:autoSpaceDN w:val="0"/>
        <w:adjustRightInd w:val="0"/>
        <w:rPr>
          <w:rFonts w:ascii="Segoe UI" w:hAnsi="Segoe UI" w:cs="Segoe UI"/>
          <w:vanish/>
          <w:color w:val="0D63B5"/>
          <w:sz w:val="20"/>
          <w:szCs w:val="20"/>
        </w:rPr>
      </w:pPr>
    </w:p>
    <w:p w14:paraId="79502096" w14:textId="77777777" w:rsidR="006044CC" w:rsidRPr="009A56E9" w:rsidRDefault="006044CC" w:rsidP="006044CC">
      <w:pPr>
        <w:rPr>
          <w:rFonts w:ascii="Segoe UI" w:hAnsi="Segoe UI" w:cs="Segoe UI"/>
          <w:sz w:val="20"/>
          <w:szCs w:val="20"/>
        </w:rPr>
      </w:pPr>
    </w:p>
    <w:bookmarkEnd w:id="36"/>
    <w:p w14:paraId="11FF0079" w14:textId="45743CCD" w:rsidR="00CE6C2F" w:rsidRPr="009A56E9" w:rsidRDefault="00CE6C2F" w:rsidP="00CE6C2F">
      <w:pPr>
        <w:rPr>
          <w:rFonts w:ascii="Segoe UI" w:hAnsi="Segoe UI" w:cs="Segoe UI"/>
          <w:sz w:val="20"/>
          <w:szCs w:val="20"/>
        </w:rPr>
      </w:pPr>
      <w:r w:rsidRPr="009A56E9">
        <w:rPr>
          <w:rFonts w:ascii="Segoe UI" w:hAnsi="Segoe UI" w:cs="Segoe UI"/>
          <w:sz w:val="20"/>
          <w:szCs w:val="20"/>
        </w:rPr>
        <w:t>Esse risco decorre da possibilidade de a Companhia ter seus demonstrativos econômico-financeiros impactados por flutuações nas taxas de câmbio. A Companhia apresenta exposição entre ativos e passivos indexados à moeda estrangeira, em especial ao dólar norte americano e euro</w:t>
      </w:r>
      <w:r w:rsidR="00186382" w:rsidRPr="009A56E9">
        <w:rPr>
          <w:rFonts w:ascii="Segoe UI" w:hAnsi="Segoe UI" w:cs="Segoe UI"/>
          <w:sz w:val="20"/>
          <w:szCs w:val="20"/>
        </w:rPr>
        <w:t>, que causam volatilidade nos seus resultados bem como em seu fluxo de caixa</w:t>
      </w:r>
      <w:r w:rsidRPr="009A56E9">
        <w:rPr>
          <w:rFonts w:ascii="Segoe UI" w:hAnsi="Segoe UI" w:cs="Segoe UI"/>
          <w:sz w:val="20"/>
          <w:szCs w:val="20"/>
        </w:rPr>
        <w:t xml:space="preserve">. </w:t>
      </w:r>
    </w:p>
    <w:p w14:paraId="7EC1DDAC" w14:textId="77777777" w:rsidR="00CE6C2F" w:rsidRPr="009A56E9" w:rsidRDefault="00CE6C2F" w:rsidP="00CE6C2F">
      <w:pPr>
        <w:rPr>
          <w:rFonts w:ascii="Segoe UI" w:hAnsi="Segoe UI" w:cs="Segoe UI"/>
          <w:sz w:val="20"/>
          <w:szCs w:val="20"/>
        </w:rPr>
      </w:pPr>
    </w:p>
    <w:p w14:paraId="6E6206C5" w14:textId="0D6FFD04" w:rsidR="00CE6C2F" w:rsidRPr="009A56E9" w:rsidRDefault="00CE6C2F" w:rsidP="00CE6C2F">
      <w:pPr>
        <w:rPr>
          <w:rFonts w:ascii="Segoe UI" w:hAnsi="Segoe UI" w:cs="Segoe UI"/>
          <w:sz w:val="20"/>
          <w:szCs w:val="20"/>
        </w:rPr>
      </w:pPr>
      <w:r w:rsidRPr="009A56E9">
        <w:rPr>
          <w:rFonts w:ascii="Segoe UI" w:hAnsi="Segoe UI" w:cs="Segoe UI"/>
          <w:sz w:val="20"/>
          <w:szCs w:val="20"/>
        </w:rPr>
        <w:t>A Companhia possui uma Política de</w:t>
      </w:r>
      <w:r w:rsidRPr="009A56E9">
        <w:rPr>
          <w:rFonts w:ascii="Segoe UI" w:hAnsi="Segoe UI" w:cs="Segoe UI"/>
          <w:i/>
          <w:iCs/>
          <w:sz w:val="20"/>
          <w:szCs w:val="20"/>
        </w:rPr>
        <w:t xml:space="preserve"> Hedge</w:t>
      </w:r>
      <w:r w:rsidRPr="009A56E9">
        <w:rPr>
          <w:rFonts w:ascii="Segoe UI" w:hAnsi="Segoe UI" w:cs="Segoe UI"/>
          <w:sz w:val="20"/>
          <w:szCs w:val="20"/>
        </w:rPr>
        <w:t xml:space="preserve"> Financeiro cujo objetivo é monitorar e mitigar a exposição às variáveis de mercado que impactem </w:t>
      </w:r>
      <w:r w:rsidR="00186382" w:rsidRPr="009A56E9">
        <w:rPr>
          <w:rFonts w:ascii="Segoe UI" w:hAnsi="Segoe UI" w:cs="Segoe UI"/>
          <w:sz w:val="20"/>
          <w:szCs w:val="20"/>
        </w:rPr>
        <w:t xml:space="preserve">seus </w:t>
      </w:r>
      <w:r w:rsidRPr="009A56E9">
        <w:rPr>
          <w:rFonts w:ascii="Segoe UI" w:hAnsi="Segoe UI" w:cs="Segoe UI"/>
          <w:sz w:val="20"/>
          <w:szCs w:val="20"/>
        </w:rPr>
        <w:t>ativos e passivos, reduzindo assim os efeitos de flutuações indesejáveis destas variáveis em suas demonstrações financeiras.</w:t>
      </w:r>
    </w:p>
    <w:p w14:paraId="41AA9400" w14:textId="77777777" w:rsidR="00CE6C2F" w:rsidRPr="009A56E9" w:rsidRDefault="00CE6C2F" w:rsidP="00CE6C2F">
      <w:pPr>
        <w:autoSpaceDE w:val="0"/>
        <w:autoSpaceDN w:val="0"/>
        <w:rPr>
          <w:rFonts w:ascii="Segoe UI" w:hAnsi="Segoe UI" w:cs="Segoe UI"/>
          <w:sz w:val="20"/>
          <w:szCs w:val="20"/>
        </w:rPr>
      </w:pPr>
    </w:p>
    <w:p w14:paraId="47FC9526" w14:textId="77777777" w:rsidR="00CE6C2F" w:rsidRPr="009A56E9" w:rsidRDefault="00CE6C2F" w:rsidP="00CE6C2F">
      <w:pPr>
        <w:autoSpaceDE w:val="0"/>
        <w:autoSpaceDN w:val="0"/>
        <w:rPr>
          <w:rFonts w:ascii="Segoe UI" w:hAnsi="Segoe UI" w:cs="Segoe UI"/>
          <w:sz w:val="20"/>
          <w:szCs w:val="20"/>
        </w:rPr>
      </w:pPr>
      <w:r w:rsidRPr="009A56E9">
        <w:rPr>
          <w:rFonts w:ascii="Segoe UI" w:hAnsi="Segoe UI" w:cs="Segoe UI"/>
          <w:sz w:val="20"/>
          <w:szCs w:val="20"/>
        </w:rPr>
        <w:t>A referida política, portanto, visa que os resultados da Companhia reflitam fielmente o seu real desempenho operacional e que o seu fluxo de caixa projetado apresente menor volatilidade.</w:t>
      </w:r>
    </w:p>
    <w:p w14:paraId="3FF2A1C8" w14:textId="77777777" w:rsidR="00CE6C2F" w:rsidRPr="009A56E9" w:rsidRDefault="00CE6C2F" w:rsidP="00CE6C2F">
      <w:pPr>
        <w:rPr>
          <w:rFonts w:ascii="Segoe UI" w:hAnsi="Segoe UI" w:cs="Segoe UI"/>
          <w:sz w:val="20"/>
          <w:szCs w:val="20"/>
        </w:rPr>
      </w:pPr>
    </w:p>
    <w:p w14:paraId="5A353A5D" w14:textId="77777777" w:rsidR="00CE6C2F" w:rsidRPr="009A56E9" w:rsidRDefault="00CE6C2F" w:rsidP="00CE6C2F">
      <w:pPr>
        <w:rPr>
          <w:rFonts w:ascii="Segoe UI" w:hAnsi="Segoe UI" w:cs="Segoe UI"/>
          <w:sz w:val="20"/>
          <w:szCs w:val="20"/>
        </w:rPr>
      </w:pPr>
      <w:r w:rsidRPr="009A56E9">
        <w:rPr>
          <w:rFonts w:ascii="Segoe UI" w:hAnsi="Segoe UI" w:cs="Segoe UI"/>
          <w:sz w:val="20"/>
          <w:szCs w:val="20"/>
        </w:rPr>
        <w:t>Considerando as diferentes formas de se realizar o</w:t>
      </w:r>
      <w:r w:rsidRPr="009A56E9">
        <w:rPr>
          <w:rFonts w:ascii="Segoe UI" w:hAnsi="Segoe UI" w:cs="Segoe UI"/>
          <w:i/>
          <w:iCs/>
          <w:sz w:val="20"/>
          <w:szCs w:val="20"/>
        </w:rPr>
        <w:t xml:space="preserve"> hedge</w:t>
      </w:r>
      <w:r w:rsidRPr="009A56E9">
        <w:rPr>
          <w:rFonts w:ascii="Segoe UI" w:hAnsi="Segoe UI" w:cs="Segoe UI"/>
          <w:sz w:val="20"/>
          <w:szCs w:val="20"/>
        </w:rPr>
        <w:t xml:space="preserve"> dos descasamentos apresentados pela Companhia, a Política elenca uma escala de prioridades, priorizando a solução estrutural, e, apenas para os casos residuais, adoção de operações com instrumentos financeiros derivativos.</w:t>
      </w:r>
    </w:p>
    <w:p w14:paraId="470CF147" w14:textId="77777777" w:rsidR="006044CC" w:rsidRPr="009A56E9" w:rsidRDefault="006044CC" w:rsidP="006044CC">
      <w:pPr>
        <w:pStyle w:val="Default"/>
        <w:jc w:val="both"/>
        <w:rPr>
          <w:rFonts w:ascii="Segoe UI" w:hAnsi="Segoe UI" w:cs="Segoe UI"/>
          <w:color w:val="0D63B5"/>
          <w:sz w:val="20"/>
          <w:szCs w:val="20"/>
        </w:rPr>
      </w:pPr>
    </w:p>
    <w:p w14:paraId="5691156C" w14:textId="77777777" w:rsidR="0004014D" w:rsidRPr="009A56E9" w:rsidRDefault="0004014D" w:rsidP="0004014D">
      <w:pPr>
        <w:rPr>
          <w:rFonts w:ascii="Segoe UI" w:hAnsi="Segoe UI" w:cs="Segoe UI"/>
          <w:sz w:val="20"/>
          <w:szCs w:val="20"/>
        </w:rPr>
      </w:pPr>
      <w:r w:rsidRPr="009A56E9">
        <w:rPr>
          <w:rFonts w:ascii="Segoe UI" w:hAnsi="Segoe UI" w:cs="Segoe UI"/>
          <w:sz w:val="20"/>
          <w:szCs w:val="20"/>
        </w:rPr>
        <w:t>A exposição total do risco de câmbio pode ser resumida na análise de sensibilidade abaixo:</w:t>
      </w:r>
    </w:p>
    <w:p w14:paraId="16EFA7E7" w14:textId="77777777" w:rsidR="0004014D" w:rsidRPr="009A56E9" w:rsidRDefault="0004014D" w:rsidP="006044CC">
      <w:pPr>
        <w:pStyle w:val="Default"/>
        <w:jc w:val="both"/>
        <w:rPr>
          <w:rFonts w:ascii="Segoe UI" w:hAnsi="Segoe UI" w:cs="Segoe UI"/>
          <w:color w:val="0D63B5"/>
          <w:sz w:val="20"/>
          <w:szCs w:val="20"/>
        </w:rPr>
      </w:pPr>
    </w:p>
    <w:p w14:paraId="0DC41DF7" w14:textId="5D51DE35" w:rsidR="0004014D" w:rsidRDefault="0004014D" w:rsidP="006044CC">
      <w:pPr>
        <w:pStyle w:val="Default"/>
        <w:jc w:val="both"/>
        <w:rPr>
          <w:rFonts w:ascii="Segoe UI" w:hAnsi="Segoe UI" w:cs="Segoe UI"/>
          <w:color w:val="0D63B5"/>
          <w:sz w:val="20"/>
          <w:szCs w:val="20"/>
          <w:highlight w:val="yellow"/>
        </w:rPr>
      </w:pPr>
    </w:p>
    <w:p w14:paraId="28C67524" w14:textId="3ED469B9" w:rsidR="003F0073" w:rsidRPr="009A56E9" w:rsidRDefault="003F0073" w:rsidP="003F0073">
      <w:pPr>
        <w:pStyle w:val="Default"/>
        <w:jc w:val="center"/>
        <w:rPr>
          <w:rFonts w:ascii="Segoe UI" w:hAnsi="Segoe UI" w:cs="Segoe UI"/>
          <w:color w:val="0D63B5"/>
          <w:sz w:val="20"/>
          <w:szCs w:val="20"/>
          <w:highlight w:val="yellow"/>
        </w:rPr>
      </w:pPr>
      <w:r w:rsidRPr="003F0073">
        <w:rPr>
          <w:noProof/>
        </w:rPr>
        <w:drawing>
          <wp:inline distT="0" distB="0" distL="0" distR="0" wp14:anchorId="7E079FDB" wp14:editId="74E636E2">
            <wp:extent cx="2533650" cy="933450"/>
            <wp:effectExtent l="0" t="0" r="0" b="0"/>
            <wp:docPr id="1618300587" name="Imagem 1618300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533650" cy="933450"/>
                    </a:xfrm>
                    <a:prstGeom prst="rect">
                      <a:avLst/>
                    </a:prstGeom>
                    <a:noFill/>
                    <a:ln>
                      <a:noFill/>
                    </a:ln>
                  </pic:spPr>
                </pic:pic>
              </a:graphicData>
            </a:graphic>
          </wp:inline>
        </w:drawing>
      </w:r>
    </w:p>
    <w:p w14:paraId="37BE5018" w14:textId="77777777" w:rsidR="0004014D" w:rsidRPr="009A56E9" w:rsidRDefault="0004014D" w:rsidP="006044CC">
      <w:pPr>
        <w:pStyle w:val="Default"/>
        <w:jc w:val="both"/>
        <w:rPr>
          <w:rFonts w:ascii="Segoe UI" w:hAnsi="Segoe UI" w:cs="Segoe UI"/>
          <w:color w:val="0D63B5"/>
          <w:sz w:val="20"/>
          <w:szCs w:val="20"/>
          <w:highlight w:val="yellow"/>
        </w:rPr>
      </w:pPr>
    </w:p>
    <w:p w14:paraId="147ABFD7" w14:textId="2C3CC84B" w:rsidR="00B954F4" w:rsidRDefault="00B954F4" w:rsidP="006044CC">
      <w:pPr>
        <w:pStyle w:val="Default"/>
        <w:jc w:val="both"/>
        <w:rPr>
          <w:rFonts w:ascii="Segoe UI" w:hAnsi="Segoe UI" w:cs="Segoe UI"/>
          <w:color w:val="0D63B5"/>
          <w:sz w:val="20"/>
          <w:szCs w:val="20"/>
          <w:highlight w:val="yellow"/>
        </w:rPr>
      </w:pPr>
    </w:p>
    <w:p w14:paraId="32DCB007" w14:textId="626418DE" w:rsidR="00B954F4" w:rsidRDefault="00DF0D5C" w:rsidP="00B954F4">
      <w:pPr>
        <w:pStyle w:val="Default"/>
        <w:jc w:val="center"/>
        <w:rPr>
          <w:rFonts w:ascii="Segoe UI" w:hAnsi="Segoe UI" w:cs="Segoe UI"/>
          <w:color w:val="0D63B5"/>
          <w:sz w:val="20"/>
          <w:szCs w:val="20"/>
          <w:highlight w:val="yellow"/>
        </w:rPr>
      </w:pPr>
      <w:r w:rsidRPr="00DF0D5C">
        <w:rPr>
          <w:noProof/>
        </w:rPr>
        <w:drawing>
          <wp:inline distT="0" distB="0" distL="0" distR="0" wp14:anchorId="1C02811B" wp14:editId="600159E7">
            <wp:extent cx="4914900" cy="1365250"/>
            <wp:effectExtent l="0" t="0" r="0" b="635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914900" cy="1365250"/>
                    </a:xfrm>
                    <a:prstGeom prst="rect">
                      <a:avLst/>
                    </a:prstGeom>
                    <a:noFill/>
                    <a:ln>
                      <a:noFill/>
                    </a:ln>
                  </pic:spPr>
                </pic:pic>
              </a:graphicData>
            </a:graphic>
          </wp:inline>
        </w:drawing>
      </w:r>
      <w:r w:rsidRPr="00DF0D5C" w:rsidDel="00DF0D5C">
        <w:t xml:space="preserve"> </w:t>
      </w:r>
    </w:p>
    <w:p w14:paraId="37743839" w14:textId="77777777" w:rsidR="00B954F4" w:rsidRPr="009A56E9" w:rsidRDefault="00B954F4" w:rsidP="00B954F4">
      <w:pPr>
        <w:pStyle w:val="Default"/>
        <w:jc w:val="center"/>
        <w:rPr>
          <w:rFonts w:ascii="Segoe UI" w:hAnsi="Segoe UI" w:cs="Segoe UI"/>
          <w:color w:val="0D63B5"/>
          <w:sz w:val="20"/>
          <w:szCs w:val="20"/>
          <w:highlight w:val="yellow"/>
        </w:rPr>
      </w:pPr>
    </w:p>
    <w:p w14:paraId="779E2AB1" w14:textId="0A9567C1" w:rsidR="006044CC" w:rsidRPr="009A56E9" w:rsidRDefault="00354D11" w:rsidP="005B6352">
      <w:pPr>
        <w:pStyle w:val="Default"/>
        <w:jc w:val="both"/>
        <w:rPr>
          <w:rFonts w:ascii="Segoe UI" w:hAnsi="Segoe UI" w:cs="Segoe UI"/>
          <w:sz w:val="16"/>
          <w:szCs w:val="16"/>
        </w:rPr>
      </w:pPr>
      <w:r w:rsidRPr="009A56E9">
        <w:rPr>
          <w:rFonts w:ascii="Segoe UI" w:hAnsi="Segoe UI" w:cs="Segoe UI"/>
          <w:sz w:val="16"/>
          <w:szCs w:val="16"/>
        </w:rPr>
        <w:t xml:space="preserve">                              </w:t>
      </w:r>
      <w:r w:rsidR="0004014D" w:rsidRPr="009A56E9">
        <w:rPr>
          <w:rFonts w:ascii="Segoe UI" w:hAnsi="Segoe UI" w:cs="Segoe UI"/>
          <w:sz w:val="16"/>
          <w:szCs w:val="16"/>
        </w:rPr>
        <w:t xml:space="preserve">Projeções </w:t>
      </w:r>
      <w:r w:rsidR="005B6352" w:rsidRPr="009A56E9">
        <w:rPr>
          <w:rFonts w:ascii="Segoe UI" w:hAnsi="Segoe UI" w:cs="Segoe UI"/>
          <w:sz w:val="16"/>
          <w:szCs w:val="16"/>
        </w:rPr>
        <w:t>Macroeconômicas DFPP – Atualização 21/07/202</w:t>
      </w:r>
      <w:r w:rsidR="000027D2">
        <w:rPr>
          <w:rFonts w:ascii="Segoe UI" w:hAnsi="Segoe UI" w:cs="Segoe UI"/>
          <w:sz w:val="16"/>
          <w:szCs w:val="16"/>
        </w:rPr>
        <w:t>2</w:t>
      </w:r>
      <w:r w:rsidR="005B6352" w:rsidRPr="009A56E9">
        <w:rPr>
          <w:rFonts w:ascii="Segoe UI" w:hAnsi="Segoe UI" w:cs="Segoe UI"/>
          <w:sz w:val="16"/>
          <w:szCs w:val="16"/>
        </w:rPr>
        <w:t>.</w:t>
      </w:r>
      <w:bookmarkStart w:id="38" w:name="_Hlk94196338"/>
      <w:bookmarkStart w:id="39" w:name="_Hlk101262680"/>
      <w:bookmarkStart w:id="40" w:name="_Hlk94194013"/>
    </w:p>
    <w:p w14:paraId="0EA70DE7" w14:textId="60283D13" w:rsidR="005B6352" w:rsidRPr="009A56E9" w:rsidRDefault="005B6352" w:rsidP="005B6352">
      <w:pPr>
        <w:pStyle w:val="Default"/>
        <w:jc w:val="both"/>
        <w:rPr>
          <w:rFonts w:ascii="Segoe UI" w:hAnsi="Segoe UI" w:cs="Segoe UI"/>
          <w:sz w:val="16"/>
          <w:szCs w:val="16"/>
          <w:highlight w:val="yellow"/>
        </w:rPr>
      </w:pPr>
    </w:p>
    <w:p w14:paraId="02BBFA8A" w14:textId="77777777" w:rsidR="005B6352" w:rsidRPr="009A56E9" w:rsidRDefault="005B6352" w:rsidP="005B6352">
      <w:pPr>
        <w:pStyle w:val="Default"/>
        <w:jc w:val="both"/>
        <w:rPr>
          <w:rFonts w:ascii="Segoe UI" w:hAnsi="Segoe UI" w:cs="Segoe UI"/>
          <w:color w:val="0D63B5"/>
          <w:sz w:val="20"/>
          <w:szCs w:val="20"/>
        </w:rPr>
      </w:pPr>
    </w:p>
    <w:p w14:paraId="35493C06" w14:textId="12D9E551" w:rsidR="00E955FE" w:rsidRPr="009A56E9" w:rsidRDefault="00E955FE" w:rsidP="00E955FE">
      <w:pPr>
        <w:pStyle w:val="Default"/>
        <w:jc w:val="both"/>
        <w:rPr>
          <w:rFonts w:ascii="Segoe UI" w:hAnsi="Segoe UI" w:cs="Segoe UI"/>
          <w:color w:val="0D63B5"/>
          <w:sz w:val="20"/>
          <w:szCs w:val="20"/>
        </w:rPr>
      </w:pPr>
      <w:bookmarkStart w:id="41" w:name="_Hlk101973281"/>
      <w:r w:rsidRPr="009A56E9">
        <w:rPr>
          <w:rFonts w:ascii="Segoe UI" w:hAnsi="Segoe UI" w:cs="Segoe UI"/>
          <w:color w:val="0D63B5"/>
          <w:sz w:val="20"/>
          <w:szCs w:val="20"/>
        </w:rPr>
        <w:t>3</w:t>
      </w:r>
      <w:r w:rsidR="00F025D8" w:rsidRPr="009A56E9">
        <w:rPr>
          <w:rFonts w:ascii="Segoe UI" w:hAnsi="Segoe UI" w:cs="Segoe UI"/>
          <w:color w:val="0D63B5"/>
          <w:sz w:val="20"/>
          <w:szCs w:val="20"/>
        </w:rPr>
        <w:t>3</w:t>
      </w:r>
      <w:r w:rsidRPr="009A56E9">
        <w:rPr>
          <w:rFonts w:ascii="Segoe UI" w:hAnsi="Segoe UI" w:cs="Segoe UI"/>
          <w:color w:val="0D63B5"/>
          <w:sz w:val="20"/>
          <w:szCs w:val="20"/>
        </w:rPr>
        <w:t>.3.2 - Risco de taxa de juros</w:t>
      </w:r>
    </w:p>
    <w:p w14:paraId="559081AD" w14:textId="77777777" w:rsidR="00E955FE" w:rsidRPr="009A56E9" w:rsidRDefault="00E955FE" w:rsidP="00E955FE">
      <w:pPr>
        <w:pStyle w:val="Default"/>
        <w:jc w:val="both"/>
        <w:rPr>
          <w:rFonts w:ascii="Segoe UI" w:hAnsi="Segoe UI" w:cs="Segoe UI"/>
          <w:color w:val="0D63B5"/>
          <w:sz w:val="20"/>
          <w:szCs w:val="20"/>
        </w:rPr>
      </w:pPr>
    </w:p>
    <w:p w14:paraId="23CBBF56" w14:textId="5BF53E0A" w:rsidR="00E955FE" w:rsidRPr="009A56E9" w:rsidRDefault="00E955FE" w:rsidP="00E955FE">
      <w:pPr>
        <w:rPr>
          <w:rFonts w:ascii="Segoe UI" w:hAnsi="Segoe UI" w:cs="Segoe UI"/>
          <w:sz w:val="20"/>
          <w:szCs w:val="20"/>
        </w:rPr>
      </w:pPr>
      <w:r w:rsidRPr="009A56E9">
        <w:rPr>
          <w:rFonts w:ascii="Segoe UI" w:hAnsi="Segoe UI" w:cs="Segoe UI"/>
          <w:sz w:val="20"/>
          <w:szCs w:val="20"/>
        </w:rPr>
        <w:t xml:space="preserve">A Administração da ELETRONUCLEAR entende que a exposição a risco de juros não é significativa, visto que os empréstimos e financiamentos contratados estão indexados, principalmente, à Unidade de Referência Fiscal - UFIR e à Taxa de Juros de Longo Prazo - TJLP ou não possuem qualquer indexador, como é o caso do contrato de financiamento com a Caixa Econômica Federal - CEF, que possui taxa de juros fixa ao longo do contrato.  Além disso, todos os recursos são captados em moeda nacional, o que reduz a exposição cambial. </w:t>
      </w:r>
    </w:p>
    <w:p w14:paraId="6A59FD11" w14:textId="13FFE10F" w:rsidR="00673895" w:rsidRPr="009A56E9" w:rsidRDefault="00673895" w:rsidP="00E955FE">
      <w:pPr>
        <w:rPr>
          <w:rFonts w:ascii="Segoe UI" w:hAnsi="Segoe UI" w:cs="Segoe UI"/>
          <w:sz w:val="20"/>
          <w:szCs w:val="20"/>
        </w:rPr>
      </w:pPr>
    </w:p>
    <w:p w14:paraId="25B6CFF1" w14:textId="0A352B3A" w:rsidR="00673895" w:rsidRPr="009A56E9" w:rsidRDefault="00673895" w:rsidP="00673895">
      <w:pPr>
        <w:rPr>
          <w:rFonts w:ascii="Segoe UI" w:hAnsi="Segoe UI" w:cs="Segoe UI"/>
          <w:sz w:val="20"/>
          <w:szCs w:val="20"/>
        </w:rPr>
      </w:pPr>
      <w:r w:rsidRPr="009A56E9">
        <w:rPr>
          <w:rFonts w:ascii="Segoe UI" w:hAnsi="Segoe UI" w:cs="Segoe UI"/>
          <w:sz w:val="20"/>
          <w:szCs w:val="20"/>
        </w:rPr>
        <w:t>A UFIR não sofreu qualquer variação no período, visto que foi extinta em 2000 e está congelada desde entã</w:t>
      </w:r>
      <w:r w:rsidRPr="009A56E9">
        <w:rPr>
          <w:rFonts w:ascii="Segoe UI" w:hAnsi="Segoe UI" w:cs="Segoe UI"/>
          <w:color w:val="000000" w:themeColor="text1"/>
          <w:sz w:val="20"/>
          <w:szCs w:val="20"/>
        </w:rPr>
        <w:t xml:space="preserve">o. A TJLP, que é divulgada, trimestralmente, pelo Conselho Monetário Nacional - CMN, foi elevada para 6,82 a.a. para o segundo </w:t>
      </w:r>
      <w:r w:rsidRPr="009A56E9">
        <w:rPr>
          <w:rFonts w:ascii="Segoe UI" w:hAnsi="Segoe UI" w:cs="Segoe UI"/>
          <w:sz w:val="20"/>
          <w:szCs w:val="20"/>
        </w:rPr>
        <w:t>trimestre de 2022. O impacto para a ELETRONUCLEAR proveniente de mudanças da TJLP é suavizado pelo fato do contrato de financiamento com o Banco Nacional do Desenvolvimento Econômico e Social - BNDES prever que qualquer valor da TJLP que exceda o patamar de 6,00% a.a. é capitalizado ao saldo devedor. Além da taxa referente à TJLP, o contrato com o BNDES prevê o pagamento de um spread fixo de 1,72% a.a.</w:t>
      </w:r>
    </w:p>
    <w:p w14:paraId="715411F6" w14:textId="77777777" w:rsidR="00673895" w:rsidRPr="009A56E9" w:rsidRDefault="00673895" w:rsidP="00673895">
      <w:pPr>
        <w:rPr>
          <w:rFonts w:ascii="Segoe UI" w:hAnsi="Segoe UI" w:cs="Segoe UI"/>
          <w:sz w:val="20"/>
          <w:szCs w:val="20"/>
          <w:highlight w:val="yellow"/>
        </w:rPr>
      </w:pPr>
    </w:p>
    <w:p w14:paraId="4141FA29" w14:textId="1BFD2236" w:rsidR="00673895" w:rsidRPr="009A56E9" w:rsidRDefault="00673895" w:rsidP="00673895">
      <w:pPr>
        <w:rPr>
          <w:rFonts w:ascii="Segoe UI" w:hAnsi="Segoe UI" w:cs="Segoe UI"/>
          <w:color w:val="000000" w:themeColor="text1"/>
          <w:sz w:val="20"/>
          <w:szCs w:val="20"/>
        </w:rPr>
      </w:pPr>
      <w:r w:rsidRPr="009A56E9">
        <w:rPr>
          <w:rFonts w:ascii="Segoe UI" w:hAnsi="Segoe UI" w:cs="Segoe UI"/>
          <w:color w:val="000000" w:themeColor="text1"/>
          <w:sz w:val="20"/>
          <w:szCs w:val="20"/>
        </w:rPr>
        <w:t>Aproximadamente 46,0% da dívida total da ELETRONUCLEAR está indexada à TJLP. No caso da dívida com taxas pré-fixadas, esse montante representa cerca de 41,2% do total. A dívida que está indexada à UFIR, que está congelada, representa cerca de 8,5% do total.</w:t>
      </w:r>
    </w:p>
    <w:p w14:paraId="1B26D109" w14:textId="77777777" w:rsidR="00673895" w:rsidRPr="009A56E9" w:rsidRDefault="00673895" w:rsidP="00673895">
      <w:pPr>
        <w:rPr>
          <w:rFonts w:ascii="Segoe UI" w:hAnsi="Segoe UI" w:cs="Segoe UI"/>
          <w:sz w:val="20"/>
          <w:szCs w:val="20"/>
        </w:rPr>
      </w:pPr>
    </w:p>
    <w:p w14:paraId="3B2E0D74" w14:textId="59163E1E" w:rsidR="00673895" w:rsidRPr="009A56E9" w:rsidRDefault="00673895" w:rsidP="00673895">
      <w:pPr>
        <w:rPr>
          <w:rFonts w:ascii="Segoe UI" w:hAnsi="Segoe UI" w:cs="Segoe UI"/>
          <w:color w:val="000000" w:themeColor="text1"/>
          <w:sz w:val="20"/>
          <w:szCs w:val="20"/>
        </w:rPr>
      </w:pPr>
      <w:r w:rsidRPr="009A56E9">
        <w:rPr>
          <w:rFonts w:ascii="Segoe UI" w:hAnsi="Segoe UI" w:cs="Segoe UI"/>
          <w:sz w:val="20"/>
          <w:szCs w:val="20"/>
        </w:rPr>
        <w:t>Outra fração de aproximadamente 4,1% do total da dívida da ELETRONUCLEAR está indexada ao Índice de Preços ao Consumidor Amplo - IPCA</w:t>
      </w:r>
      <w:r w:rsidRPr="009A56E9">
        <w:rPr>
          <w:rFonts w:ascii="Segoe UI" w:hAnsi="Segoe UI" w:cs="Segoe UI"/>
          <w:color w:val="000000" w:themeColor="text1"/>
          <w:sz w:val="20"/>
          <w:szCs w:val="20"/>
        </w:rPr>
        <w:t>.</w:t>
      </w:r>
      <w:r w:rsidRPr="009A56E9">
        <w:rPr>
          <w:rFonts w:ascii="Segoe UI" w:hAnsi="Segoe UI" w:cs="Segoe UI"/>
          <w:color w:val="000000" w:themeColor="text1"/>
        </w:rPr>
        <w:t xml:space="preserve"> </w:t>
      </w:r>
      <w:r w:rsidRPr="009A56E9">
        <w:rPr>
          <w:rFonts w:ascii="Segoe UI" w:hAnsi="Segoe UI" w:cs="Segoe UI"/>
          <w:color w:val="000000" w:themeColor="text1"/>
          <w:sz w:val="20"/>
          <w:szCs w:val="20"/>
        </w:rPr>
        <w:t>Com a liquidação do Subcrédito D do BNDES não há mais nenhuma dívida indexada à taxa SELIC.</w:t>
      </w:r>
    </w:p>
    <w:p w14:paraId="5A7818E3" w14:textId="77777777" w:rsidR="00E955FE" w:rsidRPr="009A56E9" w:rsidRDefault="00E955FE" w:rsidP="00E955FE">
      <w:pPr>
        <w:rPr>
          <w:rFonts w:ascii="Segoe UI" w:hAnsi="Segoe UI" w:cs="Segoe UI"/>
          <w:sz w:val="20"/>
          <w:szCs w:val="20"/>
          <w:highlight w:val="yellow"/>
        </w:rPr>
      </w:pPr>
    </w:p>
    <w:bookmarkEnd w:id="41"/>
    <w:p w14:paraId="5B498E26" w14:textId="42A8CB91" w:rsidR="006044CC" w:rsidRDefault="006044CC" w:rsidP="006044CC">
      <w:pPr>
        <w:rPr>
          <w:rFonts w:ascii="Segoe UI" w:hAnsi="Segoe UI" w:cs="Segoe UI"/>
          <w:sz w:val="20"/>
          <w:szCs w:val="20"/>
        </w:rPr>
      </w:pPr>
      <w:r w:rsidRPr="009A56E9">
        <w:rPr>
          <w:rFonts w:ascii="Segoe UI" w:hAnsi="Segoe UI" w:cs="Segoe UI"/>
          <w:sz w:val="20"/>
          <w:szCs w:val="20"/>
        </w:rPr>
        <w:t xml:space="preserve">Segue, abaixo, a exposição total do risco de juros </w:t>
      </w:r>
      <w:r w:rsidR="0063120A" w:rsidRPr="009A56E9">
        <w:rPr>
          <w:rFonts w:ascii="Segoe UI" w:hAnsi="Segoe UI" w:cs="Segoe UI"/>
          <w:sz w:val="20"/>
          <w:szCs w:val="20"/>
        </w:rPr>
        <w:t>dos Financiamentos</w:t>
      </w:r>
      <w:r w:rsidRPr="009A56E9">
        <w:rPr>
          <w:rFonts w:ascii="Segoe UI" w:hAnsi="Segoe UI" w:cs="Segoe UI"/>
          <w:sz w:val="20"/>
          <w:szCs w:val="20"/>
        </w:rPr>
        <w:t xml:space="preserve"> e Empréstimos:</w:t>
      </w:r>
      <w:r w:rsidR="008D59A0" w:rsidRPr="009A56E9">
        <w:rPr>
          <w:rFonts w:ascii="Segoe UI" w:hAnsi="Segoe UI" w:cs="Segoe UI"/>
          <w:sz w:val="20"/>
          <w:szCs w:val="20"/>
        </w:rPr>
        <w:t xml:space="preserve"> </w:t>
      </w:r>
    </w:p>
    <w:p w14:paraId="609653F6" w14:textId="77777777" w:rsidR="00ED1698" w:rsidRPr="009A56E9" w:rsidRDefault="00ED1698" w:rsidP="006044CC">
      <w:pPr>
        <w:rPr>
          <w:rFonts w:ascii="Segoe UI" w:hAnsi="Segoe UI" w:cs="Segoe UI"/>
          <w:sz w:val="20"/>
          <w:szCs w:val="20"/>
        </w:rPr>
      </w:pPr>
    </w:p>
    <w:bookmarkEnd w:id="38"/>
    <w:p w14:paraId="5386D5CE" w14:textId="3C00E026" w:rsidR="00354D11" w:rsidRDefault="009E2BF6" w:rsidP="006044CC">
      <w:pPr>
        <w:rPr>
          <w:rFonts w:ascii="Segoe UI" w:hAnsi="Segoe UI" w:cs="Segoe UI"/>
          <w:sz w:val="20"/>
          <w:szCs w:val="20"/>
          <w:highlight w:val="yellow"/>
        </w:rPr>
      </w:pPr>
      <w:r w:rsidRPr="009E2BF6">
        <w:rPr>
          <w:noProof/>
        </w:rPr>
        <w:drawing>
          <wp:inline distT="0" distB="0" distL="0" distR="0" wp14:anchorId="70D54797" wp14:editId="42019A23">
            <wp:extent cx="6652895" cy="1431636"/>
            <wp:effectExtent l="0" t="0" r="0" b="0"/>
            <wp:docPr id="1618300591" name="Imagem 161830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652895" cy="1431636"/>
                    </a:xfrm>
                    <a:prstGeom prst="rect">
                      <a:avLst/>
                    </a:prstGeom>
                    <a:noFill/>
                    <a:ln>
                      <a:noFill/>
                    </a:ln>
                  </pic:spPr>
                </pic:pic>
              </a:graphicData>
            </a:graphic>
          </wp:inline>
        </w:drawing>
      </w:r>
    </w:p>
    <w:p w14:paraId="77AD0EB0" w14:textId="7EABA46B" w:rsidR="009E2BF6" w:rsidRDefault="009E2BF6" w:rsidP="006044CC">
      <w:pPr>
        <w:rPr>
          <w:rFonts w:ascii="Segoe UI" w:hAnsi="Segoe UI" w:cs="Segoe UI"/>
          <w:sz w:val="20"/>
          <w:szCs w:val="20"/>
          <w:highlight w:val="yellow"/>
        </w:rPr>
      </w:pPr>
    </w:p>
    <w:p w14:paraId="19CFA0AC" w14:textId="77777777" w:rsidR="009E2BF6" w:rsidRPr="009A56E9" w:rsidRDefault="009E2BF6" w:rsidP="006044CC">
      <w:pPr>
        <w:rPr>
          <w:rFonts w:ascii="Segoe UI" w:hAnsi="Segoe UI" w:cs="Segoe UI"/>
          <w:sz w:val="20"/>
          <w:szCs w:val="20"/>
          <w:highlight w:val="yellow"/>
        </w:rPr>
      </w:pPr>
    </w:p>
    <w:p w14:paraId="4DA3DCB3" w14:textId="77777777" w:rsidR="00E247EA" w:rsidRPr="009A56E9" w:rsidRDefault="00AE1ADF" w:rsidP="00E00944">
      <w:pPr>
        <w:pStyle w:val="PargrafodaLista"/>
        <w:numPr>
          <w:ilvl w:val="0"/>
          <w:numId w:val="17"/>
        </w:numPr>
        <w:ind w:left="284" w:hanging="284"/>
        <w:rPr>
          <w:rFonts w:ascii="Segoe UI" w:hAnsi="Segoe UI" w:cs="Segoe UI"/>
          <w:color w:val="0D63B5"/>
          <w:sz w:val="20"/>
          <w:szCs w:val="20"/>
        </w:rPr>
      </w:pPr>
      <w:r w:rsidRPr="009A56E9">
        <w:rPr>
          <w:rFonts w:ascii="Segoe UI" w:hAnsi="Segoe UI" w:cs="Segoe UI"/>
          <w:color w:val="0D63B5"/>
          <w:sz w:val="20"/>
          <w:szCs w:val="20"/>
        </w:rPr>
        <w:t>Indexadores nacionais:</w:t>
      </w:r>
    </w:p>
    <w:p w14:paraId="2256A382" w14:textId="4964B530" w:rsidR="00E247EA" w:rsidRPr="009A56E9" w:rsidRDefault="00E247EA" w:rsidP="00E247EA">
      <w:pPr>
        <w:rPr>
          <w:rFonts w:ascii="Segoe UI" w:hAnsi="Segoe UI" w:cs="Segoe UI"/>
          <w:color w:val="0D63B5"/>
          <w:sz w:val="20"/>
          <w:szCs w:val="20"/>
        </w:rPr>
      </w:pPr>
    </w:p>
    <w:p w14:paraId="70CB7BF4" w14:textId="60055320" w:rsidR="00A4558B" w:rsidRPr="009A56E9" w:rsidRDefault="00AE1ADF" w:rsidP="00E247EA">
      <w:pPr>
        <w:rPr>
          <w:rFonts w:ascii="Segoe UI" w:hAnsi="Segoe UI" w:cs="Segoe UI"/>
          <w:color w:val="0D63B5"/>
          <w:sz w:val="20"/>
          <w:szCs w:val="20"/>
        </w:rPr>
      </w:pPr>
      <w:r w:rsidRPr="009A56E9">
        <w:rPr>
          <w:rFonts w:ascii="Segoe UI" w:hAnsi="Segoe UI" w:cs="Segoe UI"/>
          <w:color w:val="0D63B5"/>
          <w:sz w:val="20"/>
          <w:szCs w:val="20"/>
        </w:rPr>
        <w:t xml:space="preserve">a.1) </w:t>
      </w:r>
      <w:r w:rsidR="00A4558B" w:rsidRPr="009A56E9">
        <w:rPr>
          <w:rFonts w:ascii="Segoe UI" w:hAnsi="Segoe UI" w:cs="Segoe UI"/>
          <w:color w:val="0D63B5"/>
          <w:sz w:val="20"/>
          <w:szCs w:val="20"/>
        </w:rPr>
        <w:t>Risco de apreciação das taxas de juros</w:t>
      </w:r>
      <w:r w:rsidRPr="009A56E9">
        <w:rPr>
          <w:rFonts w:ascii="Segoe UI" w:hAnsi="Segoe UI" w:cs="Segoe UI"/>
          <w:color w:val="0D63B5"/>
          <w:sz w:val="20"/>
          <w:szCs w:val="20"/>
        </w:rPr>
        <w:t>:</w:t>
      </w:r>
    </w:p>
    <w:p w14:paraId="4752DB86" w14:textId="77777777" w:rsidR="00914F1A" w:rsidRPr="009A56E9" w:rsidRDefault="00914F1A" w:rsidP="00E247EA">
      <w:pPr>
        <w:rPr>
          <w:rFonts w:ascii="Segoe UI" w:hAnsi="Segoe UI" w:cs="Segoe UI"/>
          <w:color w:val="0D63B5"/>
          <w:sz w:val="20"/>
          <w:szCs w:val="20"/>
        </w:rPr>
      </w:pPr>
    </w:p>
    <w:p w14:paraId="495F35A7" w14:textId="6D36416F" w:rsidR="00CF57B6" w:rsidRPr="009A56E9" w:rsidRDefault="00CF57B6" w:rsidP="00F66613">
      <w:pPr>
        <w:jc w:val="center"/>
        <w:rPr>
          <w:rFonts w:ascii="Segoe UI" w:hAnsi="Segoe UI" w:cs="Segoe UI"/>
          <w:color w:val="0D63B5"/>
          <w:sz w:val="20"/>
          <w:szCs w:val="20"/>
          <w:highlight w:val="yellow"/>
        </w:rPr>
      </w:pPr>
    </w:p>
    <w:p w14:paraId="4E01C0DB" w14:textId="77777777" w:rsidR="00914F1A" w:rsidRPr="009A56E9" w:rsidRDefault="00914F1A" w:rsidP="00F66613">
      <w:pPr>
        <w:jc w:val="center"/>
        <w:rPr>
          <w:rFonts w:ascii="Segoe UI" w:hAnsi="Segoe UI" w:cs="Segoe UI"/>
          <w:color w:val="0D63B5"/>
          <w:sz w:val="20"/>
          <w:szCs w:val="20"/>
          <w:highlight w:val="yellow"/>
        </w:rPr>
      </w:pPr>
    </w:p>
    <w:p w14:paraId="6BDE8B00" w14:textId="297C78E1" w:rsidR="00C306A9" w:rsidRDefault="009E2BF6" w:rsidP="006044CC">
      <w:pPr>
        <w:pStyle w:val="Default"/>
        <w:jc w:val="both"/>
        <w:rPr>
          <w:rFonts w:ascii="Segoe UI" w:hAnsi="Segoe UI" w:cs="Segoe UI"/>
          <w:color w:val="0D63B5"/>
          <w:sz w:val="20"/>
          <w:szCs w:val="20"/>
          <w:highlight w:val="yellow"/>
        </w:rPr>
      </w:pPr>
      <w:bookmarkStart w:id="42" w:name="_Hlk94204576"/>
      <w:bookmarkStart w:id="43" w:name="_Hlk101262725"/>
      <w:bookmarkEnd w:id="39"/>
      <w:bookmarkEnd w:id="40"/>
      <w:r w:rsidRPr="009E2BF6">
        <w:rPr>
          <w:noProof/>
        </w:rPr>
        <w:drawing>
          <wp:inline distT="0" distB="0" distL="0" distR="0" wp14:anchorId="158DB6EA" wp14:editId="1805D3EF">
            <wp:extent cx="6652895" cy="2138775"/>
            <wp:effectExtent l="0" t="0" r="0" b="0"/>
            <wp:docPr id="1618300593" name="Imagem 1618300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652895" cy="2138775"/>
                    </a:xfrm>
                    <a:prstGeom prst="rect">
                      <a:avLst/>
                    </a:prstGeom>
                    <a:noFill/>
                    <a:ln>
                      <a:noFill/>
                    </a:ln>
                  </pic:spPr>
                </pic:pic>
              </a:graphicData>
            </a:graphic>
          </wp:inline>
        </w:drawing>
      </w:r>
    </w:p>
    <w:p w14:paraId="191945A5" w14:textId="287C3EBC" w:rsidR="009E2BF6" w:rsidRDefault="009E2BF6" w:rsidP="006044CC">
      <w:pPr>
        <w:pStyle w:val="Default"/>
        <w:jc w:val="both"/>
        <w:rPr>
          <w:rFonts w:ascii="Segoe UI" w:hAnsi="Segoe UI" w:cs="Segoe UI"/>
          <w:color w:val="0D63B5"/>
          <w:sz w:val="20"/>
          <w:szCs w:val="20"/>
          <w:highlight w:val="yellow"/>
        </w:rPr>
      </w:pPr>
    </w:p>
    <w:p w14:paraId="417F6C11" w14:textId="6ED12A58" w:rsidR="009E2BF6" w:rsidRDefault="009E2BF6" w:rsidP="006044CC">
      <w:pPr>
        <w:pStyle w:val="Default"/>
        <w:jc w:val="both"/>
        <w:rPr>
          <w:rFonts w:ascii="Segoe UI" w:hAnsi="Segoe UI" w:cs="Segoe UI"/>
          <w:color w:val="0D63B5"/>
          <w:sz w:val="20"/>
          <w:szCs w:val="20"/>
          <w:highlight w:val="yellow"/>
        </w:rPr>
      </w:pPr>
    </w:p>
    <w:bookmarkEnd w:id="37"/>
    <w:p w14:paraId="2CA4F022" w14:textId="26D5C77E" w:rsidR="006044CC" w:rsidRPr="009A56E9" w:rsidRDefault="005D59E2" w:rsidP="006044CC">
      <w:pPr>
        <w:pStyle w:val="Default"/>
        <w:jc w:val="both"/>
        <w:rPr>
          <w:rFonts w:ascii="Segoe UI" w:hAnsi="Segoe UI" w:cs="Segoe UI"/>
          <w:color w:val="0D63B5"/>
          <w:sz w:val="20"/>
          <w:szCs w:val="20"/>
        </w:rPr>
      </w:pPr>
      <w:r w:rsidRPr="009A56E9">
        <w:rPr>
          <w:rFonts w:ascii="Segoe UI" w:hAnsi="Segoe UI" w:cs="Segoe UI"/>
          <w:color w:val="0D63B5"/>
          <w:sz w:val="20"/>
          <w:szCs w:val="20"/>
        </w:rPr>
        <w:t>3</w:t>
      </w:r>
      <w:r w:rsidR="00F025D8" w:rsidRPr="009A56E9">
        <w:rPr>
          <w:rFonts w:ascii="Segoe UI" w:hAnsi="Segoe UI" w:cs="Segoe UI"/>
          <w:color w:val="0D63B5"/>
          <w:sz w:val="20"/>
          <w:szCs w:val="20"/>
        </w:rPr>
        <w:t>3</w:t>
      </w:r>
      <w:r w:rsidR="006044CC" w:rsidRPr="009A56E9">
        <w:rPr>
          <w:rFonts w:ascii="Segoe UI" w:hAnsi="Segoe UI" w:cs="Segoe UI"/>
          <w:color w:val="0D63B5"/>
          <w:sz w:val="20"/>
          <w:szCs w:val="20"/>
        </w:rPr>
        <w:t>.3.3 - Risco de crédito</w:t>
      </w:r>
      <w:r w:rsidR="006044CC" w:rsidRPr="009A56E9">
        <w:rPr>
          <w:rFonts w:ascii="Segoe UI" w:hAnsi="Segoe UI" w:cs="Segoe UI"/>
          <w:color w:val="0D63B5"/>
          <w:sz w:val="20"/>
          <w:szCs w:val="20"/>
        </w:rPr>
        <w:tab/>
      </w:r>
      <w:r w:rsidR="006044CC" w:rsidRPr="009A56E9">
        <w:rPr>
          <w:rFonts w:ascii="Segoe UI" w:hAnsi="Segoe UI" w:cs="Segoe UI"/>
          <w:color w:val="0D63B5"/>
          <w:sz w:val="20"/>
          <w:szCs w:val="20"/>
        </w:rPr>
        <w:tab/>
      </w:r>
    </w:p>
    <w:p w14:paraId="4E9D1288" w14:textId="77777777" w:rsidR="006044CC" w:rsidRPr="009A56E9" w:rsidRDefault="006044CC" w:rsidP="006044CC">
      <w:pPr>
        <w:tabs>
          <w:tab w:val="left" w:pos="180"/>
        </w:tabs>
        <w:rPr>
          <w:rFonts w:ascii="Segoe UI" w:hAnsi="Segoe UI" w:cs="Segoe UI"/>
          <w:sz w:val="20"/>
          <w:szCs w:val="20"/>
        </w:rPr>
      </w:pPr>
    </w:p>
    <w:p w14:paraId="7ADCBE80" w14:textId="11A2662D" w:rsidR="006044CC" w:rsidRPr="009A56E9" w:rsidRDefault="006044CC" w:rsidP="006044CC">
      <w:pPr>
        <w:rPr>
          <w:rFonts w:ascii="Segoe UI" w:hAnsi="Segoe UI" w:cs="Segoe UI"/>
          <w:sz w:val="20"/>
          <w:szCs w:val="20"/>
        </w:rPr>
      </w:pPr>
      <w:r w:rsidRPr="009A56E9">
        <w:rPr>
          <w:rFonts w:ascii="Segoe UI" w:hAnsi="Segoe UI" w:cs="Segoe UI"/>
          <w:sz w:val="20"/>
          <w:szCs w:val="20"/>
        </w:rPr>
        <w:t>Risco de crédito é o risco d</w:t>
      </w:r>
      <w:r w:rsidR="00055653" w:rsidRPr="009A56E9">
        <w:rPr>
          <w:rFonts w:ascii="Segoe UI" w:hAnsi="Segoe UI" w:cs="Segoe UI"/>
          <w:sz w:val="20"/>
          <w:szCs w:val="20"/>
        </w:rPr>
        <w:t xml:space="preserve">e </w:t>
      </w:r>
      <w:r w:rsidR="00D478CD" w:rsidRPr="009A56E9">
        <w:rPr>
          <w:rFonts w:ascii="Segoe UI" w:hAnsi="Segoe UI" w:cs="Segoe UI"/>
          <w:sz w:val="20"/>
          <w:szCs w:val="20"/>
        </w:rPr>
        <w:t>a</w:t>
      </w:r>
      <w:r w:rsidRPr="009A56E9">
        <w:rPr>
          <w:rFonts w:ascii="Segoe UI" w:hAnsi="Segoe UI" w:cs="Segoe UI"/>
          <w:sz w:val="20"/>
          <w:szCs w:val="20"/>
        </w:rPr>
        <w:t xml:space="preserve"> Companhia incorrer em perdas financeiras decorrentes de um cliente ou de uma contraparte em um instrumento financeiro que falhe ao cumprir com suas obrigações contratuais. Esse risco é principalmente proveniente das contas a receber de clientes e instrumentos financeiros da Companhia. O valor contábil dos ativos financeiros representa a exposição máxima do crédito.</w:t>
      </w:r>
    </w:p>
    <w:p w14:paraId="01851F34" w14:textId="77777777" w:rsidR="006044CC" w:rsidRPr="009A56E9" w:rsidRDefault="006044CC" w:rsidP="006044CC">
      <w:pPr>
        <w:widowControl w:val="0"/>
        <w:autoSpaceDE w:val="0"/>
        <w:autoSpaceDN w:val="0"/>
        <w:rPr>
          <w:rFonts w:ascii="Segoe UI" w:hAnsi="Segoe UI" w:cs="Segoe UI"/>
          <w:sz w:val="20"/>
          <w:szCs w:val="20"/>
        </w:rPr>
      </w:pPr>
    </w:p>
    <w:p w14:paraId="6B0AB42D" w14:textId="524462BA" w:rsidR="006044CC" w:rsidRPr="009A56E9" w:rsidRDefault="006044CC" w:rsidP="006044CC">
      <w:pPr>
        <w:rPr>
          <w:rFonts w:ascii="Segoe UI" w:hAnsi="Segoe UI" w:cs="Segoe UI"/>
          <w:sz w:val="20"/>
          <w:szCs w:val="20"/>
        </w:rPr>
      </w:pPr>
      <w:r w:rsidRPr="009A56E9">
        <w:rPr>
          <w:rFonts w:ascii="Segoe UI" w:hAnsi="Segoe UI" w:cs="Segoe UI"/>
          <w:sz w:val="20"/>
          <w:szCs w:val="20"/>
        </w:rPr>
        <w:t xml:space="preserve">Conforme descrito na nota 1, a </w:t>
      </w:r>
      <w:r w:rsidR="00E52A93" w:rsidRPr="009A56E9">
        <w:rPr>
          <w:rFonts w:ascii="Segoe UI" w:hAnsi="Segoe UI" w:cs="Segoe UI"/>
          <w:sz w:val="20"/>
          <w:szCs w:val="20"/>
        </w:rPr>
        <w:t>ELETRONUCLEAR</w:t>
      </w:r>
      <w:r w:rsidRPr="009A56E9">
        <w:rPr>
          <w:rFonts w:ascii="Segoe UI" w:hAnsi="Segoe UI" w:cs="Segoe UI"/>
          <w:sz w:val="20"/>
          <w:szCs w:val="20"/>
        </w:rPr>
        <w:t xml:space="preserve"> tem a totalidade da sua geração de energia elétrica a partir de janeiro de 2013 comercializada através da Câmara de Comercialização de Energia Elétrica - CCEE, com todas as distribuidoras do Sistema Interligado Nacional - SIN.</w:t>
      </w:r>
    </w:p>
    <w:p w14:paraId="14AF1B96" w14:textId="77777777" w:rsidR="006044CC" w:rsidRPr="009A56E9" w:rsidRDefault="006044CC" w:rsidP="006044CC">
      <w:pPr>
        <w:rPr>
          <w:rFonts w:ascii="Segoe UI" w:hAnsi="Segoe UI" w:cs="Segoe UI"/>
          <w:sz w:val="20"/>
          <w:szCs w:val="20"/>
        </w:rPr>
      </w:pPr>
    </w:p>
    <w:p w14:paraId="1CC20477" w14:textId="4E3246C3" w:rsidR="006044CC" w:rsidRPr="009A56E9" w:rsidRDefault="006044CC" w:rsidP="006044CC">
      <w:pPr>
        <w:rPr>
          <w:rFonts w:ascii="Segoe UI" w:hAnsi="Segoe UI" w:cs="Segoe UI"/>
          <w:sz w:val="20"/>
          <w:szCs w:val="20"/>
        </w:rPr>
      </w:pPr>
      <w:r w:rsidRPr="009A56E9">
        <w:rPr>
          <w:rFonts w:ascii="Segoe UI" w:hAnsi="Segoe UI" w:cs="Segoe UI"/>
          <w:sz w:val="20"/>
          <w:szCs w:val="20"/>
        </w:rPr>
        <w:t xml:space="preserve">A Resolução Normativa nº </w:t>
      </w:r>
      <w:r w:rsidR="00C306A9" w:rsidRPr="009A56E9">
        <w:rPr>
          <w:rFonts w:ascii="Segoe UI" w:hAnsi="Segoe UI" w:cs="Segoe UI"/>
          <w:sz w:val="20"/>
          <w:szCs w:val="20"/>
        </w:rPr>
        <w:t>1.009</w:t>
      </w:r>
      <w:r w:rsidRPr="009A56E9">
        <w:rPr>
          <w:rFonts w:ascii="Segoe UI" w:hAnsi="Segoe UI" w:cs="Segoe UI"/>
          <w:sz w:val="20"/>
          <w:szCs w:val="20"/>
        </w:rPr>
        <w:t>, de 2</w:t>
      </w:r>
      <w:r w:rsidR="00C306A9" w:rsidRPr="009A56E9">
        <w:rPr>
          <w:rFonts w:ascii="Segoe UI" w:hAnsi="Segoe UI" w:cs="Segoe UI"/>
          <w:sz w:val="20"/>
          <w:szCs w:val="20"/>
        </w:rPr>
        <w:t>2</w:t>
      </w:r>
      <w:r w:rsidRPr="009A56E9">
        <w:rPr>
          <w:rFonts w:ascii="Segoe UI" w:hAnsi="Segoe UI" w:cs="Segoe UI"/>
          <w:sz w:val="20"/>
          <w:szCs w:val="20"/>
        </w:rPr>
        <w:t xml:space="preserve"> de </w:t>
      </w:r>
      <w:r w:rsidR="00C306A9" w:rsidRPr="009A56E9">
        <w:rPr>
          <w:rFonts w:ascii="Segoe UI" w:hAnsi="Segoe UI" w:cs="Segoe UI"/>
          <w:sz w:val="20"/>
          <w:szCs w:val="20"/>
        </w:rPr>
        <w:t>março de 2022</w:t>
      </w:r>
      <w:r w:rsidRPr="009A56E9">
        <w:rPr>
          <w:rFonts w:ascii="Segoe UI" w:hAnsi="Segoe UI" w:cs="Segoe UI"/>
          <w:sz w:val="20"/>
          <w:szCs w:val="20"/>
        </w:rPr>
        <w:t xml:space="preserve">, evidencia que, apesar de o faturamento ser repassado pela CCEE, o risco de crédito final é da </w:t>
      </w:r>
      <w:r w:rsidR="00E52A93" w:rsidRPr="009A56E9">
        <w:rPr>
          <w:rFonts w:ascii="Segoe UI" w:hAnsi="Segoe UI" w:cs="Segoe UI"/>
          <w:sz w:val="20"/>
          <w:szCs w:val="20"/>
        </w:rPr>
        <w:t>ELETRONUCLEAR</w:t>
      </w:r>
      <w:r w:rsidRPr="009A56E9">
        <w:rPr>
          <w:rFonts w:ascii="Segoe UI" w:hAnsi="Segoe UI" w:cs="Segoe UI"/>
          <w:sz w:val="20"/>
          <w:szCs w:val="20"/>
        </w:rPr>
        <w:t xml:space="preserve">. </w:t>
      </w:r>
    </w:p>
    <w:p w14:paraId="5A31FAD5" w14:textId="77777777" w:rsidR="006044CC" w:rsidRPr="009A56E9" w:rsidRDefault="006044CC" w:rsidP="00583BF6">
      <w:pPr>
        <w:jc w:val="center"/>
        <w:rPr>
          <w:rFonts w:ascii="Segoe UI" w:hAnsi="Segoe UI" w:cs="Segoe UI"/>
          <w:sz w:val="20"/>
          <w:szCs w:val="20"/>
        </w:rPr>
      </w:pPr>
    </w:p>
    <w:p w14:paraId="4A70A0A9" w14:textId="0B9551CE" w:rsidR="006044CC" w:rsidRPr="009A56E9" w:rsidRDefault="006044CC" w:rsidP="006044CC">
      <w:pPr>
        <w:rPr>
          <w:rFonts w:ascii="Segoe UI" w:hAnsi="Segoe UI" w:cs="Segoe UI"/>
          <w:sz w:val="20"/>
          <w:szCs w:val="20"/>
        </w:rPr>
      </w:pPr>
      <w:r w:rsidRPr="009A56E9">
        <w:rPr>
          <w:rFonts w:ascii="Segoe UI" w:hAnsi="Segoe UI" w:cs="Segoe UI"/>
          <w:sz w:val="20"/>
          <w:szCs w:val="20"/>
        </w:rPr>
        <w:t xml:space="preserve">Dessa forma, a </w:t>
      </w:r>
      <w:r w:rsidR="00E52A93" w:rsidRPr="009A56E9">
        <w:rPr>
          <w:rFonts w:ascii="Segoe UI" w:hAnsi="Segoe UI" w:cs="Segoe UI"/>
          <w:sz w:val="20"/>
          <w:szCs w:val="20"/>
        </w:rPr>
        <w:t>ELETRONUCLEAR</w:t>
      </w:r>
      <w:r w:rsidRPr="009A56E9">
        <w:rPr>
          <w:rFonts w:ascii="Segoe UI" w:hAnsi="Segoe UI" w:cs="Segoe UI"/>
          <w:sz w:val="20"/>
          <w:szCs w:val="20"/>
        </w:rPr>
        <w:t xml:space="preserve"> monitora constantemente os possíveis efeitos e a eventual necessidade de contratação de instrumentos de proteção. </w:t>
      </w:r>
    </w:p>
    <w:p w14:paraId="7A6FFD5C" w14:textId="77777777" w:rsidR="00254EF6" w:rsidRPr="009A56E9" w:rsidRDefault="00254EF6" w:rsidP="006044CC">
      <w:pPr>
        <w:rPr>
          <w:rFonts w:ascii="Segoe UI" w:hAnsi="Segoe UI" w:cs="Segoe UI"/>
          <w:sz w:val="20"/>
          <w:szCs w:val="20"/>
        </w:rPr>
      </w:pPr>
    </w:p>
    <w:p w14:paraId="194FBE12" w14:textId="03FD808A" w:rsidR="006044CC" w:rsidRPr="009A56E9" w:rsidRDefault="006044CC" w:rsidP="006044CC">
      <w:pPr>
        <w:rPr>
          <w:rFonts w:ascii="Segoe UI" w:hAnsi="Segoe UI" w:cs="Segoe UI"/>
          <w:sz w:val="20"/>
          <w:szCs w:val="20"/>
        </w:rPr>
      </w:pPr>
      <w:r w:rsidRPr="009A56E9">
        <w:rPr>
          <w:rFonts w:ascii="Segoe UI" w:hAnsi="Segoe UI" w:cs="Segoe UI"/>
          <w:sz w:val="20"/>
          <w:szCs w:val="20"/>
        </w:rPr>
        <w:t>Abaixo, apresentamos as principais contas sujeitas a risco de crédito:</w:t>
      </w:r>
    </w:p>
    <w:p w14:paraId="710A9D57" w14:textId="3F42FF7A" w:rsidR="00FA4210" w:rsidRPr="009A56E9" w:rsidRDefault="00FA4210" w:rsidP="006044CC">
      <w:pPr>
        <w:pStyle w:val="Corpodetexto"/>
        <w:ind w:right="121"/>
        <w:rPr>
          <w:rFonts w:ascii="Segoe UI" w:hAnsi="Segoe UI" w:cs="Segoe UI"/>
          <w:noProof/>
          <w:highlight w:val="yellow"/>
        </w:rPr>
      </w:pPr>
    </w:p>
    <w:p w14:paraId="178AAC06" w14:textId="3DF61368" w:rsidR="00FA4210" w:rsidRPr="009A56E9" w:rsidRDefault="00FA4210" w:rsidP="006044CC">
      <w:pPr>
        <w:pStyle w:val="Corpodetexto"/>
        <w:ind w:right="121"/>
        <w:rPr>
          <w:rFonts w:ascii="Segoe UI" w:hAnsi="Segoe UI" w:cs="Segoe UI"/>
          <w:noProof/>
          <w:highlight w:val="yellow"/>
        </w:rPr>
      </w:pPr>
    </w:p>
    <w:p w14:paraId="24536396" w14:textId="2E3EC723" w:rsidR="00FA4210" w:rsidRPr="009A56E9" w:rsidRDefault="009E2BF6" w:rsidP="009E2BF6">
      <w:pPr>
        <w:pStyle w:val="Corpodetexto"/>
        <w:ind w:right="121"/>
        <w:jc w:val="center"/>
        <w:rPr>
          <w:rFonts w:ascii="Segoe UI" w:hAnsi="Segoe UI" w:cs="Segoe UI"/>
          <w:noProof/>
          <w:highlight w:val="yellow"/>
        </w:rPr>
      </w:pPr>
      <w:r w:rsidRPr="009E2BF6">
        <w:rPr>
          <w:noProof/>
          <w:lang w:val="pt-BR"/>
        </w:rPr>
        <w:drawing>
          <wp:inline distT="0" distB="0" distL="0" distR="0" wp14:anchorId="3F30357F" wp14:editId="143B897D">
            <wp:extent cx="5080000" cy="869705"/>
            <wp:effectExtent l="0" t="0" r="6350" b="6985"/>
            <wp:docPr id="1618300594" name="Imagem 161830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147103" cy="881193"/>
                    </a:xfrm>
                    <a:prstGeom prst="rect">
                      <a:avLst/>
                    </a:prstGeom>
                    <a:noFill/>
                    <a:ln>
                      <a:noFill/>
                    </a:ln>
                  </pic:spPr>
                </pic:pic>
              </a:graphicData>
            </a:graphic>
          </wp:inline>
        </w:drawing>
      </w:r>
    </w:p>
    <w:p w14:paraId="236D81CD" w14:textId="3B1957C9" w:rsidR="00FA4210" w:rsidRPr="009A56E9" w:rsidRDefault="00FA4210" w:rsidP="006044CC">
      <w:pPr>
        <w:pStyle w:val="Corpodetexto"/>
        <w:ind w:right="121"/>
        <w:rPr>
          <w:rFonts w:ascii="Segoe UI" w:hAnsi="Segoe UI" w:cs="Segoe UI"/>
          <w:noProof/>
          <w:highlight w:val="yellow"/>
        </w:rPr>
      </w:pPr>
    </w:p>
    <w:p w14:paraId="2C3F34A0" w14:textId="1ADD464C" w:rsidR="00AD19A1" w:rsidRDefault="00D93BAC" w:rsidP="006044CC">
      <w:pPr>
        <w:pStyle w:val="Corpodetexto"/>
        <w:ind w:right="121"/>
        <w:rPr>
          <w:rFonts w:ascii="Segoe UI" w:hAnsi="Segoe UI" w:cs="Segoe UI"/>
          <w:bCs/>
          <w:color w:val="000000" w:themeColor="text1"/>
        </w:rPr>
      </w:pPr>
      <w:r w:rsidRPr="009A56E9">
        <w:rPr>
          <w:rFonts w:ascii="Segoe UI" w:hAnsi="Segoe UI" w:cs="Segoe UI"/>
          <w:bCs/>
          <w:color w:val="000000" w:themeColor="text1"/>
        </w:rPr>
        <w:t>A</w:t>
      </w:r>
      <w:r w:rsidR="006044CC" w:rsidRPr="009A56E9">
        <w:rPr>
          <w:rFonts w:ascii="Segoe UI" w:hAnsi="Segoe UI" w:cs="Segoe UI"/>
          <w:bCs/>
          <w:color w:val="000000" w:themeColor="text1"/>
        </w:rPr>
        <w:t>baixo, apresentamos relação de clientes em 3</w:t>
      </w:r>
      <w:r w:rsidR="00AD19A1" w:rsidRPr="009A56E9">
        <w:rPr>
          <w:rFonts w:ascii="Segoe UI" w:hAnsi="Segoe UI" w:cs="Segoe UI"/>
          <w:bCs/>
          <w:color w:val="000000" w:themeColor="text1"/>
        </w:rPr>
        <w:t>0</w:t>
      </w:r>
      <w:r w:rsidR="00BD5A47" w:rsidRPr="009A56E9">
        <w:rPr>
          <w:rFonts w:ascii="Segoe UI" w:hAnsi="Segoe UI" w:cs="Segoe UI"/>
          <w:bCs/>
          <w:color w:val="000000" w:themeColor="text1"/>
        </w:rPr>
        <w:t xml:space="preserve"> de </w:t>
      </w:r>
      <w:r w:rsidR="00AD19A1" w:rsidRPr="009A56E9">
        <w:rPr>
          <w:rFonts w:ascii="Segoe UI" w:hAnsi="Segoe UI" w:cs="Segoe UI"/>
          <w:bCs/>
          <w:color w:val="000000" w:themeColor="text1"/>
        </w:rPr>
        <w:t>junho</w:t>
      </w:r>
      <w:r w:rsidR="00BD5A47" w:rsidRPr="009A56E9">
        <w:rPr>
          <w:rFonts w:ascii="Segoe UI" w:hAnsi="Segoe UI" w:cs="Segoe UI"/>
          <w:bCs/>
          <w:color w:val="000000" w:themeColor="text1"/>
        </w:rPr>
        <w:t xml:space="preserve"> de 202</w:t>
      </w:r>
      <w:r w:rsidR="0030469C" w:rsidRPr="009A56E9">
        <w:rPr>
          <w:rFonts w:ascii="Segoe UI" w:hAnsi="Segoe UI" w:cs="Segoe UI"/>
          <w:bCs/>
          <w:color w:val="000000" w:themeColor="text1"/>
        </w:rPr>
        <w:t>2</w:t>
      </w:r>
      <w:r w:rsidR="006044CC" w:rsidRPr="009A56E9">
        <w:rPr>
          <w:rFonts w:ascii="Segoe UI" w:hAnsi="Segoe UI" w:cs="Segoe UI"/>
          <w:bCs/>
          <w:color w:val="000000" w:themeColor="text1"/>
        </w:rPr>
        <w:t>:</w:t>
      </w:r>
    </w:p>
    <w:p w14:paraId="35DE9964" w14:textId="77777777" w:rsidR="009C3B80" w:rsidRPr="009A56E9" w:rsidRDefault="009C3B80" w:rsidP="006044CC">
      <w:pPr>
        <w:pStyle w:val="Corpodetexto"/>
        <w:ind w:right="121"/>
        <w:rPr>
          <w:rFonts w:ascii="Segoe UI" w:hAnsi="Segoe UI" w:cs="Segoe UI"/>
          <w:bCs/>
          <w:color w:val="000000" w:themeColor="text1"/>
        </w:rPr>
      </w:pPr>
    </w:p>
    <w:p w14:paraId="4D47BE5B" w14:textId="12AE9A6F" w:rsidR="006044CC" w:rsidRPr="009A56E9" w:rsidRDefault="009C3B80" w:rsidP="0082525E">
      <w:pPr>
        <w:widowControl w:val="0"/>
        <w:autoSpaceDE w:val="0"/>
        <w:autoSpaceDN w:val="0"/>
        <w:jc w:val="center"/>
        <w:rPr>
          <w:rFonts w:ascii="Segoe UI" w:hAnsi="Segoe UI" w:cs="Segoe UI"/>
          <w:color w:val="0D63B5"/>
          <w:sz w:val="20"/>
          <w:szCs w:val="20"/>
          <w:highlight w:val="yellow"/>
        </w:rPr>
      </w:pPr>
      <w:r w:rsidRPr="009C3B80">
        <w:rPr>
          <w:noProof/>
        </w:rPr>
        <w:drawing>
          <wp:inline distT="0" distB="0" distL="0" distR="0" wp14:anchorId="56950B32" wp14:editId="675B1678">
            <wp:extent cx="5116986" cy="8115300"/>
            <wp:effectExtent l="0" t="0" r="7620" b="0"/>
            <wp:docPr id="1618300595" name="Imagem 161830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134575" cy="8143195"/>
                    </a:xfrm>
                    <a:prstGeom prst="rect">
                      <a:avLst/>
                    </a:prstGeom>
                    <a:noFill/>
                    <a:ln>
                      <a:noFill/>
                    </a:ln>
                  </pic:spPr>
                </pic:pic>
              </a:graphicData>
            </a:graphic>
          </wp:inline>
        </w:drawing>
      </w:r>
    </w:p>
    <w:p w14:paraId="56CEF3E8" w14:textId="6E4EA4E4" w:rsidR="00A7617A" w:rsidRPr="009A56E9" w:rsidRDefault="00A7617A" w:rsidP="006044CC">
      <w:pPr>
        <w:widowControl w:val="0"/>
        <w:autoSpaceDE w:val="0"/>
        <w:autoSpaceDN w:val="0"/>
        <w:jc w:val="left"/>
        <w:rPr>
          <w:rFonts w:ascii="Segoe UI" w:hAnsi="Segoe UI" w:cs="Segoe UI"/>
          <w:color w:val="0D63B5"/>
          <w:sz w:val="20"/>
          <w:szCs w:val="20"/>
          <w:highlight w:val="yellow"/>
        </w:rPr>
      </w:pPr>
      <w:bookmarkStart w:id="44" w:name="_Hlk101262806"/>
      <w:bookmarkStart w:id="45" w:name="_Hlk94203213"/>
      <w:bookmarkEnd w:id="42"/>
      <w:bookmarkEnd w:id="43"/>
    </w:p>
    <w:p w14:paraId="0EF94304" w14:textId="51742C60" w:rsidR="006044CC" w:rsidRPr="009A56E9" w:rsidRDefault="005D59E2" w:rsidP="006044CC">
      <w:pPr>
        <w:widowControl w:val="0"/>
        <w:autoSpaceDE w:val="0"/>
        <w:autoSpaceDN w:val="0"/>
        <w:jc w:val="left"/>
        <w:rPr>
          <w:rFonts w:ascii="Segoe UI" w:hAnsi="Segoe UI" w:cs="Segoe UI"/>
          <w:color w:val="0D63B5"/>
          <w:sz w:val="20"/>
          <w:szCs w:val="20"/>
        </w:rPr>
      </w:pPr>
      <w:r w:rsidRPr="009A56E9">
        <w:rPr>
          <w:rFonts w:ascii="Segoe UI" w:hAnsi="Segoe UI" w:cs="Segoe UI"/>
          <w:color w:val="0D63B5"/>
          <w:sz w:val="20"/>
          <w:szCs w:val="20"/>
        </w:rPr>
        <w:t>3</w:t>
      </w:r>
      <w:r w:rsidR="00F025D8" w:rsidRPr="009A56E9">
        <w:rPr>
          <w:rFonts w:ascii="Segoe UI" w:hAnsi="Segoe UI" w:cs="Segoe UI"/>
          <w:color w:val="0D63B5"/>
          <w:sz w:val="20"/>
          <w:szCs w:val="20"/>
        </w:rPr>
        <w:t>3</w:t>
      </w:r>
      <w:r w:rsidR="006044CC" w:rsidRPr="009A56E9">
        <w:rPr>
          <w:rFonts w:ascii="Segoe UI" w:hAnsi="Segoe UI" w:cs="Segoe UI"/>
          <w:color w:val="0D63B5"/>
          <w:sz w:val="20"/>
          <w:szCs w:val="20"/>
        </w:rPr>
        <w:t>.3.4 - Risco de liquidez</w:t>
      </w:r>
    </w:p>
    <w:p w14:paraId="0B8CBAB6" w14:textId="77777777" w:rsidR="006044CC" w:rsidRPr="009A56E9" w:rsidRDefault="006044CC" w:rsidP="006044CC">
      <w:pPr>
        <w:rPr>
          <w:rFonts w:ascii="Segoe UI" w:hAnsi="Segoe UI" w:cs="Segoe UI"/>
          <w:sz w:val="20"/>
          <w:szCs w:val="20"/>
        </w:rPr>
      </w:pPr>
    </w:p>
    <w:p w14:paraId="2477B781" w14:textId="77777777" w:rsidR="006044CC" w:rsidRPr="009A56E9" w:rsidRDefault="006044CC" w:rsidP="006044CC">
      <w:pPr>
        <w:rPr>
          <w:rFonts w:ascii="Segoe UI" w:hAnsi="Segoe UI" w:cs="Segoe UI"/>
          <w:sz w:val="20"/>
          <w:szCs w:val="20"/>
        </w:rPr>
      </w:pPr>
      <w:r w:rsidRPr="009A56E9">
        <w:rPr>
          <w:rFonts w:ascii="Segoe UI" w:hAnsi="Segoe UI" w:cs="Segoe UI"/>
          <w:sz w:val="20"/>
          <w:szCs w:val="20"/>
        </w:rPr>
        <w:t>As necessidades de liquidez da Companhia são de responsabilidade das áreas financeira e de captação de recursos, que atuam alinhadas no monitoramento permanente dos fluxos de caixa de curto, médio e longo prazo, previstos e realizados, buscando evitar possíveis descasamentos e consequentes perdas financeiras e garantir as exigências de liquidez para as necessidades operacionais.</w:t>
      </w:r>
    </w:p>
    <w:p w14:paraId="1FC79CE4" w14:textId="77777777" w:rsidR="006044CC" w:rsidRPr="009A56E9" w:rsidRDefault="006044CC" w:rsidP="006044CC">
      <w:pPr>
        <w:rPr>
          <w:rFonts w:ascii="Segoe UI" w:hAnsi="Segoe UI" w:cs="Segoe UI"/>
          <w:sz w:val="20"/>
          <w:szCs w:val="20"/>
        </w:rPr>
      </w:pPr>
    </w:p>
    <w:p w14:paraId="47DAA62D" w14:textId="77777777" w:rsidR="006044CC" w:rsidRPr="009A56E9" w:rsidRDefault="006044CC" w:rsidP="006044CC">
      <w:pPr>
        <w:tabs>
          <w:tab w:val="left" w:pos="180"/>
        </w:tabs>
        <w:rPr>
          <w:rFonts w:ascii="Segoe UI" w:hAnsi="Segoe UI" w:cs="Segoe UI"/>
          <w:sz w:val="20"/>
          <w:szCs w:val="20"/>
        </w:rPr>
      </w:pPr>
      <w:r w:rsidRPr="009A56E9">
        <w:rPr>
          <w:rFonts w:ascii="Segoe UI" w:hAnsi="Segoe UI" w:cs="Segoe UI"/>
          <w:sz w:val="20"/>
          <w:szCs w:val="20"/>
        </w:rPr>
        <w:t>Abaixo, apresentamos os principais indicadores de liquidez:</w:t>
      </w:r>
    </w:p>
    <w:p w14:paraId="2A25F3E6" w14:textId="77777777" w:rsidR="006044CC" w:rsidRPr="009A56E9" w:rsidRDefault="006044CC" w:rsidP="006044CC">
      <w:pPr>
        <w:tabs>
          <w:tab w:val="left" w:pos="180"/>
        </w:tabs>
        <w:rPr>
          <w:rFonts w:ascii="Segoe UI" w:hAnsi="Segoe UI" w:cs="Segoe UI"/>
          <w:sz w:val="20"/>
          <w:szCs w:val="20"/>
          <w:highlight w:val="yellow"/>
        </w:rPr>
      </w:pPr>
    </w:p>
    <w:p w14:paraId="0D0A9972" w14:textId="5AFF337F" w:rsidR="006044CC" w:rsidRPr="009A56E9" w:rsidRDefault="006044CC" w:rsidP="00E00944">
      <w:pPr>
        <w:pStyle w:val="PargrafodaLista"/>
        <w:numPr>
          <w:ilvl w:val="0"/>
          <w:numId w:val="11"/>
        </w:numPr>
        <w:tabs>
          <w:tab w:val="left" w:pos="180"/>
        </w:tabs>
        <w:spacing w:line="264" w:lineRule="auto"/>
        <w:contextualSpacing/>
        <w:rPr>
          <w:rFonts w:ascii="Segoe UI" w:hAnsi="Segoe UI" w:cs="Segoe UI"/>
          <w:sz w:val="20"/>
          <w:szCs w:val="20"/>
        </w:rPr>
      </w:pPr>
      <w:r w:rsidRPr="009A56E9">
        <w:rPr>
          <w:rFonts w:ascii="Segoe UI" w:hAnsi="Segoe UI" w:cs="Segoe UI"/>
          <w:sz w:val="20"/>
          <w:szCs w:val="20"/>
        </w:rPr>
        <w:t xml:space="preserve">a comparação entre os direitos realizáveis e as exigibilidades, de curto prazo, aponta um índice de liquidez corrente de </w:t>
      </w:r>
      <w:r w:rsidR="00F87B5F" w:rsidRPr="009A56E9">
        <w:rPr>
          <w:rFonts w:ascii="Segoe UI" w:hAnsi="Segoe UI" w:cs="Segoe UI"/>
          <w:sz w:val="20"/>
          <w:szCs w:val="20"/>
        </w:rPr>
        <w:t>2,87</w:t>
      </w:r>
      <w:r w:rsidRPr="009A56E9">
        <w:rPr>
          <w:rFonts w:ascii="Segoe UI" w:hAnsi="Segoe UI" w:cs="Segoe UI"/>
          <w:sz w:val="20"/>
          <w:szCs w:val="20"/>
        </w:rPr>
        <w:t xml:space="preserve"> em </w:t>
      </w:r>
      <w:r w:rsidR="002A0547" w:rsidRPr="009A56E9">
        <w:rPr>
          <w:rFonts w:ascii="Segoe UI" w:hAnsi="Segoe UI" w:cs="Segoe UI"/>
          <w:sz w:val="20"/>
          <w:szCs w:val="20"/>
        </w:rPr>
        <w:t>30 de junho</w:t>
      </w:r>
      <w:r w:rsidR="00CE401F" w:rsidRPr="009A56E9">
        <w:rPr>
          <w:rFonts w:ascii="Segoe UI" w:hAnsi="Segoe UI" w:cs="Segoe UI"/>
          <w:sz w:val="20"/>
          <w:szCs w:val="20"/>
        </w:rPr>
        <w:t xml:space="preserve"> de 2022</w:t>
      </w:r>
      <w:r w:rsidRPr="009A56E9">
        <w:rPr>
          <w:rFonts w:ascii="Segoe UI" w:hAnsi="Segoe UI" w:cs="Segoe UI"/>
          <w:sz w:val="20"/>
          <w:szCs w:val="20"/>
        </w:rPr>
        <w:t xml:space="preserve"> (</w:t>
      </w:r>
      <w:r w:rsidR="00CE401F" w:rsidRPr="009A56E9">
        <w:rPr>
          <w:rFonts w:ascii="Segoe UI" w:hAnsi="Segoe UI" w:cs="Segoe UI"/>
          <w:sz w:val="20"/>
          <w:szCs w:val="20"/>
        </w:rPr>
        <w:t>1,01</w:t>
      </w:r>
      <w:r w:rsidRPr="009A56E9">
        <w:rPr>
          <w:rFonts w:ascii="Segoe UI" w:hAnsi="Segoe UI" w:cs="Segoe UI"/>
          <w:sz w:val="20"/>
          <w:szCs w:val="20"/>
        </w:rPr>
        <w:t xml:space="preserve"> em 31 de dezembro de 202</w:t>
      </w:r>
      <w:r w:rsidR="00CE401F" w:rsidRPr="009A56E9">
        <w:rPr>
          <w:rFonts w:ascii="Segoe UI" w:hAnsi="Segoe UI" w:cs="Segoe UI"/>
          <w:sz w:val="20"/>
          <w:szCs w:val="20"/>
        </w:rPr>
        <w:t>1</w:t>
      </w:r>
      <w:r w:rsidRPr="009A56E9">
        <w:rPr>
          <w:rFonts w:ascii="Segoe UI" w:hAnsi="Segoe UI" w:cs="Segoe UI"/>
          <w:sz w:val="20"/>
          <w:szCs w:val="20"/>
        </w:rPr>
        <w:t>) e;</w:t>
      </w:r>
    </w:p>
    <w:p w14:paraId="6AAD6A8D" w14:textId="77777777" w:rsidR="006044CC" w:rsidRPr="009A56E9" w:rsidRDefault="006044CC" w:rsidP="006044CC">
      <w:pPr>
        <w:tabs>
          <w:tab w:val="left" w:pos="180"/>
        </w:tabs>
        <w:ind w:left="1418" w:hanging="709"/>
        <w:rPr>
          <w:rFonts w:ascii="Segoe UI" w:hAnsi="Segoe UI" w:cs="Segoe UI"/>
          <w:sz w:val="20"/>
          <w:szCs w:val="20"/>
          <w:highlight w:val="yellow"/>
        </w:rPr>
      </w:pPr>
    </w:p>
    <w:p w14:paraId="19DD8FA6" w14:textId="1C270E7B" w:rsidR="006044CC" w:rsidRPr="009A56E9" w:rsidRDefault="006044CC" w:rsidP="00E00944">
      <w:pPr>
        <w:pStyle w:val="PargrafodaLista"/>
        <w:numPr>
          <w:ilvl w:val="0"/>
          <w:numId w:val="11"/>
        </w:numPr>
        <w:tabs>
          <w:tab w:val="left" w:pos="180"/>
        </w:tabs>
        <w:spacing w:line="264" w:lineRule="auto"/>
        <w:contextualSpacing/>
        <w:rPr>
          <w:rFonts w:ascii="Segoe UI" w:hAnsi="Segoe UI" w:cs="Segoe UI"/>
          <w:sz w:val="20"/>
          <w:szCs w:val="20"/>
        </w:rPr>
      </w:pPr>
      <w:r w:rsidRPr="009A56E9">
        <w:rPr>
          <w:rFonts w:ascii="Segoe UI" w:hAnsi="Segoe UI" w:cs="Segoe UI"/>
          <w:sz w:val="20"/>
          <w:szCs w:val="20"/>
        </w:rPr>
        <w:t>a comparação entre os direitos realizáveis e as exigibilidades, de curto e de longo prazo, revela um índice de liquidez geral de 0,</w:t>
      </w:r>
      <w:r w:rsidR="002A0547" w:rsidRPr="009A56E9">
        <w:rPr>
          <w:rFonts w:ascii="Segoe UI" w:hAnsi="Segoe UI" w:cs="Segoe UI"/>
          <w:sz w:val="20"/>
          <w:szCs w:val="20"/>
        </w:rPr>
        <w:t>6</w:t>
      </w:r>
      <w:r w:rsidR="00F87B5F" w:rsidRPr="009A56E9">
        <w:rPr>
          <w:rFonts w:ascii="Segoe UI" w:hAnsi="Segoe UI" w:cs="Segoe UI"/>
          <w:sz w:val="20"/>
          <w:szCs w:val="20"/>
        </w:rPr>
        <w:t>7</w:t>
      </w:r>
      <w:r w:rsidRPr="009A56E9">
        <w:rPr>
          <w:rFonts w:ascii="Segoe UI" w:hAnsi="Segoe UI" w:cs="Segoe UI"/>
          <w:sz w:val="20"/>
          <w:szCs w:val="20"/>
        </w:rPr>
        <w:t xml:space="preserve"> em 3</w:t>
      </w:r>
      <w:r w:rsidR="002A0547" w:rsidRPr="009A56E9">
        <w:rPr>
          <w:rFonts w:ascii="Segoe UI" w:hAnsi="Segoe UI" w:cs="Segoe UI"/>
          <w:sz w:val="20"/>
          <w:szCs w:val="20"/>
        </w:rPr>
        <w:t>0</w:t>
      </w:r>
      <w:r w:rsidRPr="009A56E9">
        <w:rPr>
          <w:rFonts w:ascii="Segoe UI" w:hAnsi="Segoe UI" w:cs="Segoe UI"/>
          <w:sz w:val="20"/>
          <w:szCs w:val="20"/>
        </w:rPr>
        <w:t xml:space="preserve"> de </w:t>
      </w:r>
      <w:r w:rsidR="002A0547" w:rsidRPr="009A56E9">
        <w:rPr>
          <w:rFonts w:ascii="Segoe UI" w:hAnsi="Segoe UI" w:cs="Segoe UI"/>
          <w:sz w:val="20"/>
          <w:szCs w:val="20"/>
        </w:rPr>
        <w:t>junho</w:t>
      </w:r>
      <w:r w:rsidRPr="009A56E9">
        <w:rPr>
          <w:rFonts w:ascii="Segoe UI" w:hAnsi="Segoe UI" w:cs="Segoe UI"/>
          <w:sz w:val="20"/>
          <w:szCs w:val="20"/>
        </w:rPr>
        <w:t xml:space="preserve"> de 202</w:t>
      </w:r>
      <w:r w:rsidR="00CE401F" w:rsidRPr="009A56E9">
        <w:rPr>
          <w:rFonts w:ascii="Segoe UI" w:hAnsi="Segoe UI" w:cs="Segoe UI"/>
          <w:sz w:val="20"/>
          <w:szCs w:val="20"/>
        </w:rPr>
        <w:t>2</w:t>
      </w:r>
      <w:r w:rsidRPr="009A56E9">
        <w:rPr>
          <w:rFonts w:ascii="Segoe UI" w:hAnsi="Segoe UI" w:cs="Segoe UI"/>
          <w:sz w:val="20"/>
          <w:szCs w:val="20"/>
        </w:rPr>
        <w:t xml:space="preserve"> (0,3</w:t>
      </w:r>
      <w:r w:rsidR="00CE401F" w:rsidRPr="009A56E9">
        <w:rPr>
          <w:rFonts w:ascii="Segoe UI" w:hAnsi="Segoe UI" w:cs="Segoe UI"/>
          <w:sz w:val="20"/>
          <w:szCs w:val="20"/>
        </w:rPr>
        <w:t>3</w:t>
      </w:r>
      <w:r w:rsidRPr="009A56E9">
        <w:rPr>
          <w:rFonts w:ascii="Segoe UI" w:hAnsi="Segoe UI" w:cs="Segoe UI"/>
          <w:sz w:val="20"/>
          <w:szCs w:val="20"/>
        </w:rPr>
        <w:t xml:space="preserve"> em 31 de dezembro de 202</w:t>
      </w:r>
      <w:r w:rsidR="00EA5C6C" w:rsidRPr="009A56E9">
        <w:rPr>
          <w:rFonts w:ascii="Segoe UI" w:hAnsi="Segoe UI" w:cs="Segoe UI"/>
          <w:sz w:val="20"/>
          <w:szCs w:val="20"/>
        </w:rPr>
        <w:t>1</w:t>
      </w:r>
      <w:r w:rsidRPr="009A56E9">
        <w:rPr>
          <w:rFonts w:ascii="Segoe UI" w:hAnsi="Segoe UI" w:cs="Segoe UI"/>
          <w:sz w:val="20"/>
          <w:szCs w:val="20"/>
        </w:rPr>
        <w:t>).</w:t>
      </w:r>
    </w:p>
    <w:p w14:paraId="63DC8069" w14:textId="77777777" w:rsidR="006044CC" w:rsidRPr="009A56E9" w:rsidRDefault="006044CC" w:rsidP="006044CC">
      <w:pPr>
        <w:rPr>
          <w:rFonts w:ascii="Segoe UI" w:hAnsi="Segoe UI" w:cs="Segoe UI"/>
          <w:sz w:val="20"/>
          <w:szCs w:val="20"/>
        </w:rPr>
      </w:pPr>
    </w:p>
    <w:p w14:paraId="1D372353" w14:textId="645E8080" w:rsidR="006044CC" w:rsidRPr="009A56E9" w:rsidRDefault="006044CC" w:rsidP="006044CC">
      <w:pPr>
        <w:rPr>
          <w:rFonts w:ascii="Segoe UI" w:hAnsi="Segoe UI" w:cs="Segoe UI"/>
          <w:sz w:val="20"/>
          <w:szCs w:val="20"/>
        </w:rPr>
      </w:pPr>
      <w:r w:rsidRPr="009A56E9">
        <w:rPr>
          <w:rFonts w:ascii="Segoe UI" w:hAnsi="Segoe UI" w:cs="Segoe UI"/>
          <w:sz w:val="20"/>
          <w:szCs w:val="20"/>
        </w:rPr>
        <w:t xml:space="preserve">A administração da </w:t>
      </w:r>
      <w:r w:rsidR="00E52A93" w:rsidRPr="009A56E9">
        <w:rPr>
          <w:rFonts w:ascii="Segoe UI" w:hAnsi="Segoe UI" w:cs="Segoe UI"/>
          <w:sz w:val="20"/>
          <w:szCs w:val="20"/>
        </w:rPr>
        <w:t>ELETRONUCLEAR</w:t>
      </w:r>
      <w:r w:rsidRPr="009A56E9">
        <w:rPr>
          <w:rFonts w:ascii="Segoe UI" w:hAnsi="Segoe UI" w:cs="Segoe UI"/>
          <w:sz w:val="20"/>
          <w:szCs w:val="20"/>
        </w:rPr>
        <w:t xml:space="preserve"> entende que os riscos de liquidez corrente estão administrados. O índice de liquidez geral está afetado pelos financiamentos das obras da Usina Angra 3, cuja entrada em operação, aprovada internamente, tem como cronograma o início de geração de receita a partir </w:t>
      </w:r>
      <w:r w:rsidR="00963B43" w:rsidRPr="009A56E9">
        <w:rPr>
          <w:rFonts w:ascii="Segoe UI" w:hAnsi="Segoe UI" w:cs="Segoe UI"/>
          <w:sz w:val="20"/>
          <w:szCs w:val="20"/>
        </w:rPr>
        <w:t>de fevereiro</w:t>
      </w:r>
      <w:r w:rsidR="00CD03BB" w:rsidRPr="009A56E9">
        <w:rPr>
          <w:rFonts w:ascii="Segoe UI" w:hAnsi="Segoe UI" w:cs="Segoe UI"/>
          <w:sz w:val="20"/>
          <w:szCs w:val="20"/>
        </w:rPr>
        <w:t xml:space="preserve"> </w:t>
      </w:r>
      <w:r w:rsidRPr="009A56E9">
        <w:rPr>
          <w:rFonts w:ascii="Segoe UI" w:hAnsi="Segoe UI" w:cs="Segoe UI"/>
          <w:sz w:val="20"/>
          <w:szCs w:val="20"/>
        </w:rPr>
        <w:t>de 202</w:t>
      </w:r>
      <w:r w:rsidR="00CD03BB" w:rsidRPr="009A56E9">
        <w:rPr>
          <w:rFonts w:ascii="Segoe UI" w:hAnsi="Segoe UI" w:cs="Segoe UI"/>
          <w:sz w:val="20"/>
          <w:szCs w:val="20"/>
        </w:rPr>
        <w:t>8</w:t>
      </w:r>
      <w:r w:rsidR="00430C97" w:rsidRPr="009A56E9">
        <w:rPr>
          <w:rFonts w:ascii="Segoe UI" w:hAnsi="Segoe UI" w:cs="Segoe UI"/>
          <w:sz w:val="20"/>
          <w:szCs w:val="20"/>
        </w:rPr>
        <w:t xml:space="preserve"> (nota 3</w:t>
      </w:r>
      <w:r w:rsidR="009C0644" w:rsidRPr="009A56E9">
        <w:rPr>
          <w:rFonts w:ascii="Segoe UI" w:hAnsi="Segoe UI" w:cs="Segoe UI"/>
          <w:sz w:val="20"/>
          <w:szCs w:val="20"/>
        </w:rPr>
        <w:t>3</w:t>
      </w:r>
      <w:r w:rsidR="00430C97" w:rsidRPr="009A56E9">
        <w:rPr>
          <w:rFonts w:ascii="Segoe UI" w:hAnsi="Segoe UI" w:cs="Segoe UI"/>
          <w:sz w:val="20"/>
          <w:szCs w:val="20"/>
        </w:rPr>
        <w:t>.3.5 a seguir)</w:t>
      </w:r>
      <w:r w:rsidR="00627CEB" w:rsidRPr="009A56E9">
        <w:rPr>
          <w:rFonts w:ascii="Segoe UI" w:hAnsi="Segoe UI" w:cs="Segoe UI"/>
          <w:sz w:val="20"/>
          <w:szCs w:val="20"/>
        </w:rPr>
        <w:t>.</w:t>
      </w:r>
    </w:p>
    <w:p w14:paraId="71497C45" w14:textId="77777777" w:rsidR="006044CC" w:rsidRPr="009A56E9" w:rsidRDefault="006044CC" w:rsidP="006044CC">
      <w:pPr>
        <w:tabs>
          <w:tab w:val="left" w:pos="180"/>
        </w:tabs>
        <w:rPr>
          <w:rFonts w:ascii="Segoe UI" w:hAnsi="Segoe UI" w:cs="Segoe UI"/>
          <w:sz w:val="20"/>
          <w:szCs w:val="20"/>
        </w:rPr>
      </w:pPr>
    </w:p>
    <w:p w14:paraId="2B314D9E" w14:textId="768F37C8" w:rsidR="006044CC" w:rsidRDefault="006044CC" w:rsidP="006044CC">
      <w:pPr>
        <w:rPr>
          <w:rFonts w:ascii="Segoe UI" w:hAnsi="Segoe UI" w:cs="Segoe UI"/>
          <w:sz w:val="20"/>
          <w:szCs w:val="20"/>
        </w:rPr>
      </w:pPr>
      <w:r w:rsidRPr="009A56E9">
        <w:rPr>
          <w:rFonts w:ascii="Segoe UI" w:hAnsi="Segoe UI" w:cs="Segoe UI"/>
          <w:sz w:val="20"/>
          <w:szCs w:val="20"/>
        </w:rPr>
        <w:t xml:space="preserve">A tabela abaixo analisa os passivos financeiros </w:t>
      </w:r>
      <w:r w:rsidR="00963B43" w:rsidRPr="009A56E9">
        <w:rPr>
          <w:rFonts w:ascii="Segoe UI" w:hAnsi="Segoe UI" w:cs="Segoe UI"/>
          <w:sz w:val="20"/>
          <w:szCs w:val="20"/>
        </w:rPr>
        <w:t>da Companhia</w:t>
      </w:r>
      <w:r w:rsidRPr="009A56E9">
        <w:rPr>
          <w:rFonts w:ascii="Segoe UI" w:hAnsi="Segoe UI" w:cs="Segoe UI"/>
          <w:sz w:val="20"/>
          <w:szCs w:val="20"/>
        </w:rPr>
        <w:t xml:space="preserve"> por faixas de vencimento, correspondentes ao período remanescente no balanço patrimonial até a data contratual do vencimento. O vencimento contratual baseia-se na data mais recente em que a Companhia deve quitar obrigações e inclui os respectivos juros contratuais relacionados, quando aplicável. Os valores divulgados no quadro são os fluxos de caixa não descontados contratados</w:t>
      </w:r>
      <w:r w:rsidR="00AD4342" w:rsidRPr="009A56E9">
        <w:rPr>
          <w:rFonts w:ascii="Segoe UI" w:hAnsi="Segoe UI" w:cs="Segoe UI"/>
          <w:sz w:val="20"/>
          <w:szCs w:val="20"/>
        </w:rPr>
        <w:t>:</w:t>
      </w:r>
    </w:p>
    <w:p w14:paraId="6F5BDD01" w14:textId="77777777" w:rsidR="00A848E5" w:rsidRPr="009A56E9" w:rsidRDefault="00A848E5" w:rsidP="006044CC">
      <w:pPr>
        <w:rPr>
          <w:rFonts w:ascii="Segoe UI" w:hAnsi="Segoe UI" w:cs="Segoe UI"/>
          <w:sz w:val="20"/>
          <w:szCs w:val="20"/>
        </w:rPr>
      </w:pPr>
    </w:p>
    <w:p w14:paraId="21E8A464" w14:textId="77777777" w:rsidR="00AD4342" w:rsidRPr="009A56E9" w:rsidRDefault="00AD4342" w:rsidP="006044CC">
      <w:pPr>
        <w:tabs>
          <w:tab w:val="left" w:pos="180"/>
        </w:tabs>
        <w:rPr>
          <w:rFonts w:ascii="Segoe UI" w:hAnsi="Segoe UI" w:cs="Segoe UI"/>
          <w:sz w:val="20"/>
          <w:szCs w:val="20"/>
          <w:highlight w:val="yellow"/>
        </w:rPr>
      </w:pPr>
    </w:p>
    <w:p w14:paraId="74F75D20" w14:textId="632FA240" w:rsidR="006044CC" w:rsidRPr="009A56E9" w:rsidRDefault="009C3B80" w:rsidP="00C27AC1">
      <w:pPr>
        <w:tabs>
          <w:tab w:val="left" w:pos="180"/>
        </w:tabs>
        <w:jc w:val="center"/>
        <w:rPr>
          <w:rFonts w:ascii="Segoe UI" w:hAnsi="Segoe UI" w:cs="Segoe UI"/>
          <w:highlight w:val="yellow"/>
        </w:rPr>
      </w:pPr>
      <w:r w:rsidRPr="009C3B80">
        <w:rPr>
          <w:noProof/>
        </w:rPr>
        <w:drawing>
          <wp:inline distT="0" distB="0" distL="0" distR="0" wp14:anchorId="7793E137" wp14:editId="4B438DED">
            <wp:extent cx="6652895" cy="2056795"/>
            <wp:effectExtent l="0" t="0" r="0" b="635"/>
            <wp:docPr id="1618300596" name="Imagem 1618300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652895" cy="2056795"/>
                    </a:xfrm>
                    <a:prstGeom prst="rect">
                      <a:avLst/>
                    </a:prstGeom>
                    <a:noFill/>
                    <a:ln>
                      <a:noFill/>
                    </a:ln>
                  </pic:spPr>
                </pic:pic>
              </a:graphicData>
            </a:graphic>
          </wp:inline>
        </w:drawing>
      </w:r>
    </w:p>
    <w:p w14:paraId="50BC9BCC" w14:textId="5BAA7FA9" w:rsidR="006044CC" w:rsidRDefault="006044CC" w:rsidP="006044CC">
      <w:pPr>
        <w:rPr>
          <w:rFonts w:ascii="Segoe UI" w:hAnsi="Segoe UI" w:cs="Segoe UI"/>
          <w:b/>
          <w:bCs/>
          <w:sz w:val="20"/>
          <w:szCs w:val="20"/>
          <w:highlight w:val="yellow"/>
        </w:rPr>
      </w:pPr>
    </w:p>
    <w:p w14:paraId="36F065D0" w14:textId="77777777" w:rsidR="00A848E5" w:rsidRPr="009A56E9" w:rsidRDefault="00A848E5" w:rsidP="006044CC">
      <w:pPr>
        <w:rPr>
          <w:rFonts w:ascii="Segoe UI" w:hAnsi="Segoe UI" w:cs="Segoe UI"/>
          <w:b/>
          <w:bCs/>
          <w:sz w:val="20"/>
          <w:szCs w:val="20"/>
          <w:highlight w:val="yellow"/>
        </w:rPr>
      </w:pPr>
    </w:p>
    <w:bookmarkEnd w:id="44"/>
    <w:p w14:paraId="6EB1AEA8" w14:textId="77777777" w:rsidR="006044CC" w:rsidRPr="009A56E9" w:rsidRDefault="006044CC" w:rsidP="006044CC">
      <w:pPr>
        <w:rPr>
          <w:rFonts w:ascii="Segoe UI" w:hAnsi="Segoe UI" w:cs="Segoe UI"/>
          <w:b/>
          <w:bCs/>
          <w:sz w:val="20"/>
          <w:szCs w:val="20"/>
          <w:highlight w:val="yellow"/>
        </w:rPr>
      </w:pPr>
    </w:p>
    <w:p w14:paraId="31866329" w14:textId="0A081505" w:rsidR="006044CC" w:rsidRPr="009A56E9" w:rsidRDefault="005D59E2" w:rsidP="006044CC">
      <w:pPr>
        <w:widowControl w:val="0"/>
        <w:autoSpaceDE w:val="0"/>
        <w:autoSpaceDN w:val="0"/>
        <w:jc w:val="left"/>
        <w:rPr>
          <w:rFonts w:ascii="Segoe UI" w:hAnsi="Segoe UI" w:cs="Segoe UI"/>
          <w:color w:val="0D63B5"/>
          <w:sz w:val="20"/>
          <w:szCs w:val="20"/>
        </w:rPr>
      </w:pPr>
      <w:bookmarkStart w:id="46" w:name="_Hlk109129714"/>
      <w:bookmarkEnd w:id="45"/>
      <w:r w:rsidRPr="009A56E9">
        <w:rPr>
          <w:rFonts w:ascii="Segoe UI" w:hAnsi="Segoe UI" w:cs="Segoe UI"/>
          <w:color w:val="0D63B5"/>
          <w:sz w:val="20"/>
          <w:szCs w:val="20"/>
        </w:rPr>
        <w:t>3</w:t>
      </w:r>
      <w:r w:rsidR="00F025D8" w:rsidRPr="009A56E9">
        <w:rPr>
          <w:rFonts w:ascii="Segoe UI" w:hAnsi="Segoe UI" w:cs="Segoe UI"/>
          <w:color w:val="0D63B5"/>
          <w:sz w:val="20"/>
          <w:szCs w:val="20"/>
        </w:rPr>
        <w:t>3</w:t>
      </w:r>
      <w:r w:rsidR="006044CC" w:rsidRPr="009A56E9">
        <w:rPr>
          <w:rFonts w:ascii="Segoe UI" w:hAnsi="Segoe UI" w:cs="Segoe UI"/>
          <w:color w:val="0D63B5"/>
          <w:sz w:val="20"/>
          <w:szCs w:val="20"/>
        </w:rPr>
        <w:t>.3.</w:t>
      </w:r>
      <w:r w:rsidR="008B5CD1" w:rsidRPr="009A56E9">
        <w:rPr>
          <w:rFonts w:ascii="Segoe UI" w:hAnsi="Segoe UI" w:cs="Segoe UI"/>
          <w:color w:val="0D63B5"/>
          <w:sz w:val="20"/>
          <w:szCs w:val="20"/>
        </w:rPr>
        <w:t xml:space="preserve">5 </w:t>
      </w:r>
      <w:r w:rsidR="006044CC" w:rsidRPr="009A56E9">
        <w:rPr>
          <w:rFonts w:ascii="Segoe UI" w:hAnsi="Segoe UI" w:cs="Segoe UI"/>
          <w:color w:val="0D63B5"/>
          <w:sz w:val="20"/>
          <w:szCs w:val="20"/>
        </w:rPr>
        <w:t>– Risco Operacional</w:t>
      </w:r>
    </w:p>
    <w:p w14:paraId="0B96E6C0" w14:textId="77777777" w:rsidR="006044CC" w:rsidRPr="009A56E9" w:rsidRDefault="006044CC" w:rsidP="006044CC">
      <w:pPr>
        <w:rPr>
          <w:rFonts w:ascii="Segoe UI" w:hAnsi="Segoe UI" w:cs="Segoe UI"/>
          <w:sz w:val="20"/>
          <w:szCs w:val="20"/>
        </w:rPr>
      </w:pPr>
    </w:p>
    <w:p w14:paraId="371F18D6" w14:textId="77777777" w:rsidR="006044CC" w:rsidRPr="009A56E9" w:rsidRDefault="006044CC" w:rsidP="006044CC">
      <w:pPr>
        <w:rPr>
          <w:rFonts w:ascii="Segoe UI" w:hAnsi="Segoe UI" w:cs="Segoe UI"/>
          <w:iCs/>
          <w:sz w:val="20"/>
          <w:szCs w:val="20"/>
        </w:rPr>
      </w:pPr>
      <w:r w:rsidRPr="009A56E9">
        <w:rPr>
          <w:rFonts w:ascii="Segoe UI" w:hAnsi="Segoe UI" w:cs="Segoe UI"/>
          <w:iCs/>
          <w:sz w:val="20"/>
          <w:szCs w:val="20"/>
        </w:rPr>
        <w:t xml:space="preserve">A </w:t>
      </w:r>
      <w:r w:rsidR="00E52A93" w:rsidRPr="009A56E9">
        <w:rPr>
          <w:rFonts w:ascii="Segoe UI" w:hAnsi="Segoe UI" w:cs="Segoe UI"/>
          <w:iCs/>
          <w:sz w:val="20"/>
          <w:szCs w:val="20"/>
        </w:rPr>
        <w:t>ELETRONUCLEAR</w:t>
      </w:r>
      <w:r w:rsidRPr="009A56E9">
        <w:rPr>
          <w:rFonts w:ascii="Segoe UI" w:hAnsi="Segoe UI" w:cs="Segoe UI"/>
          <w:iCs/>
          <w:sz w:val="20"/>
          <w:szCs w:val="20"/>
        </w:rPr>
        <w:t xml:space="preserve"> tem como atividade principal a operação das Usinas Angra 1 e 2.</w:t>
      </w:r>
    </w:p>
    <w:p w14:paraId="3F088F5A" w14:textId="77777777" w:rsidR="006044CC" w:rsidRPr="009A56E9" w:rsidRDefault="006044CC" w:rsidP="006044CC">
      <w:pPr>
        <w:rPr>
          <w:rFonts w:ascii="Segoe UI" w:hAnsi="Segoe UI" w:cs="Segoe UI"/>
          <w:iCs/>
          <w:sz w:val="20"/>
          <w:szCs w:val="20"/>
        </w:rPr>
      </w:pPr>
    </w:p>
    <w:p w14:paraId="46703FB8" w14:textId="77777777" w:rsidR="006044CC" w:rsidRPr="009A56E9" w:rsidRDefault="006044CC" w:rsidP="006044CC">
      <w:pPr>
        <w:rPr>
          <w:rFonts w:ascii="Segoe UI" w:hAnsi="Segoe UI" w:cs="Segoe UI"/>
          <w:iCs/>
          <w:sz w:val="20"/>
          <w:szCs w:val="20"/>
        </w:rPr>
      </w:pPr>
      <w:r w:rsidRPr="009A56E9">
        <w:rPr>
          <w:rFonts w:ascii="Segoe UI" w:hAnsi="Segoe UI" w:cs="Segoe UI"/>
          <w:iCs/>
          <w:sz w:val="20"/>
          <w:szCs w:val="20"/>
        </w:rPr>
        <w:t xml:space="preserve">Toda a energia produzida por essas usinas tem fornecimento contratual de longo prazo firmado com as distribuidoras de energia elétrica; contratos esses regidos pela Câmara de Comercialização de Energia Elétrica - CCEE. A </w:t>
      </w:r>
      <w:r w:rsidR="00E52A93" w:rsidRPr="009A56E9">
        <w:rPr>
          <w:rFonts w:ascii="Segoe UI" w:hAnsi="Segoe UI" w:cs="Segoe UI"/>
          <w:iCs/>
          <w:sz w:val="20"/>
          <w:szCs w:val="20"/>
        </w:rPr>
        <w:t>ELETRONUCLEAR</w:t>
      </w:r>
      <w:r w:rsidRPr="009A56E9">
        <w:rPr>
          <w:rFonts w:ascii="Segoe UI" w:hAnsi="Segoe UI" w:cs="Segoe UI"/>
          <w:iCs/>
          <w:sz w:val="20"/>
          <w:szCs w:val="20"/>
        </w:rPr>
        <w:t xml:space="preserve"> entende que o risco de inadimplência fica mitigado na quitação desse faturamento, face à atividade de administração financeira estar sob o controle da CCEE, que possui autonomia sobre os recursos reservados pelas distribuidoras para esse fim.</w:t>
      </w:r>
    </w:p>
    <w:p w14:paraId="5B494F62" w14:textId="77777777" w:rsidR="006044CC" w:rsidRPr="009A56E9" w:rsidRDefault="006044CC" w:rsidP="006044CC">
      <w:pPr>
        <w:rPr>
          <w:rFonts w:ascii="Segoe UI" w:hAnsi="Segoe UI" w:cs="Segoe UI"/>
          <w:iCs/>
          <w:sz w:val="20"/>
          <w:szCs w:val="20"/>
        </w:rPr>
      </w:pPr>
    </w:p>
    <w:p w14:paraId="26773EC4" w14:textId="77777777" w:rsidR="006044CC" w:rsidRPr="009A56E9" w:rsidRDefault="006044CC" w:rsidP="006044CC">
      <w:pPr>
        <w:rPr>
          <w:rFonts w:ascii="Segoe UI" w:hAnsi="Segoe UI" w:cs="Segoe UI"/>
          <w:iCs/>
          <w:sz w:val="20"/>
          <w:szCs w:val="20"/>
        </w:rPr>
      </w:pPr>
      <w:r w:rsidRPr="009A56E9">
        <w:rPr>
          <w:rFonts w:ascii="Segoe UI" w:hAnsi="Segoe UI" w:cs="Segoe UI"/>
          <w:iCs/>
          <w:sz w:val="20"/>
          <w:szCs w:val="20"/>
        </w:rPr>
        <w:t>A receita fixa das Usinas Angra 1 e 2 é regulada pela Agência Nacional de Energia Elétrica - Aneel, através do modelo do Procedimento de Regulação Tarifária - PRORET: Módulo 6, Submódulo 6.7, com reajustes anuais e revisões quinquenais. A receita fixa para o ano de 202</w:t>
      </w:r>
      <w:r w:rsidR="00656057" w:rsidRPr="009A56E9">
        <w:rPr>
          <w:rFonts w:ascii="Segoe UI" w:hAnsi="Segoe UI" w:cs="Segoe UI"/>
          <w:iCs/>
          <w:sz w:val="20"/>
          <w:szCs w:val="20"/>
        </w:rPr>
        <w:t>2</w:t>
      </w:r>
      <w:r w:rsidRPr="009A56E9">
        <w:rPr>
          <w:rFonts w:ascii="Segoe UI" w:hAnsi="Segoe UI" w:cs="Segoe UI"/>
          <w:iCs/>
          <w:sz w:val="20"/>
          <w:szCs w:val="20"/>
        </w:rPr>
        <w:t xml:space="preserve"> foi definida pela Resolução Homologatória nº </w:t>
      </w:r>
      <w:r w:rsidR="00AB5BA8" w:rsidRPr="009A56E9">
        <w:rPr>
          <w:rFonts w:ascii="Segoe UI" w:hAnsi="Segoe UI" w:cs="Segoe UI"/>
          <w:iCs/>
          <w:sz w:val="20"/>
          <w:szCs w:val="20"/>
        </w:rPr>
        <w:t>3.002</w:t>
      </w:r>
      <w:r w:rsidRPr="009A56E9">
        <w:rPr>
          <w:rFonts w:ascii="Segoe UI" w:hAnsi="Segoe UI" w:cs="Segoe UI"/>
          <w:iCs/>
          <w:sz w:val="20"/>
          <w:szCs w:val="20"/>
        </w:rPr>
        <w:t xml:space="preserve"> de 1</w:t>
      </w:r>
      <w:r w:rsidR="00AB5BA8" w:rsidRPr="009A56E9">
        <w:rPr>
          <w:rFonts w:ascii="Segoe UI" w:hAnsi="Segoe UI" w:cs="Segoe UI"/>
          <w:iCs/>
          <w:sz w:val="20"/>
          <w:szCs w:val="20"/>
        </w:rPr>
        <w:t>4</w:t>
      </w:r>
      <w:r w:rsidRPr="009A56E9">
        <w:rPr>
          <w:rFonts w:ascii="Segoe UI" w:hAnsi="Segoe UI" w:cs="Segoe UI"/>
          <w:iCs/>
          <w:sz w:val="20"/>
          <w:szCs w:val="20"/>
        </w:rPr>
        <w:t xml:space="preserve"> de dezembro de 202</w:t>
      </w:r>
      <w:r w:rsidR="00AB5BA8" w:rsidRPr="009A56E9">
        <w:rPr>
          <w:rFonts w:ascii="Segoe UI" w:hAnsi="Segoe UI" w:cs="Segoe UI"/>
          <w:iCs/>
          <w:sz w:val="20"/>
          <w:szCs w:val="20"/>
        </w:rPr>
        <w:t>1</w:t>
      </w:r>
      <w:r w:rsidRPr="009A56E9">
        <w:rPr>
          <w:rFonts w:ascii="Segoe UI" w:hAnsi="Segoe UI" w:cs="Segoe UI"/>
          <w:iCs/>
          <w:sz w:val="20"/>
          <w:szCs w:val="20"/>
        </w:rPr>
        <w:t xml:space="preserve"> - DOU </w:t>
      </w:r>
      <w:r w:rsidR="00274B00" w:rsidRPr="009A56E9">
        <w:rPr>
          <w:rFonts w:ascii="Segoe UI" w:hAnsi="Segoe UI" w:cs="Segoe UI"/>
          <w:iCs/>
          <w:sz w:val="20"/>
          <w:szCs w:val="20"/>
        </w:rPr>
        <w:t>21</w:t>
      </w:r>
      <w:r w:rsidRPr="009A56E9">
        <w:rPr>
          <w:rFonts w:ascii="Segoe UI" w:hAnsi="Segoe UI" w:cs="Segoe UI"/>
          <w:iCs/>
          <w:sz w:val="20"/>
          <w:szCs w:val="20"/>
        </w:rPr>
        <w:t xml:space="preserve"> de dezembro de 202</w:t>
      </w:r>
      <w:r w:rsidR="00274B00" w:rsidRPr="009A56E9">
        <w:rPr>
          <w:rFonts w:ascii="Segoe UI" w:hAnsi="Segoe UI" w:cs="Segoe UI"/>
          <w:iCs/>
          <w:sz w:val="20"/>
          <w:szCs w:val="20"/>
        </w:rPr>
        <w:t>1</w:t>
      </w:r>
      <w:r w:rsidRPr="009A56E9">
        <w:rPr>
          <w:rFonts w:ascii="Segoe UI" w:hAnsi="Segoe UI" w:cs="Segoe UI"/>
          <w:iCs/>
          <w:sz w:val="20"/>
          <w:szCs w:val="20"/>
        </w:rPr>
        <w:t xml:space="preserve">, no montante de R$ </w:t>
      </w:r>
      <w:r w:rsidR="00AB5BA8" w:rsidRPr="009A56E9">
        <w:rPr>
          <w:rFonts w:ascii="Segoe UI" w:hAnsi="Segoe UI" w:cs="Segoe UI"/>
          <w:iCs/>
          <w:sz w:val="20"/>
          <w:szCs w:val="20"/>
        </w:rPr>
        <w:t>4</w:t>
      </w:r>
      <w:r w:rsidRPr="009A56E9">
        <w:rPr>
          <w:rFonts w:ascii="Segoe UI" w:hAnsi="Segoe UI" w:cs="Segoe UI"/>
          <w:iCs/>
          <w:sz w:val="20"/>
          <w:szCs w:val="20"/>
        </w:rPr>
        <w:t>.</w:t>
      </w:r>
      <w:r w:rsidR="00AB5BA8" w:rsidRPr="009A56E9">
        <w:rPr>
          <w:rFonts w:ascii="Segoe UI" w:hAnsi="Segoe UI" w:cs="Segoe UI"/>
          <w:iCs/>
          <w:sz w:val="20"/>
          <w:szCs w:val="20"/>
        </w:rPr>
        <w:t>672</w:t>
      </w:r>
      <w:r w:rsidRPr="009A56E9">
        <w:rPr>
          <w:rFonts w:ascii="Segoe UI" w:hAnsi="Segoe UI" w:cs="Segoe UI"/>
          <w:iCs/>
          <w:sz w:val="20"/>
          <w:szCs w:val="20"/>
        </w:rPr>
        <w:t>.</w:t>
      </w:r>
      <w:r w:rsidR="00AB5BA8" w:rsidRPr="009A56E9">
        <w:rPr>
          <w:rFonts w:ascii="Segoe UI" w:hAnsi="Segoe UI" w:cs="Segoe UI"/>
          <w:iCs/>
          <w:sz w:val="20"/>
          <w:szCs w:val="20"/>
        </w:rPr>
        <w:t>327</w:t>
      </w:r>
      <w:r w:rsidRPr="009A56E9">
        <w:rPr>
          <w:rFonts w:ascii="Segoe UI" w:hAnsi="Segoe UI" w:cs="Segoe UI"/>
          <w:iCs/>
          <w:sz w:val="20"/>
          <w:szCs w:val="20"/>
        </w:rPr>
        <w:t>.</w:t>
      </w:r>
    </w:p>
    <w:p w14:paraId="47AFA8B7" w14:textId="77777777" w:rsidR="006044CC" w:rsidRPr="009A56E9" w:rsidRDefault="006044CC" w:rsidP="006044CC">
      <w:pPr>
        <w:rPr>
          <w:rFonts w:ascii="Segoe UI" w:hAnsi="Segoe UI" w:cs="Segoe UI"/>
          <w:iCs/>
          <w:sz w:val="20"/>
          <w:szCs w:val="20"/>
        </w:rPr>
      </w:pPr>
    </w:p>
    <w:p w14:paraId="38E84135" w14:textId="77777777" w:rsidR="006044CC" w:rsidRPr="009A56E9" w:rsidRDefault="006044CC" w:rsidP="006044CC">
      <w:pPr>
        <w:rPr>
          <w:rFonts w:ascii="Segoe UI" w:hAnsi="Segoe UI" w:cs="Segoe UI"/>
          <w:iCs/>
          <w:sz w:val="20"/>
          <w:szCs w:val="20"/>
        </w:rPr>
      </w:pPr>
      <w:r w:rsidRPr="009A56E9">
        <w:rPr>
          <w:rFonts w:ascii="Segoe UI" w:hAnsi="Segoe UI" w:cs="Segoe UI"/>
          <w:iCs/>
          <w:sz w:val="20"/>
          <w:szCs w:val="20"/>
        </w:rPr>
        <w:t>Salienta-se que, conforme regras de comercialização das energias das Usinas Angra 1 e 2, os desvios eventuais (sobras ou faltas) são apurados em cada exercício e são faturados ou devolvidos em duodécimos no exercício seguinte.</w:t>
      </w:r>
    </w:p>
    <w:p w14:paraId="411A6818" w14:textId="77777777" w:rsidR="006044CC" w:rsidRPr="009A56E9" w:rsidRDefault="006044CC" w:rsidP="006044CC">
      <w:pPr>
        <w:rPr>
          <w:rFonts w:ascii="Segoe UI" w:hAnsi="Segoe UI" w:cs="Segoe UI"/>
          <w:iCs/>
          <w:sz w:val="20"/>
          <w:szCs w:val="20"/>
        </w:rPr>
      </w:pPr>
    </w:p>
    <w:p w14:paraId="2D183264" w14:textId="77777777" w:rsidR="006044CC" w:rsidRPr="009A56E9" w:rsidRDefault="006044CC" w:rsidP="006044CC">
      <w:pPr>
        <w:rPr>
          <w:rFonts w:ascii="Segoe UI" w:hAnsi="Segoe UI" w:cs="Segoe UI"/>
          <w:iCs/>
          <w:sz w:val="20"/>
          <w:szCs w:val="20"/>
        </w:rPr>
      </w:pPr>
      <w:r w:rsidRPr="009A56E9">
        <w:rPr>
          <w:rFonts w:ascii="Segoe UI" w:hAnsi="Segoe UI" w:cs="Segoe UI"/>
          <w:iCs/>
          <w:sz w:val="20"/>
          <w:szCs w:val="20"/>
        </w:rPr>
        <w:t>O principal insumo na geração de energia elétrica de fonte termonuclear é o combustível nuclear, insumo este fornecido no Brasil única e exclusivamente pelas Indústrias Nucleares do Brasil S.A. – INB, empresa estatal de economia mista vinculada ao Ministério de Minas e Energia - MME, que, em nome da União, exerce no Brasil o monopólio da produção e comercialização de materiais nucleares, dentre eles, os elementos combustíveis utilizados nos reatores das Usinas Angra 1 e 2.</w:t>
      </w:r>
    </w:p>
    <w:p w14:paraId="1451FFB8" w14:textId="77777777" w:rsidR="006044CC" w:rsidRPr="009A56E9" w:rsidRDefault="006044CC" w:rsidP="006044CC">
      <w:pPr>
        <w:rPr>
          <w:rFonts w:ascii="Segoe UI" w:hAnsi="Segoe UI" w:cs="Segoe UI"/>
          <w:iCs/>
          <w:sz w:val="20"/>
          <w:szCs w:val="20"/>
        </w:rPr>
      </w:pPr>
    </w:p>
    <w:p w14:paraId="28CC0412" w14:textId="77777777" w:rsidR="006044CC" w:rsidRPr="009A56E9" w:rsidRDefault="006044CC" w:rsidP="006044CC">
      <w:pPr>
        <w:rPr>
          <w:rFonts w:ascii="Segoe UI" w:hAnsi="Segoe UI" w:cs="Segoe UI"/>
          <w:sz w:val="20"/>
          <w:szCs w:val="20"/>
        </w:rPr>
      </w:pPr>
      <w:r w:rsidRPr="009A56E9">
        <w:rPr>
          <w:rFonts w:ascii="Segoe UI" w:hAnsi="Segoe UI" w:cs="Segoe UI"/>
          <w:sz w:val="20"/>
          <w:szCs w:val="20"/>
        </w:rPr>
        <w:t>Desde 2018, época em que ainda era subordinada ao Ministério de Ciência, Tecnologia, Inovações e Comunicações – MCTIC, a INB vem sofrendo expressivas reduções orçamentárias e severas limitações no Orçamento Fiscal da União, o que tem lhe causado fortes dificuldades para honrar seus compromissos, aí incluindo a aquisição de matéria-prima para a fabricação do combustível nuclear, seja urânio nacional ou importado.</w:t>
      </w:r>
    </w:p>
    <w:p w14:paraId="35C4F24B" w14:textId="77777777" w:rsidR="006044CC" w:rsidRPr="009A56E9" w:rsidRDefault="006044CC" w:rsidP="006044CC">
      <w:pPr>
        <w:rPr>
          <w:rFonts w:ascii="Segoe UI" w:hAnsi="Segoe UI" w:cs="Segoe UI"/>
          <w:sz w:val="20"/>
          <w:szCs w:val="20"/>
        </w:rPr>
      </w:pPr>
    </w:p>
    <w:p w14:paraId="5F8FF339" w14:textId="77777777" w:rsidR="006044CC" w:rsidRPr="009A56E9" w:rsidRDefault="006044CC" w:rsidP="006044CC">
      <w:pPr>
        <w:rPr>
          <w:rFonts w:ascii="Segoe UI" w:hAnsi="Segoe UI" w:cs="Segoe UI"/>
          <w:sz w:val="20"/>
          <w:szCs w:val="20"/>
        </w:rPr>
      </w:pPr>
      <w:r w:rsidRPr="009A56E9">
        <w:rPr>
          <w:rFonts w:ascii="Segoe UI" w:hAnsi="Segoe UI" w:cs="Segoe UI"/>
          <w:sz w:val="20"/>
          <w:szCs w:val="20"/>
        </w:rPr>
        <w:t xml:space="preserve">Considerando os riscos de descontinuidade de operação das Usinas Angra 1 e 2, e também do compromisso e da importância que o suprimento de energia elétrica da Central Nuclear Almirante Álvaro Alberto – CNAAA tem no âmbito do Sistema Interligado Nacional – SIN, a administração da </w:t>
      </w:r>
      <w:r w:rsidR="00E52A93" w:rsidRPr="009A56E9">
        <w:rPr>
          <w:rFonts w:ascii="Segoe UI" w:hAnsi="Segoe UI" w:cs="Segoe UI"/>
          <w:sz w:val="20"/>
          <w:szCs w:val="20"/>
        </w:rPr>
        <w:t>ELETRONUCLEAR</w:t>
      </w:r>
      <w:r w:rsidRPr="009A56E9">
        <w:rPr>
          <w:rFonts w:ascii="Segoe UI" w:hAnsi="Segoe UI" w:cs="Segoe UI"/>
          <w:sz w:val="20"/>
          <w:szCs w:val="20"/>
        </w:rPr>
        <w:t xml:space="preserve"> tem submetido esses riscos aos diversos órgãos a quem está subordinada, no intuito de serem superadas estas ameaças de desabastecimento.</w:t>
      </w:r>
    </w:p>
    <w:p w14:paraId="3072B297" w14:textId="77777777" w:rsidR="006044CC" w:rsidRPr="009A56E9" w:rsidRDefault="006044CC" w:rsidP="006044CC">
      <w:pPr>
        <w:rPr>
          <w:rFonts w:ascii="Segoe UI" w:hAnsi="Segoe UI" w:cs="Segoe UI"/>
          <w:sz w:val="20"/>
          <w:szCs w:val="20"/>
        </w:rPr>
      </w:pPr>
    </w:p>
    <w:p w14:paraId="3B3A1F60" w14:textId="77777777" w:rsidR="00B774F4" w:rsidRPr="009A56E9" w:rsidRDefault="008624D8" w:rsidP="008624D8">
      <w:pPr>
        <w:rPr>
          <w:rFonts w:ascii="Segoe UI" w:hAnsi="Segoe UI" w:cs="Segoe UI"/>
          <w:sz w:val="20"/>
          <w:szCs w:val="20"/>
        </w:rPr>
      </w:pPr>
      <w:r w:rsidRPr="009A56E9">
        <w:rPr>
          <w:rFonts w:ascii="Segoe UI" w:hAnsi="Segoe UI" w:cs="Segoe UI"/>
          <w:sz w:val="20"/>
          <w:szCs w:val="20"/>
        </w:rPr>
        <w:t xml:space="preserve">Atualmente, as Indústrias Nucleares do Brasil – INB, por questões legais, é considerada uma estatal dependente para fins de elaboração do orçamento da União. Nesse sentido, a INB tem apontado que os valores aprovados em seu orçamento fiscal, ao qual tem sido submetida, têm implicado a mesma em riscos à manutenção de sua adimplência contratual para com a </w:t>
      </w:r>
      <w:r w:rsidR="00E52A93" w:rsidRPr="009A56E9">
        <w:rPr>
          <w:rFonts w:ascii="Segoe UI" w:hAnsi="Segoe UI" w:cs="Segoe UI"/>
          <w:sz w:val="20"/>
          <w:szCs w:val="20"/>
        </w:rPr>
        <w:t>ELETRONUCLEAR</w:t>
      </w:r>
      <w:r w:rsidRPr="009A56E9">
        <w:rPr>
          <w:rFonts w:ascii="Segoe UI" w:hAnsi="Segoe UI" w:cs="Segoe UI"/>
          <w:sz w:val="20"/>
          <w:szCs w:val="20"/>
        </w:rPr>
        <w:t>, o que implica em dizer, em última análise, e embora de probabilidade reduzida, numa eventual possibilidade de não fornecimento de nossos insumos ao processo de geração</w:t>
      </w:r>
      <w:r w:rsidR="00B774F4" w:rsidRPr="009A56E9">
        <w:rPr>
          <w:rFonts w:ascii="Segoe UI" w:hAnsi="Segoe UI" w:cs="Segoe UI"/>
          <w:sz w:val="20"/>
          <w:szCs w:val="20"/>
        </w:rPr>
        <w:t xml:space="preserve"> de energia elétrica, que seriam os elementos combustíveis por ela fabricados</w:t>
      </w:r>
      <w:r w:rsidRPr="009A56E9">
        <w:rPr>
          <w:rFonts w:ascii="Segoe UI" w:hAnsi="Segoe UI" w:cs="Segoe UI"/>
          <w:sz w:val="20"/>
          <w:szCs w:val="20"/>
        </w:rPr>
        <w:t xml:space="preserve">. </w:t>
      </w:r>
    </w:p>
    <w:p w14:paraId="3FD27B85" w14:textId="77777777" w:rsidR="00B774F4" w:rsidRPr="009A56E9" w:rsidRDefault="00B774F4" w:rsidP="008624D8">
      <w:pPr>
        <w:rPr>
          <w:rFonts w:ascii="Segoe UI" w:hAnsi="Segoe UI" w:cs="Segoe UI"/>
          <w:sz w:val="20"/>
          <w:szCs w:val="20"/>
        </w:rPr>
      </w:pPr>
    </w:p>
    <w:p w14:paraId="08D96866" w14:textId="3FACA7FE" w:rsidR="008624D8" w:rsidRPr="009A56E9" w:rsidRDefault="008624D8" w:rsidP="008624D8">
      <w:pPr>
        <w:rPr>
          <w:rFonts w:ascii="Segoe UI" w:hAnsi="Segoe UI" w:cs="Segoe UI"/>
          <w:sz w:val="20"/>
          <w:szCs w:val="20"/>
          <w:highlight w:val="yellow"/>
        </w:rPr>
      </w:pPr>
      <w:r w:rsidRPr="009A56E9">
        <w:rPr>
          <w:rFonts w:ascii="Segoe UI" w:hAnsi="Segoe UI" w:cs="Segoe UI"/>
          <w:sz w:val="20"/>
          <w:szCs w:val="20"/>
        </w:rPr>
        <w:t xml:space="preserve">Como forma de superar estes entraves, a </w:t>
      </w:r>
      <w:r w:rsidR="00E52A93" w:rsidRPr="009A56E9">
        <w:rPr>
          <w:rFonts w:ascii="Segoe UI" w:hAnsi="Segoe UI" w:cs="Segoe UI"/>
          <w:sz w:val="20"/>
          <w:szCs w:val="20"/>
        </w:rPr>
        <w:t>ELETRONUCLEAR</w:t>
      </w:r>
      <w:r w:rsidRPr="009A56E9">
        <w:rPr>
          <w:rFonts w:ascii="Segoe UI" w:hAnsi="Segoe UI" w:cs="Segoe UI"/>
          <w:sz w:val="20"/>
          <w:szCs w:val="20"/>
        </w:rPr>
        <w:t xml:space="preserve"> e INB </w:t>
      </w:r>
      <w:r w:rsidR="005B59F7" w:rsidRPr="009A56E9">
        <w:rPr>
          <w:rFonts w:ascii="Segoe UI" w:hAnsi="Segoe UI" w:cs="Segoe UI"/>
          <w:sz w:val="20"/>
          <w:szCs w:val="20"/>
        </w:rPr>
        <w:t>assinaram</w:t>
      </w:r>
      <w:r w:rsidRPr="009A56E9">
        <w:rPr>
          <w:rFonts w:ascii="Segoe UI" w:hAnsi="Segoe UI" w:cs="Segoe UI"/>
          <w:sz w:val="20"/>
          <w:szCs w:val="20"/>
        </w:rPr>
        <w:t xml:space="preserve"> os novos contratos de fornecimento de elementos combustíveis</w:t>
      </w:r>
      <w:r w:rsidR="00837A68" w:rsidRPr="009A56E9">
        <w:rPr>
          <w:rFonts w:ascii="Segoe UI" w:hAnsi="Segoe UI" w:cs="Segoe UI"/>
          <w:sz w:val="20"/>
          <w:szCs w:val="20"/>
        </w:rPr>
        <w:t xml:space="preserve"> em 24 de fevereiro de 2022</w:t>
      </w:r>
      <w:r w:rsidRPr="009A56E9">
        <w:rPr>
          <w:rFonts w:ascii="Segoe UI" w:hAnsi="Segoe UI" w:cs="Segoe UI"/>
          <w:sz w:val="20"/>
          <w:szCs w:val="20"/>
        </w:rPr>
        <w:t>, os quais abrange</w:t>
      </w:r>
      <w:r w:rsidR="00430C97" w:rsidRPr="009A56E9">
        <w:rPr>
          <w:rFonts w:ascii="Segoe UI" w:hAnsi="Segoe UI" w:cs="Segoe UI"/>
          <w:sz w:val="20"/>
          <w:szCs w:val="20"/>
        </w:rPr>
        <w:t>m</w:t>
      </w:r>
      <w:r w:rsidRPr="009A56E9">
        <w:rPr>
          <w:rFonts w:ascii="Segoe UI" w:hAnsi="Segoe UI" w:cs="Segoe UI"/>
          <w:sz w:val="20"/>
          <w:szCs w:val="20"/>
        </w:rPr>
        <w:t xml:space="preserve"> 5 (cinco) recargas para cada uma das Usinas atualmente em operação (Angra 1 e Angra 2) a partir de 2022. </w:t>
      </w:r>
      <w:r w:rsidR="0054795C" w:rsidRPr="009A56E9">
        <w:rPr>
          <w:rFonts w:ascii="Segoe UI" w:hAnsi="Segoe UI" w:cs="Segoe UI"/>
          <w:sz w:val="20"/>
          <w:szCs w:val="20"/>
        </w:rPr>
        <w:t xml:space="preserve">Como próximo passo para solucionar as dificuldades orçamentarias da INB, seus gestores tem realizado gestões junto as alçadas de governança competentes, estando nelas incluídas o Ministério de Minas e Energia – MME, </w:t>
      </w:r>
      <w:r w:rsidR="002619AD">
        <w:rPr>
          <w:rFonts w:ascii="Segoe UI" w:hAnsi="Segoe UI" w:cs="Segoe UI"/>
          <w:sz w:val="20"/>
          <w:szCs w:val="20"/>
        </w:rPr>
        <w:t xml:space="preserve">o </w:t>
      </w:r>
      <w:r w:rsidR="0054795C" w:rsidRPr="009A56E9">
        <w:rPr>
          <w:rFonts w:ascii="Segoe UI" w:hAnsi="Segoe UI" w:cs="Segoe UI"/>
          <w:sz w:val="20"/>
          <w:szCs w:val="20"/>
        </w:rPr>
        <w:t xml:space="preserve">Ministério da Economia – ME e </w:t>
      </w:r>
      <w:r w:rsidR="002619AD">
        <w:rPr>
          <w:rFonts w:ascii="Segoe UI" w:hAnsi="Segoe UI" w:cs="Segoe UI"/>
          <w:sz w:val="20"/>
          <w:szCs w:val="20"/>
        </w:rPr>
        <w:t xml:space="preserve">o </w:t>
      </w:r>
      <w:r w:rsidR="0054795C" w:rsidRPr="009A56E9">
        <w:rPr>
          <w:rFonts w:ascii="Segoe UI" w:hAnsi="Segoe UI" w:cs="Segoe UI"/>
          <w:sz w:val="20"/>
          <w:szCs w:val="20"/>
        </w:rPr>
        <w:t xml:space="preserve">TCU, com o intuito de tornar a INB independente do Tesouro, visto que, a partir de agora ela </w:t>
      </w:r>
      <w:r w:rsidR="002619AD" w:rsidRPr="009A56E9">
        <w:rPr>
          <w:rFonts w:ascii="Segoe UI" w:hAnsi="Segoe UI" w:cs="Segoe UI"/>
          <w:sz w:val="20"/>
          <w:szCs w:val="20"/>
        </w:rPr>
        <w:t>reun</w:t>
      </w:r>
      <w:r w:rsidR="002619AD">
        <w:rPr>
          <w:rFonts w:ascii="Segoe UI" w:hAnsi="Segoe UI" w:cs="Segoe UI"/>
          <w:sz w:val="20"/>
          <w:szCs w:val="20"/>
        </w:rPr>
        <w:t>e</w:t>
      </w:r>
      <w:r w:rsidR="002619AD" w:rsidRPr="009A56E9">
        <w:rPr>
          <w:rFonts w:ascii="Segoe UI" w:hAnsi="Segoe UI" w:cs="Segoe UI"/>
          <w:sz w:val="20"/>
          <w:szCs w:val="20"/>
        </w:rPr>
        <w:t xml:space="preserve"> </w:t>
      </w:r>
      <w:r w:rsidR="0054795C" w:rsidRPr="009A56E9">
        <w:rPr>
          <w:rFonts w:ascii="Segoe UI" w:hAnsi="Segoe UI" w:cs="Segoe UI"/>
          <w:sz w:val="20"/>
          <w:szCs w:val="20"/>
        </w:rPr>
        <w:t>condições fiscais sustentáveis para a sua eliminação da condição orçamentária de uma “estatal dependente”, o que garantiria a segurança de suas operações e por consequência no cumprimento de seu contrato para com a ELETRONUCLEAR, eliminando, assim, o risco de a INB não produzir as recargas contratadas pela ELETRONUCLEAR por restrições orçamentárias.</w:t>
      </w:r>
      <w:r w:rsidRPr="009A56E9">
        <w:rPr>
          <w:rFonts w:ascii="Segoe UI" w:hAnsi="Segoe UI" w:cs="Segoe UI"/>
          <w:sz w:val="20"/>
          <w:szCs w:val="20"/>
        </w:rPr>
        <w:t xml:space="preserve"> </w:t>
      </w:r>
    </w:p>
    <w:p w14:paraId="1786C4AF" w14:textId="77777777" w:rsidR="008624D8" w:rsidRPr="009A56E9" w:rsidRDefault="008624D8" w:rsidP="006044CC">
      <w:pPr>
        <w:rPr>
          <w:rFonts w:ascii="Segoe UI" w:hAnsi="Segoe UI" w:cs="Segoe UI"/>
          <w:sz w:val="20"/>
          <w:szCs w:val="20"/>
          <w:highlight w:val="yellow"/>
        </w:rPr>
      </w:pPr>
    </w:p>
    <w:p w14:paraId="09E8FF81" w14:textId="5DB59B08" w:rsidR="006044CC" w:rsidRPr="009A56E9" w:rsidRDefault="006044CC" w:rsidP="006044CC">
      <w:pPr>
        <w:pStyle w:val="Corpodetexto"/>
        <w:rPr>
          <w:rFonts w:ascii="Segoe UI" w:hAnsi="Segoe UI" w:cs="Segoe UI"/>
        </w:rPr>
      </w:pPr>
      <w:bookmarkStart w:id="47" w:name="_Hlk66659087"/>
      <w:r w:rsidRPr="009A56E9">
        <w:rPr>
          <w:rFonts w:ascii="Segoe UI" w:hAnsi="Segoe UI" w:cs="Segoe UI"/>
        </w:rPr>
        <w:t xml:space="preserve">Assim considerando, exceto pelos fatos acima narrados, entende a administração da </w:t>
      </w:r>
      <w:r w:rsidR="00E52A93" w:rsidRPr="009A56E9">
        <w:rPr>
          <w:rFonts w:ascii="Segoe UI" w:hAnsi="Segoe UI" w:cs="Segoe UI"/>
        </w:rPr>
        <w:t>ELETRONUCLEAR</w:t>
      </w:r>
      <w:r w:rsidRPr="009A56E9">
        <w:rPr>
          <w:rFonts w:ascii="Segoe UI" w:hAnsi="Segoe UI" w:cs="Segoe UI"/>
        </w:rPr>
        <w:t xml:space="preserve"> não haver nenhuma outra expectativa econômica e financeira que possa indicar um risco de descontinuidade operacional das Usinas Angra 1 e 2.</w:t>
      </w:r>
    </w:p>
    <w:p w14:paraId="4A9EA951" w14:textId="77777777" w:rsidR="006044CC" w:rsidRPr="009A56E9" w:rsidRDefault="006044CC" w:rsidP="006044CC">
      <w:pPr>
        <w:pStyle w:val="Corpodetexto"/>
        <w:rPr>
          <w:rFonts w:ascii="Segoe UI" w:hAnsi="Segoe UI" w:cs="Segoe UI"/>
        </w:rPr>
      </w:pPr>
    </w:p>
    <w:p w14:paraId="43D25DC5" w14:textId="77777777" w:rsidR="006044CC" w:rsidRPr="009A56E9" w:rsidRDefault="006044CC" w:rsidP="006044CC">
      <w:pPr>
        <w:rPr>
          <w:rFonts w:ascii="Segoe UI" w:hAnsi="Segoe UI" w:cs="Segoe UI"/>
          <w:sz w:val="20"/>
          <w:szCs w:val="20"/>
        </w:rPr>
      </w:pPr>
      <w:r w:rsidRPr="009A56E9">
        <w:rPr>
          <w:rFonts w:ascii="Segoe UI" w:hAnsi="Segoe UI" w:cs="Segoe UI"/>
          <w:sz w:val="20"/>
          <w:szCs w:val="20"/>
        </w:rPr>
        <w:t xml:space="preserve">Com o objetivo de caracterizar a situação atual de Angra 3 e as implicações da sua paralisação para a </w:t>
      </w:r>
      <w:r w:rsidR="00E52A93" w:rsidRPr="009A56E9">
        <w:rPr>
          <w:rFonts w:ascii="Segoe UI" w:hAnsi="Segoe UI" w:cs="Segoe UI"/>
          <w:sz w:val="20"/>
          <w:szCs w:val="20"/>
        </w:rPr>
        <w:t>ELETRONUCLEAR</w:t>
      </w:r>
      <w:r w:rsidRPr="009A56E9">
        <w:rPr>
          <w:rFonts w:ascii="Segoe UI" w:hAnsi="Segoe UI" w:cs="Segoe UI"/>
          <w:sz w:val="20"/>
          <w:szCs w:val="20"/>
        </w:rPr>
        <w:t xml:space="preserve"> e para o Sistema Eletrobras, a administração da Companhia vem conduzindo iniciativas para a implantação de um Plano de Ações visando o equacionamento das condições necessárias à plena retomada e conclusão do empreendimento.</w:t>
      </w:r>
    </w:p>
    <w:p w14:paraId="78642422" w14:textId="77777777" w:rsidR="006044CC" w:rsidRPr="009A56E9" w:rsidRDefault="006044CC" w:rsidP="006044CC">
      <w:pPr>
        <w:rPr>
          <w:rFonts w:ascii="Segoe UI" w:hAnsi="Segoe UI" w:cs="Segoe UI"/>
          <w:sz w:val="20"/>
          <w:szCs w:val="20"/>
        </w:rPr>
      </w:pPr>
    </w:p>
    <w:p w14:paraId="34CB16D3" w14:textId="77777777" w:rsidR="006044CC" w:rsidRPr="009A56E9" w:rsidRDefault="006044CC" w:rsidP="006044CC">
      <w:pPr>
        <w:rPr>
          <w:rFonts w:ascii="Segoe UI" w:hAnsi="Segoe UI" w:cs="Segoe UI"/>
          <w:color w:val="000000"/>
          <w:sz w:val="20"/>
          <w:szCs w:val="20"/>
        </w:rPr>
      </w:pPr>
      <w:r w:rsidRPr="009A56E9">
        <w:rPr>
          <w:rFonts w:ascii="Segoe UI" w:hAnsi="Segoe UI" w:cs="Segoe UI"/>
          <w:iCs/>
          <w:color w:val="000000"/>
          <w:sz w:val="20"/>
          <w:szCs w:val="20"/>
        </w:rPr>
        <w:t xml:space="preserve">Desde 2016, a </w:t>
      </w:r>
      <w:r w:rsidR="00E52A93" w:rsidRPr="009A56E9">
        <w:rPr>
          <w:rFonts w:ascii="Segoe UI" w:hAnsi="Segoe UI" w:cs="Segoe UI"/>
          <w:iCs/>
          <w:color w:val="000000"/>
          <w:sz w:val="20"/>
          <w:szCs w:val="20"/>
        </w:rPr>
        <w:t>ELETRONUCLEAR</w:t>
      </w:r>
      <w:r w:rsidRPr="009A56E9">
        <w:rPr>
          <w:rFonts w:ascii="Segoe UI" w:hAnsi="Segoe UI" w:cs="Segoe UI"/>
          <w:iCs/>
          <w:color w:val="000000"/>
          <w:sz w:val="20"/>
          <w:szCs w:val="20"/>
        </w:rPr>
        <w:t xml:space="preserve"> vem buscando assessoria de consultorias especializadas visando à conclusão de Angra 3. Foram elas:</w:t>
      </w:r>
    </w:p>
    <w:p w14:paraId="6E377AD6" w14:textId="77777777" w:rsidR="006044CC" w:rsidRPr="009A56E9" w:rsidRDefault="006044CC" w:rsidP="006044CC">
      <w:pPr>
        <w:ind w:left="360"/>
        <w:rPr>
          <w:rFonts w:ascii="Segoe UI" w:hAnsi="Segoe UI" w:cs="Segoe UI"/>
          <w:color w:val="000000"/>
          <w:sz w:val="20"/>
          <w:szCs w:val="20"/>
        </w:rPr>
      </w:pPr>
      <w:r w:rsidRPr="009A56E9">
        <w:rPr>
          <w:rFonts w:ascii="Segoe UI" w:hAnsi="Segoe UI" w:cs="Segoe UI"/>
          <w:iCs/>
          <w:color w:val="000000"/>
          <w:sz w:val="20"/>
          <w:szCs w:val="20"/>
        </w:rPr>
        <w:t> </w:t>
      </w:r>
    </w:p>
    <w:p w14:paraId="617049F1" w14:textId="77777777" w:rsidR="006044CC" w:rsidRPr="009A56E9" w:rsidRDefault="006044CC" w:rsidP="006044CC">
      <w:pPr>
        <w:spacing w:line="264" w:lineRule="atLeast"/>
        <w:ind w:left="1418" w:hanging="698"/>
        <w:rPr>
          <w:rFonts w:ascii="Segoe UI" w:hAnsi="Segoe UI" w:cs="Segoe UI"/>
          <w:color w:val="000000"/>
          <w:sz w:val="20"/>
          <w:szCs w:val="20"/>
        </w:rPr>
      </w:pPr>
      <w:r w:rsidRPr="009A56E9">
        <w:rPr>
          <w:rFonts w:ascii="Segoe UI" w:hAnsi="Segoe UI" w:cs="Segoe UI"/>
          <w:b/>
          <w:iCs/>
          <w:color w:val="000000"/>
          <w:sz w:val="20"/>
          <w:szCs w:val="20"/>
        </w:rPr>
        <w:t>(i)</w:t>
      </w:r>
      <w:r w:rsidRPr="009A56E9">
        <w:rPr>
          <w:rFonts w:ascii="Segoe UI" w:hAnsi="Segoe UI" w:cs="Segoe UI"/>
          <w:iCs/>
          <w:color w:val="000000"/>
          <w:sz w:val="20"/>
          <w:szCs w:val="20"/>
        </w:rPr>
        <w:t xml:space="preserve">    Deloitte Consultores - Para auditar o status das obras civis e verificar irregularidades apresentadas pelo Tribunal de Contas da União - TCU por meio de Relatório de Fiscalização (TC n. 002.651/2015-7), bem como efetuar uma análise da estimativa dos custos relacionados ao cancelamento das obras de implantação da usina, bem como da estimativa de custos para sua conclusão - </w:t>
      </w:r>
      <w:r w:rsidRPr="009A56E9">
        <w:rPr>
          <w:rFonts w:ascii="Segoe UI" w:hAnsi="Segoe UI" w:cs="Segoe UI"/>
          <w:i/>
          <w:iCs/>
          <w:color w:val="000000"/>
          <w:sz w:val="20"/>
          <w:szCs w:val="20"/>
        </w:rPr>
        <w:t>Cost to Complete</w:t>
      </w:r>
      <w:r w:rsidRPr="009A56E9">
        <w:rPr>
          <w:rFonts w:ascii="Segoe UI" w:hAnsi="Segoe UI" w:cs="Segoe UI"/>
          <w:iCs/>
          <w:color w:val="000000"/>
          <w:sz w:val="20"/>
          <w:szCs w:val="20"/>
        </w:rPr>
        <w:t>, foi contratada a Deloitte Consultores. Foi analisada a procedência das constatações do TCU, bem como estudos de mecanismos de ajuizamentos de ações em ressarcimentos a eventuais prejuízos identificados. Já a orçamentação de Angra 3 foi estruturada em rubricas de diversas disciplinas e áreas envolvidas na construção da obra. Foi desenvolvido um modelo econômico-financeiro para o cancelamento do projeto, contemplando as projeções financeiras na data base de 30 de junho de 2016. O custo total estimado de cancelamento da Usina Termonuclear -UTN Angra 3 considerou o custo de desmobilização das obras já existentes, a multa rescisória do contrato de comercialização e o custo financeiro de liquidação dos empréstimos vigentes;</w:t>
      </w:r>
    </w:p>
    <w:p w14:paraId="2BD19977" w14:textId="77777777" w:rsidR="006044CC" w:rsidRPr="009A56E9" w:rsidRDefault="006044CC" w:rsidP="006044CC">
      <w:pPr>
        <w:ind w:left="360"/>
        <w:rPr>
          <w:rFonts w:ascii="Segoe UI" w:hAnsi="Segoe UI" w:cs="Segoe UI"/>
          <w:color w:val="000000"/>
          <w:sz w:val="20"/>
          <w:szCs w:val="20"/>
        </w:rPr>
      </w:pPr>
      <w:r w:rsidRPr="009A56E9">
        <w:rPr>
          <w:rFonts w:ascii="Segoe UI" w:hAnsi="Segoe UI" w:cs="Segoe UI"/>
          <w:iCs/>
          <w:color w:val="000000"/>
          <w:sz w:val="20"/>
          <w:szCs w:val="20"/>
        </w:rPr>
        <w:t> </w:t>
      </w:r>
    </w:p>
    <w:p w14:paraId="22F927D3" w14:textId="77777777" w:rsidR="006044CC" w:rsidRPr="009A56E9" w:rsidRDefault="006044CC" w:rsidP="006044CC">
      <w:pPr>
        <w:spacing w:line="264" w:lineRule="atLeast"/>
        <w:ind w:left="1440" w:hanging="720"/>
        <w:rPr>
          <w:rFonts w:ascii="Segoe UI" w:hAnsi="Segoe UI" w:cs="Segoe UI"/>
          <w:color w:val="000000"/>
          <w:sz w:val="20"/>
          <w:szCs w:val="20"/>
        </w:rPr>
      </w:pPr>
      <w:r w:rsidRPr="009A56E9">
        <w:rPr>
          <w:rFonts w:ascii="Segoe UI" w:hAnsi="Segoe UI" w:cs="Segoe UI"/>
          <w:b/>
          <w:iCs/>
          <w:color w:val="000000"/>
          <w:sz w:val="20"/>
          <w:szCs w:val="20"/>
        </w:rPr>
        <w:t>(ii)</w:t>
      </w:r>
      <w:r w:rsidRPr="009A56E9">
        <w:rPr>
          <w:rFonts w:ascii="Segoe UI" w:hAnsi="Segoe UI" w:cs="Segoe UI"/>
          <w:iCs/>
          <w:color w:val="000000"/>
          <w:sz w:val="20"/>
          <w:szCs w:val="20"/>
        </w:rPr>
        <w:t>     Alvarez &amp; Marsal - Tomando como  base  os  relatórios  da  Deloitte,  foi contratada uma consultoria especializada na estruturação de empresas, com conhecimento na avaliação da construção e operação de usinas nucleares, a Alvarez &amp; Marsal, para realizar os estudos econômico-financeiros necessários para viabilizar uma parceria que atenda questões operacionais e financeiras de acordo com a visão societária definida pela Companhia e assessorá-la no processo de retomada do empreendimento, incluindo assessoria no pleito de revisão tarifária de Angra 3 e a estruturação financeira e operacional com um parceiro, provavelmente internacional. Foram avaliados diversos cenários e modelos de negócio.</w:t>
      </w:r>
    </w:p>
    <w:p w14:paraId="4B7988F7" w14:textId="77777777" w:rsidR="006044CC" w:rsidRPr="009A56E9" w:rsidRDefault="006044CC" w:rsidP="006044CC">
      <w:pPr>
        <w:ind w:left="360"/>
        <w:rPr>
          <w:rFonts w:ascii="Segoe UI" w:hAnsi="Segoe UI" w:cs="Segoe UI"/>
          <w:color w:val="000000"/>
          <w:sz w:val="20"/>
          <w:szCs w:val="20"/>
        </w:rPr>
      </w:pPr>
      <w:r w:rsidRPr="009A56E9">
        <w:rPr>
          <w:rFonts w:ascii="Segoe UI" w:hAnsi="Segoe UI" w:cs="Segoe UI"/>
          <w:iCs/>
          <w:color w:val="000000"/>
          <w:sz w:val="20"/>
          <w:szCs w:val="20"/>
        </w:rPr>
        <w:t> </w:t>
      </w:r>
    </w:p>
    <w:p w14:paraId="1088583B" w14:textId="77777777" w:rsidR="006044CC" w:rsidRPr="009A56E9" w:rsidRDefault="006044CC" w:rsidP="006044CC">
      <w:pPr>
        <w:spacing w:line="264" w:lineRule="atLeast"/>
        <w:ind w:left="1440" w:hanging="720"/>
        <w:rPr>
          <w:rFonts w:ascii="Segoe UI" w:hAnsi="Segoe UI" w:cs="Segoe UI"/>
          <w:color w:val="000000"/>
          <w:sz w:val="20"/>
          <w:szCs w:val="20"/>
        </w:rPr>
      </w:pPr>
      <w:r w:rsidRPr="009A56E9">
        <w:rPr>
          <w:rFonts w:ascii="Segoe UI" w:hAnsi="Segoe UI" w:cs="Segoe UI"/>
          <w:b/>
          <w:iCs/>
          <w:color w:val="000000"/>
          <w:sz w:val="20"/>
          <w:szCs w:val="20"/>
        </w:rPr>
        <w:t>(iii)</w:t>
      </w:r>
      <w:r w:rsidRPr="009A56E9">
        <w:rPr>
          <w:rFonts w:ascii="Segoe UI" w:hAnsi="Segoe UI" w:cs="Segoe UI"/>
          <w:iCs/>
          <w:color w:val="000000"/>
          <w:sz w:val="20"/>
          <w:szCs w:val="20"/>
        </w:rPr>
        <w:t>    Veirano Advogados – Para analisar a legalidade da possível estrutura societária do negócio e do ambiente regulatório dos cenários estudados pela Alvarez &amp; Marsal, bem como do modelo de efetivação da parceria em avaliação, foi contratado a Veirano Advogados, uma consultoria jurídica especializada em direito societário, com vasta experiência no setor elétrico.</w:t>
      </w:r>
    </w:p>
    <w:p w14:paraId="59AD8382" w14:textId="77777777" w:rsidR="006044CC" w:rsidRPr="009A56E9" w:rsidRDefault="006044CC" w:rsidP="006044CC">
      <w:pPr>
        <w:spacing w:line="264" w:lineRule="atLeast"/>
        <w:ind w:left="1440"/>
        <w:rPr>
          <w:rFonts w:ascii="Segoe UI" w:hAnsi="Segoe UI" w:cs="Segoe UI"/>
          <w:color w:val="000000"/>
          <w:sz w:val="20"/>
          <w:szCs w:val="20"/>
        </w:rPr>
      </w:pPr>
      <w:r w:rsidRPr="009A56E9">
        <w:rPr>
          <w:rFonts w:ascii="Segoe UI" w:hAnsi="Segoe UI" w:cs="Segoe UI"/>
          <w:iCs/>
          <w:color w:val="000000"/>
          <w:sz w:val="20"/>
          <w:szCs w:val="20"/>
        </w:rPr>
        <w:t> </w:t>
      </w:r>
    </w:p>
    <w:p w14:paraId="709AF547"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 xml:space="preserve">A conclusão das obras da Usina de Angra 3 em condições sustentáveis depende de uma nova estruturação financeira, dado o montante de investimentos (custos diretos) ainda a realizar, da ordem de R$ </w:t>
      </w:r>
      <w:r w:rsidR="00A6620F" w:rsidRPr="009A56E9">
        <w:rPr>
          <w:rFonts w:ascii="Segoe UI" w:hAnsi="Segoe UI" w:cs="Segoe UI"/>
          <w:iCs/>
          <w:sz w:val="20"/>
          <w:szCs w:val="20"/>
        </w:rPr>
        <w:t>21,0</w:t>
      </w:r>
      <w:r w:rsidRPr="009A56E9">
        <w:rPr>
          <w:rFonts w:ascii="Segoe UI" w:hAnsi="Segoe UI" w:cs="Segoe UI"/>
          <w:iCs/>
          <w:sz w:val="20"/>
          <w:szCs w:val="20"/>
        </w:rPr>
        <w:t xml:space="preserve"> bilhões (não auditado).</w:t>
      </w:r>
    </w:p>
    <w:p w14:paraId="03C0A9F2"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 </w:t>
      </w:r>
    </w:p>
    <w:p w14:paraId="114453DA" w14:textId="77777777" w:rsidR="006044CC" w:rsidRPr="009A56E9" w:rsidRDefault="006044CC" w:rsidP="006044CC">
      <w:pPr>
        <w:rPr>
          <w:rFonts w:ascii="Segoe UI" w:hAnsi="Segoe UI" w:cs="Segoe UI"/>
          <w:iCs/>
          <w:sz w:val="20"/>
          <w:szCs w:val="20"/>
        </w:rPr>
      </w:pPr>
      <w:r w:rsidRPr="009A56E9">
        <w:rPr>
          <w:rFonts w:ascii="Segoe UI" w:hAnsi="Segoe UI" w:cs="Segoe UI"/>
          <w:iCs/>
          <w:sz w:val="20"/>
          <w:szCs w:val="20"/>
        </w:rPr>
        <w:t xml:space="preserve">Atualmente, a </w:t>
      </w:r>
      <w:r w:rsidR="00E52A93" w:rsidRPr="009A56E9">
        <w:rPr>
          <w:rFonts w:ascii="Segoe UI" w:hAnsi="Segoe UI" w:cs="Segoe UI"/>
          <w:iCs/>
          <w:sz w:val="20"/>
          <w:szCs w:val="20"/>
        </w:rPr>
        <w:t>ELETRONUCLEAR</w:t>
      </w:r>
      <w:r w:rsidRPr="009A56E9">
        <w:rPr>
          <w:rFonts w:ascii="Segoe UI" w:hAnsi="Segoe UI" w:cs="Segoe UI"/>
          <w:iCs/>
          <w:sz w:val="20"/>
          <w:szCs w:val="20"/>
        </w:rPr>
        <w:t xml:space="preserve"> não possui garantias disponíveis para conseguir um novo empréstimo, visto que todos os seus ativos já estão comprometidos nos créditos existentes. Além disso, em outubro de 2017, expirou o </w:t>
      </w:r>
      <w:r w:rsidRPr="009A56E9">
        <w:rPr>
          <w:rFonts w:ascii="Segoe UI" w:hAnsi="Segoe UI" w:cs="Segoe UI"/>
          <w:i/>
          <w:iCs/>
          <w:sz w:val="20"/>
          <w:szCs w:val="20"/>
        </w:rPr>
        <w:t>waiver</w:t>
      </w:r>
      <w:r w:rsidRPr="009A56E9">
        <w:rPr>
          <w:rFonts w:ascii="Segoe UI" w:hAnsi="Segoe UI" w:cs="Segoe UI"/>
          <w:iCs/>
          <w:sz w:val="20"/>
          <w:szCs w:val="20"/>
        </w:rPr>
        <w:t xml:space="preserve"> contratual do BNDES e em julho de 2018 terminou também o período de carência da CEF, passando a Companhia a ser obrigada a pagar também a parte relativa ao principal da dívida, além dos juros, comprometendo, fortemente, o seu caixa. </w:t>
      </w:r>
      <w:r w:rsidRPr="009A56E9">
        <w:rPr>
          <w:rFonts w:ascii="Segoe UI" w:hAnsi="Segoe UI" w:cs="Segoe UI"/>
          <w:sz w:val="20"/>
          <w:szCs w:val="20"/>
        </w:rPr>
        <w:t xml:space="preserve"> </w:t>
      </w:r>
      <w:r w:rsidRPr="009A56E9">
        <w:rPr>
          <w:rFonts w:ascii="Segoe UI" w:hAnsi="Segoe UI" w:cs="Segoe UI"/>
          <w:iCs/>
          <w:sz w:val="20"/>
          <w:szCs w:val="20"/>
        </w:rPr>
        <w:t>Os pagamentos do serviço da dívida relativos ao contrato de financiamento com o BNDES foram</w:t>
      </w:r>
      <w:r w:rsidRPr="009A56E9">
        <w:rPr>
          <w:rFonts w:ascii="Segoe UI" w:hAnsi="Segoe UI" w:cs="Segoe UI"/>
          <w:sz w:val="20"/>
          <w:szCs w:val="20"/>
        </w:rPr>
        <w:t xml:space="preserve"> suspensos </w:t>
      </w:r>
      <w:r w:rsidRPr="009A56E9">
        <w:rPr>
          <w:rFonts w:ascii="Segoe UI" w:hAnsi="Segoe UI" w:cs="Segoe UI"/>
          <w:iCs/>
          <w:sz w:val="20"/>
          <w:szCs w:val="20"/>
        </w:rPr>
        <w:t xml:space="preserve">durante o período de maio de 2020 a outubro de 2020, em função das medidas para mitigar os efeitos da pandemia da COVID-19, com a retomada dos pagamentos das obrigações no mês de novembro de 2020. </w:t>
      </w:r>
    </w:p>
    <w:p w14:paraId="055188BF" w14:textId="77777777" w:rsidR="006044CC" w:rsidRPr="009A56E9" w:rsidRDefault="006044CC" w:rsidP="006044CC">
      <w:pPr>
        <w:rPr>
          <w:rFonts w:ascii="Segoe UI" w:hAnsi="Segoe UI" w:cs="Segoe UI"/>
          <w:iCs/>
          <w:sz w:val="20"/>
          <w:szCs w:val="20"/>
        </w:rPr>
      </w:pPr>
    </w:p>
    <w:p w14:paraId="23F7C3DB" w14:textId="0200109D" w:rsidR="006044CC" w:rsidRPr="009A56E9" w:rsidRDefault="006044CC" w:rsidP="006044CC">
      <w:pPr>
        <w:rPr>
          <w:rFonts w:ascii="Segoe UI" w:hAnsi="Segoe UI" w:cs="Segoe UI"/>
          <w:sz w:val="20"/>
          <w:szCs w:val="20"/>
        </w:rPr>
      </w:pPr>
      <w:r w:rsidRPr="009A56E9">
        <w:rPr>
          <w:rFonts w:ascii="Segoe UI" w:hAnsi="Segoe UI" w:cs="Segoe UI"/>
          <w:iCs/>
          <w:sz w:val="20"/>
          <w:szCs w:val="20"/>
        </w:rPr>
        <w:t>Uma das grandes questões que precisava ser sanada para que fosse possível prosseguir rumo à conclusão do empreendimento de Angra 3 era a revisão do valor, originalmente definido para a tarifa de Angra 3, de R$ 237/MWh (vigente entre novembro de 2016 e outubro de 2017). Esse valor apresentava grande defasagem em relação ao necessário para tornar a operação da usina sustentável, bem como inviabilizava a renegociação com credores.</w:t>
      </w:r>
    </w:p>
    <w:p w14:paraId="7321726F"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 </w:t>
      </w:r>
    </w:p>
    <w:p w14:paraId="65301045"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 xml:space="preserve">Para tentar solucionar essa questão, em 05 de junho de 2018, aconteceu a 3ª Reunião Extraordinária do Conselho Nacional de Política Energética  - CNPE, na qual foi determinada a formação de um Grupo de Trabalho -GT liderado pelo MME, com a participação dos Ministérios do Planejamento e da Fazenda, da Empresa de Pesquisa Energética - EPE, da Eletrobras, da </w:t>
      </w:r>
      <w:r w:rsidR="00E52A93" w:rsidRPr="009A56E9">
        <w:rPr>
          <w:rFonts w:ascii="Segoe UI" w:hAnsi="Segoe UI" w:cs="Segoe UI"/>
          <w:iCs/>
          <w:sz w:val="20"/>
          <w:szCs w:val="20"/>
        </w:rPr>
        <w:t>ELETRONUCLEAR</w:t>
      </w:r>
      <w:r w:rsidRPr="009A56E9">
        <w:rPr>
          <w:rFonts w:ascii="Segoe UI" w:hAnsi="Segoe UI" w:cs="Segoe UI"/>
          <w:iCs/>
          <w:sz w:val="20"/>
          <w:szCs w:val="20"/>
        </w:rPr>
        <w:t xml:space="preserve"> e do Gabinete de Segurança Institucional - GSI, visando elaborar, em 60 dias, um documento propondo e justificando a revisão da tarifa de Angra 3 e as medidas necessárias para conclusão do projeto. A versão final do documento foi concluída em setembro de 2018.</w:t>
      </w:r>
    </w:p>
    <w:p w14:paraId="7FED2252"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 </w:t>
      </w:r>
    </w:p>
    <w:p w14:paraId="474A9C46"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Em 23 de outubro de 2018, foi publicada no DOU a Resolução nº 14 do CNPE, que estabelece condições iniciais para a viabilização de Angra 3, confirmando as decisões da 4ª Reunião Extraordinária do CNPE, ocorrida no dia 09 de outubro de 2018, que apreciou as considerações do referido Grupo de Trabalho. Tal resolução determinou a aprovação do valor de referência para o preço de energia de Angra 3, de R$ 480,00/MWh (base julho de 2018), conforme calculado pela Empresa de pesquisa Energética - EPE, bem como remeter ao Conselho do Programa de Parceria de Investimento a avaliação dos três modelos propostos pelo Grupo de Trabalho para a viabilização de Angra 3 por meio de participação de investidor privado (societária, não societária e sociedade de propósito específico - SPE) e definição do modelo de negócio e processo competitivo mais adequados.</w:t>
      </w:r>
    </w:p>
    <w:p w14:paraId="145A0645"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 </w:t>
      </w:r>
    </w:p>
    <w:p w14:paraId="5CAF3A90"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Essa revisão tarifária foi fundamental, pois, além de dar condições para a renegociação da dívida, restabeleceu a atratividade do projeto, fortalecendo o interesse dos eventuais parceiros.</w:t>
      </w:r>
    </w:p>
    <w:p w14:paraId="49669AAD"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  </w:t>
      </w:r>
    </w:p>
    <w:p w14:paraId="0048BC10" w14:textId="1E1204CE" w:rsidR="006044CC" w:rsidRPr="009A56E9" w:rsidRDefault="006044CC" w:rsidP="006044CC">
      <w:pPr>
        <w:rPr>
          <w:rFonts w:ascii="Segoe UI" w:hAnsi="Segoe UI" w:cs="Segoe UI"/>
          <w:sz w:val="20"/>
          <w:szCs w:val="20"/>
        </w:rPr>
      </w:pPr>
      <w:r w:rsidRPr="009A56E9">
        <w:rPr>
          <w:rFonts w:ascii="Segoe UI" w:hAnsi="Segoe UI" w:cs="Segoe UI"/>
          <w:iCs/>
          <w:sz w:val="20"/>
          <w:szCs w:val="20"/>
        </w:rPr>
        <w:t xml:space="preserve">Conforme orientação do Conselho de Programa de Parcerias de Investimentos - CPPI, a </w:t>
      </w:r>
      <w:r w:rsidR="00E52A93" w:rsidRPr="009A56E9">
        <w:rPr>
          <w:rFonts w:ascii="Segoe UI" w:hAnsi="Segoe UI" w:cs="Segoe UI"/>
          <w:iCs/>
          <w:sz w:val="20"/>
          <w:szCs w:val="20"/>
        </w:rPr>
        <w:t>ELETRONUCLEAR</w:t>
      </w:r>
      <w:r w:rsidRPr="009A56E9">
        <w:rPr>
          <w:rFonts w:ascii="Segoe UI" w:hAnsi="Segoe UI" w:cs="Segoe UI"/>
          <w:iCs/>
          <w:sz w:val="20"/>
          <w:szCs w:val="20"/>
        </w:rPr>
        <w:t xml:space="preserve"> realizou, em maio e junho de 2019, o processo de </w:t>
      </w:r>
      <w:r w:rsidRPr="009A56E9">
        <w:rPr>
          <w:rFonts w:ascii="Segoe UI" w:hAnsi="Segoe UI" w:cs="Segoe UI"/>
          <w:i/>
          <w:iCs/>
          <w:sz w:val="20"/>
          <w:szCs w:val="20"/>
        </w:rPr>
        <w:t>Market Sounding</w:t>
      </w:r>
      <w:r w:rsidRPr="009A56E9">
        <w:rPr>
          <w:rFonts w:ascii="Segoe UI" w:hAnsi="Segoe UI" w:cs="Segoe UI"/>
          <w:iCs/>
          <w:sz w:val="20"/>
          <w:szCs w:val="20"/>
        </w:rPr>
        <w:t xml:space="preserve"> junto aos potenciais parceiros, detentores e proprietários de tecnologia de usinas nucleares à água pressurizada (PWR), com experiência em construção e comissionamento de usinas nucleares e atuação internacional no setor nuclear. Após convites e confirmações de interesse em participar desta etapa, as empresas que participaram deste processo foram: </w:t>
      </w:r>
      <w:r w:rsidRPr="009A56E9">
        <w:rPr>
          <w:rFonts w:ascii="Segoe UI" w:hAnsi="Segoe UI" w:cs="Segoe UI"/>
          <w:i/>
          <w:iCs/>
          <w:sz w:val="20"/>
          <w:szCs w:val="20"/>
        </w:rPr>
        <w:t>Électricité de France</w:t>
      </w:r>
      <w:r w:rsidRPr="009A56E9">
        <w:rPr>
          <w:rFonts w:ascii="Segoe UI" w:hAnsi="Segoe UI" w:cs="Segoe UI"/>
          <w:iCs/>
          <w:sz w:val="20"/>
          <w:szCs w:val="20"/>
        </w:rPr>
        <w:t xml:space="preserve"> - EDF e Framatome (ambas da França), </w:t>
      </w:r>
      <w:r w:rsidRPr="009A56E9">
        <w:rPr>
          <w:rFonts w:ascii="Segoe UI" w:hAnsi="Segoe UI" w:cs="Segoe UI"/>
          <w:i/>
          <w:iCs/>
          <w:sz w:val="20"/>
          <w:szCs w:val="20"/>
        </w:rPr>
        <w:t xml:space="preserve">Rosatom State Atomic Energy Corporation </w:t>
      </w:r>
      <w:r w:rsidRPr="009A56E9">
        <w:rPr>
          <w:rFonts w:ascii="Segoe UI" w:hAnsi="Segoe UI" w:cs="Segoe UI"/>
          <w:iCs/>
          <w:sz w:val="20"/>
          <w:szCs w:val="20"/>
        </w:rPr>
        <w:t xml:space="preserve">(Rússia), </w:t>
      </w:r>
      <w:r w:rsidRPr="009A56E9">
        <w:rPr>
          <w:rFonts w:ascii="Segoe UI" w:hAnsi="Segoe UI" w:cs="Segoe UI"/>
          <w:i/>
          <w:iCs/>
          <w:sz w:val="20"/>
          <w:szCs w:val="20"/>
        </w:rPr>
        <w:t>China Nacional Nuclear Corporation</w:t>
      </w:r>
      <w:r w:rsidRPr="009A56E9">
        <w:rPr>
          <w:rFonts w:ascii="Segoe UI" w:hAnsi="Segoe UI" w:cs="Segoe UI"/>
          <w:iCs/>
          <w:sz w:val="20"/>
          <w:szCs w:val="20"/>
        </w:rPr>
        <w:t xml:space="preserve"> - CNNC e </w:t>
      </w:r>
      <w:r w:rsidRPr="009A56E9">
        <w:rPr>
          <w:rFonts w:ascii="Segoe UI" w:hAnsi="Segoe UI" w:cs="Segoe UI"/>
          <w:i/>
          <w:iCs/>
          <w:sz w:val="20"/>
          <w:szCs w:val="20"/>
        </w:rPr>
        <w:t xml:space="preserve">State Nuclear Power Technology </w:t>
      </w:r>
      <w:r w:rsidRPr="009A56E9">
        <w:rPr>
          <w:rFonts w:ascii="Segoe UI" w:hAnsi="Segoe UI" w:cs="Segoe UI"/>
          <w:iCs/>
          <w:sz w:val="20"/>
          <w:szCs w:val="20"/>
        </w:rPr>
        <w:t>-</w:t>
      </w:r>
      <w:r w:rsidRPr="009A56E9">
        <w:rPr>
          <w:rFonts w:ascii="Segoe UI" w:hAnsi="Segoe UI" w:cs="Segoe UI"/>
          <w:i/>
          <w:iCs/>
          <w:sz w:val="20"/>
          <w:szCs w:val="20"/>
        </w:rPr>
        <w:t xml:space="preserve"> SNPTC</w:t>
      </w:r>
      <w:r w:rsidRPr="009A56E9">
        <w:rPr>
          <w:rFonts w:ascii="Segoe UI" w:hAnsi="Segoe UI" w:cs="Segoe UI"/>
          <w:iCs/>
          <w:sz w:val="20"/>
          <w:szCs w:val="20"/>
        </w:rPr>
        <w:t xml:space="preserve"> (ambas chinesas), </w:t>
      </w:r>
      <w:r w:rsidRPr="009A56E9">
        <w:rPr>
          <w:rFonts w:ascii="Segoe UI" w:hAnsi="Segoe UI" w:cs="Segoe UI"/>
          <w:i/>
          <w:iCs/>
          <w:sz w:val="20"/>
          <w:szCs w:val="20"/>
        </w:rPr>
        <w:t>Korea Electric Power Corporation</w:t>
      </w:r>
      <w:r w:rsidRPr="009A56E9">
        <w:rPr>
          <w:rFonts w:ascii="Segoe UI" w:hAnsi="Segoe UI" w:cs="Segoe UI"/>
          <w:iCs/>
          <w:sz w:val="20"/>
          <w:szCs w:val="20"/>
        </w:rPr>
        <w:t xml:space="preserve"> - KEPCO (Cor</w:t>
      </w:r>
      <w:r w:rsidR="00443BEA" w:rsidRPr="009A56E9">
        <w:rPr>
          <w:rFonts w:ascii="Segoe UI" w:hAnsi="Segoe UI" w:cs="Segoe UI"/>
          <w:iCs/>
          <w:sz w:val="20"/>
          <w:szCs w:val="20"/>
        </w:rPr>
        <w:t>e</w:t>
      </w:r>
      <w:r w:rsidRPr="009A56E9">
        <w:rPr>
          <w:rFonts w:ascii="Segoe UI" w:hAnsi="Segoe UI" w:cs="Segoe UI"/>
          <w:iCs/>
          <w:sz w:val="20"/>
          <w:szCs w:val="20"/>
        </w:rPr>
        <w:t xml:space="preserve">ia) e </w:t>
      </w:r>
      <w:r w:rsidRPr="009A56E9">
        <w:rPr>
          <w:rFonts w:ascii="Segoe UI" w:hAnsi="Segoe UI" w:cs="Segoe UI"/>
          <w:i/>
          <w:iCs/>
          <w:sz w:val="20"/>
          <w:szCs w:val="20"/>
        </w:rPr>
        <w:t>Westinghouse</w:t>
      </w:r>
      <w:r w:rsidRPr="009A56E9">
        <w:rPr>
          <w:rFonts w:ascii="Segoe UI" w:hAnsi="Segoe UI" w:cs="Segoe UI"/>
          <w:iCs/>
          <w:sz w:val="20"/>
          <w:szCs w:val="20"/>
        </w:rPr>
        <w:t xml:space="preserve"> (EUA). Os potenciais parceiros enviaram seus questionamentos sobre o documento recebido e suas considerações sobre os modelos propostos, que foram apresentadas durante reuniões individuais com cada potencial parceiro interessado na viabilização de Angra 3. O relatório com os resultados do processo foi encaminhado à Eletrobras, MME e CPPI em julho de 2019. É importante ressaltar que grande parte dessas empresas já visitaram o sítio e estabeleceram Memorandos de Entendimento com a </w:t>
      </w:r>
      <w:r w:rsidR="00E52A93" w:rsidRPr="009A56E9">
        <w:rPr>
          <w:rFonts w:ascii="Segoe UI" w:hAnsi="Segoe UI" w:cs="Segoe UI"/>
          <w:iCs/>
          <w:sz w:val="20"/>
          <w:szCs w:val="20"/>
        </w:rPr>
        <w:t>ELETRONUCLEAR</w:t>
      </w:r>
      <w:r w:rsidRPr="009A56E9">
        <w:rPr>
          <w:rFonts w:ascii="Segoe UI" w:hAnsi="Segoe UI" w:cs="Segoe UI"/>
          <w:iCs/>
          <w:sz w:val="20"/>
          <w:szCs w:val="20"/>
        </w:rPr>
        <w:t xml:space="preserve"> para troca de informações sobre o Projeto.</w:t>
      </w:r>
    </w:p>
    <w:p w14:paraId="016363CB" w14:textId="77777777" w:rsidR="006044CC" w:rsidRPr="009A56E9" w:rsidRDefault="006044CC" w:rsidP="006044CC">
      <w:pPr>
        <w:rPr>
          <w:rFonts w:ascii="Segoe UI" w:hAnsi="Segoe UI" w:cs="Segoe UI"/>
          <w:iCs/>
          <w:sz w:val="20"/>
          <w:szCs w:val="20"/>
        </w:rPr>
      </w:pPr>
      <w:r w:rsidRPr="009A56E9">
        <w:rPr>
          <w:rFonts w:ascii="Segoe UI" w:hAnsi="Segoe UI" w:cs="Segoe UI"/>
          <w:iCs/>
          <w:sz w:val="20"/>
          <w:szCs w:val="20"/>
        </w:rPr>
        <w:t> </w:t>
      </w:r>
    </w:p>
    <w:p w14:paraId="5CF81C24"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 xml:space="preserve">Em 16 de julho de 2019, foi publicado o Decreto Presidencial nº 9915/2019 que qualificou Angra 3 no Programa de Parceria de Investimentos - PPI. O mesmo decreto criou um Comitê Interministerial para conduzir o processo de definição do modelo de negócio a ser efetivamente adotado. O Comitê é formado por representantes do Ministério de Minas e Energia, Ministério da Economia, do PPI e do Gabinete de Segurança Institucional da Presidência da República. O parágrafo único do artigo 2º do aludido decreto presidencial prevê que a </w:t>
      </w:r>
      <w:r w:rsidR="00E52A93" w:rsidRPr="009A56E9">
        <w:rPr>
          <w:rFonts w:ascii="Segoe UI" w:hAnsi="Segoe UI" w:cs="Segoe UI"/>
          <w:iCs/>
          <w:sz w:val="20"/>
          <w:szCs w:val="20"/>
        </w:rPr>
        <w:t>ELETRONUCLEAR</w:t>
      </w:r>
      <w:r w:rsidRPr="009A56E9">
        <w:rPr>
          <w:rFonts w:ascii="Segoe UI" w:hAnsi="Segoe UI" w:cs="Segoe UI"/>
          <w:iCs/>
          <w:sz w:val="20"/>
          <w:szCs w:val="20"/>
        </w:rPr>
        <w:t xml:space="preserve"> contrate estudos independentes para suportar a decisão final do CPPI, na seleção do modelo.</w:t>
      </w:r>
    </w:p>
    <w:p w14:paraId="355C7E89"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 </w:t>
      </w:r>
    </w:p>
    <w:p w14:paraId="386F2AAE"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 xml:space="preserve">Em 25 de outubro de 2019, foi assinado o contrato com o BNDES para a estruturação do modelo jurídico, econômico e operacional junto à iniciativa privada para a construção, manutenção e exploração de Angra 3. O escopo do trabalho inclui a avaliação independente do trabalho de modelagem realizado pela </w:t>
      </w:r>
      <w:r w:rsidR="00E52A93" w:rsidRPr="009A56E9">
        <w:rPr>
          <w:rFonts w:ascii="Segoe UI" w:hAnsi="Segoe UI" w:cs="Segoe UI"/>
          <w:iCs/>
          <w:sz w:val="20"/>
          <w:szCs w:val="20"/>
        </w:rPr>
        <w:t>ELETRONUCLEAR</w:t>
      </w:r>
      <w:r w:rsidRPr="009A56E9">
        <w:rPr>
          <w:rFonts w:ascii="Segoe UI" w:hAnsi="Segoe UI" w:cs="Segoe UI"/>
          <w:iCs/>
          <w:sz w:val="20"/>
          <w:szCs w:val="20"/>
        </w:rPr>
        <w:t xml:space="preserve"> anteriormente, conjuntamente com a Alvarez &amp; Marsal, e recomendação sobre modelo de negócios mais adequado a ser adotado para a conclusão de Angra 3, bem como estruturação, condução e conclusão do processo de seleção de um parceiro e dos atos contratuais decorrentes.</w:t>
      </w:r>
    </w:p>
    <w:p w14:paraId="1BC5380B"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 </w:t>
      </w:r>
    </w:p>
    <w:p w14:paraId="7803C7DF" w14:textId="77777777" w:rsidR="006044CC" w:rsidRPr="009A56E9" w:rsidRDefault="006044CC" w:rsidP="006044CC">
      <w:pPr>
        <w:rPr>
          <w:rFonts w:ascii="Segoe UI" w:hAnsi="Segoe UI" w:cs="Segoe UI"/>
          <w:iCs/>
          <w:sz w:val="20"/>
          <w:szCs w:val="20"/>
        </w:rPr>
      </w:pPr>
      <w:r w:rsidRPr="009A56E9">
        <w:rPr>
          <w:rFonts w:ascii="Segoe UI" w:hAnsi="Segoe UI" w:cs="Segoe UI"/>
          <w:iCs/>
          <w:sz w:val="20"/>
          <w:szCs w:val="20"/>
        </w:rPr>
        <w:t xml:space="preserve">A minuta do relatório com os resultados da fase 1, com a indicação do modelo, foi entregue em janeiro de 2020. </w:t>
      </w:r>
    </w:p>
    <w:p w14:paraId="4417B9F6" w14:textId="77777777" w:rsidR="006044CC" w:rsidRPr="009A56E9" w:rsidRDefault="006044CC" w:rsidP="006044CC">
      <w:pPr>
        <w:rPr>
          <w:rFonts w:ascii="Segoe UI" w:hAnsi="Segoe UI" w:cs="Segoe UI"/>
          <w:iCs/>
          <w:sz w:val="20"/>
          <w:szCs w:val="20"/>
        </w:rPr>
      </w:pPr>
    </w:p>
    <w:p w14:paraId="5D45E742" w14:textId="77777777" w:rsidR="006044CC" w:rsidRPr="009A56E9" w:rsidRDefault="006044CC" w:rsidP="006044CC">
      <w:pPr>
        <w:rPr>
          <w:rFonts w:ascii="Segoe UI" w:hAnsi="Segoe UI" w:cs="Segoe UI"/>
          <w:iCs/>
          <w:sz w:val="20"/>
          <w:szCs w:val="20"/>
        </w:rPr>
      </w:pPr>
      <w:r w:rsidRPr="009A56E9">
        <w:rPr>
          <w:rFonts w:ascii="Segoe UI" w:hAnsi="Segoe UI" w:cs="Segoe UI"/>
          <w:iCs/>
          <w:sz w:val="20"/>
          <w:szCs w:val="20"/>
        </w:rPr>
        <w:t>Em 10 de junho de 2020, após validação do Comitê Interministerial, o modelo alternativo proposto no relatório final da primeira fase do trabalho realizado pelo BNDES, para a viabilização da retomada do empreendimento de Angra 3, foi aprovado em reunião do Conselho do Programa de Parcerias de Investimentos - CPPI, dando início à segunda fase do contrato no qual está prevista a estruturação do modelo proposto. O documento recomenda a contratação de uma empresa especializada por contrato de EPC - o que significa engenharia, gestão de compras e construção, na tradução do inglês - para terminar a obra, com base em avaliação independente feita pelo BNDES. Após a entrega do modelo proposto de retomada, o banco iniciou a fase seguinte, com o detalhamento do modelo selecionado. Nessa reunião, o CPPI também decidiu que, uma vez que a equalização do empreendimento não carece necessariamente de uma parceria nos moldes do programa do PPI, o projeto seja encaminhado ao Conselho Nacional de Política Energética - CNPE que fará o acompanhamento do trabalho elaborado pelo BNDES.</w:t>
      </w:r>
      <w:bookmarkEnd w:id="47"/>
    </w:p>
    <w:p w14:paraId="5DC5C776" w14:textId="77777777" w:rsidR="006044CC" w:rsidRPr="009A56E9" w:rsidRDefault="006044CC" w:rsidP="006044CC">
      <w:pPr>
        <w:rPr>
          <w:rFonts w:ascii="Segoe UI" w:hAnsi="Segoe UI" w:cs="Segoe UI"/>
          <w:iCs/>
          <w:sz w:val="20"/>
          <w:szCs w:val="20"/>
        </w:rPr>
      </w:pPr>
    </w:p>
    <w:p w14:paraId="0781D6B5" w14:textId="77777777" w:rsidR="006044CC" w:rsidRPr="009A56E9" w:rsidRDefault="006044CC" w:rsidP="006044CC">
      <w:pPr>
        <w:rPr>
          <w:rFonts w:ascii="Segoe UI" w:hAnsi="Segoe UI" w:cs="Segoe UI"/>
          <w:iCs/>
          <w:sz w:val="20"/>
          <w:szCs w:val="20"/>
        </w:rPr>
      </w:pPr>
      <w:bookmarkStart w:id="48" w:name="_Hlk66659174"/>
      <w:r w:rsidRPr="009A56E9">
        <w:rPr>
          <w:rFonts w:ascii="Segoe UI" w:hAnsi="Segoe UI" w:cs="Segoe UI"/>
          <w:iCs/>
          <w:sz w:val="20"/>
          <w:szCs w:val="20"/>
        </w:rPr>
        <w:t xml:space="preserve">Apesar da decisão final pela contratação de uma empresa especialista para conclusão de Angra 3, o CPPI abriu espaço para a entrada de um sócio no empreendimento, afirmando que essa seria uma escolha estratégica da </w:t>
      </w:r>
      <w:r w:rsidR="00E52A93" w:rsidRPr="009A56E9">
        <w:rPr>
          <w:rFonts w:ascii="Segoe UI" w:hAnsi="Segoe UI" w:cs="Segoe UI"/>
          <w:iCs/>
          <w:sz w:val="20"/>
          <w:szCs w:val="20"/>
        </w:rPr>
        <w:t>ELETRONUCLEAR</w:t>
      </w:r>
      <w:r w:rsidRPr="009A56E9">
        <w:rPr>
          <w:rFonts w:ascii="Segoe UI" w:hAnsi="Segoe UI" w:cs="Segoe UI"/>
          <w:iCs/>
          <w:sz w:val="20"/>
          <w:szCs w:val="20"/>
        </w:rPr>
        <w:t>. Caso a Companhia resolva efetivamente selecionar um parceiro, este teria participação minoritária pois a exploração da energia nuclear no Brasil é monopólio da União, segundo a Constituição. Grandes empresas da área nuclear já demonstraram interesse na conclusão de Angra 3.</w:t>
      </w:r>
    </w:p>
    <w:p w14:paraId="1B169341" w14:textId="77777777" w:rsidR="00816BA1" w:rsidRPr="009A56E9" w:rsidRDefault="00816BA1" w:rsidP="006044CC">
      <w:pPr>
        <w:rPr>
          <w:rFonts w:ascii="Segoe UI" w:hAnsi="Segoe UI" w:cs="Segoe UI"/>
          <w:iCs/>
          <w:sz w:val="20"/>
          <w:szCs w:val="20"/>
        </w:rPr>
      </w:pPr>
    </w:p>
    <w:p w14:paraId="4C1BF29D" w14:textId="3F1AD5D9" w:rsidR="005E41A4" w:rsidRPr="009A56E9" w:rsidRDefault="005E41A4" w:rsidP="005E41A4">
      <w:pPr>
        <w:pStyle w:val="xmsonormal"/>
        <w:shd w:val="clear" w:color="auto" w:fill="FFFFFF"/>
        <w:spacing w:before="0" w:beforeAutospacing="0" w:after="0" w:afterAutospacing="0"/>
        <w:rPr>
          <w:rFonts w:ascii="Segoe UI" w:hAnsi="Segoe UI" w:cs="Segoe UI"/>
          <w:iCs/>
          <w:sz w:val="20"/>
          <w:szCs w:val="20"/>
        </w:rPr>
      </w:pPr>
      <w:r w:rsidRPr="009A56E9">
        <w:rPr>
          <w:rFonts w:ascii="Segoe UI" w:hAnsi="Segoe UI" w:cs="Segoe UI"/>
          <w:iCs/>
          <w:sz w:val="20"/>
          <w:szCs w:val="20"/>
        </w:rPr>
        <w:t xml:space="preserve">Os trabalhos conduzidos pelo BNDES, atualmente em sua fase 2, concentram-se atualmente na realização da </w:t>
      </w:r>
      <w:r w:rsidRPr="009A56E9">
        <w:rPr>
          <w:rFonts w:ascii="Segoe UI" w:hAnsi="Segoe UI" w:cs="Segoe UI"/>
          <w:i/>
          <w:iCs/>
          <w:sz w:val="20"/>
          <w:szCs w:val="20"/>
        </w:rPr>
        <w:t>Due Diligence</w:t>
      </w:r>
      <w:r w:rsidRPr="009A56E9">
        <w:rPr>
          <w:rFonts w:ascii="Segoe UI" w:hAnsi="Segoe UI" w:cs="Segoe UI"/>
          <w:iCs/>
          <w:sz w:val="20"/>
          <w:szCs w:val="20"/>
        </w:rPr>
        <w:t xml:space="preserve"> Técnico-Operacional pelo consórcio formado pelas empresas Tractebel Brasil, Tractebel Bélgica e Empresários Agrupados (Espanha), contratadas pelo BNDES. Os trabalhos tiveram início em julho de 2021 </w:t>
      </w:r>
      <w:r w:rsidR="00EE771A" w:rsidRPr="009A56E9">
        <w:rPr>
          <w:rFonts w:ascii="Segoe UI" w:hAnsi="Segoe UI" w:cs="Segoe UI"/>
          <w:iCs/>
          <w:sz w:val="20"/>
          <w:szCs w:val="20"/>
        </w:rPr>
        <w:t>e a segunda revisão da versão final do relatório da fase 2 foi entregue</w:t>
      </w:r>
      <w:r w:rsidRPr="009A56E9">
        <w:rPr>
          <w:rFonts w:ascii="Segoe UI" w:hAnsi="Segoe UI" w:cs="Segoe UI"/>
          <w:iCs/>
          <w:sz w:val="20"/>
          <w:szCs w:val="20"/>
        </w:rPr>
        <w:t xml:space="preserve">. Também estão em curso a </w:t>
      </w:r>
      <w:r w:rsidRPr="009A56E9">
        <w:rPr>
          <w:rFonts w:ascii="Segoe UI" w:hAnsi="Segoe UI" w:cs="Segoe UI"/>
          <w:i/>
          <w:iCs/>
          <w:sz w:val="20"/>
          <w:szCs w:val="20"/>
        </w:rPr>
        <w:t>Due Diligence</w:t>
      </w:r>
      <w:r w:rsidRPr="009A56E9">
        <w:rPr>
          <w:rFonts w:ascii="Segoe UI" w:hAnsi="Segoe UI" w:cs="Segoe UI"/>
          <w:iCs/>
          <w:sz w:val="20"/>
          <w:szCs w:val="20"/>
        </w:rPr>
        <w:t xml:space="preserve"> Jurídica, a </w:t>
      </w:r>
      <w:r w:rsidRPr="009A56E9">
        <w:rPr>
          <w:rFonts w:ascii="Segoe UI" w:hAnsi="Segoe UI" w:cs="Segoe UI"/>
          <w:i/>
          <w:iCs/>
          <w:sz w:val="20"/>
          <w:szCs w:val="20"/>
        </w:rPr>
        <w:t>Due Diligence</w:t>
      </w:r>
      <w:r w:rsidRPr="009A56E9">
        <w:rPr>
          <w:rFonts w:ascii="Segoe UI" w:hAnsi="Segoe UI" w:cs="Segoe UI"/>
          <w:iCs/>
          <w:sz w:val="20"/>
          <w:szCs w:val="20"/>
        </w:rPr>
        <w:t xml:space="preserve"> Contábil-Patrimonial, a Avaliação Ambiental e do licenciamento nuclear e a Avaliação de Recursos Humanos e previdenciária. Além disso tiveram início os trabalhos da Assessoria Financeira. Adicionalmente, os seguintes serviços técnicos especializados necessários à estruturação do modelo estão em fase de contratação pelo BNDES: Modelagem da reestruturação; Assessoria Jurídica; Assessoria de Comunicação; Outros Serviços Especializados.</w:t>
      </w:r>
    </w:p>
    <w:p w14:paraId="67374E3E" w14:textId="77777777" w:rsidR="006044CC" w:rsidRPr="009A56E9" w:rsidRDefault="006044CC" w:rsidP="006044CC">
      <w:pPr>
        <w:rPr>
          <w:rFonts w:ascii="Segoe UI" w:hAnsi="Segoe UI" w:cs="Segoe UI"/>
          <w:iCs/>
          <w:sz w:val="20"/>
          <w:szCs w:val="20"/>
        </w:rPr>
      </w:pPr>
    </w:p>
    <w:bookmarkEnd w:id="48"/>
    <w:p w14:paraId="4FC19F3A" w14:textId="77777777" w:rsidR="003F182D" w:rsidRPr="009A56E9" w:rsidRDefault="006044CC" w:rsidP="006044CC">
      <w:pPr>
        <w:rPr>
          <w:rFonts w:ascii="Segoe UI" w:hAnsi="Segoe UI" w:cs="Segoe UI"/>
          <w:iCs/>
          <w:sz w:val="20"/>
          <w:szCs w:val="20"/>
        </w:rPr>
      </w:pPr>
      <w:r w:rsidRPr="009A56E9">
        <w:rPr>
          <w:rFonts w:ascii="Segoe UI" w:hAnsi="Segoe UI" w:cs="Segoe UI"/>
          <w:iCs/>
          <w:sz w:val="20"/>
          <w:szCs w:val="20"/>
        </w:rPr>
        <w:t>O quadro abaixo apresenta o fluxo de ações para a viabilização da retomada e conclusão do empreendimento:</w:t>
      </w:r>
    </w:p>
    <w:p w14:paraId="520653D4" w14:textId="77777777" w:rsidR="006044CC" w:rsidRPr="009A56E9" w:rsidRDefault="006044CC" w:rsidP="006044CC">
      <w:pPr>
        <w:rPr>
          <w:rFonts w:ascii="Segoe UI" w:hAnsi="Segoe UI" w:cs="Segoe UI"/>
          <w:sz w:val="20"/>
          <w:szCs w:val="20"/>
        </w:rPr>
      </w:pPr>
    </w:p>
    <w:p w14:paraId="57CACB19" w14:textId="77777777" w:rsidR="006044CC" w:rsidRPr="009A56E9" w:rsidRDefault="006044CC" w:rsidP="006044CC">
      <w:pPr>
        <w:rPr>
          <w:rFonts w:ascii="Segoe UI" w:hAnsi="Segoe UI" w:cs="Segoe UI"/>
          <w:sz w:val="20"/>
          <w:szCs w:val="20"/>
        </w:rPr>
      </w:pPr>
      <w:r w:rsidRPr="009A56E9">
        <w:rPr>
          <w:rFonts w:ascii="Segoe UI" w:hAnsi="Segoe UI" w:cs="Segoe UI"/>
          <w:noProof/>
          <w:sz w:val="20"/>
          <w:szCs w:val="20"/>
        </w:rPr>
        <w:drawing>
          <wp:inline distT="0" distB="0" distL="0" distR="0" wp14:anchorId="7E590D62" wp14:editId="396371A5">
            <wp:extent cx="5400040" cy="2771745"/>
            <wp:effectExtent l="0" t="0" r="0" b="0"/>
            <wp:docPr id="1618300601" name="Imagem 1618300601" descr="Gráfic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00601" name="Imagem 1618300601" descr="Gráfico, Diagrama&#10;&#10;Descrição gerada automaticamente"/>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400040" cy="2771745"/>
                    </a:xfrm>
                    <a:prstGeom prst="rect">
                      <a:avLst/>
                    </a:prstGeom>
                    <a:noFill/>
                  </pic:spPr>
                </pic:pic>
              </a:graphicData>
            </a:graphic>
          </wp:inline>
        </w:drawing>
      </w:r>
    </w:p>
    <w:p w14:paraId="19DE6B2E" w14:textId="77777777" w:rsidR="006044CC" w:rsidRPr="009A56E9" w:rsidRDefault="006044CC" w:rsidP="006044CC">
      <w:pPr>
        <w:rPr>
          <w:rFonts w:ascii="Segoe UI" w:hAnsi="Segoe UI" w:cs="Segoe UI"/>
          <w:sz w:val="20"/>
          <w:szCs w:val="20"/>
        </w:rPr>
      </w:pPr>
      <w:r w:rsidRPr="009A56E9">
        <w:rPr>
          <w:rFonts w:ascii="Segoe UI" w:hAnsi="Segoe UI" w:cs="Segoe UI"/>
          <w:i/>
          <w:iCs/>
          <w:sz w:val="20"/>
          <w:szCs w:val="20"/>
        </w:rPr>
        <w:t> </w:t>
      </w:r>
    </w:p>
    <w:p w14:paraId="04C2892C" w14:textId="77777777" w:rsidR="006044CC" w:rsidRPr="009A56E9" w:rsidRDefault="006044CC" w:rsidP="006044CC">
      <w:pPr>
        <w:rPr>
          <w:rFonts w:ascii="Segoe UI" w:hAnsi="Segoe UI" w:cs="Segoe UI"/>
          <w:sz w:val="20"/>
          <w:szCs w:val="20"/>
          <w:lang w:eastAsia="en-GB"/>
        </w:rPr>
      </w:pPr>
      <w:bookmarkStart w:id="49" w:name="_Hlk66659182"/>
      <w:r w:rsidRPr="009A56E9">
        <w:rPr>
          <w:rFonts w:ascii="Segoe UI" w:hAnsi="Segoe UI" w:cs="Segoe UI"/>
          <w:sz w:val="20"/>
          <w:szCs w:val="20"/>
          <w:lang w:eastAsia="en-GB"/>
        </w:rPr>
        <w:t xml:space="preserve">Em paralelo ao trabalho desenvolvido pelo BNDES, após as respectivas apresentações do relatório para o Conselho da Eletrobras e da </w:t>
      </w:r>
      <w:r w:rsidR="00E52A93" w:rsidRPr="009A56E9">
        <w:rPr>
          <w:rFonts w:ascii="Segoe UI" w:hAnsi="Segoe UI" w:cs="Segoe UI"/>
          <w:sz w:val="20"/>
          <w:szCs w:val="20"/>
          <w:lang w:eastAsia="en-GB"/>
        </w:rPr>
        <w:t>ELETRONUCLEAR</w:t>
      </w:r>
      <w:r w:rsidRPr="009A56E9">
        <w:rPr>
          <w:rFonts w:ascii="Segoe UI" w:hAnsi="Segoe UI" w:cs="Segoe UI"/>
          <w:sz w:val="20"/>
          <w:szCs w:val="20"/>
          <w:lang w:eastAsia="en-GB"/>
        </w:rPr>
        <w:t>, foi solicitado um estudo adicional sobre riscos e alternativas caso a implementação do modelo proposto sofra atrasos em função de fatos não gerenciáveis pela empresa. </w:t>
      </w:r>
    </w:p>
    <w:p w14:paraId="36151F12" w14:textId="77777777" w:rsidR="006044CC" w:rsidRPr="009A56E9" w:rsidRDefault="006044CC" w:rsidP="006044CC">
      <w:pPr>
        <w:rPr>
          <w:rFonts w:ascii="Segoe UI" w:hAnsi="Segoe UI" w:cs="Segoe UI"/>
          <w:sz w:val="20"/>
          <w:szCs w:val="20"/>
          <w:lang w:eastAsia="en-GB"/>
        </w:rPr>
      </w:pPr>
    </w:p>
    <w:p w14:paraId="6355D752" w14:textId="77777777" w:rsidR="006044CC" w:rsidRPr="009A56E9" w:rsidRDefault="006044CC" w:rsidP="006044CC">
      <w:pPr>
        <w:rPr>
          <w:rFonts w:ascii="Segoe UI" w:hAnsi="Segoe UI" w:cs="Segoe UI"/>
          <w:sz w:val="20"/>
          <w:szCs w:val="20"/>
          <w:lang w:eastAsia="en-GB"/>
        </w:rPr>
      </w:pPr>
      <w:r w:rsidRPr="009A56E9">
        <w:rPr>
          <w:rFonts w:ascii="Segoe UI" w:hAnsi="Segoe UI" w:cs="Segoe UI"/>
          <w:sz w:val="20"/>
          <w:szCs w:val="20"/>
          <w:lang w:eastAsia="en-GB"/>
        </w:rPr>
        <w:t xml:space="preserve">Em 17 de agosto de 2020, na esteira da aprovação pelo CPPI, em junho de 2020, do relatório do comitê interministerial sobre o modelo de negócios para concluir Angra 3, a Eletrobras aprovou o Plano de Aceleração da Linha Crítica do empreendimento, com a previsão de aporte na </w:t>
      </w:r>
      <w:r w:rsidR="00E52A93" w:rsidRPr="009A56E9">
        <w:rPr>
          <w:rFonts w:ascii="Segoe UI" w:hAnsi="Segoe UI" w:cs="Segoe UI"/>
          <w:sz w:val="20"/>
          <w:szCs w:val="20"/>
          <w:lang w:eastAsia="en-GB"/>
        </w:rPr>
        <w:t>ELETRONUCLEAR</w:t>
      </w:r>
      <w:r w:rsidRPr="009A56E9">
        <w:rPr>
          <w:rFonts w:ascii="Segoe UI" w:hAnsi="Segoe UI" w:cs="Segoe UI"/>
          <w:sz w:val="20"/>
          <w:szCs w:val="20"/>
          <w:lang w:eastAsia="en-GB"/>
        </w:rPr>
        <w:t>, por meio de Adiantamentos para Futuro Aumento de Capital – AFAC, de cerca de R$ 1.052.181 no ano de 2020 e de aproximadamente R$ 2.447.464 em 2021, para viabilizar a retomada das obras de construção de Angra 3. O montante total do AFAC consta no Plano Diretor de Negócios e Gestão – PDNG (2020-2024) da Eletrobras.</w:t>
      </w:r>
    </w:p>
    <w:p w14:paraId="6F324033" w14:textId="77777777" w:rsidR="006044CC" w:rsidRPr="009A56E9" w:rsidRDefault="006044CC" w:rsidP="006044CC">
      <w:pPr>
        <w:rPr>
          <w:rFonts w:ascii="Segoe UI" w:hAnsi="Segoe UI" w:cs="Segoe UI"/>
          <w:sz w:val="20"/>
          <w:szCs w:val="20"/>
          <w:lang w:eastAsia="en-GB"/>
        </w:rPr>
      </w:pPr>
    </w:p>
    <w:p w14:paraId="75D5D571" w14:textId="15DE7722" w:rsidR="006044CC" w:rsidRPr="009A56E9" w:rsidRDefault="006044CC" w:rsidP="006044CC">
      <w:pPr>
        <w:rPr>
          <w:rFonts w:ascii="Segoe UI" w:hAnsi="Segoe UI" w:cs="Segoe UI"/>
          <w:sz w:val="20"/>
          <w:szCs w:val="20"/>
          <w:lang w:eastAsia="en-GB"/>
        </w:rPr>
      </w:pPr>
      <w:r w:rsidRPr="009A56E9">
        <w:rPr>
          <w:rFonts w:ascii="Segoe UI" w:hAnsi="Segoe UI" w:cs="Segoe UI"/>
          <w:sz w:val="20"/>
          <w:szCs w:val="20"/>
          <w:lang w:eastAsia="en-GB"/>
        </w:rPr>
        <w:t xml:space="preserve">Os aportes iniciais aprovados no âmbito do Programa de Aceleração da Linha Crítica serão realizados pela Eletrobras na </w:t>
      </w:r>
      <w:r w:rsidR="00E52A93" w:rsidRPr="009A56E9">
        <w:rPr>
          <w:rFonts w:ascii="Segoe UI" w:hAnsi="Segoe UI" w:cs="Segoe UI"/>
          <w:sz w:val="20"/>
          <w:szCs w:val="20"/>
          <w:lang w:eastAsia="en-GB"/>
        </w:rPr>
        <w:t>ELETRONUCLEAR</w:t>
      </w:r>
      <w:r w:rsidRPr="009A56E9">
        <w:rPr>
          <w:rFonts w:ascii="Segoe UI" w:hAnsi="Segoe UI" w:cs="Segoe UI"/>
          <w:sz w:val="20"/>
          <w:szCs w:val="20"/>
          <w:lang w:eastAsia="en-GB"/>
        </w:rPr>
        <w:t xml:space="preserve"> por meio de Adiantamento para Futuro Aumento de Capital conforme o contrato ECF-3387, formalizado entre as partes em 05 de agosto de 2020 (nota 2</w:t>
      </w:r>
      <w:r w:rsidR="002619AD">
        <w:rPr>
          <w:rFonts w:ascii="Segoe UI" w:hAnsi="Segoe UI" w:cs="Segoe UI"/>
          <w:sz w:val="20"/>
          <w:szCs w:val="20"/>
          <w:lang w:eastAsia="en-GB"/>
        </w:rPr>
        <w:t>5</w:t>
      </w:r>
      <w:r w:rsidRPr="009A56E9">
        <w:rPr>
          <w:rFonts w:ascii="Segoe UI" w:hAnsi="Segoe UI" w:cs="Segoe UI"/>
          <w:sz w:val="20"/>
          <w:szCs w:val="20"/>
          <w:lang w:eastAsia="en-GB"/>
        </w:rPr>
        <w:t xml:space="preserve">). </w:t>
      </w:r>
    </w:p>
    <w:p w14:paraId="276A4611" w14:textId="77777777" w:rsidR="006044CC" w:rsidRPr="009A56E9" w:rsidRDefault="006044CC" w:rsidP="006044CC">
      <w:pPr>
        <w:rPr>
          <w:rFonts w:ascii="Segoe UI" w:hAnsi="Segoe UI" w:cs="Segoe UI"/>
          <w:sz w:val="20"/>
          <w:szCs w:val="20"/>
          <w:lang w:eastAsia="en-GB"/>
        </w:rPr>
      </w:pPr>
      <w:r w:rsidRPr="009A56E9">
        <w:rPr>
          <w:rFonts w:ascii="Segoe UI" w:hAnsi="Segoe UI" w:cs="Segoe UI"/>
          <w:sz w:val="20"/>
          <w:szCs w:val="20"/>
          <w:lang w:eastAsia="en-GB"/>
        </w:rPr>
        <w:t> </w:t>
      </w:r>
    </w:p>
    <w:p w14:paraId="330EB0F3" w14:textId="7C901236" w:rsidR="006044CC" w:rsidRPr="009A56E9" w:rsidRDefault="006044CC" w:rsidP="006044CC">
      <w:pPr>
        <w:rPr>
          <w:rFonts w:ascii="Segoe UI" w:hAnsi="Segoe UI" w:cs="Segoe UI"/>
          <w:sz w:val="20"/>
          <w:szCs w:val="20"/>
          <w:lang w:eastAsia="en-GB"/>
        </w:rPr>
      </w:pPr>
      <w:r w:rsidRPr="009A56E9">
        <w:rPr>
          <w:rFonts w:ascii="Segoe UI" w:hAnsi="Segoe UI" w:cs="Segoe UI"/>
          <w:sz w:val="20"/>
          <w:szCs w:val="20"/>
          <w:lang w:eastAsia="en-GB"/>
        </w:rPr>
        <w:t xml:space="preserve">O principal objetivo do plano de aceleração é preservar a data de entrada em operação da usina, prevista para </w:t>
      </w:r>
      <w:r w:rsidR="00524364" w:rsidRPr="009A56E9">
        <w:rPr>
          <w:rFonts w:ascii="Segoe UI" w:hAnsi="Segoe UI" w:cs="Segoe UI"/>
          <w:sz w:val="20"/>
          <w:szCs w:val="20"/>
          <w:lang w:eastAsia="en-GB"/>
        </w:rPr>
        <w:t xml:space="preserve">fevereiro </w:t>
      </w:r>
      <w:r w:rsidRPr="009A56E9">
        <w:rPr>
          <w:rFonts w:ascii="Segoe UI" w:hAnsi="Segoe UI" w:cs="Segoe UI"/>
          <w:sz w:val="20"/>
          <w:szCs w:val="20"/>
          <w:lang w:eastAsia="en-GB"/>
        </w:rPr>
        <w:t>de 202</w:t>
      </w:r>
      <w:r w:rsidR="00524364" w:rsidRPr="009A56E9">
        <w:rPr>
          <w:rFonts w:ascii="Segoe UI" w:hAnsi="Segoe UI" w:cs="Segoe UI"/>
          <w:sz w:val="20"/>
          <w:szCs w:val="20"/>
          <w:lang w:eastAsia="en-GB"/>
        </w:rPr>
        <w:t>8</w:t>
      </w:r>
      <w:r w:rsidRPr="009A56E9">
        <w:rPr>
          <w:rFonts w:ascii="Segoe UI" w:hAnsi="Segoe UI" w:cs="Segoe UI"/>
          <w:sz w:val="20"/>
          <w:szCs w:val="20"/>
          <w:lang w:eastAsia="en-GB"/>
        </w:rPr>
        <w:t>. O Plano de Aceleração ocorrerá paralelamente à execução da fase 2 do detalhamento do modelo selecionado pelo CPPI para conclusão de Angra 3 e não concorre com a solução para o projeto completo que vem sendo trabalhada pelo BNDES. Trata-se de uma ação corporativa com vistas a preservar o valor do empreendimento, sendo, portanto, complementar àquela.</w:t>
      </w:r>
    </w:p>
    <w:p w14:paraId="55A72BA6" w14:textId="77777777" w:rsidR="006044CC" w:rsidRPr="009A56E9" w:rsidRDefault="006044CC" w:rsidP="006044CC">
      <w:pPr>
        <w:rPr>
          <w:rFonts w:ascii="Segoe UI" w:hAnsi="Segoe UI" w:cs="Segoe UI"/>
          <w:sz w:val="20"/>
          <w:szCs w:val="20"/>
          <w:lang w:eastAsia="en-GB"/>
        </w:rPr>
      </w:pPr>
      <w:r w:rsidRPr="009A56E9">
        <w:rPr>
          <w:rFonts w:ascii="Segoe UI" w:hAnsi="Segoe UI" w:cs="Segoe UI"/>
          <w:sz w:val="20"/>
          <w:szCs w:val="20"/>
          <w:lang w:eastAsia="en-GB"/>
        </w:rPr>
        <w:t> </w:t>
      </w:r>
    </w:p>
    <w:p w14:paraId="09426330" w14:textId="77777777" w:rsidR="006044CC" w:rsidRPr="009A56E9" w:rsidRDefault="006044CC" w:rsidP="006044CC">
      <w:pPr>
        <w:rPr>
          <w:rFonts w:ascii="Segoe UI" w:hAnsi="Segoe UI" w:cs="Segoe UI"/>
          <w:sz w:val="20"/>
          <w:szCs w:val="20"/>
          <w:lang w:eastAsia="en-GB"/>
        </w:rPr>
      </w:pPr>
      <w:r w:rsidRPr="009A56E9">
        <w:rPr>
          <w:rFonts w:ascii="Segoe UI" w:hAnsi="Segoe UI" w:cs="Segoe UI"/>
          <w:sz w:val="20"/>
          <w:szCs w:val="20"/>
          <w:lang w:eastAsia="en-GB"/>
        </w:rPr>
        <w:t>Essa decisão foi suportada por diversos estudos, dentre os quais destacamos uma análise que demonstrou que esses investimentos não trazem quaisquer empecilhos ao eventual processo de capitalização da Eletrobras.</w:t>
      </w:r>
    </w:p>
    <w:p w14:paraId="52E3E0C8" w14:textId="77777777" w:rsidR="006044CC" w:rsidRPr="009A56E9" w:rsidRDefault="006044CC" w:rsidP="006044CC">
      <w:pPr>
        <w:rPr>
          <w:rFonts w:ascii="Segoe UI" w:hAnsi="Segoe UI" w:cs="Segoe UI"/>
          <w:sz w:val="20"/>
          <w:szCs w:val="20"/>
          <w:lang w:eastAsia="en-GB"/>
        </w:rPr>
      </w:pPr>
    </w:p>
    <w:p w14:paraId="0B334947" w14:textId="77777777" w:rsidR="006044CC" w:rsidRPr="009A56E9" w:rsidRDefault="006044CC" w:rsidP="006044CC">
      <w:pPr>
        <w:rPr>
          <w:rFonts w:ascii="Segoe UI" w:hAnsi="Segoe UI" w:cs="Segoe UI"/>
          <w:sz w:val="20"/>
          <w:szCs w:val="20"/>
          <w:lang w:eastAsia="en-GB"/>
        </w:rPr>
      </w:pPr>
      <w:r w:rsidRPr="009A56E9">
        <w:rPr>
          <w:rFonts w:ascii="Segoe UI" w:hAnsi="Segoe UI" w:cs="Segoe UI"/>
          <w:sz w:val="20"/>
          <w:szCs w:val="20"/>
          <w:lang w:eastAsia="en-GB"/>
        </w:rPr>
        <w:t>Entre as principais medidas que constam no Plano de Aceleração da Linha Crítica está a conclusão da superestrutura de concreto do edifício do reator de Angra 3 e o avanço de parte importante da montagem eletromecânica. Para viabilizar esse plano é necessária a contratação de uma empresa que será responsável por finalizar os projetos de engenharia e uma empreiteira para realizar as obras civis e a montagem eletromecânica.</w:t>
      </w:r>
    </w:p>
    <w:p w14:paraId="498EDC7E" w14:textId="77777777" w:rsidR="006044CC" w:rsidRPr="009A56E9" w:rsidRDefault="006044CC" w:rsidP="006044CC">
      <w:pPr>
        <w:rPr>
          <w:rFonts w:ascii="Segoe UI" w:hAnsi="Segoe UI" w:cs="Segoe UI"/>
          <w:sz w:val="20"/>
          <w:szCs w:val="20"/>
          <w:lang w:eastAsia="en-GB"/>
        </w:rPr>
      </w:pPr>
      <w:r w:rsidRPr="009A56E9">
        <w:rPr>
          <w:rFonts w:ascii="Segoe UI" w:hAnsi="Segoe UI" w:cs="Segoe UI"/>
          <w:sz w:val="20"/>
          <w:szCs w:val="20"/>
          <w:lang w:eastAsia="en-GB"/>
        </w:rPr>
        <w:t> </w:t>
      </w:r>
    </w:p>
    <w:p w14:paraId="08ADB45B" w14:textId="77777777" w:rsidR="006044CC" w:rsidRPr="009A56E9" w:rsidRDefault="006044CC" w:rsidP="006044CC">
      <w:pPr>
        <w:rPr>
          <w:rFonts w:ascii="Segoe UI" w:hAnsi="Segoe UI" w:cs="Segoe UI"/>
          <w:sz w:val="20"/>
          <w:szCs w:val="20"/>
          <w:lang w:eastAsia="en-GB"/>
        </w:rPr>
      </w:pPr>
      <w:r w:rsidRPr="009A56E9">
        <w:rPr>
          <w:rFonts w:ascii="Segoe UI" w:hAnsi="Segoe UI" w:cs="Segoe UI"/>
          <w:sz w:val="20"/>
          <w:szCs w:val="20"/>
          <w:lang w:eastAsia="en-GB"/>
        </w:rPr>
        <w:t>Somam-se à lista de atividades para o retorno efetivo do projeto de Angra 3 a retomada de alguns contratos de fornecimento para o empreendimento que estavam suspensos ou paralisados, além do início do processo de licitação para contratação de novos fornecedores para atendimento das necessidades do empreendimento. Para tal foi firmado contrato com o escritório Veirano Advogados, que está auxiliando a Companhia no processo de retomada dos contratos de fornecimento de Angra 3. Como consequência disso, contatos foram feitos com os fornecedores desses contratos, tendo-se iniciado o processo de renegociação caso a caso.</w:t>
      </w:r>
    </w:p>
    <w:p w14:paraId="0AECADBA" w14:textId="77777777" w:rsidR="006044CC" w:rsidRPr="009A56E9" w:rsidRDefault="006044CC" w:rsidP="006044CC">
      <w:pPr>
        <w:rPr>
          <w:rFonts w:ascii="Segoe UI" w:hAnsi="Segoe UI" w:cs="Segoe UI"/>
          <w:sz w:val="20"/>
          <w:szCs w:val="20"/>
          <w:lang w:eastAsia="en-GB"/>
        </w:rPr>
      </w:pPr>
      <w:r w:rsidRPr="009A56E9">
        <w:rPr>
          <w:rFonts w:ascii="Segoe UI" w:hAnsi="Segoe UI" w:cs="Segoe UI"/>
          <w:sz w:val="20"/>
          <w:szCs w:val="20"/>
          <w:lang w:eastAsia="en-GB"/>
        </w:rPr>
        <w:t> </w:t>
      </w:r>
    </w:p>
    <w:p w14:paraId="34D1618F" w14:textId="57C1801E" w:rsidR="006044CC" w:rsidRPr="009A56E9" w:rsidRDefault="006044CC" w:rsidP="006044CC">
      <w:pPr>
        <w:rPr>
          <w:rFonts w:ascii="Segoe UI" w:hAnsi="Segoe UI" w:cs="Segoe UI"/>
          <w:sz w:val="20"/>
          <w:szCs w:val="20"/>
          <w:lang w:eastAsia="en-GB"/>
        </w:rPr>
      </w:pPr>
      <w:r w:rsidRPr="009A56E9">
        <w:rPr>
          <w:rFonts w:ascii="Segoe UI" w:hAnsi="Segoe UI" w:cs="Segoe UI"/>
          <w:sz w:val="20"/>
          <w:szCs w:val="20"/>
          <w:lang w:eastAsia="en-GB"/>
        </w:rPr>
        <w:t xml:space="preserve">Em janeiro de 2021, houve aprovação do descontingenciamento dos recursos necessários para a </w:t>
      </w:r>
      <w:r w:rsidR="00E52A93" w:rsidRPr="009A56E9">
        <w:rPr>
          <w:rFonts w:ascii="Segoe UI" w:hAnsi="Segoe UI" w:cs="Segoe UI"/>
          <w:sz w:val="20"/>
          <w:szCs w:val="20"/>
          <w:lang w:eastAsia="en-GB"/>
        </w:rPr>
        <w:t>ELETRONUCLEAR</w:t>
      </w:r>
      <w:r w:rsidRPr="009A56E9">
        <w:rPr>
          <w:rFonts w:ascii="Segoe UI" w:hAnsi="Segoe UI" w:cs="Segoe UI"/>
          <w:sz w:val="20"/>
          <w:szCs w:val="20"/>
          <w:lang w:eastAsia="en-GB"/>
        </w:rPr>
        <w:t xml:space="preserve"> publicar o edital de contratação da obra civil de Angra 3. Em 25 de fevereiro de 2021, a </w:t>
      </w:r>
      <w:r w:rsidR="00E52A93" w:rsidRPr="009A56E9">
        <w:rPr>
          <w:rFonts w:ascii="Segoe UI" w:hAnsi="Segoe UI" w:cs="Segoe UI"/>
          <w:sz w:val="20"/>
          <w:szCs w:val="20"/>
          <w:lang w:eastAsia="en-GB"/>
        </w:rPr>
        <w:t>ELETRONUCLEAR</w:t>
      </w:r>
      <w:r w:rsidRPr="009A56E9">
        <w:rPr>
          <w:rFonts w:ascii="Segoe UI" w:hAnsi="Segoe UI" w:cs="Segoe UI"/>
          <w:sz w:val="20"/>
          <w:szCs w:val="20"/>
          <w:lang w:eastAsia="en-GB"/>
        </w:rPr>
        <w:t xml:space="preserve"> publicou</w:t>
      </w:r>
      <w:r w:rsidR="00396ED9" w:rsidRPr="009A56E9">
        <w:rPr>
          <w:rFonts w:ascii="Segoe UI" w:hAnsi="Segoe UI" w:cs="Segoe UI"/>
          <w:sz w:val="20"/>
          <w:szCs w:val="20"/>
          <w:lang w:eastAsia="en-GB"/>
        </w:rPr>
        <w:t>,</w:t>
      </w:r>
      <w:r w:rsidRPr="009A56E9">
        <w:rPr>
          <w:rFonts w:ascii="Segoe UI" w:hAnsi="Segoe UI" w:cs="Segoe UI"/>
          <w:sz w:val="20"/>
          <w:szCs w:val="20"/>
          <w:lang w:eastAsia="en-GB"/>
        </w:rPr>
        <w:t xml:space="preserve"> no DOU, o edital para contratação da empresa que retomará a obra civil de Angra 3 e realizará parte da montagem eletromecânica.  </w:t>
      </w:r>
    </w:p>
    <w:p w14:paraId="5F986C23" w14:textId="77777777" w:rsidR="006044CC" w:rsidRPr="009A56E9" w:rsidRDefault="006044CC" w:rsidP="006044CC">
      <w:pPr>
        <w:rPr>
          <w:rFonts w:ascii="Segoe UI" w:hAnsi="Segoe UI" w:cs="Segoe UI"/>
          <w:sz w:val="20"/>
          <w:szCs w:val="20"/>
          <w:lang w:eastAsia="en-GB"/>
        </w:rPr>
      </w:pPr>
    </w:p>
    <w:p w14:paraId="7579559A" w14:textId="15808FBD" w:rsidR="006044CC" w:rsidRPr="009A56E9" w:rsidRDefault="006044CC" w:rsidP="006044CC">
      <w:pPr>
        <w:rPr>
          <w:rFonts w:ascii="Segoe UI" w:hAnsi="Segoe UI" w:cs="Segoe UI"/>
          <w:sz w:val="20"/>
          <w:szCs w:val="20"/>
          <w:lang w:eastAsia="en-GB"/>
        </w:rPr>
      </w:pPr>
      <w:r w:rsidRPr="009A56E9">
        <w:rPr>
          <w:rFonts w:ascii="Segoe UI" w:hAnsi="Segoe UI" w:cs="Segoe UI"/>
          <w:sz w:val="20"/>
          <w:szCs w:val="20"/>
          <w:lang w:eastAsia="en-GB"/>
        </w:rPr>
        <w:t>Em 29 de junho de 2021, foi realizada sessão pública para abertura das propostas da licitação para contratação da empresa responsável pela execução dos serviços de obras civis, no âmbito do Plano de Aceleração do Caminho Crítico. O licitante melhor classificado apresentou os documentos de habilitação para serem analisados. </w:t>
      </w:r>
    </w:p>
    <w:p w14:paraId="4AD5DB72" w14:textId="77777777" w:rsidR="006044CC" w:rsidRPr="009A56E9" w:rsidRDefault="006044CC" w:rsidP="006044CC">
      <w:pPr>
        <w:rPr>
          <w:rFonts w:ascii="Segoe UI" w:hAnsi="Segoe UI" w:cs="Segoe UI"/>
          <w:sz w:val="20"/>
          <w:szCs w:val="20"/>
          <w:lang w:eastAsia="en-GB"/>
        </w:rPr>
      </w:pPr>
    </w:p>
    <w:p w14:paraId="095090D7" w14:textId="139B1AC7" w:rsidR="006044CC" w:rsidRPr="009A56E9" w:rsidRDefault="006044CC" w:rsidP="006044CC">
      <w:pPr>
        <w:rPr>
          <w:rFonts w:ascii="Segoe UI" w:hAnsi="Segoe UI" w:cs="Segoe UI"/>
          <w:color w:val="000000"/>
          <w:sz w:val="20"/>
          <w:szCs w:val="20"/>
          <w:bdr w:val="none" w:sz="0" w:space="0" w:color="auto" w:frame="1"/>
        </w:rPr>
      </w:pPr>
      <w:r w:rsidRPr="009A56E9">
        <w:rPr>
          <w:rFonts w:ascii="Segoe UI" w:hAnsi="Segoe UI" w:cs="Segoe UI"/>
          <w:sz w:val="20"/>
          <w:szCs w:val="20"/>
          <w:lang w:eastAsia="en-GB"/>
        </w:rPr>
        <w:t>Após análise e aprovação da documentação do licitante, o resultado foi divulgado em sessão pública realizada em 23 de julho de 2021</w:t>
      </w:r>
      <w:r w:rsidR="00396ED9" w:rsidRPr="009A56E9">
        <w:rPr>
          <w:rFonts w:ascii="Segoe UI" w:hAnsi="Segoe UI" w:cs="Segoe UI"/>
          <w:sz w:val="20"/>
          <w:szCs w:val="20"/>
          <w:lang w:eastAsia="en-GB"/>
        </w:rPr>
        <w:t>,</w:t>
      </w:r>
      <w:r w:rsidRPr="009A56E9">
        <w:rPr>
          <w:rFonts w:ascii="Segoe UI" w:hAnsi="Segoe UI" w:cs="Segoe UI"/>
          <w:sz w:val="20"/>
          <w:szCs w:val="20"/>
          <w:lang w:eastAsia="en-GB"/>
        </w:rPr>
        <w:t xml:space="preserve"> quando a </w:t>
      </w:r>
      <w:r w:rsidR="00E52A93" w:rsidRPr="009A56E9">
        <w:rPr>
          <w:rFonts w:ascii="Segoe UI" w:hAnsi="Segoe UI" w:cs="Segoe UI"/>
          <w:sz w:val="20"/>
          <w:szCs w:val="20"/>
          <w:lang w:eastAsia="en-GB"/>
        </w:rPr>
        <w:t>ELETRONUCLEAR</w:t>
      </w:r>
      <w:r w:rsidRPr="009A56E9">
        <w:rPr>
          <w:rFonts w:ascii="Segoe UI" w:hAnsi="Segoe UI" w:cs="Segoe UI"/>
          <w:sz w:val="20"/>
          <w:szCs w:val="20"/>
          <w:lang w:eastAsia="en-GB"/>
        </w:rPr>
        <w:t xml:space="preserve"> declarou o consórcio composto por Ferreira Guedes, Matricial e ADtranz vencedor da licitação.</w:t>
      </w:r>
      <w:r w:rsidRPr="009A56E9">
        <w:rPr>
          <w:rFonts w:ascii="Segoe UI" w:hAnsi="Segoe UI" w:cs="Segoe UI"/>
          <w:color w:val="000000"/>
          <w:sz w:val="20"/>
          <w:szCs w:val="20"/>
        </w:rPr>
        <w:t xml:space="preserve"> O lance vencedor significou deságio de aproximadamente 16% em relação ao valor de referência. Após o fim da fase recursal da licitação, as empresas vencedoras</w:t>
      </w:r>
      <w:r w:rsidRPr="009A56E9">
        <w:rPr>
          <w:rFonts w:ascii="Segoe UI" w:hAnsi="Segoe UI" w:cs="Segoe UI"/>
          <w:sz w:val="20"/>
          <w:szCs w:val="20"/>
          <w:lang w:eastAsia="en-GB"/>
        </w:rPr>
        <w:t> foram</w:t>
      </w:r>
      <w:r w:rsidRPr="009A56E9">
        <w:rPr>
          <w:rFonts w:ascii="Segoe UI" w:hAnsi="Segoe UI" w:cs="Segoe UI"/>
          <w:color w:val="0070C0"/>
          <w:sz w:val="20"/>
          <w:szCs w:val="20"/>
          <w:bdr w:val="none" w:sz="0" w:space="0" w:color="auto" w:frame="1"/>
        </w:rPr>
        <w:t> </w:t>
      </w:r>
      <w:r w:rsidRPr="009A56E9">
        <w:rPr>
          <w:rFonts w:ascii="Segoe UI" w:hAnsi="Segoe UI" w:cs="Segoe UI"/>
          <w:color w:val="000000"/>
          <w:sz w:val="20"/>
          <w:szCs w:val="20"/>
          <w:bdr w:val="none" w:sz="0" w:space="0" w:color="auto" w:frame="1"/>
        </w:rPr>
        <w:t>submetidas a uma avaliação de </w:t>
      </w:r>
      <w:r w:rsidRPr="009A56E9">
        <w:rPr>
          <w:rFonts w:ascii="Segoe UI" w:hAnsi="Segoe UI" w:cs="Segoe UI"/>
          <w:i/>
          <w:iCs/>
          <w:color w:val="000000"/>
          <w:sz w:val="20"/>
          <w:szCs w:val="20"/>
          <w:bdr w:val="none" w:sz="0" w:space="0" w:color="auto" w:frame="1"/>
        </w:rPr>
        <w:t>compliance</w:t>
      </w:r>
      <w:r w:rsidRPr="009A56E9">
        <w:rPr>
          <w:rFonts w:ascii="Segoe UI" w:hAnsi="Segoe UI" w:cs="Segoe UI"/>
          <w:color w:val="000000"/>
          <w:sz w:val="20"/>
          <w:szCs w:val="20"/>
          <w:bdr w:val="none" w:sz="0" w:space="0" w:color="auto" w:frame="1"/>
        </w:rPr>
        <w:t>, antes de o processo ser encaminhado para homologação</w:t>
      </w:r>
    </w:p>
    <w:p w14:paraId="72D13536" w14:textId="77777777" w:rsidR="006044CC" w:rsidRPr="009A56E9" w:rsidRDefault="006044CC" w:rsidP="006044CC">
      <w:pPr>
        <w:rPr>
          <w:rFonts w:ascii="Segoe UI" w:hAnsi="Segoe UI" w:cs="Segoe UI"/>
          <w:sz w:val="20"/>
          <w:szCs w:val="20"/>
          <w:lang w:eastAsia="en-GB"/>
        </w:rPr>
      </w:pPr>
    </w:p>
    <w:p w14:paraId="5EF33FCB" w14:textId="18665F7F" w:rsidR="00892DEB" w:rsidRPr="009A56E9" w:rsidRDefault="00892DEB" w:rsidP="00892DEB">
      <w:pPr>
        <w:pStyle w:val="xmsonormal"/>
        <w:shd w:val="clear" w:color="auto" w:fill="FFFFFF"/>
        <w:spacing w:before="0" w:beforeAutospacing="0" w:after="0" w:afterAutospacing="0"/>
        <w:rPr>
          <w:rFonts w:ascii="Segoe UI" w:hAnsi="Segoe UI" w:cs="Segoe UI"/>
          <w:sz w:val="20"/>
          <w:szCs w:val="20"/>
          <w:lang w:eastAsia="en-GB"/>
        </w:rPr>
      </w:pPr>
      <w:r w:rsidRPr="009A56E9">
        <w:rPr>
          <w:rFonts w:ascii="Segoe UI" w:hAnsi="Segoe UI" w:cs="Segoe UI"/>
          <w:sz w:val="20"/>
          <w:szCs w:val="20"/>
          <w:lang w:eastAsia="en-GB"/>
        </w:rPr>
        <w:t xml:space="preserve">A assinatura do contrato ficou pendente da aprovação do Conselho de Administração da Eletrobras. Para dar suporte à decisão, a </w:t>
      </w:r>
      <w:r w:rsidR="00E52A93" w:rsidRPr="009A56E9">
        <w:rPr>
          <w:rFonts w:ascii="Segoe UI" w:hAnsi="Segoe UI" w:cs="Segoe UI"/>
          <w:sz w:val="20"/>
          <w:szCs w:val="20"/>
          <w:lang w:eastAsia="en-GB"/>
        </w:rPr>
        <w:t>ELETRONUCLEAR</w:t>
      </w:r>
      <w:r w:rsidRPr="009A56E9">
        <w:rPr>
          <w:rFonts w:ascii="Segoe UI" w:hAnsi="Segoe UI" w:cs="Segoe UI"/>
          <w:sz w:val="20"/>
          <w:szCs w:val="20"/>
          <w:lang w:eastAsia="en-GB"/>
        </w:rPr>
        <w:t xml:space="preserve"> realizou um estudo atualizado da tarifa de equilíbrio de Angra 3, incluindo cenários e análise de sensibilidade. Para realização do estudo mencionado, foi firmado em setembro de 2021 um aditamento contratual específico com a consultora Alvarez &amp; Marsal que apresentou os resultados para a </w:t>
      </w:r>
      <w:r w:rsidR="00E52A93" w:rsidRPr="009A56E9">
        <w:rPr>
          <w:rFonts w:ascii="Segoe UI" w:hAnsi="Segoe UI" w:cs="Segoe UI"/>
          <w:sz w:val="20"/>
          <w:szCs w:val="20"/>
          <w:lang w:eastAsia="en-GB"/>
        </w:rPr>
        <w:t>ELETRONUCLEAR</w:t>
      </w:r>
      <w:r w:rsidRPr="009A56E9">
        <w:rPr>
          <w:rFonts w:ascii="Segoe UI" w:hAnsi="Segoe UI" w:cs="Segoe UI"/>
          <w:sz w:val="20"/>
          <w:szCs w:val="20"/>
          <w:lang w:eastAsia="en-GB"/>
        </w:rPr>
        <w:t xml:space="preserve"> e </w:t>
      </w:r>
      <w:r w:rsidR="001A0E05" w:rsidRPr="009A56E9">
        <w:rPr>
          <w:rFonts w:ascii="Segoe UI" w:hAnsi="Segoe UI" w:cs="Segoe UI"/>
          <w:sz w:val="20"/>
          <w:szCs w:val="20"/>
          <w:lang w:eastAsia="en-GB"/>
        </w:rPr>
        <w:t>para Eletrobras</w:t>
      </w:r>
      <w:r w:rsidRPr="009A56E9">
        <w:rPr>
          <w:rFonts w:ascii="Segoe UI" w:hAnsi="Segoe UI" w:cs="Segoe UI"/>
          <w:sz w:val="20"/>
          <w:szCs w:val="20"/>
          <w:lang w:eastAsia="en-GB"/>
        </w:rPr>
        <w:t>. </w:t>
      </w:r>
    </w:p>
    <w:p w14:paraId="34E32D3B" w14:textId="77777777" w:rsidR="00892DEB" w:rsidRPr="009A56E9" w:rsidRDefault="00892DEB" w:rsidP="00892DEB">
      <w:pPr>
        <w:pStyle w:val="xmsonormal"/>
        <w:shd w:val="clear" w:color="auto" w:fill="FFFFFF"/>
        <w:spacing w:after="0"/>
        <w:rPr>
          <w:rFonts w:ascii="Segoe UI" w:hAnsi="Segoe UI" w:cs="Segoe UI"/>
          <w:sz w:val="20"/>
          <w:szCs w:val="20"/>
          <w:lang w:eastAsia="en-GB"/>
        </w:rPr>
      </w:pPr>
      <w:r w:rsidRPr="009A56E9">
        <w:rPr>
          <w:rFonts w:ascii="Segoe UI" w:hAnsi="Segoe UI" w:cs="Segoe UI"/>
          <w:sz w:val="20"/>
          <w:szCs w:val="20"/>
          <w:lang w:eastAsia="en-GB"/>
        </w:rPr>
        <w:t xml:space="preserve">Em 28 de janeiro de 2022, o Conselho de Administração da Eletrobras autorizou a assinatura do contrato com o consórcio composto por Ferreira Guedes, Matricial e ADtranz para realização das obras civis. Em ato contínuo, o contrato foi assinado em 9 de fevereiro de 2022. Será realizada outra licitação para contratar a empresa ou o consórcio que vai finalizar as obras civis e a montagem eletromecânica da usina. </w:t>
      </w:r>
    </w:p>
    <w:p w14:paraId="0A4B0C26" w14:textId="47DB18B9" w:rsidR="006044CC" w:rsidRPr="009A56E9" w:rsidRDefault="006044CC" w:rsidP="006044CC">
      <w:pPr>
        <w:rPr>
          <w:rFonts w:ascii="Segoe UI" w:hAnsi="Segoe UI" w:cs="Segoe UI"/>
          <w:iCs/>
          <w:sz w:val="20"/>
          <w:szCs w:val="20"/>
        </w:rPr>
      </w:pPr>
      <w:bookmarkStart w:id="50" w:name="_Hlk66659268"/>
      <w:bookmarkEnd w:id="49"/>
      <w:r w:rsidRPr="009A56E9">
        <w:rPr>
          <w:rFonts w:ascii="Segoe UI" w:hAnsi="Segoe UI" w:cs="Segoe UI"/>
          <w:iCs/>
          <w:sz w:val="20"/>
          <w:szCs w:val="20"/>
        </w:rPr>
        <w:t xml:space="preserve">Em que pesem as necessidades para a viabilidade de conclusão do empreendimento “Angra 3” estejam endereçadas no mais alto nível da administração governamental, por meio de esforços conjuntos do poder executivo e coordenados pelo Ministério de Minas e Energia - MME, a Companhia tem, juntamente com a Eletrobras, buscado alternativas para mitigar os riscos de liquidez de curto prazo, sendo estas alternativas alcançadas por meio de alívios no seu fluxo de caixa, sob a forma de manutenção de suspensões de pagamentos de amortizações em contratos de financiamentos junto à própria Eletrobras, bem como na obtenção de </w:t>
      </w:r>
      <w:r w:rsidR="002619AD">
        <w:rPr>
          <w:rFonts w:ascii="Segoe UI" w:hAnsi="Segoe UI" w:cs="Segoe UI"/>
          <w:iCs/>
          <w:sz w:val="20"/>
          <w:szCs w:val="20"/>
        </w:rPr>
        <w:t>adiantamentos para futuro aumento de capital</w:t>
      </w:r>
      <w:r w:rsidRPr="009A56E9">
        <w:rPr>
          <w:rFonts w:ascii="Segoe UI" w:hAnsi="Segoe UI" w:cs="Segoe UI"/>
          <w:iCs/>
          <w:sz w:val="20"/>
          <w:szCs w:val="20"/>
        </w:rPr>
        <w:t xml:space="preserve"> </w:t>
      </w:r>
      <w:r w:rsidR="002619AD">
        <w:rPr>
          <w:rFonts w:ascii="Segoe UI" w:hAnsi="Segoe UI" w:cs="Segoe UI"/>
          <w:iCs/>
          <w:sz w:val="20"/>
          <w:szCs w:val="20"/>
        </w:rPr>
        <w:t>(</w:t>
      </w:r>
      <w:r w:rsidRPr="009A56E9">
        <w:rPr>
          <w:rFonts w:ascii="Segoe UI" w:hAnsi="Segoe UI" w:cs="Segoe UI"/>
          <w:iCs/>
          <w:sz w:val="20"/>
          <w:szCs w:val="20"/>
        </w:rPr>
        <w:t>nota 2</w:t>
      </w:r>
      <w:r w:rsidR="002619AD">
        <w:rPr>
          <w:rFonts w:ascii="Segoe UI" w:hAnsi="Segoe UI" w:cs="Segoe UI"/>
          <w:iCs/>
          <w:sz w:val="20"/>
          <w:szCs w:val="20"/>
        </w:rPr>
        <w:t>5)</w:t>
      </w:r>
      <w:r w:rsidRPr="009A56E9">
        <w:rPr>
          <w:rFonts w:ascii="Segoe UI" w:hAnsi="Segoe UI" w:cs="Segoe UI"/>
          <w:iCs/>
          <w:sz w:val="20"/>
          <w:szCs w:val="20"/>
        </w:rPr>
        <w:t xml:space="preserve">. </w:t>
      </w:r>
    </w:p>
    <w:bookmarkEnd w:id="50"/>
    <w:p w14:paraId="7C1DCDDD" w14:textId="77777777" w:rsidR="006044CC" w:rsidRPr="009A56E9" w:rsidRDefault="006044CC" w:rsidP="006044CC">
      <w:pPr>
        <w:rPr>
          <w:rFonts w:ascii="Segoe UI" w:hAnsi="Segoe UI" w:cs="Segoe UI"/>
          <w:iCs/>
          <w:sz w:val="20"/>
          <w:szCs w:val="20"/>
        </w:rPr>
      </w:pPr>
    </w:p>
    <w:p w14:paraId="1E6FA31B" w14:textId="77777777" w:rsidR="006044CC" w:rsidRPr="009A56E9" w:rsidRDefault="006044CC" w:rsidP="006044CC">
      <w:pPr>
        <w:rPr>
          <w:rFonts w:ascii="Segoe UI" w:hAnsi="Segoe UI" w:cs="Segoe UI"/>
          <w:iCs/>
          <w:sz w:val="20"/>
          <w:szCs w:val="20"/>
        </w:rPr>
      </w:pPr>
      <w:bookmarkStart w:id="51" w:name="_Hlk66659279"/>
      <w:r w:rsidRPr="009A56E9">
        <w:rPr>
          <w:rFonts w:ascii="Segoe UI" w:hAnsi="Segoe UI" w:cs="Segoe UI"/>
          <w:iCs/>
          <w:sz w:val="20"/>
          <w:szCs w:val="20"/>
        </w:rPr>
        <w:t xml:space="preserve">Do ponto de vista legal e jurídico, em 01 de setembro de 2020, foi editada a Medida Provisória nº 998 de 2020 (DOU de  02 de setembro de 2020), que trazia diversos aspectos relevantes do Setor Elétrico Brasileiro e um artigo dedicado especificamente ao projeto de Angra 3, estabelecendo novos parâmetros para outorga da usina, além da autorização para celebração de um novo Contrato de Energia de Reserva - CER e, principalmente, definindo que o preço de venda da energia deverá garantir a viabilidade econômico-financeira do projeto. A referida MP foi aprovada na Câmara dos Deputados em 17 de dezembro de 2020 na forma de Projeto de Conversão de Lei – PLC nº 42/2020 e depois pelo Senado Federal em 04 de fevereiro de 2021. </w:t>
      </w:r>
    </w:p>
    <w:p w14:paraId="3BD0F430" w14:textId="77777777" w:rsidR="006044CC" w:rsidRPr="009A56E9" w:rsidRDefault="006044CC" w:rsidP="006044CC">
      <w:pPr>
        <w:rPr>
          <w:rFonts w:ascii="Segoe UI" w:hAnsi="Segoe UI" w:cs="Segoe UI"/>
          <w:iCs/>
          <w:sz w:val="20"/>
          <w:szCs w:val="20"/>
        </w:rPr>
      </w:pPr>
    </w:p>
    <w:p w14:paraId="5A34A3D0" w14:textId="77777777" w:rsidR="006044CC" w:rsidRPr="009A56E9" w:rsidRDefault="006044CC" w:rsidP="006044CC">
      <w:pPr>
        <w:rPr>
          <w:rFonts w:ascii="Segoe UI" w:hAnsi="Segoe UI" w:cs="Segoe UI"/>
          <w:iCs/>
          <w:sz w:val="20"/>
          <w:szCs w:val="20"/>
        </w:rPr>
      </w:pPr>
      <w:r w:rsidRPr="009A56E9">
        <w:rPr>
          <w:rFonts w:ascii="Segoe UI" w:hAnsi="Segoe UI" w:cs="Segoe UI"/>
          <w:iCs/>
          <w:sz w:val="20"/>
          <w:szCs w:val="20"/>
        </w:rPr>
        <w:t xml:space="preserve">Em 01 de março de 2021, o texto da MP 998/20 foi sancionado pelo Sr. Presidente da República e convertida na Lei 14.120/2021. A Lei estabelece um marco legal para diversas questões relacionadas ao empreendimento, dando segurança jurídica para que a </w:t>
      </w:r>
      <w:r w:rsidR="00E52A93" w:rsidRPr="009A56E9">
        <w:rPr>
          <w:rFonts w:ascii="Segoe UI" w:hAnsi="Segoe UI" w:cs="Segoe UI"/>
          <w:iCs/>
          <w:sz w:val="20"/>
          <w:szCs w:val="20"/>
        </w:rPr>
        <w:t>ELETRONUCLEAR</w:t>
      </w:r>
      <w:r w:rsidRPr="009A56E9">
        <w:rPr>
          <w:rFonts w:ascii="Segoe UI" w:hAnsi="Segoe UI" w:cs="Segoe UI"/>
          <w:iCs/>
          <w:sz w:val="20"/>
          <w:szCs w:val="20"/>
        </w:rPr>
        <w:t xml:space="preserve"> possa investir na retomada da usina.</w:t>
      </w:r>
    </w:p>
    <w:p w14:paraId="307D3C41" w14:textId="77777777" w:rsidR="006044CC" w:rsidRPr="009A56E9" w:rsidRDefault="006044CC" w:rsidP="006044CC">
      <w:pPr>
        <w:rPr>
          <w:rFonts w:ascii="Segoe UI" w:hAnsi="Segoe UI" w:cs="Segoe UI"/>
          <w:iCs/>
          <w:sz w:val="20"/>
          <w:szCs w:val="20"/>
        </w:rPr>
      </w:pPr>
    </w:p>
    <w:p w14:paraId="4F7D4D59" w14:textId="77777777" w:rsidR="00A72842" w:rsidRPr="009A56E9" w:rsidRDefault="00A72842" w:rsidP="00A72842">
      <w:pPr>
        <w:pStyle w:val="xmsonormal"/>
        <w:shd w:val="clear" w:color="auto" w:fill="FFFFFF"/>
        <w:spacing w:before="0" w:beforeAutospacing="0" w:after="0" w:afterAutospacing="0"/>
        <w:rPr>
          <w:rFonts w:ascii="Segoe UI" w:hAnsi="Segoe UI" w:cs="Segoe UI"/>
          <w:iCs/>
          <w:sz w:val="20"/>
          <w:szCs w:val="20"/>
        </w:rPr>
      </w:pPr>
      <w:r w:rsidRPr="009A56E9">
        <w:rPr>
          <w:rFonts w:ascii="Segoe UI" w:hAnsi="Segoe UI" w:cs="Segoe UI"/>
          <w:iCs/>
          <w:sz w:val="20"/>
          <w:szCs w:val="20"/>
        </w:rPr>
        <w:t>Uma das mais importantes é a rescisão do contrato de energia de reserva existente, sem prejuízo às partes envolvidas, além da pactuação de um novo contrato, com preço da energia que atenda à rentabilidade do empreendimento e à modicidade tarifária. Neste sentido, salienta-se que a Resolução 14, de 9 de outubro de 2018, que define o preço de </w:t>
      </w:r>
      <w:bookmarkStart w:id="52" w:name="x__Hlk66659288"/>
      <w:bookmarkEnd w:id="52"/>
      <w:r w:rsidRPr="009A56E9">
        <w:rPr>
          <w:rFonts w:ascii="Segoe UI" w:hAnsi="Segoe UI" w:cs="Segoe UI"/>
          <w:iCs/>
          <w:sz w:val="20"/>
          <w:szCs w:val="20"/>
        </w:rPr>
        <w:t xml:space="preserve">referência para Angra 3, continua vigente e que os estudos em andamento do BNDES, que conta com uma </w:t>
      </w:r>
      <w:r w:rsidRPr="009A56E9">
        <w:rPr>
          <w:rFonts w:ascii="Segoe UI" w:hAnsi="Segoe UI" w:cs="Segoe UI"/>
          <w:i/>
          <w:iCs/>
          <w:sz w:val="20"/>
          <w:szCs w:val="20"/>
        </w:rPr>
        <w:t>due diligence</w:t>
      </w:r>
      <w:r w:rsidRPr="009A56E9">
        <w:rPr>
          <w:rFonts w:ascii="Segoe UI" w:hAnsi="Segoe UI" w:cs="Segoe UI"/>
          <w:iCs/>
          <w:sz w:val="20"/>
          <w:szCs w:val="20"/>
        </w:rPr>
        <w:t xml:space="preserve"> técnico-operacional realizada pelo consórcio composto pelas empresas Tractebel Brasil, Tractebel Bélgica e Empresários Agrupados (Espanha), contratados pelo banco de fomento, conterão informações mais atualizadas com a realidade da usina. Haverá, ainda, conforme previsto no texto sancionado, a apropriação para o preço de energia dos possíveis ganhos que venham a ocorrer durante o processo competitivo de contratações de fornecedores para a conclusão do empreendimento.</w:t>
      </w:r>
    </w:p>
    <w:p w14:paraId="150D30F7" w14:textId="77777777" w:rsidR="006044CC" w:rsidRPr="009A56E9" w:rsidRDefault="006044CC" w:rsidP="006044CC">
      <w:pPr>
        <w:rPr>
          <w:rFonts w:ascii="Segoe UI" w:hAnsi="Segoe UI" w:cs="Segoe UI"/>
          <w:iCs/>
          <w:sz w:val="20"/>
          <w:szCs w:val="20"/>
        </w:rPr>
      </w:pPr>
      <w:bookmarkStart w:id="53" w:name="_Hlk66659288"/>
      <w:bookmarkEnd w:id="51"/>
    </w:p>
    <w:p w14:paraId="361C4135" w14:textId="77777777" w:rsidR="006044CC" w:rsidRPr="009A56E9" w:rsidRDefault="006044CC" w:rsidP="006044CC">
      <w:pPr>
        <w:rPr>
          <w:rFonts w:ascii="Segoe UI" w:hAnsi="Segoe UI" w:cs="Segoe UI"/>
          <w:iCs/>
          <w:sz w:val="20"/>
          <w:szCs w:val="20"/>
        </w:rPr>
      </w:pPr>
      <w:r w:rsidRPr="009A56E9">
        <w:rPr>
          <w:rFonts w:ascii="Segoe UI" w:hAnsi="Segoe UI" w:cs="Segoe UI"/>
          <w:iCs/>
          <w:sz w:val="20"/>
          <w:szCs w:val="20"/>
        </w:rPr>
        <w:t xml:space="preserve">Ainda conforme a lei sancionada, o prazo de suprimento do novo contrato de energia de reserva será de 40 anos, a partir do início da operação comercial e caberá ao CNPE autorizar a celebração desse novo instrumento contratual e dar outorga – ou seja, a permissão de operação da usina, que terá um prazo de 50 anos, prorrogáveis por mais 20 anos. </w:t>
      </w:r>
    </w:p>
    <w:p w14:paraId="74FE610C" w14:textId="5DDD2C14" w:rsidR="006044CC" w:rsidRPr="009A56E9" w:rsidRDefault="006044CC" w:rsidP="006044CC">
      <w:pPr>
        <w:pStyle w:val="xmsonormal"/>
        <w:shd w:val="clear" w:color="auto" w:fill="FFFFFF"/>
        <w:spacing w:after="0"/>
        <w:rPr>
          <w:rFonts w:ascii="Segoe UI" w:hAnsi="Segoe UI" w:cs="Segoe UI"/>
          <w:color w:val="000000"/>
          <w:sz w:val="20"/>
          <w:szCs w:val="20"/>
        </w:rPr>
      </w:pPr>
      <w:r w:rsidRPr="009A56E9">
        <w:rPr>
          <w:rFonts w:ascii="Segoe UI" w:hAnsi="Segoe UI" w:cs="Segoe UI"/>
          <w:color w:val="000000"/>
          <w:sz w:val="20"/>
          <w:szCs w:val="20"/>
        </w:rPr>
        <w:t>Em 20 de outubro de 2021, foi public</w:t>
      </w:r>
      <w:r w:rsidR="00F33222" w:rsidRPr="009A56E9">
        <w:rPr>
          <w:rFonts w:ascii="Segoe UI" w:hAnsi="Segoe UI" w:cs="Segoe UI"/>
          <w:color w:val="000000"/>
          <w:sz w:val="20"/>
          <w:szCs w:val="20"/>
        </w:rPr>
        <w:t xml:space="preserve">ado no Diário Oficial da União - </w:t>
      </w:r>
      <w:r w:rsidRPr="009A56E9">
        <w:rPr>
          <w:rFonts w:ascii="Segoe UI" w:hAnsi="Segoe UI" w:cs="Segoe UI"/>
          <w:color w:val="000000"/>
          <w:sz w:val="20"/>
          <w:szCs w:val="20"/>
        </w:rPr>
        <w:t xml:space="preserve">DOU a Resolução CPPI nº 203, de 19 de outubro de 2021, que aprovou as condições para o processo de desestatização da Eletrobras e que em seu item XII do artigo 11º  define que a Eletrobras e a ENBPar, que será a nova </w:t>
      </w:r>
      <w:r w:rsidRPr="009A56E9">
        <w:rPr>
          <w:rFonts w:ascii="Segoe UI" w:hAnsi="Segoe UI" w:cs="Segoe UI"/>
          <w:i/>
          <w:iCs/>
          <w:color w:val="000000"/>
          <w:sz w:val="20"/>
          <w:szCs w:val="20"/>
        </w:rPr>
        <w:t>holding</w:t>
      </w:r>
      <w:r w:rsidRPr="009A56E9">
        <w:rPr>
          <w:rFonts w:ascii="Segoe UI" w:hAnsi="Segoe UI" w:cs="Segoe UI"/>
          <w:color w:val="000000"/>
          <w:sz w:val="20"/>
          <w:szCs w:val="20"/>
        </w:rPr>
        <w:t xml:space="preserve"> da </w:t>
      </w:r>
      <w:r w:rsidR="00E52A93" w:rsidRPr="009A56E9">
        <w:rPr>
          <w:rFonts w:ascii="Segoe UI" w:hAnsi="Segoe UI" w:cs="Segoe UI"/>
          <w:color w:val="000000"/>
          <w:sz w:val="20"/>
          <w:szCs w:val="20"/>
        </w:rPr>
        <w:t>ELETRONUCLEAR</w:t>
      </w:r>
      <w:r w:rsidRPr="009A56E9">
        <w:rPr>
          <w:rFonts w:ascii="Segoe UI" w:hAnsi="Segoe UI" w:cs="Segoe UI"/>
          <w:color w:val="000000"/>
          <w:sz w:val="20"/>
          <w:szCs w:val="20"/>
        </w:rPr>
        <w:t xml:space="preserve">, devem celebrar acordo de investimento prevendo a participação das partes na obtenção de novas captações de financiamento para o projeto de Angra 3, seja como repassadoras de mútuo ou como garantidoras na proporção de suas participações acionárias na </w:t>
      </w:r>
      <w:r w:rsidR="00E52A93" w:rsidRPr="009A56E9">
        <w:rPr>
          <w:rFonts w:ascii="Segoe UI" w:hAnsi="Segoe UI" w:cs="Segoe UI"/>
          <w:color w:val="000000"/>
          <w:sz w:val="20"/>
          <w:szCs w:val="20"/>
        </w:rPr>
        <w:t>ELETRONUCLEAR</w:t>
      </w:r>
      <w:r w:rsidRPr="009A56E9">
        <w:rPr>
          <w:rFonts w:ascii="Segoe UI" w:hAnsi="Segoe UI" w:cs="Segoe UI"/>
          <w:color w:val="000000"/>
          <w:sz w:val="20"/>
          <w:szCs w:val="20"/>
        </w:rPr>
        <w:t xml:space="preserve"> (</w:t>
      </w:r>
      <w:r w:rsidR="00491E01" w:rsidRPr="009A56E9">
        <w:rPr>
          <w:rFonts w:ascii="Segoe UI" w:hAnsi="Segoe UI" w:cs="Segoe UI"/>
          <w:color w:val="000000"/>
          <w:sz w:val="20"/>
          <w:szCs w:val="20"/>
        </w:rPr>
        <w:t>nota 1</w:t>
      </w:r>
      <w:r w:rsidRPr="009A56E9">
        <w:rPr>
          <w:rFonts w:ascii="Segoe UI" w:hAnsi="Segoe UI" w:cs="Segoe UI"/>
          <w:color w:val="000000"/>
          <w:sz w:val="20"/>
          <w:szCs w:val="20"/>
        </w:rPr>
        <w:t xml:space="preserve">). </w:t>
      </w:r>
    </w:p>
    <w:p w14:paraId="5DDDFE8C" w14:textId="77777777" w:rsidR="00333BF8" w:rsidRPr="009A56E9" w:rsidRDefault="006044CC" w:rsidP="006044CC">
      <w:pPr>
        <w:pStyle w:val="xmsonormal"/>
        <w:shd w:val="clear" w:color="auto" w:fill="FFFFFF"/>
        <w:spacing w:after="0"/>
        <w:rPr>
          <w:rFonts w:ascii="Segoe UI" w:hAnsi="Segoe UI" w:cs="Segoe UI"/>
          <w:color w:val="000000"/>
          <w:sz w:val="20"/>
          <w:szCs w:val="20"/>
        </w:rPr>
      </w:pPr>
      <w:r w:rsidRPr="009A56E9">
        <w:rPr>
          <w:rFonts w:ascii="Segoe UI" w:hAnsi="Segoe UI" w:cs="Segoe UI"/>
          <w:color w:val="000000"/>
          <w:sz w:val="20"/>
          <w:szCs w:val="20"/>
        </w:rPr>
        <w:t>Em 22 de outubro de 2021, foi publicado no DOU a Resolução CNPE nº 23, de 20 de outubro de 2021, que estabeleceu as diretrizes gerais para a definição do preço de energia da Usinas de Angra 3, a ser calculada pelo BNDES, considerando a viabilidade econômico-financeira do projeto no prazo do Contrato de Comercialização de Energia da planta assim como sua financiabilidade em condições de mercado. A Resolução ratifica que o preço da energia elétrica produzida por Angra 3 será o resultante dos estudos do BNDES, e considerará a viabilidade econômico-financeira do empreendimento tendo em vista o custo de capital próprio de 8,88% ao ano, em termos reais, os investimentos necessários para conclusão do empreendimento e o pagamento das dívidas novas e pré-existentes. Além disso, a resolução confirma que as reduções de custos decorrentes da existência de competição em contratações de fornecedores para conclusão do empreendimento deverão ser incorporadas de forma a reduzir o preço da energia elétrica de Angra 3. Também foi estabelecido que a Empresa de Pesquisa Energética - EPE será ouvida em relação ao impacto ao consumidor previamente à aprovação do preço</w:t>
      </w:r>
      <w:r w:rsidR="00333BF8" w:rsidRPr="009A56E9">
        <w:rPr>
          <w:rFonts w:ascii="Segoe UI" w:hAnsi="Segoe UI" w:cs="Segoe UI"/>
          <w:color w:val="000000"/>
          <w:sz w:val="20"/>
          <w:szCs w:val="20"/>
        </w:rPr>
        <w:t>.</w:t>
      </w:r>
    </w:p>
    <w:p w14:paraId="287B1DFF" w14:textId="748EB4E2" w:rsidR="00333BF8" w:rsidRPr="009A56E9" w:rsidRDefault="00333BF8" w:rsidP="00333BF8">
      <w:pPr>
        <w:pStyle w:val="xmsonormal"/>
        <w:shd w:val="clear" w:color="auto" w:fill="FFFFFF"/>
        <w:spacing w:before="0" w:beforeAutospacing="0" w:after="0" w:afterAutospacing="0"/>
        <w:rPr>
          <w:rFonts w:ascii="Segoe UI" w:hAnsi="Segoe UI" w:cs="Segoe UI"/>
          <w:color w:val="000000"/>
          <w:sz w:val="20"/>
          <w:szCs w:val="20"/>
        </w:rPr>
      </w:pPr>
      <w:r w:rsidRPr="009A56E9">
        <w:rPr>
          <w:rFonts w:ascii="Segoe UI" w:hAnsi="Segoe UI" w:cs="Segoe UI"/>
          <w:color w:val="000000"/>
          <w:sz w:val="20"/>
          <w:szCs w:val="20"/>
        </w:rPr>
        <w:t>Em 30</w:t>
      </w:r>
      <w:r w:rsidR="003A72A1" w:rsidRPr="009A56E9">
        <w:rPr>
          <w:rFonts w:ascii="Segoe UI" w:hAnsi="Segoe UI" w:cs="Segoe UI"/>
          <w:color w:val="000000"/>
          <w:sz w:val="20"/>
          <w:szCs w:val="20"/>
        </w:rPr>
        <w:t xml:space="preserve"> de dezembro de 2</w:t>
      </w:r>
      <w:r w:rsidRPr="009A56E9">
        <w:rPr>
          <w:rFonts w:ascii="Segoe UI" w:hAnsi="Segoe UI" w:cs="Segoe UI"/>
          <w:color w:val="000000"/>
          <w:sz w:val="20"/>
          <w:szCs w:val="20"/>
        </w:rPr>
        <w:t>021 foi encaminhado pelo Consórcio Angra Eurobras NES</w:t>
      </w:r>
      <w:r w:rsidR="00EC37A7" w:rsidRPr="009A56E9">
        <w:rPr>
          <w:rFonts w:ascii="Segoe UI" w:hAnsi="Segoe UI" w:cs="Segoe UI"/>
          <w:color w:val="000000"/>
          <w:sz w:val="20"/>
          <w:szCs w:val="20"/>
        </w:rPr>
        <w:t>,</w:t>
      </w:r>
      <w:r w:rsidRPr="009A56E9">
        <w:rPr>
          <w:rFonts w:ascii="Segoe UI" w:hAnsi="Segoe UI" w:cs="Segoe UI"/>
          <w:color w:val="000000"/>
          <w:sz w:val="20"/>
          <w:szCs w:val="20"/>
        </w:rPr>
        <w:t xml:space="preserve"> contratado pelo BNDES para os serviços de </w:t>
      </w:r>
      <w:r w:rsidRPr="009A56E9">
        <w:rPr>
          <w:rFonts w:ascii="Segoe UI" w:hAnsi="Segoe UI" w:cs="Segoe UI"/>
          <w:i/>
          <w:color w:val="000000"/>
          <w:sz w:val="20"/>
          <w:szCs w:val="20"/>
        </w:rPr>
        <w:t>Due Diligence</w:t>
      </w:r>
      <w:r w:rsidRPr="009A56E9">
        <w:rPr>
          <w:rFonts w:ascii="Segoe UI" w:hAnsi="Segoe UI" w:cs="Segoe UI"/>
          <w:color w:val="000000"/>
          <w:sz w:val="20"/>
          <w:szCs w:val="20"/>
        </w:rPr>
        <w:t xml:space="preserve"> e Assessoria Técnica </w:t>
      </w:r>
      <w:r w:rsidR="00EC37A7" w:rsidRPr="009A56E9">
        <w:rPr>
          <w:rFonts w:ascii="Segoe UI" w:hAnsi="Segoe UI" w:cs="Segoe UI"/>
          <w:color w:val="000000"/>
          <w:sz w:val="20"/>
          <w:szCs w:val="20"/>
        </w:rPr>
        <w:t xml:space="preserve">na </w:t>
      </w:r>
      <w:r w:rsidRPr="009A56E9">
        <w:rPr>
          <w:rFonts w:ascii="Segoe UI" w:hAnsi="Segoe UI" w:cs="Segoe UI"/>
          <w:color w:val="000000"/>
          <w:sz w:val="20"/>
          <w:szCs w:val="20"/>
        </w:rPr>
        <w:t xml:space="preserve">revisão do </w:t>
      </w:r>
      <w:r w:rsidRPr="009A56E9">
        <w:rPr>
          <w:rFonts w:ascii="Segoe UI" w:hAnsi="Segoe UI" w:cs="Segoe UI"/>
          <w:i/>
          <w:color w:val="000000"/>
          <w:sz w:val="20"/>
          <w:szCs w:val="20"/>
        </w:rPr>
        <w:t>C</w:t>
      </w:r>
      <w:r w:rsidR="005064B7" w:rsidRPr="009A56E9">
        <w:rPr>
          <w:rFonts w:ascii="Segoe UI" w:hAnsi="Segoe UI" w:cs="Segoe UI"/>
          <w:i/>
          <w:color w:val="000000"/>
          <w:sz w:val="20"/>
          <w:szCs w:val="20"/>
        </w:rPr>
        <w:t>apex</w:t>
      </w:r>
      <w:r w:rsidRPr="009A56E9">
        <w:rPr>
          <w:rFonts w:ascii="Segoe UI" w:hAnsi="Segoe UI" w:cs="Segoe UI"/>
          <w:color w:val="000000"/>
          <w:sz w:val="20"/>
          <w:szCs w:val="20"/>
        </w:rPr>
        <w:t xml:space="preserve"> e Cronograma do empreendimento de Angra 3, a versão preliminar do Relatório Final. Esse relatório está atualmente em fase de avaliação e comentários. O trabalho aponta um custo de conclusão de R$ 21,042 bilhões e a data de entrada em operação como sendo </w:t>
      </w:r>
      <w:r w:rsidR="00524364" w:rsidRPr="009A56E9">
        <w:rPr>
          <w:rFonts w:ascii="Segoe UI" w:hAnsi="Segoe UI" w:cs="Segoe UI"/>
          <w:color w:val="000000"/>
          <w:sz w:val="20"/>
          <w:szCs w:val="20"/>
        </w:rPr>
        <w:t>fevereiro</w:t>
      </w:r>
      <w:r w:rsidR="003A72A1" w:rsidRPr="009A56E9">
        <w:rPr>
          <w:rFonts w:ascii="Segoe UI" w:hAnsi="Segoe UI" w:cs="Segoe UI"/>
          <w:color w:val="000000"/>
          <w:sz w:val="20"/>
          <w:szCs w:val="20"/>
        </w:rPr>
        <w:t xml:space="preserve"> de </w:t>
      </w:r>
      <w:r w:rsidRPr="009A56E9">
        <w:rPr>
          <w:rFonts w:ascii="Segoe UI" w:hAnsi="Segoe UI" w:cs="Segoe UI"/>
          <w:color w:val="000000"/>
          <w:sz w:val="20"/>
          <w:szCs w:val="20"/>
        </w:rPr>
        <w:t>202</w:t>
      </w:r>
      <w:r w:rsidR="00524364" w:rsidRPr="009A56E9">
        <w:rPr>
          <w:rFonts w:ascii="Segoe UI" w:hAnsi="Segoe UI" w:cs="Segoe UI"/>
          <w:color w:val="000000"/>
          <w:sz w:val="20"/>
          <w:szCs w:val="20"/>
        </w:rPr>
        <w:t>8</w:t>
      </w:r>
      <w:r w:rsidRPr="009A56E9">
        <w:rPr>
          <w:rFonts w:ascii="Segoe UI" w:hAnsi="Segoe UI" w:cs="Segoe UI"/>
          <w:color w:val="000000"/>
          <w:sz w:val="20"/>
          <w:szCs w:val="20"/>
        </w:rPr>
        <w:t>.</w:t>
      </w:r>
    </w:p>
    <w:p w14:paraId="163A9103" w14:textId="77777777" w:rsidR="00333BF8" w:rsidRPr="009A56E9" w:rsidRDefault="00333BF8" w:rsidP="00333BF8">
      <w:pPr>
        <w:pStyle w:val="xmsonormal"/>
        <w:shd w:val="clear" w:color="auto" w:fill="FFFFFF"/>
        <w:spacing w:before="0" w:beforeAutospacing="0" w:after="0" w:afterAutospacing="0"/>
        <w:rPr>
          <w:rFonts w:ascii="Segoe UI" w:hAnsi="Segoe UI" w:cs="Segoe UI"/>
          <w:color w:val="000000"/>
          <w:sz w:val="20"/>
          <w:szCs w:val="20"/>
        </w:rPr>
      </w:pPr>
    </w:p>
    <w:p w14:paraId="5FD9DD9B" w14:textId="680A3FB3" w:rsidR="00333BF8" w:rsidRPr="009A56E9" w:rsidRDefault="00435859" w:rsidP="00ED6E29">
      <w:pPr>
        <w:pStyle w:val="xmsonormal"/>
        <w:shd w:val="clear" w:color="auto" w:fill="FFFFFF"/>
        <w:spacing w:before="0" w:beforeAutospacing="0" w:after="0" w:afterAutospacing="0"/>
        <w:rPr>
          <w:rFonts w:ascii="Segoe UI" w:hAnsi="Segoe UI" w:cs="Segoe UI"/>
          <w:color w:val="000000"/>
          <w:sz w:val="20"/>
          <w:szCs w:val="20"/>
        </w:rPr>
      </w:pPr>
      <w:bookmarkStart w:id="54" w:name="_Hlk98406522"/>
      <w:r w:rsidRPr="009A56E9">
        <w:rPr>
          <w:rFonts w:ascii="Segoe UI" w:hAnsi="Segoe UI" w:cs="Segoe UI"/>
          <w:color w:val="000000"/>
          <w:sz w:val="20"/>
          <w:szCs w:val="20"/>
        </w:rPr>
        <w:t>Em 2021, a</w:t>
      </w:r>
      <w:r w:rsidR="00333BF8" w:rsidRPr="009A56E9">
        <w:rPr>
          <w:rFonts w:ascii="Segoe UI" w:hAnsi="Segoe UI" w:cs="Segoe UI"/>
          <w:color w:val="000000"/>
          <w:sz w:val="20"/>
          <w:szCs w:val="20"/>
        </w:rPr>
        <w:t xml:space="preserve"> </w:t>
      </w:r>
      <w:r w:rsidR="00E52A93" w:rsidRPr="009A56E9">
        <w:rPr>
          <w:rFonts w:ascii="Segoe UI" w:hAnsi="Segoe UI" w:cs="Segoe UI"/>
          <w:color w:val="000000"/>
          <w:sz w:val="20"/>
          <w:szCs w:val="20"/>
        </w:rPr>
        <w:t>ELETRONUCLEAR</w:t>
      </w:r>
      <w:r w:rsidR="00333BF8" w:rsidRPr="009A56E9">
        <w:rPr>
          <w:rFonts w:ascii="Segoe UI" w:hAnsi="Segoe UI" w:cs="Segoe UI"/>
          <w:color w:val="000000"/>
          <w:sz w:val="20"/>
          <w:szCs w:val="20"/>
        </w:rPr>
        <w:t xml:space="preserve"> encomendou à A&amp;M uma atualização do estudo da tarifa de equilíbrio</w:t>
      </w:r>
      <w:r w:rsidRPr="009A56E9">
        <w:rPr>
          <w:rFonts w:ascii="Segoe UI" w:hAnsi="Segoe UI" w:cs="Segoe UI"/>
          <w:color w:val="000000"/>
          <w:sz w:val="20"/>
          <w:szCs w:val="20"/>
        </w:rPr>
        <w:t xml:space="preserve"> que foi entregue no </w:t>
      </w:r>
      <w:r w:rsidR="00A848E5" w:rsidRPr="009A56E9">
        <w:rPr>
          <w:rFonts w:ascii="Segoe UI" w:hAnsi="Segoe UI" w:cs="Segoe UI"/>
          <w:color w:val="000000"/>
          <w:sz w:val="20"/>
          <w:szCs w:val="20"/>
        </w:rPr>
        <w:t>início</w:t>
      </w:r>
      <w:r w:rsidRPr="009A56E9">
        <w:rPr>
          <w:rFonts w:ascii="Segoe UI" w:hAnsi="Segoe UI" w:cs="Segoe UI"/>
          <w:color w:val="000000"/>
          <w:sz w:val="20"/>
          <w:szCs w:val="20"/>
        </w:rPr>
        <w:t xml:space="preserve"> de janeiro </w:t>
      </w:r>
      <w:r w:rsidR="00A848E5" w:rsidRPr="009A56E9">
        <w:rPr>
          <w:rFonts w:ascii="Segoe UI" w:hAnsi="Segoe UI" w:cs="Segoe UI"/>
          <w:color w:val="000000"/>
          <w:sz w:val="20"/>
          <w:szCs w:val="20"/>
        </w:rPr>
        <w:t>2022,</w:t>
      </w:r>
      <w:r w:rsidR="00333BF8" w:rsidRPr="009A56E9">
        <w:rPr>
          <w:rFonts w:ascii="Segoe UI" w:hAnsi="Segoe UI" w:cs="Segoe UI"/>
          <w:color w:val="000000"/>
          <w:sz w:val="20"/>
          <w:szCs w:val="20"/>
        </w:rPr>
        <w:t xml:space="preserve"> considerando as novas estimativas de valores de </w:t>
      </w:r>
      <w:r w:rsidR="00333BF8" w:rsidRPr="009A56E9">
        <w:rPr>
          <w:rFonts w:ascii="Segoe UI" w:hAnsi="Segoe UI" w:cs="Segoe UI"/>
          <w:i/>
          <w:color w:val="000000"/>
          <w:sz w:val="20"/>
          <w:szCs w:val="20"/>
        </w:rPr>
        <w:t>Capex</w:t>
      </w:r>
      <w:r w:rsidR="00333BF8" w:rsidRPr="009A56E9">
        <w:rPr>
          <w:rFonts w:ascii="Segoe UI" w:hAnsi="Segoe UI" w:cs="Segoe UI"/>
          <w:color w:val="000000"/>
          <w:sz w:val="20"/>
          <w:szCs w:val="20"/>
        </w:rPr>
        <w:t>, avaliados de forma independente e indicados no estudo do Consórcio Angra Eurobras NES, mantendo a data estimada de entrada em operação comercial como sendo 29 de novembro de 2027, bem como todos os parâmetros aplicados ao Projeto e garantidos por meio da Resolução CNPE nº 23/2021.</w:t>
      </w:r>
      <w:bookmarkEnd w:id="54"/>
    </w:p>
    <w:p w14:paraId="0F64A749" w14:textId="7EE40FA1" w:rsidR="007E5FAD" w:rsidRPr="009A56E9" w:rsidRDefault="007E5FAD" w:rsidP="00ED6E29">
      <w:pPr>
        <w:pStyle w:val="xmsonormal"/>
        <w:shd w:val="clear" w:color="auto" w:fill="FFFFFF"/>
        <w:spacing w:before="0" w:beforeAutospacing="0" w:after="0" w:afterAutospacing="0"/>
        <w:rPr>
          <w:rFonts w:ascii="Segoe UI" w:hAnsi="Segoe UI" w:cs="Segoe UI"/>
          <w:color w:val="000000"/>
          <w:sz w:val="20"/>
          <w:szCs w:val="20"/>
        </w:rPr>
      </w:pPr>
    </w:p>
    <w:p w14:paraId="06B94793" w14:textId="77777777" w:rsidR="007E5FAD" w:rsidRPr="009A56E9" w:rsidRDefault="007E5FAD" w:rsidP="007E5FAD">
      <w:pPr>
        <w:pStyle w:val="xmsonormal"/>
        <w:shd w:val="clear" w:color="auto" w:fill="FFFFFF"/>
        <w:spacing w:before="0" w:beforeAutospacing="0" w:after="0" w:afterAutospacing="0"/>
        <w:rPr>
          <w:rFonts w:ascii="Segoe UI" w:hAnsi="Segoe UI" w:cs="Segoe UI"/>
          <w:color w:val="000000" w:themeColor="text1"/>
          <w:sz w:val="20"/>
          <w:szCs w:val="20"/>
        </w:rPr>
      </w:pPr>
      <w:r w:rsidRPr="009A56E9">
        <w:rPr>
          <w:rFonts w:ascii="Segoe UI" w:hAnsi="Segoe UI" w:cs="Segoe UI"/>
          <w:color w:val="000000" w:themeColor="text1"/>
          <w:sz w:val="20"/>
          <w:szCs w:val="20"/>
        </w:rPr>
        <w:t xml:space="preserve">Em 10 de maio de 2022, a Diretoria Executiva da ELETRONUCLEAR aprovou a nova data de Início de Operação de Usina de Angra 3 como sendo fevereiro de 2028, conforme Relatório Final preparado pelo Consórcio liderado pela Tractebel, contratado pelo BNDES para a </w:t>
      </w:r>
      <w:r w:rsidRPr="009A56E9">
        <w:rPr>
          <w:rFonts w:ascii="Segoe UI" w:hAnsi="Segoe UI" w:cs="Segoe UI"/>
          <w:i/>
          <w:iCs/>
          <w:color w:val="000000" w:themeColor="text1"/>
          <w:sz w:val="20"/>
          <w:szCs w:val="20"/>
        </w:rPr>
        <w:t>Due Diligence</w:t>
      </w:r>
      <w:r w:rsidRPr="009A56E9">
        <w:rPr>
          <w:rFonts w:ascii="Segoe UI" w:hAnsi="Segoe UI" w:cs="Segoe UI"/>
          <w:color w:val="000000" w:themeColor="text1"/>
          <w:sz w:val="20"/>
          <w:szCs w:val="20"/>
        </w:rPr>
        <w:t xml:space="preserve"> Técnica de Angra 3, no âmbito dos estudos que estão sendo realizados para viabilizar o empreendimento.</w:t>
      </w:r>
    </w:p>
    <w:p w14:paraId="0E388708" w14:textId="77777777" w:rsidR="007E5FAD" w:rsidRPr="009A56E9" w:rsidRDefault="007E5FAD" w:rsidP="00ED6E29">
      <w:pPr>
        <w:pStyle w:val="xmsonormal"/>
        <w:shd w:val="clear" w:color="auto" w:fill="FFFFFF"/>
        <w:spacing w:before="0" w:beforeAutospacing="0" w:after="0" w:afterAutospacing="0"/>
        <w:rPr>
          <w:rFonts w:ascii="Segoe UI" w:hAnsi="Segoe UI" w:cs="Segoe UI"/>
          <w:color w:val="000000"/>
          <w:sz w:val="20"/>
          <w:szCs w:val="20"/>
        </w:rPr>
      </w:pPr>
    </w:p>
    <w:bookmarkEnd w:id="53"/>
    <w:p w14:paraId="44176205" w14:textId="3F33C5D3" w:rsidR="006044CC" w:rsidRPr="009A56E9" w:rsidRDefault="006044CC" w:rsidP="00ED6E29">
      <w:pPr>
        <w:pStyle w:val="xmsonormal"/>
        <w:shd w:val="clear" w:color="auto" w:fill="FFFFFF"/>
        <w:spacing w:before="0" w:beforeAutospacing="0" w:after="0" w:afterAutospacing="0"/>
        <w:rPr>
          <w:rFonts w:ascii="Segoe UI" w:hAnsi="Segoe UI" w:cs="Segoe UI"/>
          <w:b/>
          <w:color w:val="0D63B5"/>
          <w:sz w:val="20"/>
          <w:szCs w:val="20"/>
        </w:rPr>
      </w:pPr>
    </w:p>
    <w:bookmarkEnd w:id="46"/>
    <w:p w14:paraId="50182412" w14:textId="0D1F340E" w:rsidR="00D93BAC" w:rsidRPr="009A56E9" w:rsidRDefault="00D93BAC" w:rsidP="00ED6E29">
      <w:pPr>
        <w:widowControl w:val="0"/>
        <w:autoSpaceDE w:val="0"/>
        <w:autoSpaceDN w:val="0"/>
        <w:jc w:val="left"/>
        <w:rPr>
          <w:rFonts w:ascii="Segoe UI" w:hAnsi="Segoe UI" w:cs="Segoe UI"/>
          <w:b/>
          <w:color w:val="0D63B5"/>
          <w:sz w:val="20"/>
          <w:szCs w:val="20"/>
        </w:rPr>
      </w:pPr>
    </w:p>
    <w:p w14:paraId="492CA09A" w14:textId="6017026E" w:rsidR="00C511B7" w:rsidRPr="009A56E9" w:rsidRDefault="00C511B7" w:rsidP="00ED6E29">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NOTA 3</w:t>
      </w:r>
      <w:r w:rsidR="00F025D8" w:rsidRPr="009A56E9">
        <w:rPr>
          <w:rFonts w:ascii="Segoe UI" w:hAnsi="Segoe UI" w:cs="Segoe UI"/>
          <w:b/>
          <w:color w:val="0D63B5"/>
          <w:sz w:val="20"/>
          <w:szCs w:val="20"/>
        </w:rPr>
        <w:t>4</w:t>
      </w:r>
      <w:r w:rsidRPr="009A56E9">
        <w:rPr>
          <w:rFonts w:ascii="Segoe UI" w:hAnsi="Segoe UI" w:cs="Segoe UI"/>
          <w:b/>
          <w:color w:val="0D63B5"/>
          <w:sz w:val="20"/>
          <w:szCs w:val="20"/>
        </w:rPr>
        <w:t xml:space="preserve"> – TRANSAÇÕES COM PARTES RELACIONADAS </w:t>
      </w:r>
    </w:p>
    <w:p w14:paraId="147853B5" w14:textId="38DC368F" w:rsidR="00C511B7" w:rsidRPr="009A56E9" w:rsidRDefault="00C511B7" w:rsidP="00C511B7">
      <w:pPr>
        <w:rPr>
          <w:rFonts w:ascii="Segoe UI" w:hAnsi="Segoe UI" w:cs="Segoe UI"/>
          <w:sz w:val="20"/>
          <w:szCs w:val="20"/>
        </w:rPr>
      </w:pPr>
    </w:p>
    <w:p w14:paraId="7325E530" w14:textId="77777777" w:rsidR="00FA4210" w:rsidRPr="009A56E9" w:rsidRDefault="00FA4210" w:rsidP="00C511B7">
      <w:pPr>
        <w:rPr>
          <w:rFonts w:ascii="Segoe UI" w:hAnsi="Segoe UI" w:cs="Segoe UI"/>
          <w:sz w:val="20"/>
          <w:szCs w:val="20"/>
        </w:rPr>
      </w:pPr>
    </w:p>
    <w:p w14:paraId="19A0A178" w14:textId="6DC52ED1" w:rsidR="00C511B7" w:rsidRPr="009A56E9" w:rsidRDefault="00C511B7" w:rsidP="00C511B7">
      <w:pPr>
        <w:widowControl w:val="0"/>
        <w:autoSpaceDE w:val="0"/>
        <w:autoSpaceDN w:val="0"/>
        <w:jc w:val="left"/>
        <w:rPr>
          <w:rFonts w:ascii="Segoe UI" w:hAnsi="Segoe UI" w:cs="Segoe UI"/>
          <w:color w:val="FF0000"/>
          <w:spacing w:val="-4"/>
          <w:sz w:val="20"/>
          <w:szCs w:val="20"/>
        </w:rPr>
      </w:pPr>
      <w:r w:rsidRPr="009A56E9">
        <w:rPr>
          <w:rFonts w:ascii="Segoe UI" w:hAnsi="Segoe UI" w:cs="Segoe UI"/>
          <w:color w:val="0D63B5"/>
          <w:spacing w:val="-4"/>
          <w:sz w:val="20"/>
          <w:szCs w:val="20"/>
        </w:rPr>
        <w:t>3</w:t>
      </w:r>
      <w:r w:rsidR="00F025D8" w:rsidRPr="009A56E9">
        <w:rPr>
          <w:rFonts w:ascii="Segoe UI" w:hAnsi="Segoe UI" w:cs="Segoe UI"/>
          <w:color w:val="0D63B5"/>
          <w:spacing w:val="-4"/>
          <w:sz w:val="20"/>
          <w:szCs w:val="20"/>
        </w:rPr>
        <w:t>4</w:t>
      </w:r>
      <w:r w:rsidRPr="009A56E9">
        <w:rPr>
          <w:rFonts w:ascii="Segoe UI" w:hAnsi="Segoe UI" w:cs="Segoe UI"/>
          <w:color w:val="0D63B5"/>
          <w:spacing w:val="-4"/>
          <w:sz w:val="20"/>
          <w:szCs w:val="20"/>
        </w:rPr>
        <w:t>.</w:t>
      </w:r>
      <w:r w:rsidR="00FE4F66" w:rsidRPr="009A56E9">
        <w:rPr>
          <w:rFonts w:ascii="Segoe UI" w:hAnsi="Segoe UI" w:cs="Segoe UI"/>
          <w:color w:val="0D63B5"/>
          <w:spacing w:val="-4"/>
          <w:sz w:val="20"/>
          <w:szCs w:val="20"/>
        </w:rPr>
        <w:t>1</w:t>
      </w:r>
      <w:r w:rsidRPr="009A56E9">
        <w:rPr>
          <w:rFonts w:ascii="Segoe UI" w:hAnsi="Segoe UI" w:cs="Segoe UI"/>
          <w:color w:val="0D63B5"/>
          <w:spacing w:val="-4"/>
          <w:sz w:val="20"/>
          <w:szCs w:val="20"/>
        </w:rPr>
        <w:t xml:space="preserve"> - Transações com Entidades Governamentais </w:t>
      </w:r>
    </w:p>
    <w:p w14:paraId="425F30A4" w14:textId="77777777" w:rsidR="00C511B7" w:rsidRPr="009A56E9" w:rsidRDefault="00C511B7" w:rsidP="00C511B7">
      <w:pPr>
        <w:widowControl w:val="0"/>
        <w:autoSpaceDE w:val="0"/>
        <w:autoSpaceDN w:val="0"/>
        <w:jc w:val="left"/>
        <w:rPr>
          <w:rFonts w:ascii="Segoe UI" w:hAnsi="Segoe UI" w:cs="Segoe UI"/>
          <w:color w:val="FF0000"/>
          <w:spacing w:val="-4"/>
          <w:sz w:val="20"/>
          <w:szCs w:val="20"/>
        </w:rPr>
      </w:pPr>
    </w:p>
    <w:p w14:paraId="14457AA7" w14:textId="7DD26494" w:rsidR="001D3F16" w:rsidRDefault="00D95E73" w:rsidP="00C511B7">
      <w:pPr>
        <w:rPr>
          <w:rFonts w:ascii="Segoe UI" w:hAnsi="Segoe UI" w:cs="Segoe UI"/>
          <w:color w:val="000000"/>
          <w:spacing w:val="-4"/>
          <w:sz w:val="20"/>
          <w:szCs w:val="20"/>
        </w:rPr>
      </w:pPr>
      <w:r w:rsidRPr="009A56E9">
        <w:rPr>
          <w:rFonts w:ascii="Segoe UI" w:hAnsi="Segoe UI" w:cs="Segoe UI"/>
          <w:color w:val="000000"/>
          <w:spacing w:val="-4"/>
          <w:sz w:val="20"/>
          <w:szCs w:val="20"/>
        </w:rPr>
        <w:t>A</w:t>
      </w:r>
      <w:r w:rsidR="00D93BAC" w:rsidRPr="009A56E9">
        <w:rPr>
          <w:rFonts w:ascii="Segoe UI" w:hAnsi="Segoe UI" w:cs="Segoe UI"/>
          <w:color w:val="000000"/>
          <w:spacing w:val="-4"/>
          <w:sz w:val="20"/>
          <w:szCs w:val="20"/>
        </w:rPr>
        <w:t xml:space="preserve"> </w:t>
      </w:r>
      <w:r w:rsidR="00E52A93" w:rsidRPr="009A56E9">
        <w:rPr>
          <w:rFonts w:ascii="Segoe UI" w:hAnsi="Segoe UI" w:cs="Segoe UI"/>
          <w:color w:val="000000"/>
          <w:spacing w:val="-4"/>
          <w:sz w:val="20"/>
          <w:szCs w:val="20"/>
        </w:rPr>
        <w:t>ELETRONUCLEAR</w:t>
      </w:r>
      <w:r w:rsidR="00D93BAC" w:rsidRPr="009A56E9">
        <w:rPr>
          <w:rFonts w:ascii="Segoe UI" w:hAnsi="Segoe UI" w:cs="Segoe UI"/>
          <w:color w:val="000000"/>
          <w:spacing w:val="-4"/>
          <w:sz w:val="20"/>
          <w:szCs w:val="20"/>
        </w:rPr>
        <w:t xml:space="preserve"> </w:t>
      </w:r>
      <w:r w:rsidR="00C511B7" w:rsidRPr="009A56E9">
        <w:rPr>
          <w:rFonts w:ascii="Segoe UI" w:hAnsi="Segoe UI" w:cs="Segoe UI"/>
          <w:color w:val="000000"/>
          <w:spacing w:val="-4"/>
          <w:sz w:val="20"/>
          <w:szCs w:val="20"/>
        </w:rPr>
        <w:t xml:space="preserve">mantém transações </w:t>
      </w:r>
      <w:r w:rsidRPr="009A56E9">
        <w:rPr>
          <w:rFonts w:ascii="Segoe UI" w:hAnsi="Segoe UI" w:cs="Segoe UI"/>
          <w:color w:val="000000"/>
          <w:spacing w:val="-4"/>
          <w:sz w:val="20"/>
          <w:szCs w:val="20"/>
        </w:rPr>
        <w:t xml:space="preserve">com </w:t>
      </w:r>
      <w:r w:rsidR="00C511B7" w:rsidRPr="009A56E9">
        <w:rPr>
          <w:rFonts w:ascii="Segoe UI" w:hAnsi="Segoe UI" w:cs="Segoe UI"/>
          <w:color w:val="000000"/>
          <w:spacing w:val="-4"/>
          <w:sz w:val="20"/>
          <w:szCs w:val="20"/>
        </w:rPr>
        <w:t>entidades governamentais, sob controle comum, no curso de suas operações. Os saldos das principais transações com estas entidades estão resumidos a seguir:</w:t>
      </w:r>
    </w:p>
    <w:p w14:paraId="0B697A7B" w14:textId="7B8CD28C" w:rsidR="006651F1" w:rsidRDefault="006651F1" w:rsidP="00C511B7">
      <w:pPr>
        <w:rPr>
          <w:rFonts w:ascii="Segoe UI" w:hAnsi="Segoe UI" w:cs="Segoe UI"/>
          <w:color w:val="000000"/>
          <w:spacing w:val="-4"/>
          <w:sz w:val="20"/>
          <w:szCs w:val="20"/>
        </w:rPr>
      </w:pPr>
    </w:p>
    <w:p w14:paraId="6476346D" w14:textId="6F716319" w:rsidR="006651F1" w:rsidRPr="009A56E9" w:rsidRDefault="002C3911" w:rsidP="00C511B7">
      <w:pPr>
        <w:rPr>
          <w:rFonts w:ascii="Segoe UI" w:hAnsi="Segoe UI" w:cs="Segoe UI"/>
          <w:color w:val="000000"/>
          <w:spacing w:val="-4"/>
          <w:sz w:val="20"/>
          <w:szCs w:val="20"/>
        </w:rPr>
      </w:pPr>
      <w:r w:rsidRPr="002C3911">
        <w:rPr>
          <w:noProof/>
        </w:rPr>
        <w:drawing>
          <wp:inline distT="0" distB="0" distL="0" distR="0" wp14:anchorId="51E5E5F0" wp14:editId="086EFC71">
            <wp:extent cx="7016750" cy="1244844"/>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107281" cy="1260905"/>
                    </a:xfrm>
                    <a:prstGeom prst="rect">
                      <a:avLst/>
                    </a:prstGeom>
                    <a:noFill/>
                    <a:ln>
                      <a:noFill/>
                    </a:ln>
                  </pic:spPr>
                </pic:pic>
              </a:graphicData>
            </a:graphic>
          </wp:inline>
        </w:drawing>
      </w:r>
      <w:r w:rsidRPr="002C3911" w:rsidDel="002C3911">
        <w:t xml:space="preserve"> </w:t>
      </w:r>
    </w:p>
    <w:p w14:paraId="707C4451" w14:textId="6E121228" w:rsidR="00C511B7" w:rsidRPr="009A56E9" w:rsidRDefault="00C511B7" w:rsidP="00C511B7">
      <w:pPr>
        <w:rPr>
          <w:rFonts w:ascii="Segoe UI" w:hAnsi="Segoe UI" w:cs="Segoe UI"/>
          <w:strike/>
          <w:color w:val="000000"/>
          <w:spacing w:val="-4"/>
          <w:sz w:val="20"/>
          <w:szCs w:val="20"/>
          <w:highlight w:val="yellow"/>
        </w:rPr>
      </w:pPr>
      <w:r w:rsidRPr="009A56E9">
        <w:rPr>
          <w:rFonts w:ascii="Segoe UI" w:hAnsi="Segoe UI" w:cs="Segoe UI"/>
          <w:color w:val="000000"/>
          <w:spacing w:val="-4"/>
          <w:sz w:val="20"/>
          <w:szCs w:val="20"/>
          <w:highlight w:val="yellow"/>
        </w:rPr>
        <w:t xml:space="preserve"> </w:t>
      </w:r>
    </w:p>
    <w:p w14:paraId="33786A79" w14:textId="2D996EE4" w:rsidR="00F87B5F" w:rsidRPr="009A56E9" w:rsidRDefault="00F87B5F" w:rsidP="00C511B7">
      <w:pPr>
        <w:rPr>
          <w:rFonts w:ascii="Segoe UI" w:hAnsi="Segoe UI" w:cs="Segoe UI"/>
          <w:strike/>
          <w:color w:val="000000"/>
          <w:spacing w:val="-4"/>
          <w:sz w:val="20"/>
          <w:szCs w:val="20"/>
          <w:highlight w:val="yellow"/>
        </w:rPr>
      </w:pPr>
    </w:p>
    <w:p w14:paraId="78148D57" w14:textId="40A2079B" w:rsidR="00C511B7" w:rsidRPr="009A56E9" w:rsidRDefault="00C511B7" w:rsidP="00C511B7">
      <w:pPr>
        <w:rPr>
          <w:rFonts w:ascii="Segoe UI" w:hAnsi="Segoe UI" w:cs="Segoe UI"/>
          <w:color w:val="0D63B5"/>
          <w:spacing w:val="-4"/>
          <w:sz w:val="20"/>
          <w:szCs w:val="20"/>
        </w:rPr>
      </w:pPr>
      <w:r w:rsidRPr="009A56E9">
        <w:rPr>
          <w:rFonts w:ascii="Segoe UI" w:hAnsi="Segoe UI" w:cs="Segoe UI"/>
          <w:color w:val="0D63B5"/>
          <w:spacing w:val="-4"/>
          <w:sz w:val="20"/>
          <w:szCs w:val="20"/>
        </w:rPr>
        <w:t>3</w:t>
      </w:r>
      <w:r w:rsidR="00F025D8" w:rsidRPr="009A56E9">
        <w:rPr>
          <w:rFonts w:ascii="Segoe UI" w:hAnsi="Segoe UI" w:cs="Segoe UI"/>
          <w:color w:val="0D63B5"/>
          <w:spacing w:val="-4"/>
          <w:sz w:val="20"/>
          <w:szCs w:val="20"/>
        </w:rPr>
        <w:t>4</w:t>
      </w:r>
      <w:r w:rsidRPr="009A56E9">
        <w:rPr>
          <w:rFonts w:ascii="Segoe UI" w:hAnsi="Segoe UI" w:cs="Segoe UI"/>
          <w:color w:val="0D63B5"/>
          <w:spacing w:val="-4"/>
          <w:sz w:val="20"/>
          <w:szCs w:val="20"/>
        </w:rPr>
        <w:t>.</w:t>
      </w:r>
      <w:r w:rsidR="00FE4F66" w:rsidRPr="009A56E9">
        <w:rPr>
          <w:rFonts w:ascii="Segoe UI" w:hAnsi="Segoe UI" w:cs="Segoe UI"/>
          <w:color w:val="0D63B5"/>
          <w:spacing w:val="-4"/>
          <w:sz w:val="20"/>
          <w:szCs w:val="20"/>
        </w:rPr>
        <w:t>2</w:t>
      </w:r>
      <w:r w:rsidRPr="009A56E9">
        <w:rPr>
          <w:rFonts w:ascii="Segoe UI" w:hAnsi="Segoe UI" w:cs="Segoe UI"/>
          <w:color w:val="0D63B5"/>
          <w:spacing w:val="-4"/>
          <w:sz w:val="20"/>
          <w:szCs w:val="20"/>
        </w:rPr>
        <w:t xml:space="preserve"> - Transações com empresas do mesmo grupo</w:t>
      </w:r>
    </w:p>
    <w:p w14:paraId="477F2D27" w14:textId="77777777" w:rsidR="00C511B7" w:rsidRPr="009A56E9" w:rsidRDefault="00C511B7" w:rsidP="00C511B7">
      <w:pPr>
        <w:widowControl w:val="0"/>
        <w:autoSpaceDE w:val="0"/>
        <w:autoSpaceDN w:val="0"/>
        <w:jc w:val="left"/>
        <w:rPr>
          <w:rFonts w:ascii="Segoe UI" w:eastAsiaTheme="minorHAnsi" w:hAnsi="Segoe UI" w:cs="Segoe UI"/>
          <w:color w:val="000000"/>
          <w:sz w:val="20"/>
          <w:szCs w:val="20"/>
          <w:lang w:eastAsia="en-US"/>
        </w:rPr>
      </w:pPr>
    </w:p>
    <w:p w14:paraId="74F41665" w14:textId="77777777" w:rsidR="00C511B7" w:rsidRPr="009A56E9" w:rsidRDefault="00C511B7" w:rsidP="00C511B7">
      <w:pPr>
        <w:rPr>
          <w:rFonts w:ascii="Segoe UI" w:hAnsi="Segoe UI" w:cs="Segoe UI"/>
          <w:sz w:val="20"/>
          <w:szCs w:val="20"/>
        </w:rPr>
      </w:pPr>
      <w:r w:rsidRPr="009A56E9">
        <w:rPr>
          <w:rFonts w:ascii="Segoe UI" w:hAnsi="Segoe UI" w:cs="Segoe UI"/>
          <w:color w:val="000000"/>
          <w:spacing w:val="-4"/>
          <w:sz w:val="20"/>
          <w:szCs w:val="20"/>
        </w:rPr>
        <w:t>Abaixo se encontram resumidas as transações comerciais e respectivos</w:t>
      </w:r>
      <w:r w:rsidR="00CB7F42" w:rsidRPr="009A56E9">
        <w:rPr>
          <w:rFonts w:ascii="Segoe UI" w:hAnsi="Segoe UI" w:cs="Segoe UI"/>
          <w:color w:val="000000"/>
          <w:spacing w:val="-4"/>
          <w:sz w:val="20"/>
          <w:szCs w:val="20"/>
        </w:rPr>
        <w:t xml:space="preserve"> saldos com partes relacionadas</w:t>
      </w:r>
      <w:r w:rsidRPr="009A56E9">
        <w:rPr>
          <w:rFonts w:ascii="Segoe UI" w:hAnsi="Segoe UI" w:cs="Segoe UI"/>
          <w:color w:val="000000"/>
          <w:spacing w:val="-4"/>
          <w:sz w:val="20"/>
          <w:szCs w:val="20"/>
        </w:rPr>
        <w:t>:</w:t>
      </w:r>
      <w:r w:rsidRPr="009A56E9">
        <w:rPr>
          <w:rFonts w:ascii="Segoe UI" w:hAnsi="Segoe UI" w:cs="Segoe UI"/>
          <w:sz w:val="20"/>
          <w:szCs w:val="20"/>
        </w:rPr>
        <w:t xml:space="preserve"> </w:t>
      </w:r>
    </w:p>
    <w:p w14:paraId="530C09BD" w14:textId="08E4923F" w:rsidR="00C511B7" w:rsidRPr="009A56E9" w:rsidRDefault="00C511B7" w:rsidP="00C511B7">
      <w:pPr>
        <w:rPr>
          <w:rFonts w:ascii="Segoe UI" w:hAnsi="Segoe UI" w:cs="Segoe UI"/>
          <w:sz w:val="20"/>
          <w:szCs w:val="20"/>
        </w:rPr>
      </w:pPr>
    </w:p>
    <w:p w14:paraId="55D5F87E" w14:textId="58D30E30" w:rsidR="00636B48" w:rsidRDefault="00EE64D7" w:rsidP="00C511B7">
      <w:pPr>
        <w:rPr>
          <w:rFonts w:ascii="Segoe UI" w:hAnsi="Segoe UI" w:cs="Segoe UI"/>
          <w:sz w:val="20"/>
          <w:szCs w:val="20"/>
          <w:highlight w:val="yellow"/>
        </w:rPr>
      </w:pPr>
      <w:r w:rsidRPr="00EE64D7">
        <w:rPr>
          <w:noProof/>
        </w:rPr>
        <w:drawing>
          <wp:inline distT="0" distB="0" distL="0" distR="0" wp14:anchorId="792EAD67" wp14:editId="39A867CB">
            <wp:extent cx="6652895" cy="2322116"/>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652895" cy="2322116"/>
                    </a:xfrm>
                    <a:prstGeom prst="rect">
                      <a:avLst/>
                    </a:prstGeom>
                    <a:noFill/>
                    <a:ln>
                      <a:noFill/>
                    </a:ln>
                  </pic:spPr>
                </pic:pic>
              </a:graphicData>
            </a:graphic>
          </wp:inline>
        </w:drawing>
      </w:r>
    </w:p>
    <w:p w14:paraId="3AFF938F" w14:textId="77777777" w:rsidR="00636B48" w:rsidRPr="009A56E9" w:rsidRDefault="00636B48" w:rsidP="00C511B7">
      <w:pPr>
        <w:rPr>
          <w:rFonts w:ascii="Segoe UI" w:hAnsi="Segoe UI" w:cs="Segoe UI"/>
          <w:sz w:val="20"/>
          <w:szCs w:val="20"/>
          <w:highlight w:val="yellow"/>
        </w:rPr>
      </w:pPr>
    </w:p>
    <w:p w14:paraId="67866133" w14:textId="67F8C15B" w:rsidR="00C511B7" w:rsidRPr="009A56E9" w:rsidRDefault="00C511B7" w:rsidP="00C511B7">
      <w:pPr>
        <w:rPr>
          <w:rFonts w:ascii="Segoe UI" w:hAnsi="Segoe UI" w:cs="Segoe UI"/>
          <w:sz w:val="20"/>
          <w:szCs w:val="20"/>
          <w:highlight w:val="yellow"/>
        </w:rPr>
      </w:pPr>
    </w:p>
    <w:p w14:paraId="6995592F" w14:textId="46C9E11B" w:rsidR="00413E0C" w:rsidRDefault="00EE64D7" w:rsidP="00C511B7">
      <w:pPr>
        <w:rPr>
          <w:rFonts w:ascii="Segoe UI" w:hAnsi="Segoe UI" w:cs="Segoe UI"/>
          <w:sz w:val="20"/>
          <w:szCs w:val="20"/>
        </w:rPr>
      </w:pPr>
      <w:r w:rsidRPr="00EE64D7">
        <w:rPr>
          <w:noProof/>
        </w:rPr>
        <w:drawing>
          <wp:inline distT="0" distB="0" distL="0" distR="0" wp14:anchorId="2ABBA1FA" wp14:editId="2379BEE9">
            <wp:extent cx="6652895" cy="1247418"/>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652895" cy="1247418"/>
                    </a:xfrm>
                    <a:prstGeom prst="rect">
                      <a:avLst/>
                    </a:prstGeom>
                    <a:noFill/>
                    <a:ln>
                      <a:noFill/>
                    </a:ln>
                  </pic:spPr>
                </pic:pic>
              </a:graphicData>
            </a:graphic>
          </wp:inline>
        </w:drawing>
      </w:r>
    </w:p>
    <w:p w14:paraId="17CCDFC4" w14:textId="77777777" w:rsidR="00636B48" w:rsidRPr="009A56E9" w:rsidRDefault="00636B48" w:rsidP="00C511B7">
      <w:pPr>
        <w:rPr>
          <w:rFonts w:ascii="Segoe UI" w:hAnsi="Segoe UI" w:cs="Segoe UI"/>
          <w:sz w:val="20"/>
          <w:szCs w:val="20"/>
        </w:rPr>
      </w:pPr>
    </w:p>
    <w:p w14:paraId="1D94A966" w14:textId="77777777" w:rsidR="00BB4EC3" w:rsidRPr="009A56E9" w:rsidRDefault="00BB4EC3" w:rsidP="00C511B7">
      <w:pPr>
        <w:rPr>
          <w:rFonts w:ascii="Segoe UI" w:hAnsi="Segoe UI" w:cs="Segoe UI"/>
          <w:sz w:val="20"/>
          <w:szCs w:val="20"/>
        </w:rPr>
      </w:pPr>
    </w:p>
    <w:p w14:paraId="218B51D1" w14:textId="046B20C0" w:rsidR="00C511B7" w:rsidRPr="009A56E9" w:rsidRDefault="00C511B7" w:rsidP="00C511B7">
      <w:pPr>
        <w:rPr>
          <w:rFonts w:ascii="Segoe UI" w:hAnsi="Segoe UI" w:cs="Segoe UI"/>
          <w:color w:val="0D63B5"/>
          <w:sz w:val="20"/>
          <w:szCs w:val="20"/>
        </w:rPr>
      </w:pPr>
      <w:r w:rsidRPr="009A56E9">
        <w:rPr>
          <w:rFonts w:ascii="Segoe UI" w:hAnsi="Segoe UI" w:cs="Segoe UI"/>
          <w:color w:val="0D63B5"/>
          <w:sz w:val="20"/>
          <w:szCs w:val="20"/>
        </w:rPr>
        <w:t>3</w:t>
      </w:r>
      <w:r w:rsidR="00F025D8" w:rsidRPr="009A56E9">
        <w:rPr>
          <w:rFonts w:ascii="Segoe UI" w:hAnsi="Segoe UI" w:cs="Segoe UI"/>
          <w:color w:val="0D63B5"/>
          <w:sz w:val="20"/>
          <w:szCs w:val="20"/>
        </w:rPr>
        <w:t>4</w:t>
      </w:r>
      <w:r w:rsidR="00776995" w:rsidRPr="009A56E9">
        <w:rPr>
          <w:rFonts w:ascii="Segoe UI" w:hAnsi="Segoe UI" w:cs="Segoe UI"/>
          <w:color w:val="0D63B5"/>
          <w:sz w:val="20"/>
          <w:szCs w:val="20"/>
        </w:rPr>
        <w:t>.3</w:t>
      </w:r>
      <w:r w:rsidRPr="009A56E9">
        <w:rPr>
          <w:rFonts w:ascii="Segoe UI" w:hAnsi="Segoe UI" w:cs="Segoe UI"/>
          <w:color w:val="0D63B5"/>
          <w:sz w:val="20"/>
          <w:szCs w:val="20"/>
        </w:rPr>
        <w:t xml:space="preserve"> - Remuneração do pessoal chave </w:t>
      </w:r>
    </w:p>
    <w:p w14:paraId="78CE8E6C" w14:textId="77777777" w:rsidR="00C511B7" w:rsidRPr="009A56E9" w:rsidRDefault="00C511B7" w:rsidP="00C511B7">
      <w:pPr>
        <w:adjustRightInd w:val="0"/>
        <w:rPr>
          <w:rFonts w:ascii="Segoe UI" w:hAnsi="Segoe UI" w:cs="Segoe UI"/>
          <w:sz w:val="20"/>
          <w:szCs w:val="20"/>
        </w:rPr>
      </w:pPr>
    </w:p>
    <w:p w14:paraId="273ABAB9" w14:textId="0D14DE95" w:rsidR="006109F1" w:rsidRPr="009A56E9" w:rsidRDefault="00C511B7" w:rsidP="00C511B7">
      <w:pPr>
        <w:rPr>
          <w:rFonts w:ascii="Segoe UI" w:hAnsi="Segoe UI" w:cs="Segoe UI"/>
          <w:sz w:val="20"/>
          <w:szCs w:val="20"/>
        </w:rPr>
      </w:pPr>
      <w:r w:rsidRPr="009A56E9">
        <w:rPr>
          <w:rFonts w:ascii="Segoe UI" w:hAnsi="Segoe UI" w:cs="Segoe UI"/>
          <w:sz w:val="20"/>
          <w:szCs w:val="20"/>
        </w:rPr>
        <w:t xml:space="preserve">A remuneração do pessoal chave da Companhia (membros da Diretoria Executiva, Conselho de Administração e Conselho Fiscal) é como segue: </w:t>
      </w:r>
    </w:p>
    <w:p w14:paraId="74ABA79C" w14:textId="77777777" w:rsidR="00A4284D" w:rsidRPr="009A56E9" w:rsidRDefault="00A4284D" w:rsidP="00C511B7">
      <w:pPr>
        <w:rPr>
          <w:rFonts w:ascii="Segoe UI" w:hAnsi="Segoe UI" w:cs="Segoe UI"/>
          <w:sz w:val="20"/>
          <w:szCs w:val="20"/>
        </w:rPr>
      </w:pPr>
    </w:p>
    <w:p w14:paraId="6BF81B72" w14:textId="643E9B01" w:rsidR="00C511B7" w:rsidRPr="009A56E9" w:rsidRDefault="00C511B7" w:rsidP="006109F1">
      <w:pPr>
        <w:jc w:val="center"/>
        <w:rPr>
          <w:rFonts w:ascii="Segoe UI" w:hAnsi="Segoe UI" w:cs="Segoe UI"/>
          <w:sz w:val="20"/>
          <w:szCs w:val="20"/>
          <w:highlight w:val="yellow"/>
        </w:rPr>
      </w:pPr>
    </w:p>
    <w:p w14:paraId="2841C9CB" w14:textId="2F3893F4" w:rsidR="00C511B7" w:rsidRPr="009A56E9" w:rsidRDefault="00602B12" w:rsidP="00030B26">
      <w:pPr>
        <w:jc w:val="center"/>
        <w:rPr>
          <w:rFonts w:ascii="Segoe UI" w:hAnsi="Segoe UI" w:cs="Segoe UI"/>
          <w:sz w:val="20"/>
          <w:szCs w:val="20"/>
          <w:highlight w:val="yellow"/>
        </w:rPr>
      </w:pPr>
      <w:r w:rsidRPr="00602B12">
        <w:rPr>
          <w:noProof/>
        </w:rPr>
        <w:drawing>
          <wp:inline distT="0" distB="0" distL="0" distR="0" wp14:anchorId="634E0E42" wp14:editId="0799D6D9">
            <wp:extent cx="5553536" cy="622464"/>
            <wp:effectExtent l="0" t="0" r="0" b="6350"/>
            <wp:docPr id="1618300600" name="Imagem 161830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672960" cy="635850"/>
                    </a:xfrm>
                    <a:prstGeom prst="rect">
                      <a:avLst/>
                    </a:prstGeom>
                    <a:noFill/>
                    <a:ln>
                      <a:noFill/>
                    </a:ln>
                  </pic:spPr>
                </pic:pic>
              </a:graphicData>
            </a:graphic>
          </wp:inline>
        </w:drawing>
      </w:r>
    </w:p>
    <w:p w14:paraId="7EE74171" w14:textId="77777777" w:rsidR="000976AF" w:rsidRPr="009A56E9" w:rsidRDefault="000976AF" w:rsidP="00C511B7">
      <w:pPr>
        <w:rPr>
          <w:rFonts w:ascii="Segoe UI" w:hAnsi="Segoe UI" w:cs="Segoe UI"/>
          <w:sz w:val="20"/>
          <w:szCs w:val="20"/>
          <w:highlight w:val="yellow"/>
        </w:rPr>
      </w:pPr>
    </w:p>
    <w:p w14:paraId="08C67DF2" w14:textId="77777777" w:rsidR="00C511B7" w:rsidRPr="009A56E9" w:rsidRDefault="00C511B7" w:rsidP="00C511B7">
      <w:pPr>
        <w:widowControl w:val="0"/>
        <w:autoSpaceDE w:val="0"/>
        <w:autoSpaceDN w:val="0"/>
        <w:jc w:val="left"/>
        <w:rPr>
          <w:rFonts w:ascii="Segoe UI" w:hAnsi="Segoe UI" w:cs="Segoe UI"/>
          <w:sz w:val="20"/>
          <w:szCs w:val="20"/>
        </w:rPr>
      </w:pPr>
      <w:r w:rsidRPr="009A56E9">
        <w:rPr>
          <w:rFonts w:ascii="Segoe UI" w:hAnsi="Segoe UI" w:cs="Segoe UI"/>
          <w:sz w:val="20"/>
          <w:szCs w:val="20"/>
        </w:rPr>
        <w:t>A remuneração máxima, mínima e média dos dirigentes e empregados pode ser observada abaixo:</w:t>
      </w:r>
    </w:p>
    <w:p w14:paraId="41DA63FD" w14:textId="7FD69BF1" w:rsidR="00074CD5" w:rsidRPr="009A56E9" w:rsidRDefault="00074CD5" w:rsidP="00C511B7">
      <w:pPr>
        <w:widowControl w:val="0"/>
        <w:autoSpaceDE w:val="0"/>
        <w:autoSpaceDN w:val="0"/>
        <w:jc w:val="left"/>
        <w:rPr>
          <w:rFonts w:ascii="Segoe UI" w:hAnsi="Segoe UI" w:cs="Segoe UI"/>
          <w:sz w:val="20"/>
          <w:szCs w:val="20"/>
        </w:rPr>
      </w:pPr>
    </w:p>
    <w:p w14:paraId="67296389" w14:textId="41002240" w:rsidR="00221017" w:rsidRPr="009A56E9" w:rsidRDefault="00221017" w:rsidP="00221017">
      <w:pPr>
        <w:widowControl w:val="0"/>
        <w:autoSpaceDE w:val="0"/>
        <w:autoSpaceDN w:val="0"/>
        <w:jc w:val="center"/>
        <w:rPr>
          <w:rFonts w:ascii="Segoe UI" w:hAnsi="Segoe UI" w:cs="Segoe UI"/>
          <w:sz w:val="20"/>
          <w:szCs w:val="20"/>
        </w:rPr>
      </w:pPr>
    </w:p>
    <w:p w14:paraId="723AA7CA" w14:textId="2EAE595E" w:rsidR="00074CD5" w:rsidRPr="009A56E9" w:rsidRDefault="00074CD5" w:rsidP="00C511B7">
      <w:pPr>
        <w:widowControl w:val="0"/>
        <w:autoSpaceDE w:val="0"/>
        <w:autoSpaceDN w:val="0"/>
        <w:jc w:val="left"/>
        <w:rPr>
          <w:rFonts w:ascii="Segoe UI" w:hAnsi="Segoe UI" w:cs="Segoe UI"/>
          <w:sz w:val="20"/>
          <w:szCs w:val="20"/>
          <w:highlight w:val="yellow"/>
        </w:rPr>
      </w:pPr>
    </w:p>
    <w:p w14:paraId="71A72EBB" w14:textId="36AF2F16" w:rsidR="005D5087" w:rsidRDefault="005D5087" w:rsidP="00C511B7">
      <w:pPr>
        <w:widowControl w:val="0"/>
        <w:autoSpaceDE w:val="0"/>
        <w:autoSpaceDN w:val="0"/>
        <w:jc w:val="left"/>
        <w:rPr>
          <w:rFonts w:ascii="Segoe UI" w:hAnsi="Segoe UI" w:cs="Segoe UI"/>
          <w:sz w:val="20"/>
          <w:szCs w:val="20"/>
          <w:highlight w:val="yellow"/>
        </w:rPr>
      </w:pPr>
    </w:p>
    <w:p w14:paraId="79AE329C" w14:textId="56574C96" w:rsidR="00490959" w:rsidRPr="009A56E9" w:rsidRDefault="00196B28" w:rsidP="00490959">
      <w:pPr>
        <w:widowControl w:val="0"/>
        <w:autoSpaceDE w:val="0"/>
        <w:autoSpaceDN w:val="0"/>
        <w:jc w:val="center"/>
        <w:rPr>
          <w:rFonts w:ascii="Segoe UI" w:hAnsi="Segoe UI" w:cs="Segoe UI"/>
          <w:sz w:val="20"/>
          <w:szCs w:val="20"/>
          <w:highlight w:val="yellow"/>
        </w:rPr>
      </w:pPr>
      <w:r w:rsidRPr="00196B28">
        <w:rPr>
          <w:noProof/>
        </w:rPr>
        <w:drawing>
          <wp:inline distT="0" distB="0" distL="0" distR="0" wp14:anchorId="21D8FB51" wp14:editId="14C991B7">
            <wp:extent cx="4546600" cy="2628504"/>
            <wp:effectExtent l="0" t="0" r="6350" b="63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53596" cy="2632548"/>
                    </a:xfrm>
                    <a:prstGeom prst="rect">
                      <a:avLst/>
                    </a:prstGeom>
                    <a:noFill/>
                    <a:ln>
                      <a:noFill/>
                    </a:ln>
                  </pic:spPr>
                </pic:pic>
              </a:graphicData>
            </a:graphic>
          </wp:inline>
        </w:drawing>
      </w:r>
      <w:r w:rsidRPr="00196B28" w:rsidDel="00196B28">
        <w:t xml:space="preserve"> </w:t>
      </w:r>
    </w:p>
    <w:p w14:paraId="4BC64215" w14:textId="4A3A7643" w:rsidR="00F87B5F" w:rsidRDefault="00F87B5F" w:rsidP="00C511B7">
      <w:pPr>
        <w:widowControl w:val="0"/>
        <w:autoSpaceDE w:val="0"/>
        <w:autoSpaceDN w:val="0"/>
        <w:jc w:val="left"/>
        <w:rPr>
          <w:rFonts w:ascii="Segoe UI" w:hAnsi="Segoe UI" w:cs="Segoe UI"/>
          <w:sz w:val="20"/>
          <w:szCs w:val="20"/>
          <w:highlight w:val="yellow"/>
        </w:rPr>
      </w:pPr>
    </w:p>
    <w:p w14:paraId="3FD7CA0C" w14:textId="7BDD86DF" w:rsidR="00F0611E" w:rsidRDefault="00F0611E" w:rsidP="00C511B7">
      <w:pPr>
        <w:widowControl w:val="0"/>
        <w:autoSpaceDE w:val="0"/>
        <w:autoSpaceDN w:val="0"/>
        <w:jc w:val="left"/>
        <w:rPr>
          <w:rFonts w:ascii="Segoe UI" w:hAnsi="Segoe UI" w:cs="Segoe UI"/>
          <w:sz w:val="20"/>
          <w:szCs w:val="20"/>
          <w:highlight w:val="yellow"/>
        </w:rPr>
      </w:pPr>
    </w:p>
    <w:p w14:paraId="7C8C256D" w14:textId="77777777" w:rsidR="00F0611E" w:rsidRPr="009A56E9" w:rsidRDefault="00F0611E" w:rsidP="00C511B7">
      <w:pPr>
        <w:widowControl w:val="0"/>
        <w:autoSpaceDE w:val="0"/>
        <w:autoSpaceDN w:val="0"/>
        <w:jc w:val="left"/>
        <w:rPr>
          <w:rFonts w:ascii="Segoe UI" w:hAnsi="Segoe UI" w:cs="Segoe UI"/>
          <w:sz w:val="20"/>
          <w:szCs w:val="20"/>
          <w:highlight w:val="yellow"/>
        </w:rPr>
      </w:pPr>
    </w:p>
    <w:p w14:paraId="2CC1E5FB" w14:textId="255C1727" w:rsidR="00931B81" w:rsidRPr="009A56E9" w:rsidRDefault="00931B81" w:rsidP="00931B81">
      <w:pPr>
        <w:rPr>
          <w:rFonts w:ascii="Segoe UI" w:hAnsi="Segoe UI" w:cs="Segoe UI"/>
          <w:b/>
          <w:color w:val="0D63B5"/>
          <w:sz w:val="20"/>
          <w:szCs w:val="20"/>
        </w:rPr>
      </w:pPr>
      <w:r w:rsidRPr="009A56E9">
        <w:rPr>
          <w:rFonts w:ascii="Segoe UI" w:hAnsi="Segoe UI" w:cs="Segoe UI"/>
          <w:b/>
          <w:color w:val="0D63B5"/>
          <w:sz w:val="20"/>
          <w:szCs w:val="20"/>
        </w:rPr>
        <w:t>NOTA 3</w:t>
      </w:r>
      <w:r w:rsidR="00F025D8" w:rsidRPr="009A56E9">
        <w:rPr>
          <w:rFonts w:ascii="Segoe UI" w:hAnsi="Segoe UI" w:cs="Segoe UI"/>
          <w:b/>
          <w:color w:val="0D63B5"/>
          <w:sz w:val="20"/>
          <w:szCs w:val="20"/>
        </w:rPr>
        <w:t>5</w:t>
      </w:r>
      <w:r w:rsidRPr="009A56E9">
        <w:rPr>
          <w:rFonts w:ascii="Segoe UI" w:hAnsi="Segoe UI" w:cs="Segoe UI"/>
          <w:b/>
          <w:color w:val="0D63B5"/>
          <w:sz w:val="20"/>
          <w:szCs w:val="20"/>
        </w:rPr>
        <w:t xml:space="preserve"> – SEGUROS </w:t>
      </w:r>
      <w:r w:rsidR="001811F2">
        <w:rPr>
          <w:rFonts w:ascii="Segoe UI" w:hAnsi="Segoe UI" w:cs="Segoe UI"/>
          <w:b/>
          <w:color w:val="0D63B5"/>
          <w:sz w:val="20"/>
          <w:szCs w:val="20"/>
        </w:rPr>
        <w:t>(</w:t>
      </w:r>
      <w:r w:rsidR="001B2393" w:rsidRPr="009A56E9">
        <w:rPr>
          <w:rFonts w:ascii="Segoe UI" w:hAnsi="Segoe UI" w:cs="Segoe UI"/>
          <w:b/>
          <w:color w:val="0D63B5"/>
          <w:sz w:val="20"/>
          <w:szCs w:val="20"/>
        </w:rPr>
        <w:t xml:space="preserve">Não </w:t>
      </w:r>
      <w:r w:rsidR="001811F2">
        <w:rPr>
          <w:rFonts w:ascii="Segoe UI" w:hAnsi="Segoe UI" w:cs="Segoe UI"/>
          <w:b/>
          <w:color w:val="0D63B5"/>
          <w:sz w:val="20"/>
          <w:szCs w:val="20"/>
        </w:rPr>
        <w:t>revisada)</w:t>
      </w:r>
    </w:p>
    <w:p w14:paraId="25A0894E" w14:textId="2D04A422" w:rsidR="00931B81" w:rsidRPr="009A56E9" w:rsidRDefault="00931B81" w:rsidP="00931B81">
      <w:pPr>
        <w:rPr>
          <w:rFonts w:ascii="Segoe UI" w:hAnsi="Segoe UI" w:cs="Segoe UI"/>
          <w:b/>
          <w:color w:val="0D63B5"/>
          <w:sz w:val="20"/>
          <w:szCs w:val="20"/>
        </w:rPr>
      </w:pPr>
    </w:p>
    <w:p w14:paraId="26197063" w14:textId="77777777" w:rsidR="00F2691B" w:rsidRPr="009A56E9" w:rsidRDefault="00F2691B" w:rsidP="00931B81">
      <w:pPr>
        <w:rPr>
          <w:rFonts w:ascii="Segoe UI" w:hAnsi="Segoe UI" w:cs="Segoe UI"/>
          <w:b/>
          <w:color w:val="0D63B5"/>
          <w:sz w:val="20"/>
          <w:szCs w:val="20"/>
        </w:rPr>
      </w:pPr>
    </w:p>
    <w:p w14:paraId="5AB95069" w14:textId="77777777" w:rsidR="00931B81" w:rsidRPr="009A56E9" w:rsidRDefault="00931B81" w:rsidP="00931B81">
      <w:pPr>
        <w:rPr>
          <w:rFonts w:ascii="Segoe UI" w:hAnsi="Segoe UI" w:cs="Segoe UI"/>
          <w:sz w:val="20"/>
          <w:szCs w:val="20"/>
        </w:rPr>
      </w:pPr>
      <w:r w:rsidRPr="009A56E9">
        <w:rPr>
          <w:rFonts w:ascii="Segoe UI" w:hAnsi="Segoe UI" w:cs="Segoe UI"/>
          <w:sz w:val="20"/>
          <w:szCs w:val="20"/>
        </w:rPr>
        <w:t xml:space="preserve">A Companhia mantém uma política de seguros considerada pela administração como suficiente para cobrir eventuais perdas, considerando os principais ativos, bem como a responsabilidade civil inerente a suas atividades. </w:t>
      </w:r>
    </w:p>
    <w:p w14:paraId="124EC096" w14:textId="77777777" w:rsidR="00931B81" w:rsidRPr="009A56E9" w:rsidRDefault="00931B81" w:rsidP="00931B81">
      <w:pPr>
        <w:rPr>
          <w:rFonts w:ascii="Segoe UI" w:hAnsi="Segoe UI" w:cs="Segoe UI"/>
          <w:sz w:val="20"/>
          <w:szCs w:val="20"/>
        </w:rPr>
      </w:pPr>
    </w:p>
    <w:p w14:paraId="723EF84E" w14:textId="77777777" w:rsidR="00931B81" w:rsidRPr="009A56E9" w:rsidRDefault="00931B81" w:rsidP="00931B81">
      <w:pPr>
        <w:rPr>
          <w:rFonts w:ascii="Segoe UI" w:hAnsi="Segoe UI" w:cs="Segoe UI"/>
          <w:sz w:val="20"/>
          <w:szCs w:val="20"/>
        </w:rPr>
      </w:pPr>
      <w:r w:rsidRPr="009A56E9">
        <w:rPr>
          <w:rFonts w:ascii="Segoe UI" w:hAnsi="Segoe UI" w:cs="Segoe UI"/>
          <w:sz w:val="20"/>
          <w:szCs w:val="20"/>
        </w:rPr>
        <w:t>Os valores segurados referem-se ao total das apólices vigentes para reembolso em caso de sinistro, representados pela quantidade de moeda de origem convertida para reais, pela respectiva cotação na data das demonstrações financeiras.</w:t>
      </w:r>
    </w:p>
    <w:p w14:paraId="74C8C2EA" w14:textId="77777777" w:rsidR="00931B81" w:rsidRPr="009A56E9" w:rsidRDefault="00931B81" w:rsidP="00931B81">
      <w:pPr>
        <w:rPr>
          <w:rFonts w:ascii="Segoe UI" w:hAnsi="Segoe UI" w:cs="Segoe UI"/>
          <w:sz w:val="20"/>
          <w:szCs w:val="20"/>
        </w:rPr>
      </w:pPr>
    </w:p>
    <w:p w14:paraId="54EA9181" w14:textId="77777777" w:rsidR="00931B81" w:rsidRPr="009A56E9" w:rsidRDefault="00931B81" w:rsidP="00931B81">
      <w:pPr>
        <w:rPr>
          <w:rFonts w:ascii="Segoe UI" w:hAnsi="Segoe UI" w:cs="Segoe UI"/>
          <w:sz w:val="20"/>
          <w:szCs w:val="20"/>
        </w:rPr>
      </w:pPr>
      <w:r w:rsidRPr="009A56E9">
        <w:rPr>
          <w:rFonts w:ascii="Segoe UI" w:hAnsi="Segoe UI" w:cs="Segoe UI"/>
          <w:sz w:val="20"/>
          <w:szCs w:val="20"/>
        </w:rPr>
        <w:t>Como prêmio, estão apresentados os valores pagos e a pagar das apólices, na moeda de origem, atualizados para equivalente em reais pela respectiva cotação na data das demonstrações financeiras.</w:t>
      </w:r>
    </w:p>
    <w:p w14:paraId="45DCDD80" w14:textId="38F95D1B" w:rsidR="00931B81" w:rsidRPr="009A56E9" w:rsidRDefault="00931B81" w:rsidP="00931B81">
      <w:pPr>
        <w:rPr>
          <w:rFonts w:ascii="Segoe UI" w:hAnsi="Segoe UI" w:cs="Segoe UI"/>
          <w:sz w:val="20"/>
          <w:szCs w:val="20"/>
        </w:rPr>
      </w:pPr>
    </w:p>
    <w:p w14:paraId="452A56F5" w14:textId="0D06B13C" w:rsidR="00931B81" w:rsidRPr="009A56E9" w:rsidRDefault="00931B81" w:rsidP="00931B81">
      <w:pPr>
        <w:rPr>
          <w:rFonts w:ascii="Segoe UI" w:hAnsi="Segoe UI" w:cs="Segoe UI"/>
          <w:sz w:val="20"/>
          <w:szCs w:val="20"/>
        </w:rPr>
      </w:pPr>
      <w:r w:rsidRPr="009A56E9">
        <w:rPr>
          <w:rFonts w:ascii="Segoe UI" w:hAnsi="Segoe UI" w:cs="Segoe UI"/>
          <w:sz w:val="20"/>
          <w:szCs w:val="20"/>
        </w:rPr>
        <w:t xml:space="preserve">O montante global segurado, em </w:t>
      </w:r>
      <w:r w:rsidR="007D43A0" w:rsidRPr="009A56E9">
        <w:rPr>
          <w:rFonts w:ascii="Segoe UI" w:hAnsi="Segoe UI" w:cs="Segoe UI"/>
          <w:sz w:val="20"/>
          <w:szCs w:val="20"/>
        </w:rPr>
        <w:t>3</w:t>
      </w:r>
      <w:r w:rsidR="002F4FC0" w:rsidRPr="009A56E9">
        <w:rPr>
          <w:rFonts w:ascii="Segoe UI" w:hAnsi="Segoe UI" w:cs="Segoe UI"/>
          <w:sz w:val="20"/>
          <w:szCs w:val="20"/>
        </w:rPr>
        <w:t>0</w:t>
      </w:r>
      <w:r w:rsidR="007D43A0" w:rsidRPr="009A56E9">
        <w:rPr>
          <w:rFonts w:ascii="Segoe UI" w:hAnsi="Segoe UI" w:cs="Segoe UI"/>
          <w:sz w:val="20"/>
          <w:szCs w:val="20"/>
        </w:rPr>
        <w:t xml:space="preserve"> de </w:t>
      </w:r>
      <w:r w:rsidR="002F4FC0" w:rsidRPr="009A56E9">
        <w:rPr>
          <w:rFonts w:ascii="Segoe UI" w:hAnsi="Segoe UI" w:cs="Segoe UI"/>
          <w:sz w:val="20"/>
          <w:szCs w:val="20"/>
        </w:rPr>
        <w:t>junho</w:t>
      </w:r>
      <w:r w:rsidRPr="009A56E9">
        <w:rPr>
          <w:rFonts w:ascii="Segoe UI" w:hAnsi="Segoe UI" w:cs="Segoe UI"/>
          <w:sz w:val="20"/>
          <w:szCs w:val="20"/>
        </w:rPr>
        <w:t xml:space="preserve"> de 202</w:t>
      </w:r>
      <w:r w:rsidR="0002767C" w:rsidRPr="009A56E9">
        <w:rPr>
          <w:rFonts w:ascii="Segoe UI" w:hAnsi="Segoe UI" w:cs="Segoe UI"/>
          <w:sz w:val="20"/>
          <w:szCs w:val="20"/>
        </w:rPr>
        <w:t>2</w:t>
      </w:r>
      <w:r w:rsidRPr="009A56E9">
        <w:rPr>
          <w:rFonts w:ascii="Segoe UI" w:hAnsi="Segoe UI" w:cs="Segoe UI"/>
          <w:sz w:val="20"/>
          <w:szCs w:val="20"/>
        </w:rPr>
        <w:t>, é de R$ 3</w:t>
      </w:r>
      <w:r w:rsidR="002F4FC0" w:rsidRPr="009A56E9">
        <w:rPr>
          <w:rFonts w:ascii="Segoe UI" w:hAnsi="Segoe UI" w:cs="Segoe UI"/>
          <w:sz w:val="20"/>
          <w:szCs w:val="20"/>
        </w:rPr>
        <w:t>3.544.782</w:t>
      </w:r>
      <w:r w:rsidRPr="009A56E9">
        <w:rPr>
          <w:rFonts w:ascii="Segoe UI" w:hAnsi="Segoe UI" w:cs="Segoe UI"/>
          <w:sz w:val="20"/>
          <w:szCs w:val="20"/>
        </w:rPr>
        <w:t xml:space="preserve"> e está assim distribuído:</w:t>
      </w:r>
    </w:p>
    <w:p w14:paraId="0456DE95" w14:textId="77777777" w:rsidR="00931B81" w:rsidRPr="009A56E9" w:rsidRDefault="00931B81" w:rsidP="00931B81">
      <w:pPr>
        <w:rPr>
          <w:rFonts w:ascii="Segoe UI" w:hAnsi="Segoe UI" w:cs="Segoe UI"/>
          <w:b/>
          <w:color w:val="0D63B5"/>
          <w:sz w:val="20"/>
          <w:szCs w:val="20"/>
          <w:highlight w:val="yellow"/>
        </w:rPr>
      </w:pPr>
    </w:p>
    <w:p w14:paraId="01DB312A" w14:textId="1BB1C09B" w:rsidR="00CB09E1" w:rsidRDefault="00CB09E1" w:rsidP="007D43A0">
      <w:pPr>
        <w:widowControl w:val="0"/>
        <w:autoSpaceDE w:val="0"/>
        <w:autoSpaceDN w:val="0"/>
        <w:jc w:val="center"/>
        <w:rPr>
          <w:rFonts w:ascii="Segoe UI" w:hAnsi="Segoe UI" w:cs="Segoe UI"/>
          <w:b/>
          <w:color w:val="0D63B5"/>
          <w:sz w:val="20"/>
          <w:szCs w:val="20"/>
        </w:rPr>
      </w:pPr>
    </w:p>
    <w:p w14:paraId="0D36C192" w14:textId="4640BD8A" w:rsidR="00CB09E1" w:rsidRPr="009A56E9" w:rsidRDefault="00CB09E1" w:rsidP="007D43A0">
      <w:pPr>
        <w:widowControl w:val="0"/>
        <w:autoSpaceDE w:val="0"/>
        <w:autoSpaceDN w:val="0"/>
        <w:jc w:val="center"/>
        <w:rPr>
          <w:rFonts w:ascii="Segoe UI" w:hAnsi="Segoe UI" w:cs="Segoe UI"/>
          <w:b/>
          <w:color w:val="0D63B5"/>
          <w:sz w:val="20"/>
          <w:szCs w:val="20"/>
        </w:rPr>
      </w:pPr>
      <w:r w:rsidRPr="00CB09E1">
        <w:rPr>
          <w:noProof/>
        </w:rPr>
        <w:drawing>
          <wp:inline distT="0" distB="0" distL="0" distR="0" wp14:anchorId="104C404B" wp14:editId="77F6C3C5">
            <wp:extent cx="6045200" cy="1780436"/>
            <wp:effectExtent l="0" t="0" r="0" b="0"/>
            <wp:docPr id="1618300603" name="Imagem 161830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053333" cy="1782831"/>
                    </a:xfrm>
                    <a:prstGeom prst="rect">
                      <a:avLst/>
                    </a:prstGeom>
                    <a:noFill/>
                    <a:ln>
                      <a:noFill/>
                    </a:ln>
                  </pic:spPr>
                </pic:pic>
              </a:graphicData>
            </a:graphic>
          </wp:inline>
        </w:drawing>
      </w:r>
    </w:p>
    <w:p w14:paraId="6484147A" w14:textId="77777777" w:rsidR="00F0611E" w:rsidRPr="009A56E9" w:rsidRDefault="00F0611E">
      <w:pPr>
        <w:widowControl w:val="0"/>
        <w:autoSpaceDE w:val="0"/>
        <w:autoSpaceDN w:val="0"/>
        <w:jc w:val="left"/>
        <w:rPr>
          <w:rFonts w:ascii="Segoe UI" w:hAnsi="Segoe UI" w:cs="Segoe UI"/>
          <w:b/>
          <w:color w:val="0D63B5"/>
          <w:sz w:val="20"/>
          <w:szCs w:val="20"/>
        </w:rPr>
      </w:pPr>
    </w:p>
    <w:p w14:paraId="4007B41D" w14:textId="77777777" w:rsidR="00F2691B" w:rsidRPr="009A56E9" w:rsidRDefault="00F2691B">
      <w:pPr>
        <w:widowControl w:val="0"/>
        <w:autoSpaceDE w:val="0"/>
        <w:autoSpaceDN w:val="0"/>
        <w:jc w:val="left"/>
        <w:rPr>
          <w:rFonts w:ascii="Segoe UI" w:hAnsi="Segoe UI" w:cs="Segoe UI"/>
          <w:b/>
          <w:color w:val="0D63B5"/>
          <w:sz w:val="20"/>
          <w:szCs w:val="20"/>
        </w:rPr>
      </w:pPr>
    </w:p>
    <w:p w14:paraId="7452F553" w14:textId="03EBD637" w:rsidR="00560A58" w:rsidRPr="009A56E9" w:rsidRDefault="00560A58" w:rsidP="00560A58">
      <w:pPr>
        <w:tabs>
          <w:tab w:val="left" w:pos="567"/>
          <w:tab w:val="left" w:pos="1134"/>
          <w:tab w:val="left" w:pos="1701"/>
          <w:tab w:val="left" w:pos="2268"/>
          <w:tab w:val="left" w:pos="2835"/>
        </w:tabs>
        <w:outlineLvl w:val="0"/>
        <w:rPr>
          <w:rFonts w:ascii="Segoe UI" w:hAnsi="Segoe UI" w:cs="Segoe UI"/>
          <w:b/>
          <w:color w:val="0D63B5"/>
          <w:sz w:val="20"/>
          <w:szCs w:val="20"/>
        </w:rPr>
      </w:pPr>
      <w:bookmarkStart w:id="55" w:name="_Hlk101262883"/>
      <w:r w:rsidRPr="009A56E9">
        <w:rPr>
          <w:rFonts w:ascii="Segoe UI" w:hAnsi="Segoe UI" w:cs="Segoe UI"/>
          <w:b/>
          <w:color w:val="0D63B5"/>
          <w:sz w:val="20"/>
          <w:szCs w:val="20"/>
        </w:rPr>
        <w:t xml:space="preserve">NOTA </w:t>
      </w:r>
      <w:r w:rsidR="00B7719C" w:rsidRPr="009A56E9">
        <w:rPr>
          <w:rFonts w:ascii="Segoe UI" w:hAnsi="Segoe UI" w:cs="Segoe UI"/>
          <w:b/>
          <w:color w:val="0D63B5"/>
          <w:sz w:val="20"/>
          <w:szCs w:val="20"/>
        </w:rPr>
        <w:t>3</w:t>
      </w:r>
      <w:r w:rsidR="00F025D8" w:rsidRPr="009A56E9">
        <w:rPr>
          <w:rFonts w:ascii="Segoe UI" w:hAnsi="Segoe UI" w:cs="Segoe UI"/>
          <w:b/>
          <w:color w:val="0D63B5"/>
          <w:sz w:val="20"/>
          <w:szCs w:val="20"/>
        </w:rPr>
        <w:t>6</w:t>
      </w:r>
      <w:r w:rsidRPr="009A56E9">
        <w:rPr>
          <w:rFonts w:ascii="Segoe UI" w:hAnsi="Segoe UI" w:cs="Segoe UI"/>
          <w:b/>
          <w:color w:val="0D63B5"/>
          <w:sz w:val="20"/>
          <w:szCs w:val="20"/>
        </w:rPr>
        <w:t xml:space="preserve"> – </w:t>
      </w:r>
      <w:r w:rsidR="00C11901" w:rsidRPr="009A56E9">
        <w:rPr>
          <w:rFonts w:ascii="Segoe UI" w:hAnsi="Segoe UI" w:cs="Segoe UI"/>
          <w:b/>
          <w:color w:val="0D63B5"/>
          <w:sz w:val="20"/>
          <w:szCs w:val="20"/>
        </w:rPr>
        <w:t>COMPROMISSOS OPERACIONAIS DE LONGO PRAZO</w:t>
      </w:r>
      <w:r w:rsidR="007E0667" w:rsidRPr="009A56E9">
        <w:rPr>
          <w:rFonts w:ascii="Segoe UI" w:hAnsi="Segoe UI" w:cs="Segoe UI"/>
          <w:b/>
          <w:color w:val="0D63B5"/>
          <w:sz w:val="20"/>
          <w:szCs w:val="20"/>
        </w:rPr>
        <w:t xml:space="preserve"> </w:t>
      </w:r>
    </w:p>
    <w:p w14:paraId="2D9A5BC7" w14:textId="77777777" w:rsidR="007D43A0" w:rsidRPr="009A56E9" w:rsidRDefault="007D43A0" w:rsidP="00560A58">
      <w:pPr>
        <w:tabs>
          <w:tab w:val="left" w:pos="567"/>
          <w:tab w:val="left" w:pos="1134"/>
          <w:tab w:val="left" w:pos="1701"/>
          <w:tab w:val="left" w:pos="2268"/>
          <w:tab w:val="left" w:pos="2835"/>
        </w:tabs>
        <w:outlineLvl w:val="0"/>
        <w:rPr>
          <w:rFonts w:ascii="Segoe UI" w:hAnsi="Segoe UI" w:cs="Segoe UI"/>
          <w:b/>
          <w:color w:val="0D63B5"/>
          <w:sz w:val="20"/>
          <w:szCs w:val="20"/>
        </w:rPr>
      </w:pPr>
    </w:p>
    <w:p w14:paraId="15BFA70E" w14:textId="77777777" w:rsidR="007D43A0" w:rsidRPr="009A56E9" w:rsidRDefault="007D43A0" w:rsidP="00560A58">
      <w:pPr>
        <w:tabs>
          <w:tab w:val="left" w:pos="567"/>
          <w:tab w:val="left" w:pos="1134"/>
          <w:tab w:val="left" w:pos="1701"/>
          <w:tab w:val="left" w:pos="2268"/>
          <w:tab w:val="left" w:pos="2835"/>
        </w:tabs>
        <w:outlineLvl w:val="0"/>
        <w:rPr>
          <w:rFonts w:ascii="Segoe UI" w:hAnsi="Segoe UI" w:cs="Segoe UI"/>
          <w:b/>
          <w:color w:val="0D63B5"/>
          <w:sz w:val="20"/>
          <w:szCs w:val="20"/>
        </w:rPr>
      </w:pPr>
    </w:p>
    <w:p w14:paraId="74787BAE" w14:textId="44F00DA8" w:rsidR="007D43A0" w:rsidRPr="009A56E9" w:rsidRDefault="007D43A0" w:rsidP="007D43A0">
      <w:pPr>
        <w:rPr>
          <w:rFonts w:ascii="Segoe UI" w:hAnsi="Segoe UI" w:cs="Segoe UI"/>
          <w:sz w:val="20"/>
          <w:szCs w:val="20"/>
        </w:rPr>
      </w:pPr>
      <w:r w:rsidRPr="009A56E9">
        <w:rPr>
          <w:rFonts w:ascii="Segoe UI" w:hAnsi="Segoe UI" w:cs="Segoe UI"/>
          <w:sz w:val="20"/>
          <w:szCs w:val="20"/>
        </w:rPr>
        <w:t>Além das obrigações registradas no presente balanço, a Companhia possui outros compromissos contratados até a data do balanço, mas ainda não incorridos e cujas realizações ocorrerão nos próximos exercícios, portanto sem registros patrimoniais em 3</w:t>
      </w:r>
      <w:r w:rsidR="00DF208A" w:rsidRPr="009A56E9">
        <w:rPr>
          <w:rFonts w:ascii="Segoe UI" w:hAnsi="Segoe UI" w:cs="Segoe UI"/>
          <w:sz w:val="20"/>
          <w:szCs w:val="20"/>
        </w:rPr>
        <w:t>1</w:t>
      </w:r>
      <w:r w:rsidRPr="009A56E9">
        <w:rPr>
          <w:rFonts w:ascii="Segoe UI" w:hAnsi="Segoe UI" w:cs="Segoe UI"/>
          <w:sz w:val="20"/>
          <w:szCs w:val="20"/>
        </w:rPr>
        <w:t xml:space="preserve"> de </w:t>
      </w:r>
      <w:r w:rsidR="00E153AB" w:rsidRPr="009A56E9">
        <w:rPr>
          <w:rFonts w:ascii="Segoe UI" w:hAnsi="Segoe UI" w:cs="Segoe UI"/>
          <w:sz w:val="20"/>
          <w:szCs w:val="20"/>
        </w:rPr>
        <w:t>março de 2022</w:t>
      </w:r>
      <w:r w:rsidRPr="009A56E9">
        <w:rPr>
          <w:rFonts w:ascii="Segoe UI" w:hAnsi="Segoe UI" w:cs="Segoe UI"/>
          <w:sz w:val="20"/>
          <w:szCs w:val="20"/>
        </w:rPr>
        <w:t xml:space="preserve">. Trata-se de contratos e termos de compromissos referentes: à venda de energia elétrica, à aquisição de matéria-prima - combustível nuclear - para produção de energia elétrica, aos compromissos socioambientais vinculados ao empreendimento Angra 3 e à aquisição de bens e serviços para substituições em seu ativo imobilizado, a saber: </w:t>
      </w:r>
    </w:p>
    <w:p w14:paraId="4D2DB9DF" w14:textId="77777777" w:rsidR="007D43A0" w:rsidRPr="009A56E9" w:rsidRDefault="007D43A0" w:rsidP="007D43A0">
      <w:pPr>
        <w:rPr>
          <w:rFonts w:ascii="Segoe UI" w:hAnsi="Segoe UI" w:cs="Segoe UI"/>
          <w:b/>
          <w:sz w:val="20"/>
          <w:szCs w:val="20"/>
        </w:rPr>
      </w:pPr>
    </w:p>
    <w:p w14:paraId="6E407CFF" w14:textId="77777777" w:rsidR="007D43A0" w:rsidRPr="009A56E9" w:rsidRDefault="007D43A0" w:rsidP="007D43A0">
      <w:pPr>
        <w:rPr>
          <w:rFonts w:ascii="Segoe UI" w:hAnsi="Segoe UI" w:cs="Segoe UI"/>
          <w:b/>
          <w:sz w:val="20"/>
          <w:szCs w:val="20"/>
        </w:rPr>
      </w:pPr>
    </w:p>
    <w:p w14:paraId="4359CD84" w14:textId="77777777" w:rsidR="00A151BA" w:rsidRPr="009A56E9" w:rsidRDefault="00A151BA" w:rsidP="00A151BA">
      <w:pPr>
        <w:rPr>
          <w:rFonts w:ascii="Segoe UI" w:hAnsi="Segoe UI" w:cs="Segoe UI"/>
          <w:bCs/>
          <w:color w:val="0070C0"/>
          <w:sz w:val="20"/>
          <w:szCs w:val="20"/>
        </w:rPr>
      </w:pPr>
      <w:r w:rsidRPr="009A56E9">
        <w:rPr>
          <w:rFonts w:ascii="Segoe UI" w:hAnsi="Segoe UI" w:cs="Segoe UI"/>
          <w:bCs/>
          <w:color w:val="0070C0"/>
          <w:sz w:val="20"/>
          <w:szCs w:val="20"/>
        </w:rPr>
        <w:t>36.1 – Venda de energia elétrica</w:t>
      </w:r>
    </w:p>
    <w:p w14:paraId="672E2B93" w14:textId="77777777" w:rsidR="00A151BA" w:rsidRPr="009A56E9" w:rsidRDefault="00A151BA" w:rsidP="00A151BA">
      <w:pPr>
        <w:rPr>
          <w:rFonts w:ascii="Segoe UI" w:hAnsi="Segoe UI" w:cs="Segoe UI"/>
          <w:b/>
          <w:highlight w:val="yellow"/>
        </w:rPr>
      </w:pPr>
    </w:p>
    <w:p w14:paraId="714A9272" w14:textId="262DA59B" w:rsidR="00A151BA" w:rsidRPr="009A56E9" w:rsidRDefault="00A151BA" w:rsidP="00A151BA">
      <w:pPr>
        <w:rPr>
          <w:rFonts w:ascii="Segoe UI" w:hAnsi="Segoe UI" w:cs="Segoe UI"/>
          <w:sz w:val="20"/>
          <w:szCs w:val="20"/>
        </w:rPr>
      </w:pPr>
      <w:r w:rsidRPr="009A56E9">
        <w:rPr>
          <w:rFonts w:ascii="Segoe UI" w:hAnsi="Segoe UI" w:cs="Segoe UI"/>
          <w:sz w:val="20"/>
          <w:szCs w:val="20"/>
        </w:rPr>
        <w:t xml:space="preserve">Com a regulamentação da Aneel para o dispositivo do art.11, da Lei 12.111/2009 e mediante a edição da Resolução Normativa nº 1.009, de 22 de março de 2022, toda a receita decorrente da geração das Usinas Angra 1 e 2 será rateada entre todas as concessionárias, permissionárias ou autorizadas de serviço público de distribuição do Sistema Interligado Nacional – SIN, de acordo com as cotas-partes estabelecidas pela Aneel para o período de 2022 a 2029. A Resolução Homologatória Aneel nº </w:t>
      </w:r>
      <w:r w:rsidRPr="009A56E9">
        <w:rPr>
          <w:rFonts w:ascii="Segoe UI" w:hAnsi="Segoe UI" w:cs="Segoe UI"/>
          <w:iCs/>
          <w:sz w:val="20"/>
          <w:szCs w:val="20"/>
        </w:rPr>
        <w:t>3.002</w:t>
      </w:r>
      <w:r w:rsidRPr="009A56E9">
        <w:rPr>
          <w:rFonts w:ascii="Segoe UI" w:hAnsi="Segoe UI" w:cs="Segoe UI"/>
          <w:sz w:val="20"/>
          <w:szCs w:val="20"/>
        </w:rPr>
        <w:t xml:space="preserve">/2021 estabeleceu a receita fixa de R$ </w:t>
      </w:r>
      <w:r w:rsidRPr="009A56E9">
        <w:rPr>
          <w:rFonts w:ascii="Segoe UI" w:hAnsi="Segoe UI" w:cs="Segoe UI"/>
          <w:iCs/>
          <w:sz w:val="20"/>
          <w:szCs w:val="20"/>
        </w:rPr>
        <w:t xml:space="preserve">4.672.327 </w:t>
      </w:r>
      <w:r w:rsidRPr="009A56E9">
        <w:rPr>
          <w:rFonts w:ascii="Segoe UI" w:hAnsi="Segoe UI" w:cs="Segoe UI"/>
          <w:sz w:val="20"/>
          <w:szCs w:val="20"/>
        </w:rPr>
        <w:t xml:space="preserve">para o ano de 2022, relativa às Centrais de Geração Angra 1 e 2. </w:t>
      </w:r>
    </w:p>
    <w:p w14:paraId="54E11CC5" w14:textId="77777777" w:rsidR="00A151BA" w:rsidRPr="009A56E9" w:rsidRDefault="00A151BA" w:rsidP="00A151BA">
      <w:pPr>
        <w:rPr>
          <w:rFonts w:ascii="Segoe UI" w:hAnsi="Segoe UI" w:cs="Segoe UI"/>
          <w:sz w:val="20"/>
          <w:szCs w:val="20"/>
        </w:rPr>
      </w:pPr>
    </w:p>
    <w:p w14:paraId="557BD5E5" w14:textId="77777777" w:rsidR="007D43A0" w:rsidRPr="009A56E9" w:rsidRDefault="007D43A0" w:rsidP="007D43A0">
      <w:pPr>
        <w:pStyle w:val="Default"/>
        <w:spacing w:line="264" w:lineRule="auto"/>
        <w:jc w:val="both"/>
        <w:rPr>
          <w:rFonts w:ascii="Segoe UI" w:hAnsi="Segoe UI" w:cs="Segoe UI"/>
          <w:color w:val="auto"/>
          <w:sz w:val="20"/>
          <w:szCs w:val="20"/>
        </w:rPr>
      </w:pPr>
      <w:r w:rsidRPr="009A56E9">
        <w:rPr>
          <w:rFonts w:ascii="Segoe UI" w:hAnsi="Segoe UI" w:cs="Segoe UI"/>
          <w:color w:val="auto"/>
          <w:sz w:val="20"/>
          <w:szCs w:val="20"/>
        </w:rPr>
        <w:t>Conforme está previsto nos procedimentos estabelecidos pela Aneel, as atualizações da receita fixa das Usinas Angra 1 e 2 ocorrerão nas seguintes condições:</w:t>
      </w:r>
    </w:p>
    <w:p w14:paraId="0AC99507" w14:textId="77777777" w:rsidR="007D43A0" w:rsidRPr="009A56E9" w:rsidRDefault="007D43A0" w:rsidP="007D43A0">
      <w:pPr>
        <w:pStyle w:val="Default"/>
        <w:spacing w:line="264" w:lineRule="auto"/>
        <w:jc w:val="both"/>
        <w:rPr>
          <w:rFonts w:ascii="Segoe UI" w:hAnsi="Segoe UI" w:cs="Segoe UI"/>
          <w:color w:val="auto"/>
          <w:sz w:val="20"/>
          <w:szCs w:val="20"/>
          <w:highlight w:val="yellow"/>
        </w:rPr>
      </w:pPr>
    </w:p>
    <w:p w14:paraId="7266D10E" w14:textId="77777777" w:rsidR="007D43A0" w:rsidRPr="009A56E9" w:rsidRDefault="007D43A0" w:rsidP="00E00944">
      <w:pPr>
        <w:pStyle w:val="Default"/>
        <w:numPr>
          <w:ilvl w:val="0"/>
          <w:numId w:val="16"/>
        </w:numPr>
        <w:adjustRightInd/>
        <w:spacing w:line="264" w:lineRule="auto"/>
        <w:ind w:left="1418" w:hanging="425"/>
        <w:jc w:val="both"/>
        <w:rPr>
          <w:rFonts w:ascii="Segoe UI" w:hAnsi="Segoe UI" w:cs="Segoe UI"/>
          <w:color w:val="auto"/>
          <w:sz w:val="20"/>
          <w:szCs w:val="20"/>
        </w:rPr>
      </w:pPr>
      <w:r w:rsidRPr="009A56E9">
        <w:rPr>
          <w:rFonts w:ascii="Segoe UI" w:hAnsi="Segoe UI" w:cs="Segoe UI"/>
          <w:color w:val="auto"/>
          <w:sz w:val="20"/>
          <w:szCs w:val="20"/>
        </w:rPr>
        <w:t>Reajustes tarifários anuais, representados pela atualização inflacionária dos valores do período;</w:t>
      </w:r>
    </w:p>
    <w:p w14:paraId="6D6F0A08" w14:textId="77777777" w:rsidR="00112C9D" w:rsidRPr="009A56E9" w:rsidRDefault="00112C9D" w:rsidP="005E4A4C">
      <w:pPr>
        <w:pStyle w:val="Default"/>
        <w:adjustRightInd/>
        <w:spacing w:line="264" w:lineRule="auto"/>
        <w:ind w:left="1418"/>
        <w:jc w:val="both"/>
        <w:rPr>
          <w:rFonts w:ascii="Segoe UI" w:hAnsi="Segoe UI" w:cs="Segoe UI"/>
          <w:color w:val="auto"/>
          <w:sz w:val="20"/>
          <w:szCs w:val="20"/>
        </w:rPr>
      </w:pPr>
    </w:p>
    <w:p w14:paraId="57E0D02A" w14:textId="77777777" w:rsidR="007D43A0" w:rsidRPr="009A56E9" w:rsidRDefault="007D43A0" w:rsidP="00E00944">
      <w:pPr>
        <w:pStyle w:val="Default"/>
        <w:numPr>
          <w:ilvl w:val="0"/>
          <w:numId w:val="16"/>
        </w:numPr>
        <w:adjustRightInd/>
        <w:spacing w:line="264" w:lineRule="auto"/>
        <w:ind w:left="1418" w:hanging="425"/>
        <w:jc w:val="both"/>
        <w:rPr>
          <w:rFonts w:ascii="Segoe UI" w:hAnsi="Segoe UI" w:cs="Segoe UI"/>
          <w:color w:val="auto"/>
          <w:sz w:val="20"/>
          <w:szCs w:val="20"/>
        </w:rPr>
      </w:pPr>
      <w:r w:rsidRPr="009A56E9">
        <w:rPr>
          <w:rFonts w:ascii="Segoe UI" w:hAnsi="Segoe UI" w:cs="Segoe UI"/>
          <w:color w:val="auto"/>
          <w:sz w:val="20"/>
          <w:szCs w:val="20"/>
        </w:rPr>
        <w:t>Revisões tarifárias a cada intervalo de três anos;</w:t>
      </w:r>
    </w:p>
    <w:p w14:paraId="669EAD74" w14:textId="77777777" w:rsidR="007D43A0" w:rsidRPr="009A56E9" w:rsidRDefault="007D43A0" w:rsidP="007D43A0">
      <w:pPr>
        <w:pStyle w:val="Default"/>
        <w:adjustRightInd/>
        <w:spacing w:line="264" w:lineRule="auto"/>
        <w:jc w:val="both"/>
        <w:rPr>
          <w:rFonts w:ascii="Segoe UI" w:hAnsi="Segoe UI" w:cs="Segoe UI"/>
          <w:color w:val="auto"/>
          <w:sz w:val="20"/>
          <w:szCs w:val="20"/>
        </w:rPr>
      </w:pPr>
    </w:p>
    <w:p w14:paraId="70711EF1" w14:textId="77777777" w:rsidR="007D43A0" w:rsidRPr="009A56E9" w:rsidRDefault="007D43A0" w:rsidP="00E00944">
      <w:pPr>
        <w:pStyle w:val="PargrafodaLista"/>
        <w:numPr>
          <w:ilvl w:val="0"/>
          <w:numId w:val="16"/>
        </w:numPr>
        <w:autoSpaceDE w:val="0"/>
        <w:autoSpaceDN w:val="0"/>
        <w:spacing w:line="264" w:lineRule="auto"/>
        <w:ind w:left="1418" w:hanging="425"/>
        <w:contextualSpacing/>
        <w:rPr>
          <w:rFonts w:ascii="Segoe UI" w:hAnsi="Segoe UI" w:cs="Segoe UI"/>
          <w:sz w:val="20"/>
          <w:szCs w:val="20"/>
        </w:rPr>
      </w:pPr>
      <w:r w:rsidRPr="009A56E9">
        <w:rPr>
          <w:rFonts w:ascii="Segoe UI" w:hAnsi="Segoe UI" w:cs="Segoe UI"/>
          <w:sz w:val="20"/>
          <w:szCs w:val="20"/>
        </w:rPr>
        <w:t xml:space="preserve">Revisões extraordinárias poderão ser realizadas por solicitação da </w:t>
      </w:r>
      <w:r w:rsidR="00E52A93" w:rsidRPr="009A56E9">
        <w:rPr>
          <w:rFonts w:ascii="Segoe UI" w:hAnsi="Segoe UI" w:cs="Segoe UI"/>
          <w:sz w:val="20"/>
          <w:szCs w:val="20"/>
        </w:rPr>
        <w:t>ELETRONUCLEAR</w:t>
      </w:r>
      <w:r w:rsidRPr="009A56E9">
        <w:rPr>
          <w:rFonts w:ascii="Segoe UI" w:hAnsi="Segoe UI" w:cs="Segoe UI"/>
          <w:sz w:val="20"/>
          <w:szCs w:val="20"/>
        </w:rPr>
        <w:t xml:space="preserve"> ou por iniciativa da Aneel, para cobertura de custos excepcionais, visando restabelecer o equilíbrio econômico-financeiro dos empreendimentos. </w:t>
      </w:r>
    </w:p>
    <w:p w14:paraId="3EBD01A8" w14:textId="77777777" w:rsidR="007D43A0" w:rsidRPr="009A56E9" w:rsidRDefault="007D43A0" w:rsidP="00560A58">
      <w:pPr>
        <w:tabs>
          <w:tab w:val="left" w:pos="567"/>
          <w:tab w:val="left" w:pos="1134"/>
          <w:tab w:val="left" w:pos="1701"/>
          <w:tab w:val="left" w:pos="2268"/>
          <w:tab w:val="left" w:pos="2835"/>
        </w:tabs>
        <w:outlineLvl w:val="0"/>
        <w:rPr>
          <w:rFonts w:ascii="Segoe UI" w:hAnsi="Segoe UI" w:cs="Segoe UI"/>
          <w:b/>
          <w:color w:val="0D63B5"/>
          <w:sz w:val="20"/>
          <w:szCs w:val="20"/>
          <w:highlight w:val="yellow"/>
        </w:rPr>
      </w:pPr>
    </w:p>
    <w:p w14:paraId="73F5587A" w14:textId="7B5D4140" w:rsidR="007D43A0" w:rsidRPr="009A56E9" w:rsidRDefault="007D43A0" w:rsidP="005E4A4C">
      <w:pPr>
        <w:tabs>
          <w:tab w:val="left" w:pos="567"/>
          <w:tab w:val="left" w:pos="1134"/>
          <w:tab w:val="left" w:pos="1701"/>
          <w:tab w:val="left" w:pos="2268"/>
          <w:tab w:val="left" w:pos="2835"/>
        </w:tabs>
        <w:jc w:val="center"/>
        <w:outlineLvl w:val="0"/>
        <w:rPr>
          <w:rFonts w:ascii="Segoe UI" w:hAnsi="Segoe UI" w:cs="Segoe UI"/>
          <w:b/>
          <w:sz w:val="20"/>
          <w:szCs w:val="20"/>
          <w:highlight w:val="yellow"/>
        </w:rPr>
      </w:pPr>
    </w:p>
    <w:p w14:paraId="70CDBABB" w14:textId="0050E327" w:rsidR="00BD53BB" w:rsidRPr="009A56E9" w:rsidRDefault="00BD53BB" w:rsidP="00560A58">
      <w:pPr>
        <w:tabs>
          <w:tab w:val="left" w:pos="567"/>
          <w:tab w:val="left" w:pos="1134"/>
          <w:tab w:val="left" w:pos="1701"/>
          <w:tab w:val="left" w:pos="2268"/>
          <w:tab w:val="left" w:pos="2835"/>
        </w:tabs>
        <w:outlineLvl w:val="0"/>
        <w:rPr>
          <w:rFonts w:ascii="Segoe UI" w:hAnsi="Segoe UI" w:cs="Segoe UI"/>
          <w:b/>
          <w:sz w:val="20"/>
          <w:szCs w:val="20"/>
          <w:highlight w:val="yellow"/>
        </w:rPr>
      </w:pPr>
    </w:p>
    <w:p w14:paraId="3A26FFF2" w14:textId="3D80DAC9" w:rsidR="00C337AF" w:rsidRDefault="00C337AF" w:rsidP="00560A58">
      <w:pPr>
        <w:tabs>
          <w:tab w:val="left" w:pos="567"/>
          <w:tab w:val="left" w:pos="1134"/>
          <w:tab w:val="left" w:pos="1701"/>
          <w:tab w:val="left" w:pos="2268"/>
          <w:tab w:val="left" w:pos="2835"/>
        </w:tabs>
        <w:outlineLvl w:val="0"/>
        <w:rPr>
          <w:rFonts w:ascii="Segoe UI" w:hAnsi="Segoe UI" w:cs="Segoe UI"/>
          <w:b/>
          <w:sz w:val="20"/>
          <w:szCs w:val="20"/>
          <w:highlight w:val="yellow"/>
        </w:rPr>
      </w:pPr>
    </w:p>
    <w:p w14:paraId="1356283D" w14:textId="0A751A1B" w:rsidR="00122B7E" w:rsidRPr="009A56E9" w:rsidRDefault="00122B7E" w:rsidP="00560A58">
      <w:pPr>
        <w:tabs>
          <w:tab w:val="left" w:pos="567"/>
          <w:tab w:val="left" w:pos="1134"/>
          <w:tab w:val="left" w:pos="1701"/>
          <w:tab w:val="left" w:pos="2268"/>
          <w:tab w:val="left" w:pos="2835"/>
        </w:tabs>
        <w:outlineLvl w:val="0"/>
        <w:rPr>
          <w:rFonts w:ascii="Segoe UI" w:hAnsi="Segoe UI" w:cs="Segoe UI"/>
          <w:b/>
          <w:sz w:val="20"/>
          <w:szCs w:val="20"/>
          <w:highlight w:val="yellow"/>
        </w:rPr>
      </w:pPr>
      <w:r w:rsidRPr="00122B7E">
        <w:rPr>
          <w:noProof/>
        </w:rPr>
        <w:drawing>
          <wp:inline distT="0" distB="0" distL="0" distR="0" wp14:anchorId="5A9C6636" wp14:editId="54F5F124">
            <wp:extent cx="6652895" cy="6843233"/>
            <wp:effectExtent l="0" t="0" r="0" b="0"/>
            <wp:docPr id="1618300604" name="Imagem 1618300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652895" cy="6843233"/>
                    </a:xfrm>
                    <a:prstGeom prst="rect">
                      <a:avLst/>
                    </a:prstGeom>
                    <a:noFill/>
                    <a:ln>
                      <a:noFill/>
                    </a:ln>
                  </pic:spPr>
                </pic:pic>
              </a:graphicData>
            </a:graphic>
          </wp:inline>
        </w:drawing>
      </w:r>
    </w:p>
    <w:p w14:paraId="3F202344" w14:textId="0FE1EF81" w:rsidR="00C765C6" w:rsidRPr="009A56E9" w:rsidRDefault="00C765C6" w:rsidP="00560A58">
      <w:pPr>
        <w:tabs>
          <w:tab w:val="left" w:pos="567"/>
          <w:tab w:val="left" w:pos="1134"/>
          <w:tab w:val="left" w:pos="1701"/>
          <w:tab w:val="left" w:pos="2268"/>
          <w:tab w:val="left" w:pos="2835"/>
        </w:tabs>
        <w:outlineLvl w:val="0"/>
        <w:rPr>
          <w:rFonts w:ascii="Segoe UI" w:hAnsi="Segoe UI" w:cs="Segoe UI"/>
          <w:b/>
          <w:sz w:val="20"/>
          <w:szCs w:val="20"/>
          <w:highlight w:val="yellow"/>
        </w:rPr>
      </w:pPr>
    </w:p>
    <w:p w14:paraId="69ADF377" w14:textId="022D4964" w:rsidR="00F87B5F" w:rsidRDefault="00F87B5F" w:rsidP="00560A58">
      <w:pPr>
        <w:tabs>
          <w:tab w:val="left" w:pos="567"/>
          <w:tab w:val="left" w:pos="1134"/>
          <w:tab w:val="left" w:pos="1701"/>
          <w:tab w:val="left" w:pos="2268"/>
          <w:tab w:val="left" w:pos="2835"/>
        </w:tabs>
        <w:outlineLvl w:val="0"/>
        <w:rPr>
          <w:rFonts w:ascii="Segoe UI" w:hAnsi="Segoe UI" w:cs="Segoe UI"/>
          <w:b/>
          <w:sz w:val="20"/>
          <w:szCs w:val="20"/>
          <w:highlight w:val="yellow"/>
        </w:rPr>
      </w:pPr>
    </w:p>
    <w:bookmarkEnd w:id="55"/>
    <w:p w14:paraId="4746849A" w14:textId="6E95C1A8" w:rsidR="00500F27" w:rsidRPr="009A56E9" w:rsidRDefault="00B7719C" w:rsidP="00500F27">
      <w:pPr>
        <w:tabs>
          <w:tab w:val="left" w:pos="180"/>
          <w:tab w:val="left" w:pos="360"/>
        </w:tabs>
        <w:rPr>
          <w:rFonts w:ascii="Segoe UI" w:hAnsi="Segoe UI" w:cs="Segoe UI"/>
          <w:bCs/>
          <w:color w:val="0070C0"/>
          <w:sz w:val="20"/>
          <w:szCs w:val="20"/>
        </w:rPr>
      </w:pPr>
      <w:r w:rsidRPr="009A56E9">
        <w:rPr>
          <w:rFonts w:ascii="Segoe UI" w:hAnsi="Segoe UI" w:cs="Segoe UI"/>
          <w:bCs/>
          <w:color w:val="0070C0"/>
          <w:sz w:val="20"/>
          <w:szCs w:val="20"/>
        </w:rPr>
        <w:t>3</w:t>
      </w:r>
      <w:r w:rsidR="00F025D8" w:rsidRPr="009A56E9">
        <w:rPr>
          <w:rFonts w:ascii="Segoe UI" w:hAnsi="Segoe UI" w:cs="Segoe UI"/>
          <w:bCs/>
          <w:color w:val="0070C0"/>
          <w:sz w:val="20"/>
          <w:szCs w:val="20"/>
        </w:rPr>
        <w:t>6</w:t>
      </w:r>
      <w:r w:rsidR="00500F27" w:rsidRPr="009A56E9">
        <w:rPr>
          <w:rFonts w:ascii="Segoe UI" w:hAnsi="Segoe UI" w:cs="Segoe UI"/>
          <w:bCs/>
          <w:color w:val="0070C0"/>
          <w:sz w:val="20"/>
          <w:szCs w:val="20"/>
        </w:rPr>
        <w:t>.2 – Combustível nuclear</w:t>
      </w:r>
    </w:p>
    <w:p w14:paraId="7759D4D2" w14:textId="77777777" w:rsidR="00500F27" w:rsidRPr="009A56E9" w:rsidRDefault="00500F27" w:rsidP="00500F27">
      <w:pPr>
        <w:tabs>
          <w:tab w:val="left" w:pos="180"/>
          <w:tab w:val="left" w:pos="360"/>
        </w:tabs>
        <w:rPr>
          <w:rFonts w:ascii="Segoe UI" w:hAnsi="Segoe UI" w:cs="Segoe UI"/>
          <w:b/>
          <w:sz w:val="20"/>
          <w:szCs w:val="20"/>
        </w:rPr>
      </w:pPr>
    </w:p>
    <w:p w14:paraId="4C466410" w14:textId="76CF83C9" w:rsidR="00500F27" w:rsidRPr="009A56E9" w:rsidRDefault="00500F27" w:rsidP="00500F27">
      <w:pPr>
        <w:tabs>
          <w:tab w:val="center" w:pos="4782"/>
          <w:tab w:val="right" w:pos="9564"/>
        </w:tabs>
        <w:rPr>
          <w:rFonts w:ascii="Segoe UI" w:hAnsi="Segoe UI" w:cs="Segoe UI"/>
          <w:sz w:val="20"/>
          <w:szCs w:val="20"/>
        </w:rPr>
      </w:pPr>
      <w:r w:rsidRPr="009A56E9">
        <w:rPr>
          <w:rFonts w:ascii="Segoe UI" w:hAnsi="Segoe UI" w:cs="Segoe UI"/>
          <w:sz w:val="20"/>
          <w:szCs w:val="20"/>
        </w:rPr>
        <w:t>Contratos assinados com a Indústrias Nucleares Brasileiras - INB, para aquisição de matéria-prima para produção de energia elétrica e combustível nuclear para as próximas recargas das Usinas Angra 1 e Angra 2, bem como a carga inicial e futuras recargas de Angra 3 conforme quadro demonstrativo a seguir:</w:t>
      </w:r>
    </w:p>
    <w:p w14:paraId="11FFB0D5" w14:textId="54532E01" w:rsidR="0090777B" w:rsidRPr="009A56E9" w:rsidRDefault="0090777B" w:rsidP="00500F27">
      <w:pPr>
        <w:tabs>
          <w:tab w:val="center" w:pos="4782"/>
          <w:tab w:val="right" w:pos="9564"/>
        </w:tabs>
        <w:rPr>
          <w:rFonts w:ascii="Segoe UI" w:hAnsi="Segoe UI" w:cs="Segoe UI"/>
          <w:sz w:val="20"/>
          <w:szCs w:val="20"/>
        </w:rPr>
      </w:pPr>
    </w:p>
    <w:p w14:paraId="75065123" w14:textId="0E639F08" w:rsidR="0090777B" w:rsidRPr="009A56E9" w:rsidRDefault="0090777B" w:rsidP="00500F27">
      <w:pPr>
        <w:tabs>
          <w:tab w:val="center" w:pos="4782"/>
          <w:tab w:val="right" w:pos="9564"/>
        </w:tabs>
        <w:rPr>
          <w:rFonts w:ascii="Segoe UI" w:hAnsi="Segoe UI" w:cs="Segoe UI"/>
          <w:sz w:val="20"/>
          <w:szCs w:val="20"/>
        </w:rPr>
      </w:pPr>
    </w:p>
    <w:p w14:paraId="1ED8BE5D" w14:textId="26D64D39" w:rsidR="0090777B" w:rsidRPr="009A56E9" w:rsidRDefault="0090777B" w:rsidP="0090777B">
      <w:pPr>
        <w:tabs>
          <w:tab w:val="center" w:pos="4782"/>
          <w:tab w:val="right" w:pos="9564"/>
        </w:tabs>
        <w:jc w:val="center"/>
        <w:rPr>
          <w:rFonts w:ascii="Segoe UI" w:hAnsi="Segoe UI" w:cs="Segoe UI"/>
          <w:sz w:val="20"/>
          <w:szCs w:val="20"/>
        </w:rPr>
      </w:pPr>
    </w:p>
    <w:p w14:paraId="23C261DA" w14:textId="77777777" w:rsidR="00FF0156" w:rsidRPr="009A56E9" w:rsidRDefault="00FF0156" w:rsidP="00500F27">
      <w:pPr>
        <w:tabs>
          <w:tab w:val="center" w:pos="4782"/>
          <w:tab w:val="right" w:pos="9564"/>
        </w:tabs>
        <w:rPr>
          <w:rFonts w:ascii="Segoe UI" w:hAnsi="Segoe UI" w:cs="Segoe UI"/>
          <w:sz w:val="20"/>
          <w:szCs w:val="20"/>
          <w:highlight w:val="yellow"/>
        </w:rPr>
      </w:pPr>
    </w:p>
    <w:p w14:paraId="7330B179" w14:textId="0549322E" w:rsidR="00FF0156" w:rsidRDefault="00FF0156" w:rsidP="00500F27">
      <w:pPr>
        <w:tabs>
          <w:tab w:val="center" w:pos="4782"/>
          <w:tab w:val="right" w:pos="9564"/>
        </w:tabs>
        <w:rPr>
          <w:rFonts w:ascii="Segoe UI" w:hAnsi="Segoe UI" w:cs="Segoe UI"/>
          <w:bCs/>
          <w:color w:val="0070C0"/>
          <w:highlight w:val="yellow"/>
        </w:rPr>
      </w:pPr>
    </w:p>
    <w:p w14:paraId="6416CA47" w14:textId="75AE70AC" w:rsidR="007B5748" w:rsidRDefault="007B5748" w:rsidP="007B5748">
      <w:pPr>
        <w:tabs>
          <w:tab w:val="center" w:pos="4782"/>
          <w:tab w:val="right" w:pos="9564"/>
        </w:tabs>
        <w:jc w:val="center"/>
        <w:rPr>
          <w:rFonts w:ascii="Segoe UI" w:hAnsi="Segoe UI" w:cs="Segoe UI"/>
          <w:bCs/>
          <w:color w:val="0070C0"/>
          <w:highlight w:val="yellow"/>
        </w:rPr>
      </w:pPr>
      <w:r w:rsidRPr="007B5748">
        <w:rPr>
          <w:noProof/>
        </w:rPr>
        <w:drawing>
          <wp:inline distT="0" distB="0" distL="0" distR="0" wp14:anchorId="7C84652B" wp14:editId="51ED8C78">
            <wp:extent cx="3346450" cy="2101850"/>
            <wp:effectExtent l="0" t="0" r="6350" b="4445"/>
            <wp:docPr id="1618300605" name="Imagem 1618300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346450" cy="2101850"/>
                    </a:xfrm>
                    <a:prstGeom prst="rect">
                      <a:avLst/>
                    </a:prstGeom>
                    <a:noFill/>
                    <a:ln>
                      <a:noFill/>
                    </a:ln>
                  </pic:spPr>
                </pic:pic>
              </a:graphicData>
            </a:graphic>
          </wp:inline>
        </w:drawing>
      </w:r>
    </w:p>
    <w:p w14:paraId="40257065" w14:textId="08111718" w:rsidR="00F0611E" w:rsidRDefault="00F0611E" w:rsidP="007B5748">
      <w:pPr>
        <w:tabs>
          <w:tab w:val="center" w:pos="4782"/>
          <w:tab w:val="right" w:pos="9564"/>
        </w:tabs>
        <w:jc w:val="center"/>
        <w:rPr>
          <w:rFonts w:ascii="Segoe UI" w:hAnsi="Segoe UI" w:cs="Segoe UI"/>
          <w:bCs/>
          <w:color w:val="0070C0"/>
          <w:highlight w:val="yellow"/>
        </w:rPr>
      </w:pPr>
    </w:p>
    <w:p w14:paraId="12AF9909" w14:textId="1E0452FA" w:rsidR="00F0611E" w:rsidRDefault="00F0611E" w:rsidP="007B5748">
      <w:pPr>
        <w:tabs>
          <w:tab w:val="center" w:pos="4782"/>
          <w:tab w:val="right" w:pos="9564"/>
        </w:tabs>
        <w:jc w:val="center"/>
        <w:rPr>
          <w:rFonts w:ascii="Segoe UI" w:hAnsi="Segoe UI" w:cs="Segoe UI"/>
          <w:bCs/>
          <w:color w:val="0070C0"/>
          <w:highlight w:val="yellow"/>
        </w:rPr>
      </w:pPr>
    </w:p>
    <w:p w14:paraId="26F00EF9" w14:textId="77777777" w:rsidR="00F0611E" w:rsidRPr="009A56E9" w:rsidRDefault="00F0611E" w:rsidP="007B5748">
      <w:pPr>
        <w:tabs>
          <w:tab w:val="center" w:pos="4782"/>
          <w:tab w:val="right" w:pos="9564"/>
        </w:tabs>
        <w:jc w:val="center"/>
        <w:rPr>
          <w:rFonts w:ascii="Segoe UI" w:hAnsi="Segoe UI" w:cs="Segoe UI"/>
          <w:bCs/>
          <w:color w:val="0070C0"/>
          <w:highlight w:val="yellow"/>
        </w:rPr>
      </w:pPr>
    </w:p>
    <w:p w14:paraId="2E156186" w14:textId="3BBC8416" w:rsidR="00500F27" w:rsidRPr="009A56E9" w:rsidRDefault="00B7719C" w:rsidP="00500F27">
      <w:pPr>
        <w:tabs>
          <w:tab w:val="center" w:pos="4782"/>
          <w:tab w:val="right" w:pos="9564"/>
        </w:tabs>
        <w:rPr>
          <w:rFonts w:ascii="Segoe UI" w:hAnsi="Segoe UI" w:cs="Segoe UI"/>
          <w:bCs/>
          <w:color w:val="0070C0"/>
          <w:sz w:val="20"/>
          <w:szCs w:val="20"/>
        </w:rPr>
      </w:pPr>
      <w:r w:rsidRPr="009A56E9">
        <w:rPr>
          <w:rFonts w:ascii="Segoe UI" w:hAnsi="Segoe UI" w:cs="Segoe UI"/>
          <w:bCs/>
          <w:color w:val="0070C0"/>
          <w:sz w:val="20"/>
          <w:szCs w:val="20"/>
        </w:rPr>
        <w:t>3</w:t>
      </w:r>
      <w:r w:rsidR="00F025D8" w:rsidRPr="009A56E9">
        <w:rPr>
          <w:rFonts w:ascii="Segoe UI" w:hAnsi="Segoe UI" w:cs="Segoe UI"/>
          <w:bCs/>
          <w:color w:val="0070C0"/>
          <w:sz w:val="20"/>
          <w:szCs w:val="20"/>
        </w:rPr>
        <w:t>6</w:t>
      </w:r>
      <w:r w:rsidR="00500F27" w:rsidRPr="009A56E9">
        <w:rPr>
          <w:rFonts w:ascii="Segoe UI" w:hAnsi="Segoe UI" w:cs="Segoe UI"/>
          <w:bCs/>
          <w:color w:val="0070C0"/>
          <w:sz w:val="20"/>
          <w:szCs w:val="20"/>
        </w:rPr>
        <w:t>.3 – Compromissos socioambientais</w:t>
      </w:r>
    </w:p>
    <w:p w14:paraId="054B212F" w14:textId="77777777" w:rsidR="00500F27" w:rsidRPr="009A56E9" w:rsidRDefault="00500F27" w:rsidP="00500F27">
      <w:pPr>
        <w:rPr>
          <w:rFonts w:ascii="Segoe UI" w:hAnsi="Segoe UI" w:cs="Segoe UI"/>
          <w:sz w:val="20"/>
          <w:szCs w:val="20"/>
        </w:rPr>
      </w:pPr>
    </w:p>
    <w:p w14:paraId="2E44B0D6" w14:textId="77777777" w:rsidR="00500F27" w:rsidRPr="009A56E9" w:rsidRDefault="00500F27" w:rsidP="00500F27">
      <w:pPr>
        <w:rPr>
          <w:rFonts w:ascii="Segoe UI" w:hAnsi="Segoe UI" w:cs="Segoe UI"/>
          <w:sz w:val="20"/>
          <w:szCs w:val="20"/>
        </w:rPr>
      </w:pPr>
      <w:r w:rsidRPr="009A56E9">
        <w:rPr>
          <w:rFonts w:ascii="Segoe UI" w:hAnsi="Segoe UI" w:cs="Segoe UI"/>
          <w:sz w:val="20"/>
          <w:szCs w:val="20"/>
        </w:rPr>
        <w:t xml:space="preserve">Termos de compromissos assumidos com os Municípios, nos quais a </w:t>
      </w:r>
      <w:r w:rsidR="00E52A93" w:rsidRPr="009A56E9">
        <w:rPr>
          <w:rFonts w:ascii="Segoe UI" w:hAnsi="Segoe UI" w:cs="Segoe UI"/>
          <w:sz w:val="20"/>
          <w:szCs w:val="20"/>
        </w:rPr>
        <w:t>ELETRONUCLEAR</w:t>
      </w:r>
      <w:r w:rsidRPr="009A56E9">
        <w:rPr>
          <w:rFonts w:ascii="Segoe UI" w:hAnsi="Segoe UI" w:cs="Segoe UI"/>
          <w:sz w:val="20"/>
          <w:szCs w:val="20"/>
        </w:rPr>
        <w:t xml:space="preserve"> se compromete a celebrar convênios específicos de portes socioambientais, vinculados ao empreendimento Angra 3, visando à execução dos programas e projetos em consonância com as condicionantes estabelecidas pelo Instituto Brasileiro do Meio Ambiente e dos Recursos Naturais Renováveis – Ibama conforme quadro demonstrativo a seguir:</w:t>
      </w:r>
    </w:p>
    <w:p w14:paraId="1C40D464" w14:textId="77777777" w:rsidR="00500F27" w:rsidRPr="009A56E9" w:rsidRDefault="00500F27" w:rsidP="00500F27">
      <w:pPr>
        <w:rPr>
          <w:rFonts w:ascii="Segoe UI" w:hAnsi="Segoe UI" w:cs="Segoe UI"/>
          <w:sz w:val="20"/>
          <w:szCs w:val="20"/>
        </w:rPr>
      </w:pPr>
    </w:p>
    <w:p w14:paraId="7E20C136" w14:textId="6ECC1AA6" w:rsidR="00500F27" w:rsidRPr="009A56E9" w:rsidRDefault="00500F27" w:rsidP="00FE539C">
      <w:pPr>
        <w:jc w:val="center"/>
        <w:rPr>
          <w:rFonts w:ascii="Segoe UI" w:hAnsi="Segoe UI" w:cs="Segoe UI"/>
          <w:sz w:val="20"/>
          <w:szCs w:val="20"/>
        </w:rPr>
      </w:pPr>
    </w:p>
    <w:p w14:paraId="49A1405C" w14:textId="567081B2" w:rsidR="00500F27" w:rsidRPr="009A56E9" w:rsidRDefault="00500F27" w:rsidP="00FF0156">
      <w:pPr>
        <w:jc w:val="center"/>
        <w:rPr>
          <w:rFonts w:ascii="Segoe UI" w:hAnsi="Segoe UI" w:cs="Segoe UI"/>
          <w:sz w:val="20"/>
          <w:szCs w:val="20"/>
          <w:highlight w:val="yellow"/>
        </w:rPr>
      </w:pPr>
    </w:p>
    <w:p w14:paraId="4A2EDA1F" w14:textId="4A646D96" w:rsidR="00500F27" w:rsidRDefault="00500F27" w:rsidP="00420BBC">
      <w:pPr>
        <w:jc w:val="center"/>
        <w:rPr>
          <w:rFonts w:ascii="Segoe UI" w:hAnsi="Segoe UI" w:cs="Segoe UI"/>
          <w:noProof/>
          <w:sz w:val="20"/>
          <w:szCs w:val="20"/>
          <w:highlight w:val="yellow"/>
        </w:rPr>
      </w:pPr>
    </w:p>
    <w:p w14:paraId="09CCEAA3" w14:textId="753381A0" w:rsidR="00420BBC" w:rsidRPr="009A56E9" w:rsidRDefault="00420BBC" w:rsidP="00420BBC">
      <w:pPr>
        <w:jc w:val="center"/>
        <w:rPr>
          <w:rFonts w:ascii="Segoe UI" w:hAnsi="Segoe UI" w:cs="Segoe UI"/>
          <w:noProof/>
          <w:sz w:val="20"/>
          <w:szCs w:val="20"/>
          <w:highlight w:val="yellow"/>
        </w:rPr>
      </w:pPr>
      <w:r w:rsidRPr="00420BBC">
        <w:rPr>
          <w:noProof/>
        </w:rPr>
        <w:drawing>
          <wp:inline distT="0" distB="0" distL="0" distR="0" wp14:anchorId="1E097044" wp14:editId="10FDD726">
            <wp:extent cx="3346450" cy="2101850"/>
            <wp:effectExtent l="0" t="0" r="6350" b="0"/>
            <wp:docPr id="1618300606" name="Imagem 1618300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346450" cy="2101850"/>
                    </a:xfrm>
                    <a:prstGeom prst="rect">
                      <a:avLst/>
                    </a:prstGeom>
                    <a:noFill/>
                    <a:ln>
                      <a:noFill/>
                    </a:ln>
                  </pic:spPr>
                </pic:pic>
              </a:graphicData>
            </a:graphic>
          </wp:inline>
        </w:drawing>
      </w:r>
    </w:p>
    <w:p w14:paraId="0272A2CB" w14:textId="77777777" w:rsidR="00500F27" w:rsidRPr="009A56E9" w:rsidRDefault="00500F27" w:rsidP="00500F27">
      <w:pPr>
        <w:rPr>
          <w:rFonts w:ascii="Segoe UI" w:hAnsi="Segoe UI" w:cs="Segoe UI"/>
          <w:noProof/>
          <w:sz w:val="20"/>
          <w:szCs w:val="20"/>
          <w:highlight w:val="yellow"/>
        </w:rPr>
      </w:pPr>
    </w:p>
    <w:p w14:paraId="02DBFCD3" w14:textId="79FFFD85" w:rsidR="00500F27" w:rsidRPr="009A56E9" w:rsidRDefault="00500F27" w:rsidP="00500F27">
      <w:pPr>
        <w:rPr>
          <w:rFonts w:ascii="Segoe UI" w:hAnsi="Segoe UI" w:cs="Segoe UI"/>
          <w:noProof/>
          <w:sz w:val="20"/>
          <w:szCs w:val="20"/>
        </w:rPr>
      </w:pPr>
    </w:p>
    <w:p w14:paraId="6CADD26C" w14:textId="636E71A4" w:rsidR="00BA4109" w:rsidRPr="009A56E9" w:rsidRDefault="00BA4109" w:rsidP="00500F27">
      <w:pPr>
        <w:rPr>
          <w:rFonts w:ascii="Segoe UI" w:hAnsi="Segoe UI" w:cs="Segoe UI"/>
          <w:noProof/>
          <w:sz w:val="20"/>
          <w:szCs w:val="20"/>
        </w:rPr>
      </w:pPr>
    </w:p>
    <w:p w14:paraId="1F0A9CE3" w14:textId="7531710D" w:rsidR="00BA4109" w:rsidRPr="009A56E9" w:rsidRDefault="00BA4109" w:rsidP="00500F27">
      <w:pPr>
        <w:rPr>
          <w:rFonts w:ascii="Segoe UI" w:hAnsi="Segoe UI" w:cs="Segoe UI"/>
          <w:noProof/>
          <w:sz w:val="20"/>
          <w:szCs w:val="20"/>
        </w:rPr>
      </w:pPr>
    </w:p>
    <w:p w14:paraId="088522CA" w14:textId="029CC2E1" w:rsidR="00500F27" w:rsidRPr="009A56E9" w:rsidRDefault="00B7719C" w:rsidP="00500F27">
      <w:pPr>
        <w:tabs>
          <w:tab w:val="left" w:pos="360"/>
        </w:tabs>
        <w:rPr>
          <w:rFonts w:ascii="Segoe UI" w:hAnsi="Segoe UI" w:cs="Segoe UI"/>
          <w:bCs/>
          <w:color w:val="0070C0"/>
          <w:sz w:val="20"/>
          <w:szCs w:val="20"/>
        </w:rPr>
      </w:pPr>
      <w:r w:rsidRPr="009A56E9">
        <w:rPr>
          <w:rFonts w:ascii="Segoe UI" w:hAnsi="Segoe UI" w:cs="Segoe UI"/>
          <w:bCs/>
          <w:color w:val="0070C0"/>
          <w:sz w:val="20"/>
          <w:szCs w:val="20"/>
        </w:rPr>
        <w:t>3</w:t>
      </w:r>
      <w:r w:rsidR="00F025D8" w:rsidRPr="009A56E9">
        <w:rPr>
          <w:rFonts w:ascii="Segoe UI" w:hAnsi="Segoe UI" w:cs="Segoe UI"/>
          <w:bCs/>
          <w:color w:val="0070C0"/>
          <w:sz w:val="20"/>
          <w:szCs w:val="20"/>
        </w:rPr>
        <w:t>6</w:t>
      </w:r>
      <w:r w:rsidR="00500F27" w:rsidRPr="009A56E9">
        <w:rPr>
          <w:rFonts w:ascii="Segoe UI" w:hAnsi="Segoe UI" w:cs="Segoe UI"/>
          <w:bCs/>
          <w:color w:val="0070C0"/>
          <w:sz w:val="20"/>
          <w:szCs w:val="20"/>
        </w:rPr>
        <w:t>.4 – Aquisições de bens e serviços</w:t>
      </w:r>
    </w:p>
    <w:p w14:paraId="76944BAA" w14:textId="77777777" w:rsidR="00500F27" w:rsidRPr="009A56E9" w:rsidRDefault="00500F27" w:rsidP="00500F27">
      <w:pPr>
        <w:rPr>
          <w:rFonts w:ascii="Segoe UI" w:hAnsi="Segoe UI" w:cs="Segoe UI"/>
          <w:sz w:val="20"/>
          <w:szCs w:val="20"/>
        </w:rPr>
      </w:pPr>
    </w:p>
    <w:p w14:paraId="3227A003" w14:textId="77777777" w:rsidR="00500F27" w:rsidRPr="009A56E9" w:rsidRDefault="00500F27" w:rsidP="00500F27">
      <w:pPr>
        <w:rPr>
          <w:rFonts w:ascii="Segoe UI" w:hAnsi="Segoe UI" w:cs="Segoe UI"/>
          <w:sz w:val="20"/>
          <w:szCs w:val="20"/>
        </w:rPr>
      </w:pPr>
      <w:r w:rsidRPr="009A56E9">
        <w:rPr>
          <w:rFonts w:ascii="Segoe UI" w:hAnsi="Segoe UI" w:cs="Segoe UI"/>
          <w:sz w:val="20"/>
          <w:szCs w:val="20"/>
        </w:rPr>
        <w:t>Contratos assinados com fornecedores diversos para aquisição de bens e serviços das Usinas Angra 1, Angra 2 e Angra 3, necessários à garantia de performance operacional desses ativos conforme quadro demonstrativo a seguir:</w:t>
      </w:r>
    </w:p>
    <w:p w14:paraId="35325241" w14:textId="77777777" w:rsidR="00500F27" w:rsidRPr="009A56E9" w:rsidRDefault="00500F27" w:rsidP="00500F27">
      <w:pPr>
        <w:rPr>
          <w:rFonts w:ascii="Segoe UI" w:hAnsi="Segoe UI" w:cs="Segoe UI"/>
          <w:b/>
          <w:sz w:val="20"/>
          <w:szCs w:val="20"/>
          <w:highlight w:val="yellow"/>
        </w:rPr>
      </w:pPr>
    </w:p>
    <w:p w14:paraId="650AAC50" w14:textId="77777777" w:rsidR="00BA4109" w:rsidRPr="009A56E9" w:rsidRDefault="00BA4109" w:rsidP="004C7FAE">
      <w:pPr>
        <w:tabs>
          <w:tab w:val="left" w:pos="567"/>
          <w:tab w:val="left" w:pos="1134"/>
          <w:tab w:val="left" w:pos="1701"/>
          <w:tab w:val="left" w:pos="2268"/>
          <w:tab w:val="left" w:pos="2835"/>
        </w:tabs>
        <w:outlineLvl w:val="0"/>
        <w:rPr>
          <w:rFonts w:ascii="Segoe UI" w:hAnsi="Segoe UI" w:cs="Segoe UI"/>
          <w:b/>
          <w:color w:val="0D63B5"/>
          <w:sz w:val="20"/>
          <w:szCs w:val="20"/>
        </w:rPr>
      </w:pPr>
      <w:bookmarkStart w:id="56" w:name="_Hlk101262974"/>
      <w:bookmarkStart w:id="57" w:name="_Hlk94203137"/>
    </w:p>
    <w:p w14:paraId="305896EF" w14:textId="46930A53" w:rsidR="00BA4109" w:rsidRDefault="00BA4109" w:rsidP="004C7FAE">
      <w:pPr>
        <w:tabs>
          <w:tab w:val="left" w:pos="567"/>
          <w:tab w:val="left" w:pos="1134"/>
          <w:tab w:val="left" w:pos="1701"/>
          <w:tab w:val="left" w:pos="2268"/>
          <w:tab w:val="left" w:pos="2835"/>
        </w:tabs>
        <w:outlineLvl w:val="0"/>
        <w:rPr>
          <w:rFonts w:ascii="Segoe UI" w:hAnsi="Segoe UI" w:cs="Segoe UI"/>
          <w:b/>
          <w:color w:val="0D63B5"/>
          <w:sz w:val="20"/>
          <w:szCs w:val="20"/>
        </w:rPr>
      </w:pPr>
    </w:p>
    <w:p w14:paraId="11FFE8EC" w14:textId="21E30301" w:rsidR="007E15C9" w:rsidRPr="009A56E9" w:rsidRDefault="007E15C9" w:rsidP="007E15C9">
      <w:pPr>
        <w:tabs>
          <w:tab w:val="left" w:pos="567"/>
          <w:tab w:val="left" w:pos="1134"/>
          <w:tab w:val="left" w:pos="1701"/>
          <w:tab w:val="left" w:pos="2268"/>
          <w:tab w:val="left" w:pos="2835"/>
        </w:tabs>
        <w:jc w:val="center"/>
        <w:outlineLvl w:val="0"/>
        <w:rPr>
          <w:rFonts w:ascii="Segoe UI" w:hAnsi="Segoe UI" w:cs="Segoe UI"/>
          <w:b/>
          <w:color w:val="0D63B5"/>
          <w:sz w:val="20"/>
          <w:szCs w:val="20"/>
        </w:rPr>
      </w:pPr>
      <w:r w:rsidRPr="007E15C9">
        <w:rPr>
          <w:noProof/>
        </w:rPr>
        <w:drawing>
          <wp:inline distT="0" distB="0" distL="0" distR="0" wp14:anchorId="57E1A9EA" wp14:editId="5FBAF201">
            <wp:extent cx="3346450" cy="2101850"/>
            <wp:effectExtent l="0" t="0" r="6350" b="0"/>
            <wp:docPr id="1618300607" name="Imagem 1618300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346450" cy="2101850"/>
                    </a:xfrm>
                    <a:prstGeom prst="rect">
                      <a:avLst/>
                    </a:prstGeom>
                    <a:noFill/>
                    <a:ln>
                      <a:noFill/>
                    </a:ln>
                  </pic:spPr>
                </pic:pic>
              </a:graphicData>
            </a:graphic>
          </wp:inline>
        </w:drawing>
      </w:r>
    </w:p>
    <w:p w14:paraId="76C14873" w14:textId="4BAA5C06" w:rsidR="00BA4109" w:rsidRDefault="00BA4109" w:rsidP="004C7FAE">
      <w:pPr>
        <w:tabs>
          <w:tab w:val="left" w:pos="567"/>
          <w:tab w:val="left" w:pos="1134"/>
          <w:tab w:val="left" w:pos="1701"/>
          <w:tab w:val="left" w:pos="2268"/>
          <w:tab w:val="left" w:pos="2835"/>
        </w:tabs>
        <w:outlineLvl w:val="0"/>
        <w:rPr>
          <w:rFonts w:ascii="Segoe UI" w:hAnsi="Segoe UI" w:cs="Segoe UI"/>
          <w:b/>
          <w:color w:val="0D63B5"/>
          <w:sz w:val="20"/>
          <w:szCs w:val="20"/>
        </w:rPr>
      </w:pPr>
    </w:p>
    <w:p w14:paraId="61993B01" w14:textId="77777777" w:rsidR="004520C1" w:rsidRDefault="004520C1" w:rsidP="004C7FAE">
      <w:pPr>
        <w:tabs>
          <w:tab w:val="left" w:pos="567"/>
          <w:tab w:val="left" w:pos="1134"/>
          <w:tab w:val="left" w:pos="1701"/>
          <w:tab w:val="left" w:pos="2268"/>
          <w:tab w:val="left" w:pos="2835"/>
        </w:tabs>
        <w:outlineLvl w:val="0"/>
        <w:rPr>
          <w:rFonts w:ascii="Segoe UI" w:hAnsi="Segoe UI" w:cs="Segoe UI"/>
          <w:b/>
          <w:color w:val="0D63B5"/>
          <w:sz w:val="20"/>
          <w:szCs w:val="20"/>
        </w:rPr>
      </w:pPr>
    </w:p>
    <w:p w14:paraId="0FF72BEC" w14:textId="77777777" w:rsidR="00AE1BE9" w:rsidRPr="00AE1BE9" w:rsidRDefault="00AE1BE9" w:rsidP="004C7FAE">
      <w:pPr>
        <w:tabs>
          <w:tab w:val="left" w:pos="567"/>
          <w:tab w:val="left" w:pos="1134"/>
          <w:tab w:val="left" w:pos="1701"/>
          <w:tab w:val="left" w:pos="2268"/>
          <w:tab w:val="left" w:pos="2835"/>
        </w:tabs>
        <w:outlineLvl w:val="0"/>
        <w:rPr>
          <w:rFonts w:ascii="Segoe UI" w:hAnsi="Segoe UI" w:cs="Segoe UI"/>
          <w:b/>
          <w:color w:val="0D63B5"/>
          <w:sz w:val="20"/>
          <w:szCs w:val="20"/>
        </w:rPr>
      </w:pPr>
    </w:p>
    <w:p w14:paraId="3E3B6606" w14:textId="51A309F1" w:rsidR="00FC7CC8" w:rsidRPr="00AE1BE9" w:rsidRDefault="004363D4" w:rsidP="00AE1BE9">
      <w:pPr>
        <w:tabs>
          <w:tab w:val="left" w:pos="360"/>
        </w:tabs>
        <w:rPr>
          <w:rFonts w:ascii="Segoe UI" w:hAnsi="Segoe UI" w:cs="Segoe UI"/>
          <w:b/>
          <w:color w:val="0070C0"/>
          <w:sz w:val="20"/>
          <w:szCs w:val="20"/>
        </w:rPr>
      </w:pPr>
      <w:r w:rsidRPr="00AE1BE9">
        <w:rPr>
          <w:rFonts w:ascii="Segoe UI" w:hAnsi="Segoe UI" w:cs="Segoe UI"/>
          <w:b/>
          <w:color w:val="0070C0"/>
          <w:sz w:val="20"/>
          <w:szCs w:val="20"/>
        </w:rPr>
        <w:t xml:space="preserve">NOTA </w:t>
      </w:r>
      <w:bookmarkStart w:id="58" w:name="OLE_LINK2"/>
      <w:r w:rsidR="002772C7" w:rsidRPr="00AE1BE9">
        <w:rPr>
          <w:rFonts w:ascii="Segoe UI" w:hAnsi="Segoe UI" w:cs="Segoe UI"/>
          <w:b/>
          <w:color w:val="0070C0"/>
          <w:sz w:val="20"/>
          <w:szCs w:val="20"/>
        </w:rPr>
        <w:t>3</w:t>
      </w:r>
      <w:r w:rsidR="00F025D8" w:rsidRPr="00AE1BE9">
        <w:rPr>
          <w:rFonts w:ascii="Segoe UI" w:hAnsi="Segoe UI" w:cs="Segoe UI"/>
          <w:b/>
          <w:color w:val="0070C0"/>
          <w:sz w:val="20"/>
          <w:szCs w:val="20"/>
        </w:rPr>
        <w:t>7</w:t>
      </w:r>
      <w:r w:rsidR="005D59E2" w:rsidRPr="00AE1BE9">
        <w:rPr>
          <w:rFonts w:ascii="Segoe UI" w:hAnsi="Segoe UI" w:cs="Segoe UI"/>
          <w:b/>
          <w:color w:val="0070C0"/>
          <w:sz w:val="20"/>
          <w:szCs w:val="20"/>
        </w:rPr>
        <w:t xml:space="preserve"> </w:t>
      </w:r>
      <w:r w:rsidRPr="00AE1BE9">
        <w:rPr>
          <w:rFonts w:ascii="Segoe UI" w:hAnsi="Segoe UI" w:cs="Segoe UI"/>
          <w:b/>
          <w:color w:val="0070C0"/>
          <w:sz w:val="20"/>
          <w:szCs w:val="20"/>
        </w:rPr>
        <w:t>– EVENTOS SUBSEQUENTES</w:t>
      </w:r>
      <w:bookmarkEnd w:id="58"/>
    </w:p>
    <w:p w14:paraId="3F66362B" w14:textId="77777777" w:rsidR="00F2691B" w:rsidRPr="00AE1BE9" w:rsidRDefault="00F2691B" w:rsidP="004C7FAE">
      <w:pPr>
        <w:tabs>
          <w:tab w:val="left" w:pos="567"/>
          <w:tab w:val="left" w:pos="1134"/>
          <w:tab w:val="left" w:pos="1701"/>
          <w:tab w:val="left" w:pos="2268"/>
          <w:tab w:val="left" w:pos="2835"/>
        </w:tabs>
        <w:outlineLvl w:val="0"/>
        <w:rPr>
          <w:rFonts w:ascii="Segoe UI" w:hAnsi="Segoe UI" w:cs="Segoe UI"/>
          <w:b/>
          <w:sz w:val="20"/>
          <w:szCs w:val="20"/>
          <w:highlight w:val="yellow"/>
        </w:rPr>
      </w:pPr>
    </w:p>
    <w:p w14:paraId="3E22ABBB" w14:textId="305EB6FF" w:rsidR="00AE1BE9" w:rsidRPr="00AE1BE9" w:rsidRDefault="00AE1BE9" w:rsidP="00AE1BE9">
      <w:pPr>
        <w:shd w:val="clear" w:color="auto" w:fill="FFFFFF"/>
        <w:rPr>
          <w:rStyle w:val="xxxelementtoproof"/>
          <w:rFonts w:ascii="Segoe UI" w:hAnsi="Segoe UI" w:cs="Segoe UI"/>
          <w:sz w:val="20"/>
          <w:szCs w:val="20"/>
          <w:shd w:val="clear" w:color="auto" w:fill="FFFFFF"/>
        </w:rPr>
      </w:pPr>
      <w:r w:rsidRPr="00AE1BE9">
        <w:rPr>
          <w:rStyle w:val="xxxelementtoproof"/>
          <w:rFonts w:ascii="Segoe UI" w:hAnsi="Segoe UI" w:cs="Segoe UI"/>
          <w:sz w:val="20"/>
          <w:szCs w:val="20"/>
          <w:shd w:val="clear" w:color="auto" w:fill="FFFFFF"/>
        </w:rPr>
        <w:t>Em 01.08.2022 a Companhia foi notificada por meio de lançamento de Auto de Infração de ICMS nº 03.648776-7, lavrado pela Secretaria de Estado de Fazenda do Estado do Rio de Janeiro – SEFAZ/RJ, o qual versa sobre cobrança de acréscimos moratórios (juros e multa) aplicados sobre pagamentos de imposto sobre operações relativas à circulação de mercadorias e sobre prestações de serviços de transporte interestadual e intermunicipal e de comunicação - ICMS e seus respectivos adicionais de Fundo Estadual de Combate à Pobreza e às Desigualdades Sociais - FECP, incidentes em operações de importações, por diferenças de dias em seu recolhimento</w:t>
      </w:r>
      <w:r w:rsidR="001811F2">
        <w:rPr>
          <w:rStyle w:val="xxxelementtoproof"/>
          <w:rFonts w:ascii="Segoe UI" w:hAnsi="Segoe UI" w:cs="Segoe UI"/>
          <w:sz w:val="20"/>
          <w:szCs w:val="20"/>
          <w:shd w:val="clear" w:color="auto" w:fill="FFFFFF"/>
        </w:rPr>
        <w:t>,</w:t>
      </w:r>
      <w:r w:rsidRPr="00AE1BE9">
        <w:rPr>
          <w:rStyle w:val="xxxelementtoproof"/>
          <w:rFonts w:ascii="Segoe UI" w:hAnsi="Segoe UI" w:cs="Segoe UI"/>
          <w:sz w:val="20"/>
          <w:szCs w:val="20"/>
          <w:shd w:val="clear" w:color="auto" w:fill="FFFFFF"/>
        </w:rPr>
        <w:t xml:space="preserve"> no valor de R$ 12.450. A Companhia avaliou se haveria matéria para a impugnação administrativa e/ou judicial, tendo concluído pelo pagamento do referido lançamento de ofício com o benefício da redução de 50% (cinquenta por cento) da aplicação da multa de mora, reduzindo o valor cobrado para R$ 10.548. Esta contingência tributária passiva não está reconhecida em nossas demonstrações financeiras em 30</w:t>
      </w:r>
      <w:r w:rsidR="004520C1">
        <w:rPr>
          <w:rStyle w:val="xxxelementtoproof"/>
          <w:rFonts w:ascii="Segoe UI" w:hAnsi="Segoe UI" w:cs="Segoe UI"/>
          <w:sz w:val="20"/>
          <w:szCs w:val="20"/>
          <w:shd w:val="clear" w:color="auto" w:fill="FFFFFF"/>
        </w:rPr>
        <w:t xml:space="preserve"> de junho de 2022</w:t>
      </w:r>
      <w:r w:rsidRPr="00AE1BE9">
        <w:rPr>
          <w:rStyle w:val="xxxelementtoproof"/>
          <w:rFonts w:ascii="Segoe UI" w:hAnsi="Segoe UI" w:cs="Segoe UI"/>
          <w:sz w:val="20"/>
          <w:szCs w:val="20"/>
          <w:shd w:val="clear" w:color="auto" w:fill="FFFFFF"/>
        </w:rPr>
        <w:t>.</w:t>
      </w:r>
    </w:p>
    <w:p w14:paraId="532305AA" w14:textId="77777777" w:rsidR="00AE1BE9" w:rsidRPr="00AE1BE9" w:rsidRDefault="00AE1BE9" w:rsidP="00AE1BE9">
      <w:pPr>
        <w:shd w:val="clear" w:color="auto" w:fill="FFFFFF"/>
        <w:rPr>
          <w:rStyle w:val="xxxelementtoproof"/>
          <w:rFonts w:ascii="Segoe UI" w:hAnsi="Segoe UI" w:cs="Segoe UI"/>
          <w:sz w:val="20"/>
          <w:szCs w:val="20"/>
          <w:shd w:val="clear" w:color="auto" w:fill="FFFFFF"/>
        </w:rPr>
      </w:pPr>
    </w:p>
    <w:p w14:paraId="2159D3A1" w14:textId="5765069D" w:rsidR="00D61844" w:rsidRPr="00AE1BE9" w:rsidRDefault="00AE1BE9" w:rsidP="00AE1BE9">
      <w:pPr>
        <w:shd w:val="clear" w:color="auto" w:fill="FFFFFF"/>
        <w:rPr>
          <w:rStyle w:val="xxxelementtoproof"/>
          <w:rFonts w:ascii="Segoe UI" w:hAnsi="Segoe UI" w:cs="Segoe UI"/>
          <w:sz w:val="20"/>
          <w:szCs w:val="20"/>
          <w:shd w:val="clear" w:color="auto" w:fill="FFFFFF"/>
        </w:rPr>
      </w:pPr>
      <w:r w:rsidRPr="00AE1BE9">
        <w:rPr>
          <w:rStyle w:val="xxxelementtoproof"/>
          <w:rFonts w:ascii="Segoe UI" w:hAnsi="Segoe UI" w:cs="Segoe UI"/>
          <w:sz w:val="20"/>
          <w:szCs w:val="20"/>
          <w:shd w:val="clear" w:color="auto" w:fill="FFFFFF"/>
        </w:rPr>
        <w:t>Em 04.08.2022 a Companhia recebeu sentença condenatória em honorários de sucumbência no valor estimado de R$ 2.768 referente ao processo nº 5073982-89.2020.4.02.5101, movido contra a União (Fazenda Nacional) no qual se pleiteava a repetição indébita dos valores recolhidos em contribuições previdenciárias patronais incidentes sobre o pagamento de adicional de férias. A Companhia está avaliando as medidas judiciais cabíveis sobre esta condenação. Esta contingência tributária passiva não está reconhecida em nossas demonstrações financeiras em 30</w:t>
      </w:r>
      <w:r w:rsidR="004520C1">
        <w:rPr>
          <w:rStyle w:val="xxxelementtoproof"/>
          <w:rFonts w:ascii="Segoe UI" w:hAnsi="Segoe UI" w:cs="Segoe UI"/>
          <w:sz w:val="20"/>
          <w:szCs w:val="20"/>
          <w:shd w:val="clear" w:color="auto" w:fill="FFFFFF"/>
        </w:rPr>
        <w:t xml:space="preserve"> de junho de 2022</w:t>
      </w:r>
      <w:r w:rsidRPr="00AE1BE9">
        <w:rPr>
          <w:rStyle w:val="xxxelementtoproof"/>
          <w:rFonts w:ascii="Segoe UI" w:hAnsi="Segoe UI" w:cs="Segoe UI"/>
          <w:sz w:val="20"/>
          <w:szCs w:val="20"/>
          <w:shd w:val="clear" w:color="auto" w:fill="FFFFFF"/>
        </w:rPr>
        <w:t>.</w:t>
      </w:r>
    </w:p>
    <w:p w14:paraId="6C28193E" w14:textId="15243245" w:rsidR="00192E00" w:rsidRPr="009A56E9" w:rsidRDefault="00192E00" w:rsidP="00A17778">
      <w:pPr>
        <w:shd w:val="clear" w:color="auto" w:fill="FFFFFF"/>
        <w:rPr>
          <w:rStyle w:val="xxxelementtoproof"/>
          <w:rFonts w:ascii="Segoe UI" w:hAnsi="Segoe UI" w:cs="Segoe UI"/>
          <w:color w:val="0C64C0"/>
          <w:shd w:val="clear" w:color="auto" w:fill="FFFFFF"/>
        </w:rPr>
      </w:pPr>
    </w:p>
    <w:p w14:paraId="5C9B1E72" w14:textId="45EBE4C3" w:rsidR="00D61844" w:rsidRPr="009A56E9" w:rsidRDefault="00D61844" w:rsidP="00D61844">
      <w:pPr>
        <w:rPr>
          <w:rFonts w:ascii="Segoe UI" w:hAnsi="Segoe UI" w:cs="Segoe UI"/>
        </w:rPr>
      </w:pPr>
    </w:p>
    <w:p w14:paraId="4AA2A43B" w14:textId="3166F7C6" w:rsidR="00D61844" w:rsidRPr="009A56E9" w:rsidRDefault="00D61844" w:rsidP="00D61844">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NOTA 38 – CORRELAÇÃO ENTRE AS NOTAS EXPLICATIVA</w:t>
      </w:r>
      <w:r w:rsidR="003A08F9">
        <w:rPr>
          <w:rFonts w:ascii="Segoe UI" w:hAnsi="Segoe UI" w:cs="Segoe UI"/>
          <w:b/>
          <w:color w:val="0D63B5"/>
          <w:sz w:val="20"/>
          <w:szCs w:val="20"/>
        </w:rPr>
        <w:t>S DE 31 DE DEZEMBRO DE 2021 E 30</w:t>
      </w:r>
      <w:r w:rsidRPr="009A56E9">
        <w:rPr>
          <w:rFonts w:ascii="Segoe UI" w:hAnsi="Segoe UI" w:cs="Segoe UI"/>
          <w:b/>
          <w:color w:val="0D63B5"/>
          <w:sz w:val="20"/>
          <w:szCs w:val="20"/>
        </w:rPr>
        <w:t xml:space="preserve"> DE </w:t>
      </w:r>
      <w:r w:rsidR="00CC1BF0" w:rsidRPr="009A56E9">
        <w:rPr>
          <w:rFonts w:ascii="Segoe UI" w:hAnsi="Segoe UI" w:cs="Segoe UI"/>
          <w:b/>
          <w:color w:val="0D63B5"/>
          <w:sz w:val="20"/>
          <w:szCs w:val="20"/>
        </w:rPr>
        <w:t>JUNHO</w:t>
      </w:r>
      <w:r w:rsidRPr="009A56E9">
        <w:rPr>
          <w:rFonts w:ascii="Segoe UI" w:hAnsi="Segoe UI" w:cs="Segoe UI"/>
          <w:b/>
          <w:color w:val="0D63B5"/>
          <w:sz w:val="20"/>
          <w:szCs w:val="20"/>
        </w:rPr>
        <w:t xml:space="preserve"> DE 2022</w:t>
      </w:r>
    </w:p>
    <w:p w14:paraId="5C835528" w14:textId="77777777" w:rsidR="00D61844" w:rsidRPr="009A56E9" w:rsidRDefault="00D61844" w:rsidP="00D61844">
      <w:pPr>
        <w:tabs>
          <w:tab w:val="left" w:pos="567"/>
          <w:tab w:val="left" w:pos="1134"/>
          <w:tab w:val="left" w:pos="1701"/>
          <w:tab w:val="left" w:pos="2268"/>
          <w:tab w:val="left" w:pos="2835"/>
        </w:tabs>
        <w:outlineLvl w:val="0"/>
        <w:rPr>
          <w:rFonts w:ascii="Segoe UI" w:hAnsi="Segoe UI" w:cs="Segoe UI"/>
          <w:b/>
          <w:color w:val="0D63B5"/>
          <w:sz w:val="20"/>
          <w:szCs w:val="20"/>
        </w:rPr>
      </w:pPr>
    </w:p>
    <w:p w14:paraId="3566C4AF" w14:textId="77777777" w:rsidR="00D61844" w:rsidRPr="009A56E9" w:rsidRDefault="00D61844" w:rsidP="00D61844">
      <w:pPr>
        <w:tabs>
          <w:tab w:val="left" w:pos="567"/>
          <w:tab w:val="left" w:pos="1134"/>
          <w:tab w:val="left" w:pos="1701"/>
          <w:tab w:val="left" w:pos="2268"/>
          <w:tab w:val="left" w:pos="2835"/>
        </w:tabs>
        <w:outlineLvl w:val="0"/>
        <w:rPr>
          <w:rFonts w:ascii="Segoe UI" w:hAnsi="Segoe UI" w:cs="Segoe UI"/>
          <w:b/>
          <w:color w:val="0D63B5"/>
          <w:sz w:val="20"/>
          <w:szCs w:val="20"/>
        </w:rPr>
      </w:pPr>
    </w:p>
    <w:p w14:paraId="42944FA8" w14:textId="7A30A71A" w:rsidR="00D61844" w:rsidRPr="009A56E9" w:rsidRDefault="005D5ACE" w:rsidP="00D61844">
      <w:pPr>
        <w:pStyle w:val="SemEspaamento"/>
        <w:jc w:val="center"/>
        <w:rPr>
          <w:rFonts w:ascii="Segoe UI" w:hAnsi="Segoe UI" w:cs="Segoe UI"/>
          <w:sz w:val="20"/>
          <w:szCs w:val="20"/>
        </w:rPr>
      </w:pPr>
      <w:r w:rsidRPr="009A56E9">
        <w:rPr>
          <w:rFonts w:ascii="Segoe UI" w:hAnsi="Segoe UI" w:cs="Segoe UI"/>
          <w:noProof/>
        </w:rPr>
        <w:drawing>
          <wp:inline distT="0" distB="0" distL="0" distR="0" wp14:anchorId="0CB62229" wp14:editId="086ABBCA">
            <wp:extent cx="5717580" cy="5601340"/>
            <wp:effectExtent l="0" t="0" r="0" b="0"/>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729708" cy="5613222"/>
                    </a:xfrm>
                    <a:prstGeom prst="rect">
                      <a:avLst/>
                    </a:prstGeom>
                    <a:noFill/>
                    <a:ln>
                      <a:noFill/>
                    </a:ln>
                  </pic:spPr>
                </pic:pic>
              </a:graphicData>
            </a:graphic>
          </wp:inline>
        </w:drawing>
      </w:r>
    </w:p>
    <w:p w14:paraId="4EC0B0F4" w14:textId="77777777" w:rsidR="00D61844" w:rsidRPr="009A56E9" w:rsidRDefault="00D61844" w:rsidP="00D61844">
      <w:pPr>
        <w:pStyle w:val="SemEspaamento"/>
        <w:jc w:val="both"/>
        <w:rPr>
          <w:rFonts w:ascii="Segoe UI" w:hAnsi="Segoe UI" w:cs="Segoe UI"/>
          <w:sz w:val="20"/>
          <w:szCs w:val="20"/>
        </w:rPr>
      </w:pPr>
    </w:p>
    <w:p w14:paraId="3A05E6FA" w14:textId="7CFF8A68" w:rsidR="00D61844" w:rsidRPr="009A56E9" w:rsidRDefault="00D61844" w:rsidP="00D61844">
      <w:pPr>
        <w:pStyle w:val="SemEspaamento"/>
        <w:jc w:val="both"/>
        <w:rPr>
          <w:rFonts w:ascii="Segoe UI" w:hAnsi="Segoe UI" w:cs="Segoe UI"/>
          <w:color w:val="0D63B5"/>
          <w:sz w:val="20"/>
          <w:szCs w:val="20"/>
        </w:rPr>
      </w:pPr>
    </w:p>
    <w:p w14:paraId="0F7ACCD4" w14:textId="77777777" w:rsidR="00D61844" w:rsidRPr="009A56E9" w:rsidRDefault="00D61844" w:rsidP="00D61844">
      <w:pPr>
        <w:pStyle w:val="SemEspaamento"/>
        <w:jc w:val="both"/>
        <w:rPr>
          <w:rFonts w:ascii="Segoe UI" w:hAnsi="Segoe UI" w:cs="Segoe UI"/>
          <w:sz w:val="20"/>
          <w:szCs w:val="20"/>
        </w:rPr>
      </w:pPr>
    </w:p>
    <w:p w14:paraId="7510A9D8" w14:textId="2BAA8E19" w:rsidR="00D61844" w:rsidRPr="009A56E9" w:rsidRDefault="00D61844" w:rsidP="00D61844">
      <w:pPr>
        <w:adjustRightInd w:val="0"/>
        <w:rPr>
          <w:rFonts w:ascii="Segoe UI" w:hAnsi="Segoe UI" w:cs="Segoe UI"/>
          <w:sz w:val="20"/>
          <w:szCs w:val="20"/>
        </w:rPr>
      </w:pPr>
      <w:r w:rsidRPr="009A56E9">
        <w:rPr>
          <w:rFonts w:ascii="Segoe UI" w:hAnsi="Segoe UI" w:cs="Segoe UI"/>
          <w:sz w:val="20"/>
          <w:szCs w:val="20"/>
        </w:rPr>
        <w:t>As notas explicativas do relatório anual de 2021 que foram suprimidas no relatório trimestral do período findo de 3</w:t>
      </w:r>
      <w:r w:rsidR="00C25AB2">
        <w:rPr>
          <w:rFonts w:ascii="Segoe UI" w:hAnsi="Segoe UI" w:cs="Segoe UI"/>
          <w:sz w:val="20"/>
          <w:szCs w:val="20"/>
        </w:rPr>
        <w:t>0</w:t>
      </w:r>
      <w:r w:rsidRPr="009A56E9">
        <w:rPr>
          <w:rFonts w:ascii="Segoe UI" w:hAnsi="Segoe UI" w:cs="Segoe UI"/>
          <w:sz w:val="20"/>
          <w:szCs w:val="20"/>
        </w:rPr>
        <w:t xml:space="preserve"> de </w:t>
      </w:r>
      <w:r w:rsidR="00E6086D" w:rsidRPr="009A56E9">
        <w:rPr>
          <w:rFonts w:ascii="Segoe UI" w:hAnsi="Segoe UI" w:cs="Segoe UI"/>
          <w:sz w:val="20"/>
          <w:szCs w:val="20"/>
        </w:rPr>
        <w:t xml:space="preserve">junho </w:t>
      </w:r>
      <w:r w:rsidRPr="009A56E9">
        <w:rPr>
          <w:rFonts w:ascii="Segoe UI" w:hAnsi="Segoe UI" w:cs="Segoe UI"/>
          <w:sz w:val="20"/>
          <w:szCs w:val="20"/>
        </w:rPr>
        <w:t>de 2022, pelo fato de não apresentarem alterações relevantes e/ou não serem aplicáveis às informações intermediárias condensadas, estão relacionadas abaixo:</w:t>
      </w:r>
    </w:p>
    <w:p w14:paraId="08F1578F" w14:textId="77777777" w:rsidR="00D61844" w:rsidRPr="009A56E9" w:rsidRDefault="00D61844" w:rsidP="00D61844">
      <w:pPr>
        <w:adjustRightInd w:val="0"/>
        <w:rPr>
          <w:rFonts w:ascii="Segoe UI" w:hAnsi="Segoe UI" w:cs="Segoe UI"/>
          <w:sz w:val="20"/>
          <w:szCs w:val="20"/>
        </w:rPr>
      </w:pPr>
    </w:p>
    <w:p w14:paraId="5442A849" w14:textId="1C3ED476" w:rsidR="00D61844" w:rsidRPr="009A56E9" w:rsidRDefault="00D61844" w:rsidP="00D61844">
      <w:pPr>
        <w:adjustRightInd w:val="0"/>
        <w:jc w:val="center"/>
        <w:rPr>
          <w:rFonts w:ascii="Segoe UI" w:hAnsi="Segoe UI" w:cs="Segoe UI"/>
          <w:sz w:val="20"/>
          <w:szCs w:val="20"/>
        </w:rPr>
      </w:pPr>
      <w:r w:rsidRPr="009A56E9">
        <w:rPr>
          <w:rFonts w:ascii="Segoe UI" w:hAnsi="Segoe UI" w:cs="Segoe UI"/>
          <w:noProof/>
        </w:rPr>
        <w:drawing>
          <wp:inline distT="0" distB="0" distL="0" distR="0" wp14:anchorId="31696179" wp14:editId="32CD380C">
            <wp:extent cx="5400040" cy="1051560"/>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400040" cy="1051560"/>
                    </a:xfrm>
                    <a:prstGeom prst="rect">
                      <a:avLst/>
                    </a:prstGeom>
                    <a:noFill/>
                    <a:ln>
                      <a:noFill/>
                    </a:ln>
                  </pic:spPr>
                </pic:pic>
              </a:graphicData>
            </a:graphic>
          </wp:inline>
        </w:drawing>
      </w:r>
    </w:p>
    <w:p w14:paraId="0B54BBB9" w14:textId="77777777" w:rsidR="00D61844" w:rsidRPr="009A56E9" w:rsidRDefault="00D61844" w:rsidP="00D61844">
      <w:pPr>
        <w:pStyle w:val="SemEspaamento"/>
        <w:jc w:val="both"/>
        <w:rPr>
          <w:rFonts w:ascii="Segoe UI" w:hAnsi="Segoe UI" w:cs="Segoe UI"/>
          <w:sz w:val="20"/>
          <w:szCs w:val="20"/>
        </w:rPr>
      </w:pPr>
    </w:p>
    <w:p w14:paraId="4CB2699F" w14:textId="77777777" w:rsidR="00D61844" w:rsidRPr="009A56E9" w:rsidRDefault="00D61844" w:rsidP="00D61844">
      <w:pPr>
        <w:pStyle w:val="PargrafodaLista"/>
        <w:ind w:left="720"/>
        <w:rPr>
          <w:rFonts w:ascii="Segoe UI" w:hAnsi="Segoe UI" w:cs="Segoe UI"/>
          <w:sz w:val="20"/>
          <w:szCs w:val="20"/>
        </w:rPr>
      </w:pPr>
    </w:p>
    <w:p w14:paraId="246C8CA0" w14:textId="77777777" w:rsidR="00D61844" w:rsidRPr="009A56E9" w:rsidRDefault="00D61844" w:rsidP="00D61844">
      <w:pPr>
        <w:rPr>
          <w:rFonts w:ascii="Segoe UI" w:hAnsi="Segoe UI" w:cs="Segoe UI"/>
        </w:rPr>
      </w:pPr>
    </w:p>
    <w:p w14:paraId="735B9B81" w14:textId="77777777" w:rsidR="00D61844" w:rsidRPr="009A56E9" w:rsidRDefault="00D61844" w:rsidP="00D61844">
      <w:pPr>
        <w:rPr>
          <w:rFonts w:ascii="Segoe UI" w:hAnsi="Segoe UI" w:cs="Segoe UI"/>
        </w:rPr>
      </w:pPr>
    </w:p>
    <w:p w14:paraId="1C69ABB6" w14:textId="77777777" w:rsidR="00D61844" w:rsidRPr="009A56E9" w:rsidRDefault="00D61844" w:rsidP="00D61844">
      <w:pPr>
        <w:rPr>
          <w:rFonts w:ascii="Segoe UI" w:hAnsi="Segoe UI" w:cs="Segoe UI"/>
        </w:rPr>
      </w:pPr>
    </w:p>
    <w:p w14:paraId="1CED24BC" w14:textId="77777777" w:rsidR="00D61844" w:rsidRPr="009A56E9" w:rsidRDefault="00D61844" w:rsidP="00D61844">
      <w:pPr>
        <w:rPr>
          <w:rFonts w:ascii="Segoe UI" w:hAnsi="Segoe UI" w:cs="Segoe UI"/>
        </w:rPr>
      </w:pPr>
    </w:p>
    <w:p w14:paraId="50A6FBF0" w14:textId="77777777" w:rsidR="00D61844" w:rsidRPr="009A56E9" w:rsidRDefault="00D61844" w:rsidP="00D61844">
      <w:pPr>
        <w:tabs>
          <w:tab w:val="center" w:pos="4782"/>
          <w:tab w:val="right" w:pos="9564"/>
        </w:tabs>
        <w:rPr>
          <w:rFonts w:ascii="Segoe UI" w:hAnsi="Segoe UI" w:cs="Segoe UI"/>
          <w:sz w:val="20"/>
          <w:szCs w:val="20"/>
        </w:rPr>
      </w:pPr>
      <w:r w:rsidRPr="009A56E9">
        <w:rPr>
          <w:rFonts w:ascii="Segoe UI" w:hAnsi="Segoe UI" w:cs="Segoe UI"/>
          <w:sz w:val="20"/>
          <w:szCs w:val="20"/>
        </w:rPr>
        <w:t>EDVALDO LUÍS RISSO </w:t>
      </w:r>
    </w:p>
    <w:p w14:paraId="311C1682" w14:textId="77777777" w:rsidR="00D61844" w:rsidRPr="009A56E9" w:rsidRDefault="00D61844" w:rsidP="00D61844">
      <w:pPr>
        <w:tabs>
          <w:tab w:val="center" w:pos="4782"/>
          <w:tab w:val="right" w:pos="9564"/>
        </w:tabs>
        <w:rPr>
          <w:rFonts w:ascii="Segoe UI" w:hAnsi="Segoe UI" w:cs="Segoe UI"/>
          <w:sz w:val="20"/>
          <w:szCs w:val="20"/>
        </w:rPr>
      </w:pPr>
      <w:r w:rsidRPr="009A56E9">
        <w:rPr>
          <w:rFonts w:ascii="Segoe UI" w:hAnsi="Segoe UI" w:cs="Segoe UI"/>
          <w:sz w:val="20"/>
          <w:szCs w:val="20"/>
        </w:rPr>
        <w:t xml:space="preserve">Diretor de Administração e Finanças </w:t>
      </w:r>
    </w:p>
    <w:p w14:paraId="1D98376B" w14:textId="77777777" w:rsidR="00D61844" w:rsidRPr="009A56E9" w:rsidRDefault="00D61844" w:rsidP="00D61844">
      <w:pPr>
        <w:tabs>
          <w:tab w:val="center" w:pos="4782"/>
          <w:tab w:val="right" w:pos="9564"/>
        </w:tabs>
        <w:rPr>
          <w:rFonts w:ascii="Segoe UI" w:hAnsi="Segoe UI" w:cs="Segoe UI"/>
          <w:sz w:val="20"/>
          <w:szCs w:val="20"/>
        </w:rPr>
      </w:pPr>
      <w:r w:rsidRPr="009A56E9">
        <w:rPr>
          <w:rFonts w:ascii="Segoe UI" w:hAnsi="Segoe UI" w:cs="Segoe UI"/>
          <w:sz w:val="20"/>
          <w:szCs w:val="20"/>
        </w:rPr>
        <w:t>CPF: 005.199.978-16</w:t>
      </w:r>
    </w:p>
    <w:p w14:paraId="7392D491" w14:textId="77777777" w:rsidR="00D61844" w:rsidRPr="009A56E9" w:rsidRDefault="00D61844" w:rsidP="00D61844">
      <w:pPr>
        <w:tabs>
          <w:tab w:val="center" w:pos="4782"/>
          <w:tab w:val="right" w:pos="9564"/>
        </w:tabs>
        <w:rPr>
          <w:rFonts w:ascii="Segoe UI" w:hAnsi="Segoe UI" w:cs="Segoe UI"/>
          <w:sz w:val="20"/>
          <w:szCs w:val="20"/>
        </w:rPr>
      </w:pPr>
    </w:p>
    <w:p w14:paraId="62F1B091" w14:textId="77777777" w:rsidR="00D61844" w:rsidRPr="009A56E9" w:rsidRDefault="00D61844" w:rsidP="00D61844">
      <w:pPr>
        <w:tabs>
          <w:tab w:val="center" w:pos="4782"/>
          <w:tab w:val="right" w:pos="9564"/>
        </w:tabs>
        <w:rPr>
          <w:rFonts w:ascii="Segoe UI" w:hAnsi="Segoe UI" w:cs="Segoe UI"/>
          <w:sz w:val="20"/>
          <w:szCs w:val="20"/>
        </w:rPr>
      </w:pPr>
    </w:p>
    <w:p w14:paraId="6D0F881C" w14:textId="77777777" w:rsidR="00D61844" w:rsidRPr="009A56E9" w:rsidRDefault="00D61844" w:rsidP="00D61844">
      <w:pPr>
        <w:tabs>
          <w:tab w:val="center" w:pos="4782"/>
          <w:tab w:val="right" w:pos="9564"/>
        </w:tabs>
        <w:rPr>
          <w:rFonts w:ascii="Segoe UI" w:hAnsi="Segoe UI" w:cs="Segoe UI"/>
          <w:sz w:val="20"/>
          <w:szCs w:val="20"/>
        </w:rPr>
      </w:pPr>
    </w:p>
    <w:p w14:paraId="07E5876C" w14:textId="77777777" w:rsidR="00D61844" w:rsidRPr="009A56E9" w:rsidRDefault="00D61844" w:rsidP="00D61844">
      <w:pPr>
        <w:tabs>
          <w:tab w:val="center" w:pos="4782"/>
          <w:tab w:val="right" w:pos="9564"/>
        </w:tabs>
        <w:rPr>
          <w:rFonts w:ascii="Segoe UI" w:hAnsi="Segoe UI" w:cs="Segoe UI"/>
          <w:sz w:val="20"/>
          <w:szCs w:val="20"/>
        </w:rPr>
      </w:pPr>
    </w:p>
    <w:p w14:paraId="0B88E76B" w14:textId="77777777" w:rsidR="00D61844" w:rsidRPr="009A56E9" w:rsidRDefault="00D61844" w:rsidP="00D61844">
      <w:pPr>
        <w:rPr>
          <w:rFonts w:ascii="Segoe UI" w:hAnsi="Segoe UI" w:cs="Segoe UI"/>
          <w:sz w:val="20"/>
          <w:szCs w:val="20"/>
        </w:rPr>
      </w:pPr>
    </w:p>
    <w:p w14:paraId="01CB19AB" w14:textId="77777777" w:rsidR="00E6086D" w:rsidRPr="009A56E9" w:rsidRDefault="00E6086D" w:rsidP="00E6086D">
      <w:pPr>
        <w:rPr>
          <w:rFonts w:ascii="Segoe UI" w:hAnsi="Segoe UI" w:cs="Segoe UI"/>
          <w:sz w:val="20"/>
          <w:szCs w:val="20"/>
        </w:rPr>
      </w:pPr>
      <w:r w:rsidRPr="009A56E9">
        <w:rPr>
          <w:rFonts w:ascii="Segoe UI" w:hAnsi="Segoe UI" w:cs="Segoe UI"/>
          <w:sz w:val="20"/>
          <w:szCs w:val="20"/>
        </w:rPr>
        <w:t>RONALDO NETO ALCÂNTARA</w:t>
      </w:r>
    </w:p>
    <w:p w14:paraId="3585CFF5" w14:textId="564AC8A0" w:rsidR="00D61844" w:rsidRPr="009A56E9" w:rsidRDefault="00D61844" w:rsidP="00D61844">
      <w:pPr>
        <w:rPr>
          <w:rFonts w:ascii="Segoe UI" w:hAnsi="Segoe UI" w:cs="Segoe UI"/>
          <w:sz w:val="20"/>
          <w:szCs w:val="20"/>
        </w:rPr>
      </w:pPr>
      <w:r w:rsidRPr="009A56E9">
        <w:rPr>
          <w:rFonts w:ascii="Segoe UI" w:hAnsi="Segoe UI" w:cs="Segoe UI"/>
          <w:sz w:val="20"/>
          <w:szCs w:val="20"/>
        </w:rPr>
        <w:t>Superintendente Financeiro</w:t>
      </w:r>
    </w:p>
    <w:p w14:paraId="1798BD79" w14:textId="77777777" w:rsidR="00E6086D" w:rsidRPr="009A56E9" w:rsidRDefault="00E6086D" w:rsidP="00E6086D">
      <w:pPr>
        <w:tabs>
          <w:tab w:val="center" w:pos="4782"/>
          <w:tab w:val="right" w:pos="9564"/>
        </w:tabs>
        <w:rPr>
          <w:rFonts w:ascii="Segoe UI" w:hAnsi="Segoe UI" w:cs="Segoe UI"/>
          <w:sz w:val="20"/>
          <w:szCs w:val="20"/>
        </w:rPr>
      </w:pPr>
      <w:r w:rsidRPr="009A56E9">
        <w:rPr>
          <w:rFonts w:ascii="Segoe UI" w:hAnsi="Segoe UI" w:cs="Segoe UI"/>
          <w:sz w:val="20"/>
          <w:szCs w:val="20"/>
        </w:rPr>
        <w:t>CPF: 085.658.417-74 – CRC: RJ – 086615/O-4</w:t>
      </w:r>
    </w:p>
    <w:p w14:paraId="17BBEF4A" w14:textId="77777777" w:rsidR="00D61844" w:rsidRPr="009A56E9" w:rsidRDefault="00D61844" w:rsidP="00D61844">
      <w:pPr>
        <w:rPr>
          <w:rFonts w:ascii="Segoe UI" w:hAnsi="Segoe UI" w:cs="Segoe UI"/>
          <w:sz w:val="20"/>
          <w:szCs w:val="20"/>
          <w:lang w:eastAsia="en-US"/>
        </w:rPr>
      </w:pPr>
    </w:p>
    <w:p w14:paraId="1FD7BA5C" w14:textId="77777777" w:rsidR="00D61844" w:rsidRPr="009A56E9" w:rsidRDefault="00D61844" w:rsidP="00D61844">
      <w:pPr>
        <w:rPr>
          <w:rFonts w:ascii="Segoe UI" w:hAnsi="Segoe UI" w:cs="Segoe UI"/>
          <w:sz w:val="20"/>
          <w:szCs w:val="20"/>
        </w:rPr>
      </w:pPr>
      <w:r w:rsidRPr="009A56E9">
        <w:rPr>
          <w:rFonts w:ascii="Segoe UI" w:hAnsi="Segoe UI" w:cs="Segoe UI"/>
          <w:sz w:val="20"/>
          <w:szCs w:val="20"/>
        </w:rPr>
        <w:t xml:space="preserve"> </w:t>
      </w:r>
    </w:p>
    <w:p w14:paraId="3215120C" w14:textId="77777777" w:rsidR="00D61844" w:rsidRPr="009A56E9" w:rsidRDefault="00D61844" w:rsidP="00D61844">
      <w:pPr>
        <w:rPr>
          <w:rFonts w:ascii="Segoe UI" w:hAnsi="Segoe UI" w:cs="Segoe UI"/>
          <w:sz w:val="20"/>
          <w:szCs w:val="20"/>
        </w:rPr>
      </w:pPr>
    </w:p>
    <w:p w14:paraId="6D6219CB" w14:textId="77777777" w:rsidR="00D61844" w:rsidRPr="009A56E9" w:rsidRDefault="00D61844" w:rsidP="00D61844">
      <w:pPr>
        <w:rPr>
          <w:rFonts w:ascii="Segoe UI" w:hAnsi="Segoe UI" w:cs="Segoe UI"/>
          <w:sz w:val="20"/>
          <w:szCs w:val="20"/>
        </w:rPr>
      </w:pPr>
    </w:p>
    <w:p w14:paraId="67846CDE" w14:textId="77777777" w:rsidR="00D61844" w:rsidRPr="009A56E9" w:rsidRDefault="00D61844" w:rsidP="00D61844">
      <w:pPr>
        <w:tabs>
          <w:tab w:val="center" w:pos="4782"/>
          <w:tab w:val="right" w:pos="9564"/>
        </w:tabs>
        <w:rPr>
          <w:rFonts w:ascii="Segoe UI" w:hAnsi="Segoe UI" w:cs="Segoe UI"/>
          <w:sz w:val="20"/>
          <w:szCs w:val="20"/>
        </w:rPr>
      </w:pPr>
    </w:p>
    <w:p w14:paraId="5E515EAF" w14:textId="2A21121C" w:rsidR="00D61844" w:rsidRPr="009A56E9" w:rsidRDefault="00E6086D" w:rsidP="00E6086D">
      <w:pPr>
        <w:rPr>
          <w:rFonts w:ascii="Segoe UI" w:hAnsi="Segoe UI" w:cs="Segoe UI"/>
          <w:sz w:val="20"/>
          <w:szCs w:val="20"/>
        </w:rPr>
      </w:pPr>
      <w:r w:rsidRPr="009A56E9">
        <w:rPr>
          <w:rFonts w:ascii="Segoe UI" w:hAnsi="Segoe UI" w:cs="Segoe UI"/>
          <w:sz w:val="20"/>
          <w:szCs w:val="20"/>
        </w:rPr>
        <w:t>RONALDO NETO ALCÂNTARA</w:t>
      </w:r>
    </w:p>
    <w:p w14:paraId="72AA37D6" w14:textId="0F064AB2" w:rsidR="00D61844" w:rsidRPr="009A56E9" w:rsidRDefault="00D61844" w:rsidP="00D61844">
      <w:pPr>
        <w:tabs>
          <w:tab w:val="center" w:pos="4782"/>
          <w:tab w:val="right" w:pos="9564"/>
        </w:tabs>
        <w:rPr>
          <w:rFonts w:ascii="Segoe UI" w:hAnsi="Segoe UI" w:cs="Segoe UI"/>
          <w:sz w:val="20"/>
          <w:szCs w:val="20"/>
        </w:rPr>
      </w:pPr>
      <w:r w:rsidRPr="009A56E9">
        <w:rPr>
          <w:rFonts w:ascii="Segoe UI" w:hAnsi="Segoe UI" w:cs="Segoe UI"/>
          <w:sz w:val="20"/>
          <w:szCs w:val="20"/>
        </w:rPr>
        <w:t>Chefe de Departamento de Contabilidade</w:t>
      </w:r>
      <w:r w:rsidR="00FC654E" w:rsidRPr="009A56E9">
        <w:rPr>
          <w:rFonts w:ascii="Segoe UI" w:hAnsi="Segoe UI" w:cs="Segoe UI"/>
          <w:sz w:val="20"/>
          <w:szCs w:val="20"/>
        </w:rPr>
        <w:t xml:space="preserve"> em Exercício</w:t>
      </w:r>
    </w:p>
    <w:p w14:paraId="068E38C7" w14:textId="77777777" w:rsidR="00E6086D" w:rsidRPr="009A56E9" w:rsidRDefault="00E6086D" w:rsidP="00E6086D">
      <w:pPr>
        <w:tabs>
          <w:tab w:val="center" w:pos="4782"/>
          <w:tab w:val="right" w:pos="9564"/>
        </w:tabs>
        <w:rPr>
          <w:rFonts w:ascii="Segoe UI" w:hAnsi="Segoe UI" w:cs="Segoe UI"/>
          <w:sz w:val="20"/>
          <w:szCs w:val="20"/>
        </w:rPr>
      </w:pPr>
      <w:r w:rsidRPr="009A56E9">
        <w:rPr>
          <w:rFonts w:ascii="Segoe UI" w:hAnsi="Segoe UI" w:cs="Segoe UI"/>
          <w:sz w:val="20"/>
          <w:szCs w:val="20"/>
        </w:rPr>
        <w:t>CPF: 085.658.417-74 – CRC: RJ – 086615/O-4</w:t>
      </w:r>
    </w:p>
    <w:p w14:paraId="662E3378" w14:textId="77777777" w:rsidR="00D61844" w:rsidRPr="009A56E9" w:rsidRDefault="00D61844" w:rsidP="00D61844">
      <w:pPr>
        <w:rPr>
          <w:rFonts w:ascii="Segoe UI" w:hAnsi="Segoe UI" w:cs="Segoe UI"/>
        </w:rPr>
      </w:pPr>
    </w:p>
    <w:p w14:paraId="15797649" w14:textId="77777777" w:rsidR="00D61844" w:rsidRPr="009A56E9" w:rsidRDefault="00D61844" w:rsidP="00D61844">
      <w:pPr>
        <w:rPr>
          <w:rFonts w:ascii="Segoe UI" w:hAnsi="Segoe UI" w:cs="Segoe UI"/>
        </w:rPr>
      </w:pPr>
    </w:p>
    <w:p w14:paraId="6FBB9360" w14:textId="77777777" w:rsidR="00D61844" w:rsidRPr="009A56E9" w:rsidRDefault="00D61844" w:rsidP="00D61844">
      <w:pPr>
        <w:rPr>
          <w:rFonts w:ascii="Segoe UI" w:hAnsi="Segoe UI" w:cs="Segoe UI"/>
        </w:rPr>
      </w:pPr>
    </w:p>
    <w:p w14:paraId="0A11C74F" w14:textId="77777777" w:rsidR="00D61844" w:rsidRPr="009A56E9" w:rsidRDefault="00D61844" w:rsidP="00D61844">
      <w:pPr>
        <w:rPr>
          <w:rFonts w:ascii="Segoe UI" w:hAnsi="Segoe UI" w:cs="Segoe UI"/>
        </w:rPr>
      </w:pPr>
    </w:p>
    <w:p w14:paraId="18C16C5E" w14:textId="77777777" w:rsidR="00D61844" w:rsidRPr="009A56E9" w:rsidRDefault="00D61844" w:rsidP="00D61844">
      <w:pPr>
        <w:rPr>
          <w:rFonts w:ascii="Segoe UI" w:hAnsi="Segoe UI" w:cs="Segoe UI"/>
        </w:rPr>
      </w:pPr>
    </w:p>
    <w:p w14:paraId="56F9C78E" w14:textId="77777777" w:rsidR="00D61844" w:rsidRPr="009A56E9" w:rsidRDefault="00D61844" w:rsidP="00A17778">
      <w:pPr>
        <w:shd w:val="clear" w:color="auto" w:fill="FFFFFF"/>
        <w:rPr>
          <w:rFonts w:ascii="Segoe UI" w:hAnsi="Segoe UI" w:cs="Segoe UI"/>
          <w:color w:val="000000"/>
        </w:rPr>
      </w:pPr>
    </w:p>
    <w:bookmarkEnd w:id="56"/>
    <w:bookmarkEnd w:id="57"/>
    <w:p w14:paraId="1D116827" w14:textId="51D32118" w:rsidR="001C1431" w:rsidRPr="009A56E9" w:rsidRDefault="001C1431" w:rsidP="00EE48F3">
      <w:pPr>
        <w:tabs>
          <w:tab w:val="left" w:pos="8170"/>
        </w:tabs>
        <w:rPr>
          <w:rFonts w:ascii="Segoe UI" w:hAnsi="Segoe UI" w:cs="Segoe UI"/>
          <w:sz w:val="20"/>
          <w:szCs w:val="20"/>
        </w:rPr>
      </w:pPr>
    </w:p>
    <w:sectPr w:rsidR="001C1431" w:rsidRPr="009A56E9" w:rsidSect="00AE1905">
      <w:headerReference w:type="default" r:id="rId84"/>
      <w:footerReference w:type="default" r:id="rId85"/>
      <w:pgSz w:w="11906" w:h="16838"/>
      <w:pgMar w:top="922" w:right="709" w:bottom="720" w:left="720" w:header="181"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C7CD5" w14:textId="77777777" w:rsidR="00787C95" w:rsidRDefault="00787C95">
      <w:r>
        <w:separator/>
      </w:r>
    </w:p>
  </w:endnote>
  <w:endnote w:type="continuationSeparator" w:id="0">
    <w:p w14:paraId="7413A05F" w14:textId="77777777" w:rsidR="00787C95" w:rsidRDefault="00787C95">
      <w:r>
        <w:continuationSeparator/>
      </w:r>
    </w:p>
  </w:endnote>
  <w:endnote w:type="continuationNotice" w:id="1">
    <w:p w14:paraId="7BE2F3D0" w14:textId="77777777" w:rsidR="00787C95" w:rsidRDefault="00787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610180"/>
      <w:docPartObj>
        <w:docPartGallery w:val="Page Numbers (Bottom of Page)"/>
        <w:docPartUnique/>
      </w:docPartObj>
    </w:sdtPr>
    <w:sdtEndPr>
      <w:rPr>
        <w:rFonts w:ascii="Verdana" w:hAnsi="Verdana"/>
        <w:sz w:val="20"/>
        <w:szCs w:val="20"/>
      </w:rPr>
    </w:sdtEndPr>
    <w:sdtContent>
      <w:p w14:paraId="1AE0B4E9" w14:textId="0D0BFB49" w:rsidR="004D1649" w:rsidRPr="00F65B87" w:rsidRDefault="004D1649">
        <w:pPr>
          <w:pStyle w:val="Rodap"/>
          <w:jc w:val="right"/>
          <w:rPr>
            <w:rFonts w:ascii="Verdana" w:hAnsi="Verdana"/>
            <w:sz w:val="20"/>
            <w:szCs w:val="20"/>
          </w:rPr>
        </w:pPr>
        <w:r w:rsidRPr="00F65B87">
          <w:rPr>
            <w:rFonts w:ascii="Verdana" w:hAnsi="Verdana"/>
            <w:sz w:val="20"/>
            <w:szCs w:val="20"/>
          </w:rPr>
          <w:fldChar w:fldCharType="begin"/>
        </w:r>
        <w:r w:rsidRPr="00F65B87">
          <w:rPr>
            <w:rFonts w:ascii="Verdana" w:hAnsi="Verdana"/>
            <w:sz w:val="20"/>
            <w:szCs w:val="20"/>
          </w:rPr>
          <w:instrText xml:space="preserve"> PAGE   \* MERGEFORMAT </w:instrText>
        </w:r>
        <w:r w:rsidRPr="00F65B87">
          <w:rPr>
            <w:rFonts w:ascii="Verdana" w:hAnsi="Verdana"/>
            <w:sz w:val="20"/>
            <w:szCs w:val="20"/>
          </w:rPr>
          <w:fldChar w:fldCharType="separate"/>
        </w:r>
        <w:r w:rsidR="00F06677">
          <w:rPr>
            <w:rFonts w:ascii="Verdana" w:hAnsi="Verdana"/>
            <w:noProof/>
            <w:sz w:val="20"/>
            <w:szCs w:val="20"/>
          </w:rPr>
          <w:t>1</w:t>
        </w:r>
        <w:r w:rsidRPr="00F65B87">
          <w:rPr>
            <w:rFonts w:ascii="Verdana" w:hAnsi="Verdana"/>
            <w:noProof/>
            <w:sz w:val="20"/>
            <w:szCs w:val="20"/>
          </w:rPr>
          <w:fldChar w:fldCharType="end"/>
        </w:r>
      </w:p>
    </w:sdtContent>
  </w:sdt>
  <w:p w14:paraId="39891F7E" w14:textId="77777777" w:rsidR="004D1649" w:rsidRDefault="004D1649" w:rsidP="005C0F89">
    <w:pPr>
      <w:pStyle w:val="Corpodetexto"/>
      <w:spacing w:line="14" w:lineRule="auto"/>
    </w:pPr>
  </w:p>
  <w:p w14:paraId="5C89FE3D" w14:textId="77777777" w:rsidR="004D1649" w:rsidRDefault="004D16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BCBE5" w14:textId="77777777" w:rsidR="00787C95" w:rsidRDefault="00787C95">
      <w:r>
        <w:separator/>
      </w:r>
    </w:p>
  </w:footnote>
  <w:footnote w:type="continuationSeparator" w:id="0">
    <w:p w14:paraId="0F6C2FF7" w14:textId="77777777" w:rsidR="00787C95" w:rsidRDefault="00787C95">
      <w:r>
        <w:continuationSeparator/>
      </w:r>
    </w:p>
  </w:footnote>
  <w:footnote w:type="continuationNotice" w:id="1">
    <w:p w14:paraId="6B0E8C9C" w14:textId="77777777" w:rsidR="00787C95" w:rsidRDefault="00787C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47620" w14:textId="77777777" w:rsidR="004D1649" w:rsidRDefault="004D1649" w:rsidP="00114904">
    <w:pPr>
      <w:pStyle w:val="Cabealho"/>
      <w:jc w:val="center"/>
    </w:pPr>
  </w:p>
  <w:p w14:paraId="24CA01F5" w14:textId="3DB7BDD7" w:rsidR="004D1649" w:rsidRDefault="004D1649" w:rsidP="00FC3F62">
    <w:pPr>
      <w:pStyle w:val="Cabealho"/>
    </w:pPr>
    <w:r w:rsidRPr="00AB42B3">
      <w:rPr>
        <w:noProof/>
        <w:lang w:val="pt-BR"/>
      </w:rPr>
      <w:drawing>
        <wp:inline distT="0" distB="0" distL="0" distR="0" wp14:anchorId="6C0F6E56" wp14:editId="5A24575F">
          <wp:extent cx="1413723" cy="597771"/>
          <wp:effectExtent l="0" t="0" r="0" b="0"/>
          <wp:docPr id="35" name="Imagem 4"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Uma imagem contendo Logotipo&#10;&#10;Descrição gerada automaticamente"/>
                  <pic:cNvPicPr/>
                </pic:nvPicPr>
                <pic:blipFill>
                  <a:blip r:embed="rId1"/>
                  <a:stretch>
                    <a:fillRect/>
                  </a:stretch>
                </pic:blipFill>
                <pic:spPr>
                  <a:xfrm>
                    <a:off x="0" y="0"/>
                    <a:ext cx="1440960" cy="609288"/>
                  </a:xfrm>
                  <a:prstGeom prst="rect">
                    <a:avLst/>
                  </a:prstGeom>
                </pic:spPr>
              </pic:pic>
            </a:graphicData>
          </a:graphic>
        </wp:inline>
      </w:drawing>
    </w:r>
  </w:p>
  <w:p w14:paraId="4CFAC13D" w14:textId="77777777" w:rsidR="004D1649" w:rsidRDefault="004D1649" w:rsidP="0011490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D4C45A"/>
    <w:lvl w:ilvl="0">
      <w:start w:val="1"/>
      <w:numFmt w:val="bullet"/>
      <w:pStyle w:val="Commarcadores"/>
      <w:lvlText w:val=""/>
      <w:lvlJc w:val="left"/>
      <w:pPr>
        <w:tabs>
          <w:tab w:val="num" w:pos="4680"/>
        </w:tabs>
        <w:ind w:left="4680" w:hanging="360"/>
      </w:pPr>
      <w:rPr>
        <w:rFonts w:ascii="Arial" w:hAnsi="Arial" w:hint="default"/>
      </w:rPr>
    </w:lvl>
  </w:abstractNum>
  <w:abstractNum w:abstractNumId="1" w15:restartNumberingAfterBreak="0">
    <w:nsid w:val="039D5D56"/>
    <w:multiLevelType w:val="multilevel"/>
    <w:tmpl w:val="CBC27112"/>
    <w:lvl w:ilvl="0">
      <w:start w:val="33"/>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C621C7"/>
    <w:multiLevelType w:val="multilevel"/>
    <w:tmpl w:val="93A48786"/>
    <w:styleLink w:val="Style2"/>
    <w:lvl w:ilvl="0">
      <w:start w:val="3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E93BA0"/>
    <w:multiLevelType w:val="hybridMultilevel"/>
    <w:tmpl w:val="6F8608B0"/>
    <w:lvl w:ilvl="0" w:tplc="89726CB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B0F68C0"/>
    <w:multiLevelType w:val="hybridMultilevel"/>
    <w:tmpl w:val="A0263C78"/>
    <w:lvl w:ilvl="0" w:tplc="04160001">
      <w:start w:val="1"/>
      <w:numFmt w:val="bullet"/>
      <w:lvlText w:val=""/>
      <w:lvlJc w:val="left"/>
      <w:pPr>
        <w:ind w:left="363" w:hanging="360"/>
      </w:pPr>
      <w:rPr>
        <w:rFonts w:ascii="Symbol" w:hAnsi="Symbol" w:hint="default"/>
      </w:rPr>
    </w:lvl>
    <w:lvl w:ilvl="1" w:tplc="04160003">
      <w:start w:val="1"/>
      <w:numFmt w:val="bullet"/>
      <w:lvlText w:val="o"/>
      <w:lvlJc w:val="left"/>
      <w:pPr>
        <w:ind w:left="1083" w:hanging="360"/>
      </w:pPr>
      <w:rPr>
        <w:rFonts w:ascii="Courier New" w:hAnsi="Courier New" w:cs="Courier New" w:hint="default"/>
      </w:rPr>
    </w:lvl>
    <w:lvl w:ilvl="2" w:tplc="04160005">
      <w:start w:val="1"/>
      <w:numFmt w:val="bullet"/>
      <w:lvlText w:val=""/>
      <w:lvlJc w:val="left"/>
      <w:pPr>
        <w:ind w:left="1803" w:hanging="360"/>
      </w:pPr>
      <w:rPr>
        <w:rFonts w:ascii="Wingdings" w:hAnsi="Wingdings" w:hint="default"/>
      </w:rPr>
    </w:lvl>
    <w:lvl w:ilvl="3" w:tplc="04160001">
      <w:start w:val="1"/>
      <w:numFmt w:val="bullet"/>
      <w:lvlText w:val=""/>
      <w:lvlJc w:val="left"/>
      <w:pPr>
        <w:ind w:left="2523" w:hanging="360"/>
      </w:pPr>
      <w:rPr>
        <w:rFonts w:ascii="Symbol" w:hAnsi="Symbol" w:hint="default"/>
      </w:rPr>
    </w:lvl>
    <w:lvl w:ilvl="4" w:tplc="04160003">
      <w:start w:val="1"/>
      <w:numFmt w:val="bullet"/>
      <w:lvlText w:val="o"/>
      <w:lvlJc w:val="left"/>
      <w:pPr>
        <w:ind w:left="3243" w:hanging="360"/>
      </w:pPr>
      <w:rPr>
        <w:rFonts w:ascii="Courier New" w:hAnsi="Courier New" w:cs="Courier New" w:hint="default"/>
      </w:rPr>
    </w:lvl>
    <w:lvl w:ilvl="5" w:tplc="04160005">
      <w:start w:val="1"/>
      <w:numFmt w:val="bullet"/>
      <w:lvlText w:val=""/>
      <w:lvlJc w:val="left"/>
      <w:pPr>
        <w:ind w:left="3963" w:hanging="360"/>
      </w:pPr>
      <w:rPr>
        <w:rFonts w:ascii="Wingdings" w:hAnsi="Wingdings" w:hint="default"/>
      </w:rPr>
    </w:lvl>
    <w:lvl w:ilvl="6" w:tplc="04160001">
      <w:start w:val="1"/>
      <w:numFmt w:val="bullet"/>
      <w:lvlText w:val=""/>
      <w:lvlJc w:val="left"/>
      <w:pPr>
        <w:ind w:left="4683" w:hanging="360"/>
      </w:pPr>
      <w:rPr>
        <w:rFonts w:ascii="Symbol" w:hAnsi="Symbol" w:hint="default"/>
      </w:rPr>
    </w:lvl>
    <w:lvl w:ilvl="7" w:tplc="04160003">
      <w:start w:val="1"/>
      <w:numFmt w:val="bullet"/>
      <w:lvlText w:val="o"/>
      <w:lvlJc w:val="left"/>
      <w:pPr>
        <w:ind w:left="5403" w:hanging="360"/>
      </w:pPr>
      <w:rPr>
        <w:rFonts w:ascii="Courier New" w:hAnsi="Courier New" w:cs="Courier New" w:hint="default"/>
      </w:rPr>
    </w:lvl>
    <w:lvl w:ilvl="8" w:tplc="04160005">
      <w:start w:val="1"/>
      <w:numFmt w:val="bullet"/>
      <w:lvlText w:val=""/>
      <w:lvlJc w:val="left"/>
      <w:pPr>
        <w:ind w:left="6123" w:hanging="360"/>
      </w:pPr>
      <w:rPr>
        <w:rFonts w:ascii="Wingdings" w:hAnsi="Wingdings" w:hint="default"/>
      </w:rPr>
    </w:lvl>
  </w:abstractNum>
  <w:abstractNum w:abstractNumId="5" w15:restartNumberingAfterBreak="0">
    <w:nsid w:val="109A07AB"/>
    <w:multiLevelType w:val="hybridMultilevel"/>
    <w:tmpl w:val="D8B055D4"/>
    <w:lvl w:ilvl="0" w:tplc="9850991A">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035F3E"/>
    <w:multiLevelType w:val="hybridMultilevel"/>
    <w:tmpl w:val="901882B8"/>
    <w:lvl w:ilvl="0" w:tplc="04160017">
      <w:start w:val="1"/>
      <w:numFmt w:val="lowerLetter"/>
      <w:lvlText w:val="%1)"/>
      <w:lvlJc w:val="left"/>
      <w:pPr>
        <w:ind w:left="1919" w:hanging="360"/>
      </w:pPr>
      <w:rPr>
        <w:rFonts w:hint="default"/>
      </w:rPr>
    </w:lvl>
    <w:lvl w:ilvl="1" w:tplc="04160019" w:tentative="1">
      <w:start w:val="1"/>
      <w:numFmt w:val="lowerLetter"/>
      <w:lvlText w:val="%2."/>
      <w:lvlJc w:val="left"/>
      <w:pPr>
        <w:ind w:left="2639" w:hanging="360"/>
      </w:pPr>
    </w:lvl>
    <w:lvl w:ilvl="2" w:tplc="0416001B" w:tentative="1">
      <w:start w:val="1"/>
      <w:numFmt w:val="lowerRoman"/>
      <w:lvlText w:val="%3."/>
      <w:lvlJc w:val="right"/>
      <w:pPr>
        <w:ind w:left="3359" w:hanging="180"/>
      </w:pPr>
    </w:lvl>
    <w:lvl w:ilvl="3" w:tplc="0416000F" w:tentative="1">
      <w:start w:val="1"/>
      <w:numFmt w:val="decimal"/>
      <w:lvlText w:val="%4."/>
      <w:lvlJc w:val="left"/>
      <w:pPr>
        <w:ind w:left="4079" w:hanging="360"/>
      </w:pPr>
    </w:lvl>
    <w:lvl w:ilvl="4" w:tplc="04160019" w:tentative="1">
      <w:start w:val="1"/>
      <w:numFmt w:val="lowerLetter"/>
      <w:lvlText w:val="%5."/>
      <w:lvlJc w:val="left"/>
      <w:pPr>
        <w:ind w:left="4799" w:hanging="360"/>
      </w:pPr>
    </w:lvl>
    <w:lvl w:ilvl="5" w:tplc="0416001B" w:tentative="1">
      <w:start w:val="1"/>
      <w:numFmt w:val="lowerRoman"/>
      <w:lvlText w:val="%6."/>
      <w:lvlJc w:val="right"/>
      <w:pPr>
        <w:ind w:left="5519" w:hanging="180"/>
      </w:pPr>
    </w:lvl>
    <w:lvl w:ilvl="6" w:tplc="0416000F" w:tentative="1">
      <w:start w:val="1"/>
      <w:numFmt w:val="decimal"/>
      <w:lvlText w:val="%7."/>
      <w:lvlJc w:val="left"/>
      <w:pPr>
        <w:ind w:left="6239" w:hanging="360"/>
      </w:pPr>
    </w:lvl>
    <w:lvl w:ilvl="7" w:tplc="04160019" w:tentative="1">
      <w:start w:val="1"/>
      <w:numFmt w:val="lowerLetter"/>
      <w:lvlText w:val="%8."/>
      <w:lvlJc w:val="left"/>
      <w:pPr>
        <w:ind w:left="6959" w:hanging="360"/>
      </w:pPr>
    </w:lvl>
    <w:lvl w:ilvl="8" w:tplc="0416001B" w:tentative="1">
      <w:start w:val="1"/>
      <w:numFmt w:val="lowerRoman"/>
      <w:lvlText w:val="%9."/>
      <w:lvlJc w:val="right"/>
      <w:pPr>
        <w:ind w:left="7679" w:hanging="180"/>
      </w:pPr>
    </w:lvl>
  </w:abstractNum>
  <w:abstractNum w:abstractNumId="7" w15:restartNumberingAfterBreak="0">
    <w:nsid w:val="24591104"/>
    <w:multiLevelType w:val="multilevel"/>
    <w:tmpl w:val="0416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971E6F"/>
    <w:multiLevelType w:val="multilevel"/>
    <w:tmpl w:val="639CDF76"/>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Verdana" w:hAnsi="Verdana" w:hint="default"/>
        <w:sz w:val="20"/>
        <w:szCs w:val="20"/>
      </w:rPr>
    </w:lvl>
    <w:lvl w:ilvl="2">
      <w:start w:val="1"/>
      <w:numFmt w:val="decimal"/>
      <w:lvlText w:val="%1.%2.%3."/>
      <w:lvlJc w:val="left"/>
      <w:pPr>
        <w:ind w:left="1224" w:hanging="504"/>
      </w:pPr>
      <w:rPr>
        <w:rFonts w:ascii="Verdana" w:hAnsi="Verdana"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B81CB5"/>
    <w:multiLevelType w:val="multilevel"/>
    <w:tmpl w:val="7E609F96"/>
    <w:styleLink w:val="Style1"/>
    <w:lvl w:ilvl="0">
      <w:start w:val="33"/>
      <w:numFmt w:val="decimal"/>
      <w:lvlText w:val="%1"/>
      <w:lvlJc w:val="left"/>
      <w:pPr>
        <w:ind w:left="630" w:hanging="630"/>
      </w:pPr>
      <w:rPr>
        <w:rFonts w:ascii="Verdana" w:hAnsi="Verdana" w:hint="default"/>
      </w:rPr>
    </w:lvl>
    <w:lvl w:ilvl="1">
      <w:start w:val="4"/>
      <w:numFmt w:val="decimal"/>
      <w:lvlText w:val="%1.%2"/>
      <w:lvlJc w:val="left"/>
      <w:pPr>
        <w:ind w:left="630" w:hanging="630"/>
      </w:pPr>
      <w:rPr>
        <w:rFonts w:ascii="Verdana" w:hAnsi="Verdana" w:hint="default"/>
      </w:rPr>
    </w:lvl>
    <w:lvl w:ilvl="2">
      <w:start w:val="2"/>
      <w:numFmt w:val="decimal"/>
      <w:lvlText w:val="%1.%2.%3"/>
      <w:lvlJc w:val="left"/>
      <w:pPr>
        <w:ind w:left="720" w:hanging="720"/>
      </w:pPr>
      <w:rPr>
        <w:rFonts w:ascii="Verdana" w:hAnsi="Verdana" w:hint="default"/>
      </w:rPr>
    </w:lvl>
    <w:lvl w:ilvl="3">
      <w:start w:val="1"/>
      <w:numFmt w:val="decimal"/>
      <w:lvlText w:val="%1.%2.%3.%4"/>
      <w:lvlJc w:val="left"/>
      <w:pPr>
        <w:ind w:left="720" w:hanging="720"/>
      </w:pPr>
      <w:rPr>
        <w:rFonts w:ascii="Verdana" w:hAnsi="Verdana" w:hint="default"/>
      </w:rPr>
    </w:lvl>
    <w:lvl w:ilvl="4">
      <w:start w:val="1"/>
      <w:numFmt w:val="decimal"/>
      <w:lvlText w:val="%1.%2.%3.%4.%5"/>
      <w:lvlJc w:val="left"/>
      <w:pPr>
        <w:ind w:left="1080" w:hanging="1080"/>
      </w:pPr>
      <w:rPr>
        <w:rFonts w:ascii="Verdana" w:hAnsi="Verdana" w:hint="default"/>
      </w:rPr>
    </w:lvl>
    <w:lvl w:ilvl="5">
      <w:start w:val="1"/>
      <w:numFmt w:val="decimal"/>
      <w:lvlText w:val="%1.%2.%3.%4.%5.%6"/>
      <w:lvlJc w:val="left"/>
      <w:pPr>
        <w:ind w:left="1080" w:hanging="1080"/>
      </w:pPr>
      <w:rPr>
        <w:rFonts w:ascii="Verdana" w:hAnsi="Verdana" w:hint="default"/>
      </w:rPr>
    </w:lvl>
    <w:lvl w:ilvl="6">
      <w:start w:val="1"/>
      <w:numFmt w:val="decimal"/>
      <w:lvlText w:val="%1.%2.%3.%4.%5.%6.%7"/>
      <w:lvlJc w:val="left"/>
      <w:pPr>
        <w:ind w:left="1440" w:hanging="1440"/>
      </w:pPr>
      <w:rPr>
        <w:rFonts w:ascii="Verdana" w:hAnsi="Verdana" w:hint="default"/>
      </w:rPr>
    </w:lvl>
    <w:lvl w:ilvl="7">
      <w:start w:val="1"/>
      <w:numFmt w:val="decimal"/>
      <w:lvlText w:val="%1.%2.%3.%4.%5.%6.%7.%8"/>
      <w:lvlJc w:val="left"/>
      <w:pPr>
        <w:ind w:left="1440" w:hanging="1440"/>
      </w:pPr>
      <w:rPr>
        <w:rFonts w:ascii="Verdana" w:hAnsi="Verdana" w:hint="default"/>
      </w:rPr>
    </w:lvl>
    <w:lvl w:ilvl="8">
      <w:start w:val="1"/>
      <w:numFmt w:val="decimal"/>
      <w:lvlText w:val="%1.%2.%3.%4.%5.%6.%7.%8.%9"/>
      <w:lvlJc w:val="left"/>
      <w:pPr>
        <w:ind w:left="1800" w:hanging="1800"/>
      </w:pPr>
      <w:rPr>
        <w:rFonts w:ascii="Verdana" w:hAnsi="Verdana" w:hint="default"/>
      </w:rPr>
    </w:lvl>
  </w:abstractNum>
  <w:abstractNum w:abstractNumId="10" w15:restartNumberingAfterBreak="0">
    <w:nsid w:val="2FDA6CC8"/>
    <w:multiLevelType w:val="hybridMultilevel"/>
    <w:tmpl w:val="DA58FB7C"/>
    <w:lvl w:ilvl="0" w:tplc="8BDE5D12">
      <w:start w:val="1"/>
      <w:numFmt w:val="lowerLetter"/>
      <w:lvlText w:val="%1)"/>
      <w:lvlJc w:val="left"/>
      <w:pPr>
        <w:ind w:left="7023" w:hanging="360"/>
      </w:pPr>
      <w:rPr>
        <w:rFonts w:hint="default"/>
        <w:b/>
      </w:rPr>
    </w:lvl>
    <w:lvl w:ilvl="1" w:tplc="04160019" w:tentative="1">
      <w:start w:val="1"/>
      <w:numFmt w:val="lowerLetter"/>
      <w:lvlText w:val="%2."/>
      <w:lvlJc w:val="left"/>
      <w:pPr>
        <w:ind w:left="7743" w:hanging="360"/>
      </w:pPr>
    </w:lvl>
    <w:lvl w:ilvl="2" w:tplc="0416001B" w:tentative="1">
      <w:start w:val="1"/>
      <w:numFmt w:val="lowerRoman"/>
      <w:lvlText w:val="%3."/>
      <w:lvlJc w:val="right"/>
      <w:pPr>
        <w:ind w:left="8463" w:hanging="180"/>
      </w:pPr>
    </w:lvl>
    <w:lvl w:ilvl="3" w:tplc="0416000F" w:tentative="1">
      <w:start w:val="1"/>
      <w:numFmt w:val="decimal"/>
      <w:lvlText w:val="%4."/>
      <w:lvlJc w:val="left"/>
      <w:pPr>
        <w:ind w:left="9183" w:hanging="360"/>
      </w:pPr>
    </w:lvl>
    <w:lvl w:ilvl="4" w:tplc="04160019" w:tentative="1">
      <w:start w:val="1"/>
      <w:numFmt w:val="lowerLetter"/>
      <w:lvlText w:val="%5."/>
      <w:lvlJc w:val="left"/>
      <w:pPr>
        <w:ind w:left="9903" w:hanging="360"/>
      </w:pPr>
    </w:lvl>
    <w:lvl w:ilvl="5" w:tplc="0416001B" w:tentative="1">
      <w:start w:val="1"/>
      <w:numFmt w:val="lowerRoman"/>
      <w:lvlText w:val="%6."/>
      <w:lvlJc w:val="right"/>
      <w:pPr>
        <w:ind w:left="10623" w:hanging="180"/>
      </w:pPr>
    </w:lvl>
    <w:lvl w:ilvl="6" w:tplc="0416000F" w:tentative="1">
      <w:start w:val="1"/>
      <w:numFmt w:val="decimal"/>
      <w:lvlText w:val="%7."/>
      <w:lvlJc w:val="left"/>
      <w:pPr>
        <w:ind w:left="11343" w:hanging="360"/>
      </w:pPr>
    </w:lvl>
    <w:lvl w:ilvl="7" w:tplc="04160019" w:tentative="1">
      <w:start w:val="1"/>
      <w:numFmt w:val="lowerLetter"/>
      <w:lvlText w:val="%8."/>
      <w:lvlJc w:val="left"/>
      <w:pPr>
        <w:ind w:left="12063" w:hanging="360"/>
      </w:pPr>
    </w:lvl>
    <w:lvl w:ilvl="8" w:tplc="0416001B" w:tentative="1">
      <w:start w:val="1"/>
      <w:numFmt w:val="lowerRoman"/>
      <w:lvlText w:val="%9."/>
      <w:lvlJc w:val="right"/>
      <w:pPr>
        <w:ind w:left="12783" w:hanging="180"/>
      </w:pPr>
    </w:lvl>
  </w:abstractNum>
  <w:abstractNum w:abstractNumId="11" w15:restartNumberingAfterBreak="0">
    <w:nsid w:val="2FDA7424"/>
    <w:multiLevelType w:val="hybridMultilevel"/>
    <w:tmpl w:val="0F9C5A90"/>
    <w:lvl w:ilvl="0" w:tplc="04160017">
      <w:start w:val="1"/>
      <w:numFmt w:val="lowerLetter"/>
      <w:lvlText w:val="%1)"/>
      <w:lvlJc w:val="left"/>
      <w:pPr>
        <w:ind w:left="720" w:hanging="360"/>
      </w:pPr>
    </w:lvl>
    <w:lvl w:ilvl="1" w:tplc="A8B4789E">
      <w:start w:val="1"/>
      <w:numFmt w:val="lowerLetter"/>
      <w:lvlText w:val="%2)"/>
      <w:lvlJc w:val="left"/>
      <w:pPr>
        <w:ind w:left="1440" w:hanging="360"/>
      </w:pPr>
      <w:rPr>
        <w:rFonts w:eastAsiaTheme="minorHAnsi" w:cs="Segoe UI"/>
        <w:color w:val="162937"/>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2872FC"/>
    <w:multiLevelType w:val="hybridMultilevel"/>
    <w:tmpl w:val="49D87652"/>
    <w:lvl w:ilvl="0" w:tplc="990AB56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9E26A4"/>
    <w:multiLevelType w:val="hybridMultilevel"/>
    <w:tmpl w:val="7750C010"/>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36E24C01"/>
    <w:multiLevelType w:val="hybridMultilevel"/>
    <w:tmpl w:val="FE7A4AA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15:restartNumberingAfterBreak="0">
    <w:nsid w:val="37322854"/>
    <w:multiLevelType w:val="multilevel"/>
    <w:tmpl w:val="B500558E"/>
    <w:lvl w:ilvl="0">
      <w:start w:val="33"/>
      <w:numFmt w:val="decimal"/>
      <w:lvlText w:val="%1."/>
      <w:lvlJc w:val="left"/>
      <w:pPr>
        <w:ind w:left="510" w:hanging="510"/>
      </w:pPr>
      <w:rPr>
        <w:rFonts w:ascii="Verdana" w:hAnsi="Verdana" w:hint="default"/>
      </w:rPr>
    </w:lvl>
    <w:lvl w:ilvl="1">
      <w:start w:val="2"/>
      <w:numFmt w:val="decimal"/>
      <w:lvlText w:val="%1.%2."/>
      <w:lvlJc w:val="left"/>
      <w:pPr>
        <w:ind w:left="1077" w:hanging="510"/>
      </w:pPr>
      <w:rPr>
        <w:rFonts w:ascii="Verdana" w:hAnsi="Verdana" w:hint="default"/>
      </w:rPr>
    </w:lvl>
    <w:lvl w:ilvl="2">
      <w:start w:val="1"/>
      <w:numFmt w:val="decimal"/>
      <w:lvlText w:val="%1.%2.%3."/>
      <w:lvlJc w:val="left"/>
      <w:pPr>
        <w:ind w:left="1854" w:hanging="720"/>
      </w:pPr>
      <w:rPr>
        <w:rFonts w:ascii="Verdana" w:hAnsi="Verdana" w:hint="default"/>
      </w:rPr>
    </w:lvl>
    <w:lvl w:ilvl="3">
      <w:start w:val="1"/>
      <w:numFmt w:val="decimal"/>
      <w:lvlText w:val="%1.%2.%3.%4."/>
      <w:lvlJc w:val="left"/>
      <w:pPr>
        <w:ind w:left="2421" w:hanging="720"/>
      </w:pPr>
      <w:rPr>
        <w:rFonts w:ascii="Verdana" w:hAnsi="Verdana" w:hint="default"/>
      </w:rPr>
    </w:lvl>
    <w:lvl w:ilvl="4">
      <w:start w:val="1"/>
      <w:numFmt w:val="decimal"/>
      <w:lvlText w:val="%1.%2.%3.%4.%5."/>
      <w:lvlJc w:val="left"/>
      <w:pPr>
        <w:ind w:left="3348" w:hanging="1080"/>
      </w:pPr>
      <w:rPr>
        <w:rFonts w:ascii="Verdana" w:hAnsi="Verdana" w:hint="default"/>
      </w:rPr>
    </w:lvl>
    <w:lvl w:ilvl="5">
      <w:start w:val="1"/>
      <w:numFmt w:val="decimal"/>
      <w:lvlText w:val="%1.%2.%3.%4.%5.%6."/>
      <w:lvlJc w:val="left"/>
      <w:pPr>
        <w:ind w:left="3915" w:hanging="1080"/>
      </w:pPr>
      <w:rPr>
        <w:rFonts w:ascii="Verdana" w:hAnsi="Verdana" w:hint="default"/>
      </w:rPr>
    </w:lvl>
    <w:lvl w:ilvl="6">
      <w:start w:val="1"/>
      <w:numFmt w:val="decimal"/>
      <w:lvlText w:val="%1.%2.%3.%4.%5.%6.%7."/>
      <w:lvlJc w:val="left"/>
      <w:pPr>
        <w:ind w:left="4842" w:hanging="1440"/>
      </w:pPr>
      <w:rPr>
        <w:rFonts w:ascii="Verdana" w:hAnsi="Verdana" w:hint="default"/>
      </w:rPr>
    </w:lvl>
    <w:lvl w:ilvl="7">
      <w:start w:val="1"/>
      <w:numFmt w:val="decimal"/>
      <w:lvlText w:val="%1.%2.%3.%4.%5.%6.%7.%8."/>
      <w:lvlJc w:val="left"/>
      <w:pPr>
        <w:ind w:left="5409" w:hanging="1440"/>
      </w:pPr>
      <w:rPr>
        <w:rFonts w:ascii="Verdana" w:hAnsi="Verdana" w:hint="default"/>
      </w:rPr>
    </w:lvl>
    <w:lvl w:ilvl="8">
      <w:start w:val="1"/>
      <w:numFmt w:val="decimal"/>
      <w:lvlText w:val="%1.%2.%3.%4.%5.%6.%7.%8.%9."/>
      <w:lvlJc w:val="left"/>
      <w:pPr>
        <w:ind w:left="6336" w:hanging="1800"/>
      </w:pPr>
      <w:rPr>
        <w:rFonts w:ascii="Verdana" w:hAnsi="Verdana" w:hint="default"/>
      </w:rPr>
    </w:lvl>
  </w:abstractNum>
  <w:abstractNum w:abstractNumId="16" w15:restartNumberingAfterBreak="0">
    <w:nsid w:val="46127003"/>
    <w:multiLevelType w:val="hybridMultilevel"/>
    <w:tmpl w:val="2C644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E15C4F"/>
    <w:multiLevelType w:val="hybridMultilevel"/>
    <w:tmpl w:val="C25025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77D31C6"/>
    <w:multiLevelType w:val="hybridMultilevel"/>
    <w:tmpl w:val="1C10E8A8"/>
    <w:lvl w:ilvl="0" w:tplc="04090001">
      <w:start w:val="1"/>
      <w:numFmt w:val="bullet"/>
      <w:lvlText w:val=""/>
      <w:lvlJc w:val="left"/>
      <w:pPr>
        <w:ind w:left="2856" w:hanging="360"/>
      </w:pPr>
      <w:rPr>
        <w:rFonts w:ascii="Symbol" w:hAnsi="Symbol" w:hint="default"/>
      </w:rPr>
    </w:lvl>
    <w:lvl w:ilvl="1" w:tplc="04090003">
      <w:start w:val="1"/>
      <w:numFmt w:val="bullet"/>
      <w:lvlText w:val="o"/>
      <w:lvlJc w:val="left"/>
      <w:pPr>
        <w:ind w:left="3576" w:hanging="360"/>
      </w:pPr>
      <w:rPr>
        <w:rFonts w:ascii="Courier New" w:hAnsi="Courier New" w:cs="Courier New" w:hint="default"/>
      </w:rPr>
    </w:lvl>
    <w:lvl w:ilvl="2" w:tplc="04090005">
      <w:start w:val="1"/>
      <w:numFmt w:val="bullet"/>
      <w:lvlText w:val=""/>
      <w:lvlJc w:val="left"/>
      <w:pPr>
        <w:ind w:left="4296" w:hanging="360"/>
      </w:pPr>
      <w:rPr>
        <w:rFonts w:ascii="Wingdings" w:hAnsi="Wingdings" w:hint="default"/>
      </w:rPr>
    </w:lvl>
    <w:lvl w:ilvl="3" w:tplc="04090001">
      <w:start w:val="1"/>
      <w:numFmt w:val="bullet"/>
      <w:lvlText w:val=""/>
      <w:lvlJc w:val="left"/>
      <w:pPr>
        <w:ind w:left="5016" w:hanging="360"/>
      </w:pPr>
      <w:rPr>
        <w:rFonts w:ascii="Symbol" w:hAnsi="Symbol" w:hint="default"/>
      </w:rPr>
    </w:lvl>
    <w:lvl w:ilvl="4" w:tplc="04090003">
      <w:start w:val="1"/>
      <w:numFmt w:val="bullet"/>
      <w:lvlText w:val="o"/>
      <w:lvlJc w:val="left"/>
      <w:pPr>
        <w:ind w:left="5736" w:hanging="360"/>
      </w:pPr>
      <w:rPr>
        <w:rFonts w:ascii="Courier New" w:hAnsi="Courier New" w:cs="Courier New" w:hint="default"/>
      </w:rPr>
    </w:lvl>
    <w:lvl w:ilvl="5" w:tplc="04090005">
      <w:start w:val="1"/>
      <w:numFmt w:val="bullet"/>
      <w:lvlText w:val=""/>
      <w:lvlJc w:val="left"/>
      <w:pPr>
        <w:ind w:left="6456" w:hanging="360"/>
      </w:pPr>
      <w:rPr>
        <w:rFonts w:ascii="Wingdings" w:hAnsi="Wingdings" w:hint="default"/>
      </w:rPr>
    </w:lvl>
    <w:lvl w:ilvl="6" w:tplc="04090001">
      <w:start w:val="1"/>
      <w:numFmt w:val="bullet"/>
      <w:lvlText w:val=""/>
      <w:lvlJc w:val="left"/>
      <w:pPr>
        <w:ind w:left="7176" w:hanging="360"/>
      </w:pPr>
      <w:rPr>
        <w:rFonts w:ascii="Symbol" w:hAnsi="Symbol" w:hint="default"/>
      </w:rPr>
    </w:lvl>
    <w:lvl w:ilvl="7" w:tplc="04090003">
      <w:start w:val="1"/>
      <w:numFmt w:val="bullet"/>
      <w:lvlText w:val="o"/>
      <w:lvlJc w:val="left"/>
      <w:pPr>
        <w:ind w:left="7896" w:hanging="360"/>
      </w:pPr>
      <w:rPr>
        <w:rFonts w:ascii="Courier New" w:hAnsi="Courier New" w:cs="Courier New" w:hint="default"/>
      </w:rPr>
    </w:lvl>
    <w:lvl w:ilvl="8" w:tplc="04090005">
      <w:start w:val="1"/>
      <w:numFmt w:val="bullet"/>
      <w:lvlText w:val=""/>
      <w:lvlJc w:val="left"/>
      <w:pPr>
        <w:ind w:left="8616" w:hanging="360"/>
      </w:pPr>
      <w:rPr>
        <w:rFonts w:ascii="Wingdings" w:hAnsi="Wingdings" w:hint="default"/>
      </w:rPr>
    </w:lvl>
  </w:abstractNum>
  <w:abstractNum w:abstractNumId="19" w15:restartNumberingAfterBreak="0">
    <w:nsid w:val="58DB08D5"/>
    <w:multiLevelType w:val="singleLevel"/>
    <w:tmpl w:val="62524A7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CBF3876"/>
    <w:multiLevelType w:val="hybridMultilevel"/>
    <w:tmpl w:val="D39206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F485D1C"/>
    <w:multiLevelType w:val="hybridMultilevel"/>
    <w:tmpl w:val="5210C50A"/>
    <w:lvl w:ilvl="0" w:tplc="04160001">
      <w:start w:val="1"/>
      <w:numFmt w:val="bullet"/>
      <w:lvlText w:val=""/>
      <w:lvlJc w:val="left"/>
      <w:pPr>
        <w:tabs>
          <w:tab w:val="num" w:pos="720"/>
        </w:tabs>
        <w:ind w:left="720" w:hanging="360"/>
      </w:pPr>
      <w:rPr>
        <w:rFonts w:ascii="Symbol" w:hAnsi="Symbol" w:hint="default"/>
      </w:rPr>
    </w:lvl>
    <w:lvl w:ilvl="1" w:tplc="BA7CD348">
      <w:numFmt w:val="bullet"/>
      <w:lvlText w:val="·"/>
      <w:lvlJc w:val="left"/>
      <w:pPr>
        <w:ind w:left="1755" w:hanging="675"/>
      </w:pPr>
      <w:rPr>
        <w:rFonts w:ascii="Arial" w:eastAsia="Times New Roman" w:hAnsi="Arial" w:cs="Aria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235773"/>
    <w:multiLevelType w:val="hybridMultilevel"/>
    <w:tmpl w:val="2F52AC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6B96080"/>
    <w:multiLevelType w:val="hybridMultilevel"/>
    <w:tmpl w:val="A00457B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77D45040"/>
    <w:multiLevelType w:val="multilevel"/>
    <w:tmpl w:val="DAF8D7BC"/>
    <w:lvl w:ilvl="0">
      <w:start w:val="1"/>
      <w:numFmt w:val="decimal"/>
      <w:lvlText w:val="%1."/>
      <w:lvlJc w:val="left"/>
      <w:pPr>
        <w:ind w:left="360" w:hanging="360"/>
      </w:pPr>
      <w:rPr>
        <w:rFonts w:hint="default"/>
      </w:rPr>
    </w:lvl>
    <w:lvl w:ilvl="1">
      <w:start w:val="1"/>
      <w:numFmt w:val="decimal"/>
      <w:lvlText w:val="4.%2"/>
      <w:lvlJc w:val="left"/>
      <w:pPr>
        <w:ind w:left="1709" w:hanging="432"/>
      </w:pPr>
      <w:rPr>
        <w:rFonts w:hint="default"/>
        <w:color w:val="0D63B5"/>
      </w:rPr>
    </w:lvl>
    <w:lvl w:ilvl="2">
      <w:start w:val="1"/>
      <w:numFmt w:val="decimal"/>
      <w:lvlText w:val="%1.%2.%3."/>
      <w:lvlJc w:val="left"/>
      <w:pPr>
        <w:ind w:left="1224" w:hanging="504"/>
      </w:pPr>
      <w:rPr>
        <w:rFonts w:hint="default"/>
        <w:color w:val="0D63B5"/>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828596E"/>
    <w:multiLevelType w:val="hybridMultilevel"/>
    <w:tmpl w:val="C876FF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5F4D07"/>
    <w:multiLevelType w:val="hybridMultilevel"/>
    <w:tmpl w:val="C876FF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2"/>
  </w:num>
  <w:num w:numId="5">
    <w:abstractNumId w:val="8"/>
  </w:num>
  <w:num w:numId="6">
    <w:abstractNumId w:val="24"/>
  </w:num>
  <w:num w:numId="7">
    <w:abstractNumId w:val="15"/>
  </w:num>
  <w:num w:numId="8">
    <w:abstractNumId w:val="1"/>
  </w:num>
  <w:num w:numId="9">
    <w:abstractNumId w:val="19"/>
  </w:num>
  <w:num w:numId="10">
    <w:abstractNumId w:val="21"/>
  </w:num>
  <w:num w:numId="11">
    <w:abstractNumId w:val="14"/>
  </w:num>
  <w:num w:numId="12">
    <w:abstractNumId w:val="13"/>
  </w:num>
  <w:num w:numId="13">
    <w:abstractNumId w:val="22"/>
  </w:num>
  <w:num w:numId="14">
    <w:abstractNumId w:val="10"/>
  </w:num>
  <w:num w:numId="15">
    <w:abstractNumId w:val="20"/>
  </w:num>
  <w:num w:numId="16">
    <w:abstractNumId w:val="4"/>
  </w:num>
  <w:num w:numId="17">
    <w:abstractNumId w:val="17"/>
  </w:num>
  <w:num w:numId="18">
    <w:abstractNumId w:val="6"/>
  </w:num>
  <w:num w:numId="19">
    <w:abstractNumId w:val="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18"/>
  </w:num>
  <w:num w:numId="25">
    <w:abstractNumId w:val="16"/>
  </w:num>
  <w:num w:numId="26">
    <w:abstractNumId w:val="23"/>
  </w:num>
  <w:num w:numId="27">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PT" w:vendorID="64" w:dllVersion="6" w:nlCheck="1" w:checkStyle="0"/>
  <w:activeWritingStyle w:appName="MSWord" w:lang="en-US"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68"/>
    <w:rsid w:val="00000062"/>
    <w:rsid w:val="00000093"/>
    <w:rsid w:val="000000B5"/>
    <w:rsid w:val="00000134"/>
    <w:rsid w:val="00000167"/>
    <w:rsid w:val="00000177"/>
    <w:rsid w:val="000002CF"/>
    <w:rsid w:val="000002E1"/>
    <w:rsid w:val="0000039A"/>
    <w:rsid w:val="000003C6"/>
    <w:rsid w:val="000003D0"/>
    <w:rsid w:val="00000476"/>
    <w:rsid w:val="00000502"/>
    <w:rsid w:val="00000569"/>
    <w:rsid w:val="000005A3"/>
    <w:rsid w:val="000005B0"/>
    <w:rsid w:val="00000650"/>
    <w:rsid w:val="000006DF"/>
    <w:rsid w:val="00000715"/>
    <w:rsid w:val="0000074C"/>
    <w:rsid w:val="000007B6"/>
    <w:rsid w:val="000007EC"/>
    <w:rsid w:val="0000084C"/>
    <w:rsid w:val="00000890"/>
    <w:rsid w:val="0000094D"/>
    <w:rsid w:val="0000098F"/>
    <w:rsid w:val="000009FA"/>
    <w:rsid w:val="00000A1C"/>
    <w:rsid w:val="00000A20"/>
    <w:rsid w:val="00000A31"/>
    <w:rsid w:val="00000A51"/>
    <w:rsid w:val="00000A80"/>
    <w:rsid w:val="00000B82"/>
    <w:rsid w:val="00000C4A"/>
    <w:rsid w:val="00000C87"/>
    <w:rsid w:val="00000D19"/>
    <w:rsid w:val="00000D4B"/>
    <w:rsid w:val="00000D9A"/>
    <w:rsid w:val="00000DD5"/>
    <w:rsid w:val="00000E1F"/>
    <w:rsid w:val="00000E43"/>
    <w:rsid w:val="00000E67"/>
    <w:rsid w:val="00000E88"/>
    <w:rsid w:val="00000ED7"/>
    <w:rsid w:val="00000F36"/>
    <w:rsid w:val="00000FFB"/>
    <w:rsid w:val="00001057"/>
    <w:rsid w:val="000010C3"/>
    <w:rsid w:val="00001114"/>
    <w:rsid w:val="00001153"/>
    <w:rsid w:val="00001171"/>
    <w:rsid w:val="00001250"/>
    <w:rsid w:val="000012C3"/>
    <w:rsid w:val="0000138E"/>
    <w:rsid w:val="000014A6"/>
    <w:rsid w:val="000014F2"/>
    <w:rsid w:val="0000150F"/>
    <w:rsid w:val="00001557"/>
    <w:rsid w:val="0000156E"/>
    <w:rsid w:val="00001586"/>
    <w:rsid w:val="000015CB"/>
    <w:rsid w:val="000015E6"/>
    <w:rsid w:val="0000160C"/>
    <w:rsid w:val="00001637"/>
    <w:rsid w:val="0000169D"/>
    <w:rsid w:val="0000173C"/>
    <w:rsid w:val="000017BD"/>
    <w:rsid w:val="0000180A"/>
    <w:rsid w:val="00001874"/>
    <w:rsid w:val="000018B8"/>
    <w:rsid w:val="000018E0"/>
    <w:rsid w:val="00001A69"/>
    <w:rsid w:val="00001A9F"/>
    <w:rsid w:val="00001AAA"/>
    <w:rsid w:val="00001AC1"/>
    <w:rsid w:val="00001B95"/>
    <w:rsid w:val="00001BEE"/>
    <w:rsid w:val="00001C0F"/>
    <w:rsid w:val="00001C2A"/>
    <w:rsid w:val="00001CC1"/>
    <w:rsid w:val="00001CCC"/>
    <w:rsid w:val="00001E2C"/>
    <w:rsid w:val="00001EF9"/>
    <w:rsid w:val="00001F5B"/>
    <w:rsid w:val="00001F77"/>
    <w:rsid w:val="00001FED"/>
    <w:rsid w:val="00002135"/>
    <w:rsid w:val="00002221"/>
    <w:rsid w:val="0000227C"/>
    <w:rsid w:val="0000230C"/>
    <w:rsid w:val="000023E5"/>
    <w:rsid w:val="00002421"/>
    <w:rsid w:val="00002448"/>
    <w:rsid w:val="000024DE"/>
    <w:rsid w:val="000025A8"/>
    <w:rsid w:val="000025DD"/>
    <w:rsid w:val="000025F0"/>
    <w:rsid w:val="00002656"/>
    <w:rsid w:val="0000268A"/>
    <w:rsid w:val="000026BC"/>
    <w:rsid w:val="0000270F"/>
    <w:rsid w:val="00002750"/>
    <w:rsid w:val="000027D2"/>
    <w:rsid w:val="000027F9"/>
    <w:rsid w:val="00002880"/>
    <w:rsid w:val="000028BF"/>
    <w:rsid w:val="000028EC"/>
    <w:rsid w:val="00002919"/>
    <w:rsid w:val="00002A10"/>
    <w:rsid w:val="00002A24"/>
    <w:rsid w:val="00002A2E"/>
    <w:rsid w:val="00002A74"/>
    <w:rsid w:val="00002B46"/>
    <w:rsid w:val="00002BE5"/>
    <w:rsid w:val="00002DAD"/>
    <w:rsid w:val="00002DE2"/>
    <w:rsid w:val="00002E6B"/>
    <w:rsid w:val="00002F06"/>
    <w:rsid w:val="00002F6A"/>
    <w:rsid w:val="00002FBC"/>
    <w:rsid w:val="00002FD3"/>
    <w:rsid w:val="00003055"/>
    <w:rsid w:val="00003132"/>
    <w:rsid w:val="00003155"/>
    <w:rsid w:val="000031CE"/>
    <w:rsid w:val="00003351"/>
    <w:rsid w:val="000033A6"/>
    <w:rsid w:val="0000341C"/>
    <w:rsid w:val="00003465"/>
    <w:rsid w:val="000034F2"/>
    <w:rsid w:val="00003575"/>
    <w:rsid w:val="00003577"/>
    <w:rsid w:val="0000358C"/>
    <w:rsid w:val="00003596"/>
    <w:rsid w:val="000035F2"/>
    <w:rsid w:val="00003696"/>
    <w:rsid w:val="000036F8"/>
    <w:rsid w:val="0000370A"/>
    <w:rsid w:val="000037B6"/>
    <w:rsid w:val="000037C9"/>
    <w:rsid w:val="0000382A"/>
    <w:rsid w:val="000038AD"/>
    <w:rsid w:val="00003A27"/>
    <w:rsid w:val="00003AA9"/>
    <w:rsid w:val="00003B2F"/>
    <w:rsid w:val="00003BDD"/>
    <w:rsid w:val="00003C31"/>
    <w:rsid w:val="00003C3E"/>
    <w:rsid w:val="00003C70"/>
    <w:rsid w:val="00003E5F"/>
    <w:rsid w:val="00003E84"/>
    <w:rsid w:val="00003F01"/>
    <w:rsid w:val="00003F58"/>
    <w:rsid w:val="00003F73"/>
    <w:rsid w:val="0000403E"/>
    <w:rsid w:val="00004049"/>
    <w:rsid w:val="00004093"/>
    <w:rsid w:val="0000409C"/>
    <w:rsid w:val="00004141"/>
    <w:rsid w:val="0000415D"/>
    <w:rsid w:val="00004189"/>
    <w:rsid w:val="0000430B"/>
    <w:rsid w:val="0000441E"/>
    <w:rsid w:val="000044A8"/>
    <w:rsid w:val="00004567"/>
    <w:rsid w:val="000045E4"/>
    <w:rsid w:val="000045F6"/>
    <w:rsid w:val="000046DC"/>
    <w:rsid w:val="000046DF"/>
    <w:rsid w:val="00004734"/>
    <w:rsid w:val="00004735"/>
    <w:rsid w:val="0000481E"/>
    <w:rsid w:val="000048F3"/>
    <w:rsid w:val="0000494D"/>
    <w:rsid w:val="0000495A"/>
    <w:rsid w:val="0000498B"/>
    <w:rsid w:val="000049DD"/>
    <w:rsid w:val="00004A09"/>
    <w:rsid w:val="00004B27"/>
    <w:rsid w:val="00004B2F"/>
    <w:rsid w:val="00004B79"/>
    <w:rsid w:val="00004B7D"/>
    <w:rsid w:val="00004CAD"/>
    <w:rsid w:val="00004D29"/>
    <w:rsid w:val="00004D2F"/>
    <w:rsid w:val="00004D39"/>
    <w:rsid w:val="00004D4D"/>
    <w:rsid w:val="00004D8D"/>
    <w:rsid w:val="00004DAA"/>
    <w:rsid w:val="00004DCD"/>
    <w:rsid w:val="00004DD9"/>
    <w:rsid w:val="00004E11"/>
    <w:rsid w:val="00004ECC"/>
    <w:rsid w:val="00004F43"/>
    <w:rsid w:val="00004F48"/>
    <w:rsid w:val="0000501A"/>
    <w:rsid w:val="000050A2"/>
    <w:rsid w:val="0000516D"/>
    <w:rsid w:val="000051E6"/>
    <w:rsid w:val="00005268"/>
    <w:rsid w:val="00005336"/>
    <w:rsid w:val="00005346"/>
    <w:rsid w:val="00005365"/>
    <w:rsid w:val="000053C2"/>
    <w:rsid w:val="000053E5"/>
    <w:rsid w:val="0000553F"/>
    <w:rsid w:val="00005573"/>
    <w:rsid w:val="000055ED"/>
    <w:rsid w:val="000055FF"/>
    <w:rsid w:val="0000562C"/>
    <w:rsid w:val="00005644"/>
    <w:rsid w:val="000056A4"/>
    <w:rsid w:val="00005787"/>
    <w:rsid w:val="000057F9"/>
    <w:rsid w:val="00005805"/>
    <w:rsid w:val="00005849"/>
    <w:rsid w:val="000058EC"/>
    <w:rsid w:val="000058FD"/>
    <w:rsid w:val="0000591E"/>
    <w:rsid w:val="000059A2"/>
    <w:rsid w:val="000059F5"/>
    <w:rsid w:val="00005B84"/>
    <w:rsid w:val="00005CB7"/>
    <w:rsid w:val="00005D8F"/>
    <w:rsid w:val="00005D99"/>
    <w:rsid w:val="00005DA8"/>
    <w:rsid w:val="00005DAB"/>
    <w:rsid w:val="00005DFD"/>
    <w:rsid w:val="00005E79"/>
    <w:rsid w:val="00005EBC"/>
    <w:rsid w:val="00005F2B"/>
    <w:rsid w:val="00005FC2"/>
    <w:rsid w:val="00005FD3"/>
    <w:rsid w:val="00006068"/>
    <w:rsid w:val="000060BF"/>
    <w:rsid w:val="000061A1"/>
    <w:rsid w:val="0000631E"/>
    <w:rsid w:val="00006320"/>
    <w:rsid w:val="00006331"/>
    <w:rsid w:val="0000645C"/>
    <w:rsid w:val="00006554"/>
    <w:rsid w:val="000065F5"/>
    <w:rsid w:val="00006623"/>
    <w:rsid w:val="00006707"/>
    <w:rsid w:val="00006719"/>
    <w:rsid w:val="00006774"/>
    <w:rsid w:val="000067FF"/>
    <w:rsid w:val="00006882"/>
    <w:rsid w:val="000069D7"/>
    <w:rsid w:val="000069D8"/>
    <w:rsid w:val="00006B2E"/>
    <w:rsid w:val="00006BFF"/>
    <w:rsid w:val="00006E7F"/>
    <w:rsid w:val="00006EC0"/>
    <w:rsid w:val="00006F39"/>
    <w:rsid w:val="00006F6A"/>
    <w:rsid w:val="00006F6C"/>
    <w:rsid w:val="00006F9E"/>
    <w:rsid w:val="00006FBE"/>
    <w:rsid w:val="00006FD5"/>
    <w:rsid w:val="00007013"/>
    <w:rsid w:val="00007039"/>
    <w:rsid w:val="0000704F"/>
    <w:rsid w:val="00007111"/>
    <w:rsid w:val="00007146"/>
    <w:rsid w:val="0000717A"/>
    <w:rsid w:val="000071E5"/>
    <w:rsid w:val="000071FC"/>
    <w:rsid w:val="0000725D"/>
    <w:rsid w:val="00007267"/>
    <w:rsid w:val="00007470"/>
    <w:rsid w:val="00007499"/>
    <w:rsid w:val="0000756E"/>
    <w:rsid w:val="00007643"/>
    <w:rsid w:val="00007679"/>
    <w:rsid w:val="000077AB"/>
    <w:rsid w:val="000077D8"/>
    <w:rsid w:val="000077EB"/>
    <w:rsid w:val="0000788D"/>
    <w:rsid w:val="00007902"/>
    <w:rsid w:val="0000792A"/>
    <w:rsid w:val="00007972"/>
    <w:rsid w:val="0000797B"/>
    <w:rsid w:val="000079D5"/>
    <w:rsid w:val="00007A4D"/>
    <w:rsid w:val="00007B2A"/>
    <w:rsid w:val="00007C02"/>
    <w:rsid w:val="00007C81"/>
    <w:rsid w:val="00007C90"/>
    <w:rsid w:val="00007D9E"/>
    <w:rsid w:val="00007DBC"/>
    <w:rsid w:val="00007E24"/>
    <w:rsid w:val="00007E2A"/>
    <w:rsid w:val="00007E3A"/>
    <w:rsid w:val="00007EAE"/>
    <w:rsid w:val="00007EBA"/>
    <w:rsid w:val="00007F3F"/>
    <w:rsid w:val="00007F77"/>
    <w:rsid w:val="00007FF5"/>
    <w:rsid w:val="0001009A"/>
    <w:rsid w:val="00010175"/>
    <w:rsid w:val="000103EC"/>
    <w:rsid w:val="00010463"/>
    <w:rsid w:val="000104A0"/>
    <w:rsid w:val="000104AA"/>
    <w:rsid w:val="000104DD"/>
    <w:rsid w:val="0001055C"/>
    <w:rsid w:val="000105FA"/>
    <w:rsid w:val="000106C5"/>
    <w:rsid w:val="000106DD"/>
    <w:rsid w:val="00010718"/>
    <w:rsid w:val="0001072E"/>
    <w:rsid w:val="00010792"/>
    <w:rsid w:val="000108C9"/>
    <w:rsid w:val="000109B8"/>
    <w:rsid w:val="000109FA"/>
    <w:rsid w:val="00010C7C"/>
    <w:rsid w:val="00010C8A"/>
    <w:rsid w:val="00010CA3"/>
    <w:rsid w:val="00010CDE"/>
    <w:rsid w:val="00010D17"/>
    <w:rsid w:val="00010D36"/>
    <w:rsid w:val="00010D7E"/>
    <w:rsid w:val="00010DB7"/>
    <w:rsid w:val="00010E7B"/>
    <w:rsid w:val="00010E8A"/>
    <w:rsid w:val="00010EAA"/>
    <w:rsid w:val="00010FA4"/>
    <w:rsid w:val="00010FDB"/>
    <w:rsid w:val="00011178"/>
    <w:rsid w:val="00011199"/>
    <w:rsid w:val="000111A6"/>
    <w:rsid w:val="00011225"/>
    <w:rsid w:val="000112D2"/>
    <w:rsid w:val="0001133F"/>
    <w:rsid w:val="000113E7"/>
    <w:rsid w:val="00011530"/>
    <w:rsid w:val="000115D6"/>
    <w:rsid w:val="000115F3"/>
    <w:rsid w:val="0001164F"/>
    <w:rsid w:val="00011739"/>
    <w:rsid w:val="00011763"/>
    <w:rsid w:val="000117FD"/>
    <w:rsid w:val="00011807"/>
    <w:rsid w:val="0001185C"/>
    <w:rsid w:val="000118D3"/>
    <w:rsid w:val="00011918"/>
    <w:rsid w:val="00011923"/>
    <w:rsid w:val="0001192D"/>
    <w:rsid w:val="00011959"/>
    <w:rsid w:val="00011A08"/>
    <w:rsid w:val="00011A5D"/>
    <w:rsid w:val="00011B57"/>
    <w:rsid w:val="00011B75"/>
    <w:rsid w:val="00011BF1"/>
    <w:rsid w:val="00011D3D"/>
    <w:rsid w:val="00011DD3"/>
    <w:rsid w:val="00011E99"/>
    <w:rsid w:val="00011EB3"/>
    <w:rsid w:val="00011EBE"/>
    <w:rsid w:val="00011F05"/>
    <w:rsid w:val="00012018"/>
    <w:rsid w:val="0001207E"/>
    <w:rsid w:val="00012222"/>
    <w:rsid w:val="0001229D"/>
    <w:rsid w:val="00012353"/>
    <w:rsid w:val="000123AB"/>
    <w:rsid w:val="0001253C"/>
    <w:rsid w:val="0001254D"/>
    <w:rsid w:val="00012553"/>
    <w:rsid w:val="00012568"/>
    <w:rsid w:val="0001260B"/>
    <w:rsid w:val="000126B8"/>
    <w:rsid w:val="000126C0"/>
    <w:rsid w:val="00012788"/>
    <w:rsid w:val="000127CE"/>
    <w:rsid w:val="00012814"/>
    <w:rsid w:val="00012849"/>
    <w:rsid w:val="000128BA"/>
    <w:rsid w:val="000128F2"/>
    <w:rsid w:val="00012933"/>
    <w:rsid w:val="00012993"/>
    <w:rsid w:val="00012A18"/>
    <w:rsid w:val="00012A3D"/>
    <w:rsid w:val="00012A75"/>
    <w:rsid w:val="00012AFE"/>
    <w:rsid w:val="00012B73"/>
    <w:rsid w:val="00012C8C"/>
    <w:rsid w:val="00012CA9"/>
    <w:rsid w:val="00012D1F"/>
    <w:rsid w:val="00012D8C"/>
    <w:rsid w:val="00012DE6"/>
    <w:rsid w:val="00012DFC"/>
    <w:rsid w:val="00012ED9"/>
    <w:rsid w:val="00012FAD"/>
    <w:rsid w:val="00013031"/>
    <w:rsid w:val="0001303D"/>
    <w:rsid w:val="0001310D"/>
    <w:rsid w:val="0001316C"/>
    <w:rsid w:val="00013175"/>
    <w:rsid w:val="000131CE"/>
    <w:rsid w:val="00013206"/>
    <w:rsid w:val="000133B2"/>
    <w:rsid w:val="000133EC"/>
    <w:rsid w:val="00013477"/>
    <w:rsid w:val="00013501"/>
    <w:rsid w:val="00013575"/>
    <w:rsid w:val="00013583"/>
    <w:rsid w:val="00013664"/>
    <w:rsid w:val="000137BE"/>
    <w:rsid w:val="0001391C"/>
    <w:rsid w:val="0001398B"/>
    <w:rsid w:val="000139E4"/>
    <w:rsid w:val="00013A4C"/>
    <w:rsid w:val="00013A4D"/>
    <w:rsid w:val="00013B31"/>
    <w:rsid w:val="00013B6C"/>
    <w:rsid w:val="00013D0E"/>
    <w:rsid w:val="00013E3D"/>
    <w:rsid w:val="00013E57"/>
    <w:rsid w:val="00013EEE"/>
    <w:rsid w:val="00013EFD"/>
    <w:rsid w:val="00013F8F"/>
    <w:rsid w:val="00014041"/>
    <w:rsid w:val="000141AE"/>
    <w:rsid w:val="000141E8"/>
    <w:rsid w:val="00014212"/>
    <w:rsid w:val="00014239"/>
    <w:rsid w:val="00014285"/>
    <w:rsid w:val="0001435D"/>
    <w:rsid w:val="0001436E"/>
    <w:rsid w:val="00014494"/>
    <w:rsid w:val="000144FB"/>
    <w:rsid w:val="000144FE"/>
    <w:rsid w:val="0001452F"/>
    <w:rsid w:val="00014536"/>
    <w:rsid w:val="00014655"/>
    <w:rsid w:val="00014656"/>
    <w:rsid w:val="0001465A"/>
    <w:rsid w:val="00014673"/>
    <w:rsid w:val="00014677"/>
    <w:rsid w:val="0001467F"/>
    <w:rsid w:val="0001474A"/>
    <w:rsid w:val="00014760"/>
    <w:rsid w:val="0001477B"/>
    <w:rsid w:val="00014887"/>
    <w:rsid w:val="000148C4"/>
    <w:rsid w:val="0001492A"/>
    <w:rsid w:val="0001493A"/>
    <w:rsid w:val="00014953"/>
    <w:rsid w:val="00014AE7"/>
    <w:rsid w:val="00014B07"/>
    <w:rsid w:val="00014B45"/>
    <w:rsid w:val="00014BEE"/>
    <w:rsid w:val="00014CA7"/>
    <w:rsid w:val="00014CD5"/>
    <w:rsid w:val="00014E9D"/>
    <w:rsid w:val="00014F4D"/>
    <w:rsid w:val="00014F54"/>
    <w:rsid w:val="00014F68"/>
    <w:rsid w:val="00014FB9"/>
    <w:rsid w:val="00014FE8"/>
    <w:rsid w:val="00015008"/>
    <w:rsid w:val="000150F9"/>
    <w:rsid w:val="0001511E"/>
    <w:rsid w:val="00015160"/>
    <w:rsid w:val="0001517C"/>
    <w:rsid w:val="00015191"/>
    <w:rsid w:val="00015193"/>
    <w:rsid w:val="00015211"/>
    <w:rsid w:val="00015259"/>
    <w:rsid w:val="0001538E"/>
    <w:rsid w:val="000153C2"/>
    <w:rsid w:val="000153DE"/>
    <w:rsid w:val="0001541C"/>
    <w:rsid w:val="00015628"/>
    <w:rsid w:val="00015732"/>
    <w:rsid w:val="00015764"/>
    <w:rsid w:val="000157A9"/>
    <w:rsid w:val="000157E7"/>
    <w:rsid w:val="000157EC"/>
    <w:rsid w:val="00015839"/>
    <w:rsid w:val="00015860"/>
    <w:rsid w:val="000158B7"/>
    <w:rsid w:val="00015900"/>
    <w:rsid w:val="00015966"/>
    <w:rsid w:val="00015995"/>
    <w:rsid w:val="000159A1"/>
    <w:rsid w:val="00015A55"/>
    <w:rsid w:val="00015A84"/>
    <w:rsid w:val="00015A9C"/>
    <w:rsid w:val="00015AFF"/>
    <w:rsid w:val="00015B3B"/>
    <w:rsid w:val="00015B74"/>
    <w:rsid w:val="00015C17"/>
    <w:rsid w:val="00015CB5"/>
    <w:rsid w:val="00015DEF"/>
    <w:rsid w:val="00015DFE"/>
    <w:rsid w:val="00015E9E"/>
    <w:rsid w:val="00015ECB"/>
    <w:rsid w:val="00015ED0"/>
    <w:rsid w:val="00015F27"/>
    <w:rsid w:val="000160A8"/>
    <w:rsid w:val="00016107"/>
    <w:rsid w:val="00016163"/>
    <w:rsid w:val="000162BD"/>
    <w:rsid w:val="00016366"/>
    <w:rsid w:val="000163F6"/>
    <w:rsid w:val="0001642F"/>
    <w:rsid w:val="0001645C"/>
    <w:rsid w:val="000164A3"/>
    <w:rsid w:val="000164B0"/>
    <w:rsid w:val="000164F4"/>
    <w:rsid w:val="00016537"/>
    <w:rsid w:val="00016553"/>
    <w:rsid w:val="000165C2"/>
    <w:rsid w:val="00016607"/>
    <w:rsid w:val="000166A0"/>
    <w:rsid w:val="000166AF"/>
    <w:rsid w:val="000166DD"/>
    <w:rsid w:val="00016880"/>
    <w:rsid w:val="00016889"/>
    <w:rsid w:val="000168CF"/>
    <w:rsid w:val="000168E8"/>
    <w:rsid w:val="00016982"/>
    <w:rsid w:val="000169D2"/>
    <w:rsid w:val="00016AC5"/>
    <w:rsid w:val="00016AD0"/>
    <w:rsid w:val="00016B1D"/>
    <w:rsid w:val="00016C1B"/>
    <w:rsid w:val="00016CE1"/>
    <w:rsid w:val="00016D1C"/>
    <w:rsid w:val="00016D60"/>
    <w:rsid w:val="00016D8D"/>
    <w:rsid w:val="00016DB3"/>
    <w:rsid w:val="00016DBE"/>
    <w:rsid w:val="00016EB2"/>
    <w:rsid w:val="00016F00"/>
    <w:rsid w:val="00016F41"/>
    <w:rsid w:val="00016FBD"/>
    <w:rsid w:val="0001708C"/>
    <w:rsid w:val="000170CF"/>
    <w:rsid w:val="00017112"/>
    <w:rsid w:val="00017195"/>
    <w:rsid w:val="000171B5"/>
    <w:rsid w:val="000171DD"/>
    <w:rsid w:val="000172E8"/>
    <w:rsid w:val="0001730B"/>
    <w:rsid w:val="0001742F"/>
    <w:rsid w:val="00017481"/>
    <w:rsid w:val="000174B3"/>
    <w:rsid w:val="000174BB"/>
    <w:rsid w:val="0001751A"/>
    <w:rsid w:val="00017551"/>
    <w:rsid w:val="00017571"/>
    <w:rsid w:val="000175CA"/>
    <w:rsid w:val="000176A7"/>
    <w:rsid w:val="0001771D"/>
    <w:rsid w:val="000177C9"/>
    <w:rsid w:val="0001783B"/>
    <w:rsid w:val="00017919"/>
    <w:rsid w:val="0001797D"/>
    <w:rsid w:val="000179C1"/>
    <w:rsid w:val="00017B57"/>
    <w:rsid w:val="00017CB4"/>
    <w:rsid w:val="00017CBE"/>
    <w:rsid w:val="00017D34"/>
    <w:rsid w:val="00017DD0"/>
    <w:rsid w:val="00017F1F"/>
    <w:rsid w:val="00017F50"/>
    <w:rsid w:val="00017F88"/>
    <w:rsid w:val="00017FAD"/>
    <w:rsid w:val="00020048"/>
    <w:rsid w:val="000200A6"/>
    <w:rsid w:val="00020193"/>
    <w:rsid w:val="0002019B"/>
    <w:rsid w:val="000201C5"/>
    <w:rsid w:val="00020299"/>
    <w:rsid w:val="000202CC"/>
    <w:rsid w:val="00020301"/>
    <w:rsid w:val="000203BA"/>
    <w:rsid w:val="00020595"/>
    <w:rsid w:val="000205EC"/>
    <w:rsid w:val="000206A8"/>
    <w:rsid w:val="0002079E"/>
    <w:rsid w:val="00020884"/>
    <w:rsid w:val="000208BA"/>
    <w:rsid w:val="00020951"/>
    <w:rsid w:val="00020964"/>
    <w:rsid w:val="0002096D"/>
    <w:rsid w:val="0002096E"/>
    <w:rsid w:val="000209A6"/>
    <w:rsid w:val="000209CE"/>
    <w:rsid w:val="00020B01"/>
    <w:rsid w:val="00020B40"/>
    <w:rsid w:val="00020BC2"/>
    <w:rsid w:val="00020C47"/>
    <w:rsid w:val="00020C6D"/>
    <w:rsid w:val="00020DCE"/>
    <w:rsid w:val="00020DEC"/>
    <w:rsid w:val="00020E27"/>
    <w:rsid w:val="00020EBB"/>
    <w:rsid w:val="00020F20"/>
    <w:rsid w:val="00020FD5"/>
    <w:rsid w:val="0002102D"/>
    <w:rsid w:val="00021032"/>
    <w:rsid w:val="00021154"/>
    <w:rsid w:val="000211DD"/>
    <w:rsid w:val="0002127C"/>
    <w:rsid w:val="00021281"/>
    <w:rsid w:val="000212E6"/>
    <w:rsid w:val="00021340"/>
    <w:rsid w:val="00021362"/>
    <w:rsid w:val="000213A1"/>
    <w:rsid w:val="0002141C"/>
    <w:rsid w:val="00021434"/>
    <w:rsid w:val="00021439"/>
    <w:rsid w:val="00021459"/>
    <w:rsid w:val="000214CE"/>
    <w:rsid w:val="00021507"/>
    <w:rsid w:val="000215A2"/>
    <w:rsid w:val="000215E0"/>
    <w:rsid w:val="000215F6"/>
    <w:rsid w:val="00021633"/>
    <w:rsid w:val="00021694"/>
    <w:rsid w:val="00021717"/>
    <w:rsid w:val="00021790"/>
    <w:rsid w:val="000217E8"/>
    <w:rsid w:val="000218AA"/>
    <w:rsid w:val="000218DC"/>
    <w:rsid w:val="00021921"/>
    <w:rsid w:val="00021954"/>
    <w:rsid w:val="00021A30"/>
    <w:rsid w:val="00021A40"/>
    <w:rsid w:val="00021AE7"/>
    <w:rsid w:val="00021BB3"/>
    <w:rsid w:val="00021C19"/>
    <w:rsid w:val="00021CE6"/>
    <w:rsid w:val="00021DB1"/>
    <w:rsid w:val="00021E72"/>
    <w:rsid w:val="00021EDF"/>
    <w:rsid w:val="00021F6C"/>
    <w:rsid w:val="00021FA6"/>
    <w:rsid w:val="000220FD"/>
    <w:rsid w:val="00022104"/>
    <w:rsid w:val="00022165"/>
    <w:rsid w:val="0002220D"/>
    <w:rsid w:val="00022220"/>
    <w:rsid w:val="00022223"/>
    <w:rsid w:val="0002228D"/>
    <w:rsid w:val="00022308"/>
    <w:rsid w:val="00022312"/>
    <w:rsid w:val="0002231F"/>
    <w:rsid w:val="000223D0"/>
    <w:rsid w:val="00022404"/>
    <w:rsid w:val="0002243F"/>
    <w:rsid w:val="0002257D"/>
    <w:rsid w:val="000225D2"/>
    <w:rsid w:val="00022718"/>
    <w:rsid w:val="000227A3"/>
    <w:rsid w:val="00022824"/>
    <w:rsid w:val="00022883"/>
    <w:rsid w:val="000228D9"/>
    <w:rsid w:val="000229B4"/>
    <w:rsid w:val="00022AF7"/>
    <w:rsid w:val="00022B05"/>
    <w:rsid w:val="00022B24"/>
    <w:rsid w:val="00022BE2"/>
    <w:rsid w:val="00022C01"/>
    <w:rsid w:val="00022C3A"/>
    <w:rsid w:val="00022C70"/>
    <w:rsid w:val="00022D0F"/>
    <w:rsid w:val="00022D8E"/>
    <w:rsid w:val="00022EB8"/>
    <w:rsid w:val="00022ECA"/>
    <w:rsid w:val="00022F24"/>
    <w:rsid w:val="00022F73"/>
    <w:rsid w:val="00022F80"/>
    <w:rsid w:val="0002302E"/>
    <w:rsid w:val="00023087"/>
    <w:rsid w:val="000230D2"/>
    <w:rsid w:val="00023142"/>
    <w:rsid w:val="000231F3"/>
    <w:rsid w:val="00023228"/>
    <w:rsid w:val="0002329E"/>
    <w:rsid w:val="000233D4"/>
    <w:rsid w:val="00023404"/>
    <w:rsid w:val="000234C7"/>
    <w:rsid w:val="00023552"/>
    <w:rsid w:val="0002357F"/>
    <w:rsid w:val="0002362F"/>
    <w:rsid w:val="00023647"/>
    <w:rsid w:val="000236A0"/>
    <w:rsid w:val="000236A9"/>
    <w:rsid w:val="0002376B"/>
    <w:rsid w:val="00023795"/>
    <w:rsid w:val="000237EB"/>
    <w:rsid w:val="0002382F"/>
    <w:rsid w:val="00023845"/>
    <w:rsid w:val="0002384D"/>
    <w:rsid w:val="00023862"/>
    <w:rsid w:val="000238DE"/>
    <w:rsid w:val="00023900"/>
    <w:rsid w:val="00023907"/>
    <w:rsid w:val="00023A14"/>
    <w:rsid w:val="00023A66"/>
    <w:rsid w:val="00023A74"/>
    <w:rsid w:val="00023A7C"/>
    <w:rsid w:val="00023AB1"/>
    <w:rsid w:val="00023B22"/>
    <w:rsid w:val="00023C1D"/>
    <w:rsid w:val="00023C20"/>
    <w:rsid w:val="00023CEC"/>
    <w:rsid w:val="00023E23"/>
    <w:rsid w:val="00023EAE"/>
    <w:rsid w:val="00023F26"/>
    <w:rsid w:val="00023F27"/>
    <w:rsid w:val="00023F5F"/>
    <w:rsid w:val="0002411A"/>
    <w:rsid w:val="00024273"/>
    <w:rsid w:val="00024281"/>
    <w:rsid w:val="0002431E"/>
    <w:rsid w:val="00024324"/>
    <w:rsid w:val="0002432F"/>
    <w:rsid w:val="00024358"/>
    <w:rsid w:val="000243D8"/>
    <w:rsid w:val="00024418"/>
    <w:rsid w:val="000244CB"/>
    <w:rsid w:val="000244E8"/>
    <w:rsid w:val="0002460D"/>
    <w:rsid w:val="000246B7"/>
    <w:rsid w:val="00024723"/>
    <w:rsid w:val="0002474A"/>
    <w:rsid w:val="0002479F"/>
    <w:rsid w:val="00024875"/>
    <w:rsid w:val="000248BE"/>
    <w:rsid w:val="00024B24"/>
    <w:rsid w:val="00024C2D"/>
    <w:rsid w:val="00024C72"/>
    <w:rsid w:val="00024E87"/>
    <w:rsid w:val="00024FB5"/>
    <w:rsid w:val="00024FBE"/>
    <w:rsid w:val="0002520F"/>
    <w:rsid w:val="00025362"/>
    <w:rsid w:val="00025386"/>
    <w:rsid w:val="00025412"/>
    <w:rsid w:val="0002551F"/>
    <w:rsid w:val="0002556D"/>
    <w:rsid w:val="00025596"/>
    <w:rsid w:val="0002561F"/>
    <w:rsid w:val="000256FB"/>
    <w:rsid w:val="000257DB"/>
    <w:rsid w:val="0002581B"/>
    <w:rsid w:val="000258B8"/>
    <w:rsid w:val="0002594D"/>
    <w:rsid w:val="000259BA"/>
    <w:rsid w:val="000259D4"/>
    <w:rsid w:val="000259D8"/>
    <w:rsid w:val="00025A4A"/>
    <w:rsid w:val="00025BC0"/>
    <w:rsid w:val="00025C6B"/>
    <w:rsid w:val="00025D44"/>
    <w:rsid w:val="00025D91"/>
    <w:rsid w:val="00025E2D"/>
    <w:rsid w:val="00025E5F"/>
    <w:rsid w:val="00025EF1"/>
    <w:rsid w:val="00025FAF"/>
    <w:rsid w:val="0002607B"/>
    <w:rsid w:val="000260B4"/>
    <w:rsid w:val="000260CE"/>
    <w:rsid w:val="0002610A"/>
    <w:rsid w:val="0002611B"/>
    <w:rsid w:val="00026172"/>
    <w:rsid w:val="00026175"/>
    <w:rsid w:val="000261C4"/>
    <w:rsid w:val="000261E7"/>
    <w:rsid w:val="000262C3"/>
    <w:rsid w:val="0002634E"/>
    <w:rsid w:val="000263DE"/>
    <w:rsid w:val="000264EB"/>
    <w:rsid w:val="00026789"/>
    <w:rsid w:val="000267BD"/>
    <w:rsid w:val="000267FC"/>
    <w:rsid w:val="00026A57"/>
    <w:rsid w:val="00026A90"/>
    <w:rsid w:val="00026B06"/>
    <w:rsid w:val="00026B19"/>
    <w:rsid w:val="00026B36"/>
    <w:rsid w:val="00026B44"/>
    <w:rsid w:val="00026B8D"/>
    <w:rsid w:val="00026C03"/>
    <w:rsid w:val="00026D62"/>
    <w:rsid w:val="00026E63"/>
    <w:rsid w:val="00026F71"/>
    <w:rsid w:val="00026F9C"/>
    <w:rsid w:val="00026FB3"/>
    <w:rsid w:val="00026FF0"/>
    <w:rsid w:val="0002704C"/>
    <w:rsid w:val="00027223"/>
    <w:rsid w:val="00027243"/>
    <w:rsid w:val="000273B8"/>
    <w:rsid w:val="00027400"/>
    <w:rsid w:val="00027435"/>
    <w:rsid w:val="000275E4"/>
    <w:rsid w:val="0002764C"/>
    <w:rsid w:val="0002767C"/>
    <w:rsid w:val="0002768D"/>
    <w:rsid w:val="000276FF"/>
    <w:rsid w:val="0002770A"/>
    <w:rsid w:val="00027753"/>
    <w:rsid w:val="00027844"/>
    <w:rsid w:val="000278D4"/>
    <w:rsid w:val="000278D9"/>
    <w:rsid w:val="00027926"/>
    <w:rsid w:val="000279AB"/>
    <w:rsid w:val="00027A39"/>
    <w:rsid w:val="00027B0E"/>
    <w:rsid w:val="00027B18"/>
    <w:rsid w:val="00027B31"/>
    <w:rsid w:val="00027B4C"/>
    <w:rsid w:val="00027B80"/>
    <w:rsid w:val="00027B91"/>
    <w:rsid w:val="00027C20"/>
    <w:rsid w:val="00027C80"/>
    <w:rsid w:val="00027C82"/>
    <w:rsid w:val="00027CA1"/>
    <w:rsid w:val="00027CCA"/>
    <w:rsid w:val="00027CCF"/>
    <w:rsid w:val="00027CD4"/>
    <w:rsid w:val="00027D10"/>
    <w:rsid w:val="00027D26"/>
    <w:rsid w:val="00027F01"/>
    <w:rsid w:val="000300E4"/>
    <w:rsid w:val="000300FE"/>
    <w:rsid w:val="00030150"/>
    <w:rsid w:val="00030214"/>
    <w:rsid w:val="000302DF"/>
    <w:rsid w:val="00030319"/>
    <w:rsid w:val="00030354"/>
    <w:rsid w:val="00030393"/>
    <w:rsid w:val="000303FD"/>
    <w:rsid w:val="00030517"/>
    <w:rsid w:val="0003053D"/>
    <w:rsid w:val="0003061C"/>
    <w:rsid w:val="00030620"/>
    <w:rsid w:val="00030652"/>
    <w:rsid w:val="00030670"/>
    <w:rsid w:val="000306F4"/>
    <w:rsid w:val="00030819"/>
    <w:rsid w:val="000308E7"/>
    <w:rsid w:val="000309BD"/>
    <w:rsid w:val="00030A69"/>
    <w:rsid w:val="00030ABA"/>
    <w:rsid w:val="00030AFD"/>
    <w:rsid w:val="00030B26"/>
    <w:rsid w:val="00030B96"/>
    <w:rsid w:val="00030C15"/>
    <w:rsid w:val="00030C75"/>
    <w:rsid w:val="00030C8E"/>
    <w:rsid w:val="00030CB7"/>
    <w:rsid w:val="00030CE4"/>
    <w:rsid w:val="00030DB4"/>
    <w:rsid w:val="00030E05"/>
    <w:rsid w:val="00030E3B"/>
    <w:rsid w:val="00030EE0"/>
    <w:rsid w:val="00030EE9"/>
    <w:rsid w:val="00030F37"/>
    <w:rsid w:val="00030F74"/>
    <w:rsid w:val="0003112B"/>
    <w:rsid w:val="000311F3"/>
    <w:rsid w:val="00031204"/>
    <w:rsid w:val="00031209"/>
    <w:rsid w:val="000312E5"/>
    <w:rsid w:val="00031370"/>
    <w:rsid w:val="0003137F"/>
    <w:rsid w:val="000313FA"/>
    <w:rsid w:val="000314AD"/>
    <w:rsid w:val="0003153C"/>
    <w:rsid w:val="0003163A"/>
    <w:rsid w:val="00031736"/>
    <w:rsid w:val="00031744"/>
    <w:rsid w:val="00031804"/>
    <w:rsid w:val="00031924"/>
    <w:rsid w:val="00031A15"/>
    <w:rsid w:val="00031A52"/>
    <w:rsid w:val="00031B0C"/>
    <w:rsid w:val="00031B60"/>
    <w:rsid w:val="00031B72"/>
    <w:rsid w:val="00031BC1"/>
    <w:rsid w:val="00031BD3"/>
    <w:rsid w:val="00031BDB"/>
    <w:rsid w:val="00031BE5"/>
    <w:rsid w:val="00031C88"/>
    <w:rsid w:val="00031C9F"/>
    <w:rsid w:val="00031CC9"/>
    <w:rsid w:val="00031CF0"/>
    <w:rsid w:val="00031D85"/>
    <w:rsid w:val="00031DA5"/>
    <w:rsid w:val="00031DAA"/>
    <w:rsid w:val="00031E5F"/>
    <w:rsid w:val="00031FE0"/>
    <w:rsid w:val="0003209D"/>
    <w:rsid w:val="000320CB"/>
    <w:rsid w:val="000320E2"/>
    <w:rsid w:val="000321B5"/>
    <w:rsid w:val="00032299"/>
    <w:rsid w:val="00032352"/>
    <w:rsid w:val="00032357"/>
    <w:rsid w:val="00032399"/>
    <w:rsid w:val="000323A2"/>
    <w:rsid w:val="00032405"/>
    <w:rsid w:val="000324C1"/>
    <w:rsid w:val="000324F4"/>
    <w:rsid w:val="000325E4"/>
    <w:rsid w:val="000325ED"/>
    <w:rsid w:val="000326FE"/>
    <w:rsid w:val="00032728"/>
    <w:rsid w:val="00032815"/>
    <w:rsid w:val="0003292D"/>
    <w:rsid w:val="00032947"/>
    <w:rsid w:val="00032977"/>
    <w:rsid w:val="00032990"/>
    <w:rsid w:val="000329C7"/>
    <w:rsid w:val="00032A53"/>
    <w:rsid w:val="00032A8D"/>
    <w:rsid w:val="00032A9B"/>
    <w:rsid w:val="00032B8D"/>
    <w:rsid w:val="00032BF3"/>
    <w:rsid w:val="00032C5D"/>
    <w:rsid w:val="00032E1F"/>
    <w:rsid w:val="00032E49"/>
    <w:rsid w:val="00032E9B"/>
    <w:rsid w:val="00032F46"/>
    <w:rsid w:val="00032F50"/>
    <w:rsid w:val="00032FAF"/>
    <w:rsid w:val="00033187"/>
    <w:rsid w:val="00033199"/>
    <w:rsid w:val="00033204"/>
    <w:rsid w:val="00033233"/>
    <w:rsid w:val="00033271"/>
    <w:rsid w:val="00033287"/>
    <w:rsid w:val="00033339"/>
    <w:rsid w:val="00033354"/>
    <w:rsid w:val="0003351A"/>
    <w:rsid w:val="0003367B"/>
    <w:rsid w:val="000336C6"/>
    <w:rsid w:val="000337C3"/>
    <w:rsid w:val="00033820"/>
    <w:rsid w:val="00033894"/>
    <w:rsid w:val="0003391C"/>
    <w:rsid w:val="0003394A"/>
    <w:rsid w:val="0003395F"/>
    <w:rsid w:val="000339B7"/>
    <w:rsid w:val="00033A0A"/>
    <w:rsid w:val="00033A9F"/>
    <w:rsid w:val="00033AF5"/>
    <w:rsid w:val="00033B94"/>
    <w:rsid w:val="00033C64"/>
    <w:rsid w:val="00033E19"/>
    <w:rsid w:val="00033E96"/>
    <w:rsid w:val="00033EBA"/>
    <w:rsid w:val="00033F03"/>
    <w:rsid w:val="00033F94"/>
    <w:rsid w:val="0003400E"/>
    <w:rsid w:val="00034083"/>
    <w:rsid w:val="00034147"/>
    <w:rsid w:val="0003419F"/>
    <w:rsid w:val="000341A5"/>
    <w:rsid w:val="00034222"/>
    <w:rsid w:val="00034288"/>
    <w:rsid w:val="000342F3"/>
    <w:rsid w:val="00034302"/>
    <w:rsid w:val="000343A0"/>
    <w:rsid w:val="000343C0"/>
    <w:rsid w:val="00034423"/>
    <w:rsid w:val="0003450A"/>
    <w:rsid w:val="000345BA"/>
    <w:rsid w:val="000345D6"/>
    <w:rsid w:val="000347A5"/>
    <w:rsid w:val="00034806"/>
    <w:rsid w:val="00034818"/>
    <w:rsid w:val="00034821"/>
    <w:rsid w:val="000348F9"/>
    <w:rsid w:val="00034931"/>
    <w:rsid w:val="000349AE"/>
    <w:rsid w:val="00034A0B"/>
    <w:rsid w:val="00034BA4"/>
    <w:rsid w:val="00034BFE"/>
    <w:rsid w:val="00034C20"/>
    <w:rsid w:val="00034CE7"/>
    <w:rsid w:val="00034DBD"/>
    <w:rsid w:val="00034DD1"/>
    <w:rsid w:val="00034E03"/>
    <w:rsid w:val="00034E11"/>
    <w:rsid w:val="00034ECA"/>
    <w:rsid w:val="00034F8B"/>
    <w:rsid w:val="00034FA1"/>
    <w:rsid w:val="00034FD8"/>
    <w:rsid w:val="00035001"/>
    <w:rsid w:val="00035046"/>
    <w:rsid w:val="0003508D"/>
    <w:rsid w:val="000350D5"/>
    <w:rsid w:val="000350DF"/>
    <w:rsid w:val="00035289"/>
    <w:rsid w:val="000353A5"/>
    <w:rsid w:val="0003544D"/>
    <w:rsid w:val="00035461"/>
    <w:rsid w:val="000354CF"/>
    <w:rsid w:val="000354F5"/>
    <w:rsid w:val="0003551C"/>
    <w:rsid w:val="0003551F"/>
    <w:rsid w:val="00035561"/>
    <w:rsid w:val="000355B2"/>
    <w:rsid w:val="000356CD"/>
    <w:rsid w:val="000356F7"/>
    <w:rsid w:val="00035772"/>
    <w:rsid w:val="00035777"/>
    <w:rsid w:val="00035892"/>
    <w:rsid w:val="00035913"/>
    <w:rsid w:val="000359D1"/>
    <w:rsid w:val="00035A40"/>
    <w:rsid w:val="00035B49"/>
    <w:rsid w:val="00035B86"/>
    <w:rsid w:val="00035CAD"/>
    <w:rsid w:val="00035D1F"/>
    <w:rsid w:val="00035D70"/>
    <w:rsid w:val="00035DE7"/>
    <w:rsid w:val="00035E5A"/>
    <w:rsid w:val="00035EB3"/>
    <w:rsid w:val="00035ED6"/>
    <w:rsid w:val="00035F09"/>
    <w:rsid w:val="00035F22"/>
    <w:rsid w:val="00035FCD"/>
    <w:rsid w:val="000360D0"/>
    <w:rsid w:val="000361EE"/>
    <w:rsid w:val="0003620A"/>
    <w:rsid w:val="00036234"/>
    <w:rsid w:val="00036247"/>
    <w:rsid w:val="00036255"/>
    <w:rsid w:val="0003626B"/>
    <w:rsid w:val="00036285"/>
    <w:rsid w:val="00036318"/>
    <w:rsid w:val="00036354"/>
    <w:rsid w:val="000363BC"/>
    <w:rsid w:val="0003657D"/>
    <w:rsid w:val="0003674F"/>
    <w:rsid w:val="000368DB"/>
    <w:rsid w:val="00036967"/>
    <w:rsid w:val="000369A2"/>
    <w:rsid w:val="000369FE"/>
    <w:rsid w:val="00036A30"/>
    <w:rsid w:val="00036B1D"/>
    <w:rsid w:val="00036B80"/>
    <w:rsid w:val="00036D0F"/>
    <w:rsid w:val="00036DE3"/>
    <w:rsid w:val="00036E8D"/>
    <w:rsid w:val="00036F77"/>
    <w:rsid w:val="000370FE"/>
    <w:rsid w:val="0003711E"/>
    <w:rsid w:val="00037132"/>
    <w:rsid w:val="0003721D"/>
    <w:rsid w:val="0003733C"/>
    <w:rsid w:val="00037350"/>
    <w:rsid w:val="000373B5"/>
    <w:rsid w:val="00037434"/>
    <w:rsid w:val="0003749B"/>
    <w:rsid w:val="000374AA"/>
    <w:rsid w:val="0003751B"/>
    <w:rsid w:val="000375F2"/>
    <w:rsid w:val="00037626"/>
    <w:rsid w:val="0003762D"/>
    <w:rsid w:val="000376CA"/>
    <w:rsid w:val="0003772E"/>
    <w:rsid w:val="00037732"/>
    <w:rsid w:val="00037834"/>
    <w:rsid w:val="00037976"/>
    <w:rsid w:val="00037A2F"/>
    <w:rsid w:val="00037A38"/>
    <w:rsid w:val="00037A40"/>
    <w:rsid w:val="00037AAB"/>
    <w:rsid w:val="00037AE7"/>
    <w:rsid w:val="00037AF3"/>
    <w:rsid w:val="00037B66"/>
    <w:rsid w:val="00037BE7"/>
    <w:rsid w:val="00037C63"/>
    <w:rsid w:val="00037C93"/>
    <w:rsid w:val="00037D13"/>
    <w:rsid w:val="00037D34"/>
    <w:rsid w:val="00037E5C"/>
    <w:rsid w:val="00037E6C"/>
    <w:rsid w:val="00037E72"/>
    <w:rsid w:val="00037EFF"/>
    <w:rsid w:val="00037F08"/>
    <w:rsid w:val="00037F20"/>
    <w:rsid w:val="00037F35"/>
    <w:rsid w:val="00037F87"/>
    <w:rsid w:val="00037FB0"/>
    <w:rsid w:val="00037FC2"/>
    <w:rsid w:val="00040067"/>
    <w:rsid w:val="00040112"/>
    <w:rsid w:val="0004014D"/>
    <w:rsid w:val="000402DC"/>
    <w:rsid w:val="000402FF"/>
    <w:rsid w:val="00040307"/>
    <w:rsid w:val="0004034A"/>
    <w:rsid w:val="00040370"/>
    <w:rsid w:val="0004039E"/>
    <w:rsid w:val="000403D0"/>
    <w:rsid w:val="000403F4"/>
    <w:rsid w:val="00040422"/>
    <w:rsid w:val="00040487"/>
    <w:rsid w:val="0004050F"/>
    <w:rsid w:val="00040543"/>
    <w:rsid w:val="00040570"/>
    <w:rsid w:val="00040619"/>
    <w:rsid w:val="000406C6"/>
    <w:rsid w:val="000406F0"/>
    <w:rsid w:val="000407A0"/>
    <w:rsid w:val="000407B8"/>
    <w:rsid w:val="00040858"/>
    <w:rsid w:val="0004088A"/>
    <w:rsid w:val="0004093B"/>
    <w:rsid w:val="00040A35"/>
    <w:rsid w:val="00040A49"/>
    <w:rsid w:val="00040AB2"/>
    <w:rsid w:val="00040AC1"/>
    <w:rsid w:val="00040B87"/>
    <w:rsid w:val="00040B91"/>
    <w:rsid w:val="00040BF5"/>
    <w:rsid w:val="00040BFE"/>
    <w:rsid w:val="00040C1E"/>
    <w:rsid w:val="00040C5B"/>
    <w:rsid w:val="00040C83"/>
    <w:rsid w:val="00040CBC"/>
    <w:rsid w:val="00040D12"/>
    <w:rsid w:val="00040EB7"/>
    <w:rsid w:val="00040ED1"/>
    <w:rsid w:val="00040EEF"/>
    <w:rsid w:val="00040EF2"/>
    <w:rsid w:val="00040F5A"/>
    <w:rsid w:val="00040FEB"/>
    <w:rsid w:val="00041114"/>
    <w:rsid w:val="0004111A"/>
    <w:rsid w:val="0004113A"/>
    <w:rsid w:val="00041205"/>
    <w:rsid w:val="0004127F"/>
    <w:rsid w:val="0004128E"/>
    <w:rsid w:val="00041294"/>
    <w:rsid w:val="000413C2"/>
    <w:rsid w:val="000414A5"/>
    <w:rsid w:val="000414BE"/>
    <w:rsid w:val="0004155D"/>
    <w:rsid w:val="00041577"/>
    <w:rsid w:val="00041612"/>
    <w:rsid w:val="0004169B"/>
    <w:rsid w:val="000416D4"/>
    <w:rsid w:val="000417BD"/>
    <w:rsid w:val="000417F5"/>
    <w:rsid w:val="00041924"/>
    <w:rsid w:val="00041940"/>
    <w:rsid w:val="0004195A"/>
    <w:rsid w:val="0004196D"/>
    <w:rsid w:val="00041A34"/>
    <w:rsid w:val="00041A64"/>
    <w:rsid w:val="00041A67"/>
    <w:rsid w:val="00041BA7"/>
    <w:rsid w:val="00041C30"/>
    <w:rsid w:val="00041C69"/>
    <w:rsid w:val="00041CCB"/>
    <w:rsid w:val="00041CDB"/>
    <w:rsid w:val="00041CE2"/>
    <w:rsid w:val="00041D5D"/>
    <w:rsid w:val="00041D82"/>
    <w:rsid w:val="00041E22"/>
    <w:rsid w:val="00041E9E"/>
    <w:rsid w:val="00041EB3"/>
    <w:rsid w:val="00041EF1"/>
    <w:rsid w:val="00041FD0"/>
    <w:rsid w:val="00042046"/>
    <w:rsid w:val="000421AF"/>
    <w:rsid w:val="00042220"/>
    <w:rsid w:val="000422CD"/>
    <w:rsid w:val="0004231E"/>
    <w:rsid w:val="0004233C"/>
    <w:rsid w:val="0004234F"/>
    <w:rsid w:val="0004241C"/>
    <w:rsid w:val="0004241D"/>
    <w:rsid w:val="000424A6"/>
    <w:rsid w:val="000424CA"/>
    <w:rsid w:val="00042550"/>
    <w:rsid w:val="000425B9"/>
    <w:rsid w:val="00042623"/>
    <w:rsid w:val="00042683"/>
    <w:rsid w:val="0004274A"/>
    <w:rsid w:val="000427E2"/>
    <w:rsid w:val="000427EC"/>
    <w:rsid w:val="00042902"/>
    <w:rsid w:val="00042907"/>
    <w:rsid w:val="0004294D"/>
    <w:rsid w:val="0004295F"/>
    <w:rsid w:val="00042963"/>
    <w:rsid w:val="000429D4"/>
    <w:rsid w:val="00042A1D"/>
    <w:rsid w:val="00042DCD"/>
    <w:rsid w:val="00042ECB"/>
    <w:rsid w:val="00042ED3"/>
    <w:rsid w:val="00042ED4"/>
    <w:rsid w:val="00042F10"/>
    <w:rsid w:val="00042F14"/>
    <w:rsid w:val="00042F50"/>
    <w:rsid w:val="00042F60"/>
    <w:rsid w:val="00043173"/>
    <w:rsid w:val="000431EC"/>
    <w:rsid w:val="00043202"/>
    <w:rsid w:val="00043297"/>
    <w:rsid w:val="0004329E"/>
    <w:rsid w:val="0004331D"/>
    <w:rsid w:val="0004334D"/>
    <w:rsid w:val="00043394"/>
    <w:rsid w:val="00043397"/>
    <w:rsid w:val="0004339A"/>
    <w:rsid w:val="000433C8"/>
    <w:rsid w:val="000433D1"/>
    <w:rsid w:val="00043488"/>
    <w:rsid w:val="000434E8"/>
    <w:rsid w:val="00043541"/>
    <w:rsid w:val="00043597"/>
    <w:rsid w:val="00043704"/>
    <w:rsid w:val="00043766"/>
    <w:rsid w:val="0004381E"/>
    <w:rsid w:val="000438EA"/>
    <w:rsid w:val="00043986"/>
    <w:rsid w:val="00043A3E"/>
    <w:rsid w:val="00043A54"/>
    <w:rsid w:val="00043B31"/>
    <w:rsid w:val="00043BCC"/>
    <w:rsid w:val="00043C05"/>
    <w:rsid w:val="00043D21"/>
    <w:rsid w:val="00043D23"/>
    <w:rsid w:val="00043D28"/>
    <w:rsid w:val="00043D67"/>
    <w:rsid w:val="00043DFA"/>
    <w:rsid w:val="00043E19"/>
    <w:rsid w:val="00044035"/>
    <w:rsid w:val="00044161"/>
    <w:rsid w:val="0004417E"/>
    <w:rsid w:val="000441A4"/>
    <w:rsid w:val="00044223"/>
    <w:rsid w:val="000442E3"/>
    <w:rsid w:val="00044351"/>
    <w:rsid w:val="0004438E"/>
    <w:rsid w:val="000443AE"/>
    <w:rsid w:val="000443F2"/>
    <w:rsid w:val="00044419"/>
    <w:rsid w:val="0004442F"/>
    <w:rsid w:val="0004453E"/>
    <w:rsid w:val="00044548"/>
    <w:rsid w:val="000445DF"/>
    <w:rsid w:val="000446F7"/>
    <w:rsid w:val="000447E7"/>
    <w:rsid w:val="000448B5"/>
    <w:rsid w:val="000448F4"/>
    <w:rsid w:val="00044914"/>
    <w:rsid w:val="00044997"/>
    <w:rsid w:val="00044C0A"/>
    <w:rsid w:val="00044D44"/>
    <w:rsid w:val="00044D96"/>
    <w:rsid w:val="00044E61"/>
    <w:rsid w:val="00044F53"/>
    <w:rsid w:val="00045101"/>
    <w:rsid w:val="000451C5"/>
    <w:rsid w:val="000451D2"/>
    <w:rsid w:val="0004522A"/>
    <w:rsid w:val="000452E7"/>
    <w:rsid w:val="000452FB"/>
    <w:rsid w:val="000454B8"/>
    <w:rsid w:val="00045614"/>
    <w:rsid w:val="00045625"/>
    <w:rsid w:val="00045632"/>
    <w:rsid w:val="0004563D"/>
    <w:rsid w:val="000456E5"/>
    <w:rsid w:val="000456E8"/>
    <w:rsid w:val="0004575E"/>
    <w:rsid w:val="0004576E"/>
    <w:rsid w:val="00045782"/>
    <w:rsid w:val="00045815"/>
    <w:rsid w:val="000458B2"/>
    <w:rsid w:val="000458C5"/>
    <w:rsid w:val="000458E0"/>
    <w:rsid w:val="000459DB"/>
    <w:rsid w:val="00045A8D"/>
    <w:rsid w:val="00045BB4"/>
    <w:rsid w:val="00045C17"/>
    <w:rsid w:val="00045C6E"/>
    <w:rsid w:val="00045C76"/>
    <w:rsid w:val="00045C82"/>
    <w:rsid w:val="00045D1A"/>
    <w:rsid w:val="00045D1B"/>
    <w:rsid w:val="00045DB5"/>
    <w:rsid w:val="00045EAE"/>
    <w:rsid w:val="00045F0F"/>
    <w:rsid w:val="00045FAE"/>
    <w:rsid w:val="00045FC4"/>
    <w:rsid w:val="00045FD7"/>
    <w:rsid w:val="00046076"/>
    <w:rsid w:val="000460DE"/>
    <w:rsid w:val="000460F3"/>
    <w:rsid w:val="0004616E"/>
    <w:rsid w:val="0004620D"/>
    <w:rsid w:val="00046217"/>
    <w:rsid w:val="00046221"/>
    <w:rsid w:val="0004623C"/>
    <w:rsid w:val="00046253"/>
    <w:rsid w:val="00046270"/>
    <w:rsid w:val="00046282"/>
    <w:rsid w:val="00046421"/>
    <w:rsid w:val="00046578"/>
    <w:rsid w:val="00046630"/>
    <w:rsid w:val="0004672D"/>
    <w:rsid w:val="0004675C"/>
    <w:rsid w:val="000467D6"/>
    <w:rsid w:val="000467E5"/>
    <w:rsid w:val="00046848"/>
    <w:rsid w:val="000468A1"/>
    <w:rsid w:val="00046909"/>
    <w:rsid w:val="00046947"/>
    <w:rsid w:val="0004696E"/>
    <w:rsid w:val="000469E6"/>
    <w:rsid w:val="00046A12"/>
    <w:rsid w:val="00046AE2"/>
    <w:rsid w:val="00046AFB"/>
    <w:rsid w:val="00046C46"/>
    <w:rsid w:val="00046C85"/>
    <w:rsid w:val="00046D26"/>
    <w:rsid w:val="00046D99"/>
    <w:rsid w:val="00046F13"/>
    <w:rsid w:val="00046F7F"/>
    <w:rsid w:val="0004704B"/>
    <w:rsid w:val="00047076"/>
    <w:rsid w:val="0004711D"/>
    <w:rsid w:val="00047184"/>
    <w:rsid w:val="000471F9"/>
    <w:rsid w:val="00047223"/>
    <w:rsid w:val="00047411"/>
    <w:rsid w:val="0004749A"/>
    <w:rsid w:val="00047535"/>
    <w:rsid w:val="00047776"/>
    <w:rsid w:val="0004779E"/>
    <w:rsid w:val="000477B9"/>
    <w:rsid w:val="000477C9"/>
    <w:rsid w:val="0004781F"/>
    <w:rsid w:val="0004784E"/>
    <w:rsid w:val="000478AA"/>
    <w:rsid w:val="000479BC"/>
    <w:rsid w:val="000479D1"/>
    <w:rsid w:val="000479EF"/>
    <w:rsid w:val="00047B64"/>
    <w:rsid w:val="00047B82"/>
    <w:rsid w:val="00047C58"/>
    <w:rsid w:val="00047CD2"/>
    <w:rsid w:val="00047D7F"/>
    <w:rsid w:val="00047D8F"/>
    <w:rsid w:val="00047D9E"/>
    <w:rsid w:val="00047DA5"/>
    <w:rsid w:val="00047DDB"/>
    <w:rsid w:val="00047E15"/>
    <w:rsid w:val="00047E93"/>
    <w:rsid w:val="00047EB8"/>
    <w:rsid w:val="00047F3A"/>
    <w:rsid w:val="0005001A"/>
    <w:rsid w:val="00050071"/>
    <w:rsid w:val="000500CD"/>
    <w:rsid w:val="00050180"/>
    <w:rsid w:val="000501B7"/>
    <w:rsid w:val="000501D7"/>
    <w:rsid w:val="000501DC"/>
    <w:rsid w:val="000501E8"/>
    <w:rsid w:val="000502E4"/>
    <w:rsid w:val="00050322"/>
    <w:rsid w:val="000503E4"/>
    <w:rsid w:val="0005049B"/>
    <w:rsid w:val="000504B0"/>
    <w:rsid w:val="000504C1"/>
    <w:rsid w:val="00050530"/>
    <w:rsid w:val="00050656"/>
    <w:rsid w:val="00050670"/>
    <w:rsid w:val="00050775"/>
    <w:rsid w:val="00050776"/>
    <w:rsid w:val="000507B7"/>
    <w:rsid w:val="00050889"/>
    <w:rsid w:val="00050895"/>
    <w:rsid w:val="000508E8"/>
    <w:rsid w:val="0005099E"/>
    <w:rsid w:val="00050A6D"/>
    <w:rsid w:val="00050B00"/>
    <w:rsid w:val="00050B46"/>
    <w:rsid w:val="00050B64"/>
    <w:rsid w:val="00050BF2"/>
    <w:rsid w:val="00050BFC"/>
    <w:rsid w:val="00050BFF"/>
    <w:rsid w:val="00050C48"/>
    <w:rsid w:val="00050C78"/>
    <w:rsid w:val="00050D20"/>
    <w:rsid w:val="00050DD7"/>
    <w:rsid w:val="00050E12"/>
    <w:rsid w:val="00050E70"/>
    <w:rsid w:val="00050F2F"/>
    <w:rsid w:val="00050FEB"/>
    <w:rsid w:val="00051313"/>
    <w:rsid w:val="00051324"/>
    <w:rsid w:val="000513F8"/>
    <w:rsid w:val="000514A0"/>
    <w:rsid w:val="0005150E"/>
    <w:rsid w:val="00051574"/>
    <w:rsid w:val="000515B1"/>
    <w:rsid w:val="000515DF"/>
    <w:rsid w:val="000516AD"/>
    <w:rsid w:val="000516F6"/>
    <w:rsid w:val="000517E0"/>
    <w:rsid w:val="00051823"/>
    <w:rsid w:val="000518A1"/>
    <w:rsid w:val="000518E2"/>
    <w:rsid w:val="0005193A"/>
    <w:rsid w:val="00051A12"/>
    <w:rsid w:val="00051A5D"/>
    <w:rsid w:val="00051AA3"/>
    <w:rsid w:val="00051CCB"/>
    <w:rsid w:val="00051DF1"/>
    <w:rsid w:val="00052063"/>
    <w:rsid w:val="000521DB"/>
    <w:rsid w:val="0005229A"/>
    <w:rsid w:val="000522D4"/>
    <w:rsid w:val="000522D7"/>
    <w:rsid w:val="00052336"/>
    <w:rsid w:val="00052461"/>
    <w:rsid w:val="000524AE"/>
    <w:rsid w:val="00052721"/>
    <w:rsid w:val="0005275C"/>
    <w:rsid w:val="00052809"/>
    <w:rsid w:val="0005282F"/>
    <w:rsid w:val="00052887"/>
    <w:rsid w:val="000528BB"/>
    <w:rsid w:val="000528C8"/>
    <w:rsid w:val="0005291F"/>
    <w:rsid w:val="0005292D"/>
    <w:rsid w:val="00052997"/>
    <w:rsid w:val="000529DF"/>
    <w:rsid w:val="000529E6"/>
    <w:rsid w:val="000529E8"/>
    <w:rsid w:val="00052A37"/>
    <w:rsid w:val="00052B59"/>
    <w:rsid w:val="00052B83"/>
    <w:rsid w:val="00052BE8"/>
    <w:rsid w:val="00052C26"/>
    <w:rsid w:val="00052CD7"/>
    <w:rsid w:val="00052D7F"/>
    <w:rsid w:val="00052E63"/>
    <w:rsid w:val="00052E9F"/>
    <w:rsid w:val="00052FDB"/>
    <w:rsid w:val="00052FE8"/>
    <w:rsid w:val="00052FEB"/>
    <w:rsid w:val="00052FEF"/>
    <w:rsid w:val="0005302F"/>
    <w:rsid w:val="0005304D"/>
    <w:rsid w:val="00053170"/>
    <w:rsid w:val="000531A7"/>
    <w:rsid w:val="00053298"/>
    <w:rsid w:val="000533C3"/>
    <w:rsid w:val="0005343C"/>
    <w:rsid w:val="000534B3"/>
    <w:rsid w:val="00053515"/>
    <w:rsid w:val="00053549"/>
    <w:rsid w:val="0005354B"/>
    <w:rsid w:val="000535E8"/>
    <w:rsid w:val="00053606"/>
    <w:rsid w:val="00053626"/>
    <w:rsid w:val="00053682"/>
    <w:rsid w:val="000536EA"/>
    <w:rsid w:val="00053705"/>
    <w:rsid w:val="0005373B"/>
    <w:rsid w:val="0005375C"/>
    <w:rsid w:val="000537A1"/>
    <w:rsid w:val="000538D3"/>
    <w:rsid w:val="000538DF"/>
    <w:rsid w:val="000538F7"/>
    <w:rsid w:val="000539BD"/>
    <w:rsid w:val="000539CC"/>
    <w:rsid w:val="00053A03"/>
    <w:rsid w:val="00053A3F"/>
    <w:rsid w:val="00053A93"/>
    <w:rsid w:val="00053AB3"/>
    <w:rsid w:val="00053B23"/>
    <w:rsid w:val="00053BDC"/>
    <w:rsid w:val="00053C3D"/>
    <w:rsid w:val="00053CCC"/>
    <w:rsid w:val="00053D3E"/>
    <w:rsid w:val="00053DAA"/>
    <w:rsid w:val="00053DE9"/>
    <w:rsid w:val="00053E02"/>
    <w:rsid w:val="00053E4D"/>
    <w:rsid w:val="00053EB3"/>
    <w:rsid w:val="00053EBA"/>
    <w:rsid w:val="00053EDF"/>
    <w:rsid w:val="00053F3F"/>
    <w:rsid w:val="00053F6F"/>
    <w:rsid w:val="00053FB0"/>
    <w:rsid w:val="000540B9"/>
    <w:rsid w:val="000540CD"/>
    <w:rsid w:val="000540E5"/>
    <w:rsid w:val="000541E7"/>
    <w:rsid w:val="00054261"/>
    <w:rsid w:val="000542A7"/>
    <w:rsid w:val="000542CF"/>
    <w:rsid w:val="00054301"/>
    <w:rsid w:val="00054340"/>
    <w:rsid w:val="000543A6"/>
    <w:rsid w:val="000544B0"/>
    <w:rsid w:val="000544C7"/>
    <w:rsid w:val="0005455A"/>
    <w:rsid w:val="0005455F"/>
    <w:rsid w:val="00054581"/>
    <w:rsid w:val="000545D3"/>
    <w:rsid w:val="000546E7"/>
    <w:rsid w:val="00054753"/>
    <w:rsid w:val="000547DD"/>
    <w:rsid w:val="0005480B"/>
    <w:rsid w:val="000548EC"/>
    <w:rsid w:val="000549D2"/>
    <w:rsid w:val="00054A14"/>
    <w:rsid w:val="00054A5D"/>
    <w:rsid w:val="00054A5E"/>
    <w:rsid w:val="00054B6C"/>
    <w:rsid w:val="00054BEB"/>
    <w:rsid w:val="00054C5B"/>
    <w:rsid w:val="00054C83"/>
    <w:rsid w:val="00054C93"/>
    <w:rsid w:val="00054C9C"/>
    <w:rsid w:val="00054D0E"/>
    <w:rsid w:val="00054E79"/>
    <w:rsid w:val="00054FD0"/>
    <w:rsid w:val="00055050"/>
    <w:rsid w:val="0005505F"/>
    <w:rsid w:val="00055139"/>
    <w:rsid w:val="000551F5"/>
    <w:rsid w:val="0005522C"/>
    <w:rsid w:val="0005528B"/>
    <w:rsid w:val="000552A1"/>
    <w:rsid w:val="00055369"/>
    <w:rsid w:val="000554C3"/>
    <w:rsid w:val="000554FA"/>
    <w:rsid w:val="00055586"/>
    <w:rsid w:val="00055644"/>
    <w:rsid w:val="00055653"/>
    <w:rsid w:val="000556A7"/>
    <w:rsid w:val="00055725"/>
    <w:rsid w:val="0005576D"/>
    <w:rsid w:val="00055924"/>
    <w:rsid w:val="0005592E"/>
    <w:rsid w:val="000559B1"/>
    <w:rsid w:val="000559C0"/>
    <w:rsid w:val="00055A29"/>
    <w:rsid w:val="00055A48"/>
    <w:rsid w:val="00055A88"/>
    <w:rsid w:val="00055AB7"/>
    <w:rsid w:val="00055BB3"/>
    <w:rsid w:val="00055BD0"/>
    <w:rsid w:val="00055C57"/>
    <w:rsid w:val="00055CB2"/>
    <w:rsid w:val="00055D9A"/>
    <w:rsid w:val="00055DA5"/>
    <w:rsid w:val="00055E7D"/>
    <w:rsid w:val="00055EF7"/>
    <w:rsid w:val="00056020"/>
    <w:rsid w:val="0005605C"/>
    <w:rsid w:val="00056070"/>
    <w:rsid w:val="0005609F"/>
    <w:rsid w:val="000560B3"/>
    <w:rsid w:val="000560F8"/>
    <w:rsid w:val="00056138"/>
    <w:rsid w:val="00056148"/>
    <w:rsid w:val="000561A9"/>
    <w:rsid w:val="00056204"/>
    <w:rsid w:val="000562E8"/>
    <w:rsid w:val="000562F2"/>
    <w:rsid w:val="00056395"/>
    <w:rsid w:val="000563A6"/>
    <w:rsid w:val="000563D8"/>
    <w:rsid w:val="0005643A"/>
    <w:rsid w:val="000564A6"/>
    <w:rsid w:val="000564EE"/>
    <w:rsid w:val="00056788"/>
    <w:rsid w:val="0005678A"/>
    <w:rsid w:val="000567D8"/>
    <w:rsid w:val="00056897"/>
    <w:rsid w:val="000568A4"/>
    <w:rsid w:val="000568EF"/>
    <w:rsid w:val="000569D7"/>
    <w:rsid w:val="000569E8"/>
    <w:rsid w:val="00056AEE"/>
    <w:rsid w:val="00056AF3"/>
    <w:rsid w:val="00056B4B"/>
    <w:rsid w:val="00056C44"/>
    <w:rsid w:val="00056CE1"/>
    <w:rsid w:val="00056D46"/>
    <w:rsid w:val="00056D8D"/>
    <w:rsid w:val="00056E0B"/>
    <w:rsid w:val="00056E2C"/>
    <w:rsid w:val="00056E45"/>
    <w:rsid w:val="00056E6E"/>
    <w:rsid w:val="00056F31"/>
    <w:rsid w:val="00056F67"/>
    <w:rsid w:val="000570E0"/>
    <w:rsid w:val="000570F8"/>
    <w:rsid w:val="00057254"/>
    <w:rsid w:val="000572CC"/>
    <w:rsid w:val="000572E7"/>
    <w:rsid w:val="000573AB"/>
    <w:rsid w:val="00057420"/>
    <w:rsid w:val="00057449"/>
    <w:rsid w:val="0005747C"/>
    <w:rsid w:val="0005748B"/>
    <w:rsid w:val="000574B0"/>
    <w:rsid w:val="000574FF"/>
    <w:rsid w:val="00057522"/>
    <w:rsid w:val="0005757A"/>
    <w:rsid w:val="000575B3"/>
    <w:rsid w:val="000575E5"/>
    <w:rsid w:val="00057608"/>
    <w:rsid w:val="00057679"/>
    <w:rsid w:val="00057682"/>
    <w:rsid w:val="000576F4"/>
    <w:rsid w:val="00057915"/>
    <w:rsid w:val="000579FE"/>
    <w:rsid w:val="00057A9C"/>
    <w:rsid w:val="00057AFE"/>
    <w:rsid w:val="00057C4A"/>
    <w:rsid w:val="00057CA3"/>
    <w:rsid w:val="00057D3B"/>
    <w:rsid w:val="00057D6E"/>
    <w:rsid w:val="00057D85"/>
    <w:rsid w:val="00057DB7"/>
    <w:rsid w:val="00057DD4"/>
    <w:rsid w:val="00057EC8"/>
    <w:rsid w:val="00057F56"/>
    <w:rsid w:val="00057FA4"/>
    <w:rsid w:val="00057FED"/>
    <w:rsid w:val="000601DA"/>
    <w:rsid w:val="0006022E"/>
    <w:rsid w:val="0006029C"/>
    <w:rsid w:val="000602DF"/>
    <w:rsid w:val="000602E6"/>
    <w:rsid w:val="000602F2"/>
    <w:rsid w:val="00060383"/>
    <w:rsid w:val="00060457"/>
    <w:rsid w:val="0006047D"/>
    <w:rsid w:val="000604C9"/>
    <w:rsid w:val="000604F5"/>
    <w:rsid w:val="000605F3"/>
    <w:rsid w:val="0006061B"/>
    <w:rsid w:val="000606C2"/>
    <w:rsid w:val="000606E5"/>
    <w:rsid w:val="0006084F"/>
    <w:rsid w:val="000609BC"/>
    <w:rsid w:val="00060A12"/>
    <w:rsid w:val="00060A78"/>
    <w:rsid w:val="00060A8B"/>
    <w:rsid w:val="00060A90"/>
    <w:rsid w:val="00060ADD"/>
    <w:rsid w:val="00060BF5"/>
    <w:rsid w:val="00060C13"/>
    <w:rsid w:val="00060C21"/>
    <w:rsid w:val="00060CC3"/>
    <w:rsid w:val="00060CDC"/>
    <w:rsid w:val="00060CE8"/>
    <w:rsid w:val="00060DCB"/>
    <w:rsid w:val="00060E3D"/>
    <w:rsid w:val="00060E8E"/>
    <w:rsid w:val="00060F7C"/>
    <w:rsid w:val="000610A1"/>
    <w:rsid w:val="000610DF"/>
    <w:rsid w:val="000610F1"/>
    <w:rsid w:val="00061119"/>
    <w:rsid w:val="0006113E"/>
    <w:rsid w:val="0006121E"/>
    <w:rsid w:val="0006129D"/>
    <w:rsid w:val="0006130A"/>
    <w:rsid w:val="0006131C"/>
    <w:rsid w:val="0006133B"/>
    <w:rsid w:val="00061362"/>
    <w:rsid w:val="000613B1"/>
    <w:rsid w:val="00061498"/>
    <w:rsid w:val="000615AB"/>
    <w:rsid w:val="000616F9"/>
    <w:rsid w:val="00061733"/>
    <w:rsid w:val="0006179F"/>
    <w:rsid w:val="000617A9"/>
    <w:rsid w:val="000617CA"/>
    <w:rsid w:val="00061863"/>
    <w:rsid w:val="000618A7"/>
    <w:rsid w:val="00061B50"/>
    <w:rsid w:val="00061C15"/>
    <w:rsid w:val="00061C5B"/>
    <w:rsid w:val="00061C8E"/>
    <w:rsid w:val="00061CEC"/>
    <w:rsid w:val="00061D21"/>
    <w:rsid w:val="00061E18"/>
    <w:rsid w:val="00061E38"/>
    <w:rsid w:val="00061E6C"/>
    <w:rsid w:val="00061E79"/>
    <w:rsid w:val="00061EB2"/>
    <w:rsid w:val="00061F1D"/>
    <w:rsid w:val="00061F3A"/>
    <w:rsid w:val="0006206F"/>
    <w:rsid w:val="000620C2"/>
    <w:rsid w:val="000620C5"/>
    <w:rsid w:val="000620FD"/>
    <w:rsid w:val="00062105"/>
    <w:rsid w:val="0006215A"/>
    <w:rsid w:val="0006216A"/>
    <w:rsid w:val="00062313"/>
    <w:rsid w:val="0006231E"/>
    <w:rsid w:val="00062370"/>
    <w:rsid w:val="000623B1"/>
    <w:rsid w:val="000623F6"/>
    <w:rsid w:val="000624FC"/>
    <w:rsid w:val="0006253C"/>
    <w:rsid w:val="000625B5"/>
    <w:rsid w:val="000625C7"/>
    <w:rsid w:val="000625F6"/>
    <w:rsid w:val="00062619"/>
    <w:rsid w:val="00062774"/>
    <w:rsid w:val="00062806"/>
    <w:rsid w:val="00062845"/>
    <w:rsid w:val="00062864"/>
    <w:rsid w:val="0006286A"/>
    <w:rsid w:val="000628D8"/>
    <w:rsid w:val="000628DC"/>
    <w:rsid w:val="000628EE"/>
    <w:rsid w:val="00062922"/>
    <w:rsid w:val="000629A1"/>
    <w:rsid w:val="000629C3"/>
    <w:rsid w:val="000629E9"/>
    <w:rsid w:val="00062AC9"/>
    <w:rsid w:val="00062ACB"/>
    <w:rsid w:val="00062B29"/>
    <w:rsid w:val="00062B77"/>
    <w:rsid w:val="00062C6B"/>
    <w:rsid w:val="00062CC0"/>
    <w:rsid w:val="00062D40"/>
    <w:rsid w:val="00062EF5"/>
    <w:rsid w:val="00062FCD"/>
    <w:rsid w:val="00062FD3"/>
    <w:rsid w:val="0006305A"/>
    <w:rsid w:val="0006306E"/>
    <w:rsid w:val="00063073"/>
    <w:rsid w:val="000630EA"/>
    <w:rsid w:val="0006321F"/>
    <w:rsid w:val="00063269"/>
    <w:rsid w:val="000632A0"/>
    <w:rsid w:val="000632AD"/>
    <w:rsid w:val="00063307"/>
    <w:rsid w:val="00063418"/>
    <w:rsid w:val="000634B6"/>
    <w:rsid w:val="00063564"/>
    <w:rsid w:val="0006356A"/>
    <w:rsid w:val="000635F3"/>
    <w:rsid w:val="000635F7"/>
    <w:rsid w:val="00063648"/>
    <w:rsid w:val="00063661"/>
    <w:rsid w:val="00063674"/>
    <w:rsid w:val="0006368D"/>
    <w:rsid w:val="0006373E"/>
    <w:rsid w:val="000637B0"/>
    <w:rsid w:val="0006382D"/>
    <w:rsid w:val="00063883"/>
    <w:rsid w:val="0006389F"/>
    <w:rsid w:val="000638E6"/>
    <w:rsid w:val="000638EB"/>
    <w:rsid w:val="00063A52"/>
    <w:rsid w:val="00063A6B"/>
    <w:rsid w:val="00063AA7"/>
    <w:rsid w:val="00063AB6"/>
    <w:rsid w:val="00063BA1"/>
    <w:rsid w:val="00063C7A"/>
    <w:rsid w:val="00063DCB"/>
    <w:rsid w:val="00063DE0"/>
    <w:rsid w:val="00063EF1"/>
    <w:rsid w:val="00063F71"/>
    <w:rsid w:val="00063FE7"/>
    <w:rsid w:val="0006400E"/>
    <w:rsid w:val="0006402C"/>
    <w:rsid w:val="00064037"/>
    <w:rsid w:val="000640CB"/>
    <w:rsid w:val="000640E9"/>
    <w:rsid w:val="000640EE"/>
    <w:rsid w:val="00064119"/>
    <w:rsid w:val="00064141"/>
    <w:rsid w:val="00064199"/>
    <w:rsid w:val="0006421C"/>
    <w:rsid w:val="0006421D"/>
    <w:rsid w:val="000642E1"/>
    <w:rsid w:val="0006440B"/>
    <w:rsid w:val="0006442B"/>
    <w:rsid w:val="00064460"/>
    <w:rsid w:val="00064481"/>
    <w:rsid w:val="000644A4"/>
    <w:rsid w:val="0006451D"/>
    <w:rsid w:val="00064546"/>
    <w:rsid w:val="000645A4"/>
    <w:rsid w:val="00064676"/>
    <w:rsid w:val="00064678"/>
    <w:rsid w:val="000646BA"/>
    <w:rsid w:val="00064738"/>
    <w:rsid w:val="0006473E"/>
    <w:rsid w:val="0006479C"/>
    <w:rsid w:val="00064809"/>
    <w:rsid w:val="00064832"/>
    <w:rsid w:val="00064912"/>
    <w:rsid w:val="000649C5"/>
    <w:rsid w:val="00064A79"/>
    <w:rsid w:val="00064B1A"/>
    <w:rsid w:val="00064BAA"/>
    <w:rsid w:val="00064BEB"/>
    <w:rsid w:val="00064CA7"/>
    <w:rsid w:val="00064D59"/>
    <w:rsid w:val="00064E32"/>
    <w:rsid w:val="00064F91"/>
    <w:rsid w:val="00064F9B"/>
    <w:rsid w:val="000650FA"/>
    <w:rsid w:val="00065100"/>
    <w:rsid w:val="0006517F"/>
    <w:rsid w:val="000652CD"/>
    <w:rsid w:val="00065424"/>
    <w:rsid w:val="00065555"/>
    <w:rsid w:val="000655FC"/>
    <w:rsid w:val="00065615"/>
    <w:rsid w:val="00065634"/>
    <w:rsid w:val="00065658"/>
    <w:rsid w:val="0006566A"/>
    <w:rsid w:val="000657A3"/>
    <w:rsid w:val="000657B7"/>
    <w:rsid w:val="00065836"/>
    <w:rsid w:val="00065938"/>
    <w:rsid w:val="000659AE"/>
    <w:rsid w:val="00065A79"/>
    <w:rsid w:val="00065AA5"/>
    <w:rsid w:val="00065B97"/>
    <w:rsid w:val="00065BED"/>
    <w:rsid w:val="00065C55"/>
    <w:rsid w:val="00065C57"/>
    <w:rsid w:val="00065C68"/>
    <w:rsid w:val="00065CBC"/>
    <w:rsid w:val="00065CCC"/>
    <w:rsid w:val="00065CF8"/>
    <w:rsid w:val="00065D37"/>
    <w:rsid w:val="00065DB8"/>
    <w:rsid w:val="00065DE5"/>
    <w:rsid w:val="00065EAE"/>
    <w:rsid w:val="00065F47"/>
    <w:rsid w:val="00065F85"/>
    <w:rsid w:val="00065FFB"/>
    <w:rsid w:val="00066025"/>
    <w:rsid w:val="00066065"/>
    <w:rsid w:val="0006610C"/>
    <w:rsid w:val="00066113"/>
    <w:rsid w:val="0006620F"/>
    <w:rsid w:val="0006627F"/>
    <w:rsid w:val="00066315"/>
    <w:rsid w:val="00066360"/>
    <w:rsid w:val="00066386"/>
    <w:rsid w:val="000663C8"/>
    <w:rsid w:val="000663D9"/>
    <w:rsid w:val="000663E7"/>
    <w:rsid w:val="00066407"/>
    <w:rsid w:val="00066420"/>
    <w:rsid w:val="0006645E"/>
    <w:rsid w:val="00066475"/>
    <w:rsid w:val="00066552"/>
    <w:rsid w:val="000665CE"/>
    <w:rsid w:val="000666E7"/>
    <w:rsid w:val="000666F7"/>
    <w:rsid w:val="0006682A"/>
    <w:rsid w:val="00066869"/>
    <w:rsid w:val="00066885"/>
    <w:rsid w:val="00066890"/>
    <w:rsid w:val="000668D9"/>
    <w:rsid w:val="00066939"/>
    <w:rsid w:val="000669AF"/>
    <w:rsid w:val="000669B1"/>
    <w:rsid w:val="000669C2"/>
    <w:rsid w:val="000669EC"/>
    <w:rsid w:val="00066B56"/>
    <w:rsid w:val="00066D6A"/>
    <w:rsid w:val="00066E56"/>
    <w:rsid w:val="00066E6A"/>
    <w:rsid w:val="00066E99"/>
    <w:rsid w:val="00066EB4"/>
    <w:rsid w:val="00066F84"/>
    <w:rsid w:val="00066F85"/>
    <w:rsid w:val="0006703E"/>
    <w:rsid w:val="000670BA"/>
    <w:rsid w:val="000670BD"/>
    <w:rsid w:val="000670C3"/>
    <w:rsid w:val="000670E8"/>
    <w:rsid w:val="0006720A"/>
    <w:rsid w:val="00067396"/>
    <w:rsid w:val="0006739D"/>
    <w:rsid w:val="000673D4"/>
    <w:rsid w:val="00067420"/>
    <w:rsid w:val="0006753B"/>
    <w:rsid w:val="00067547"/>
    <w:rsid w:val="00067716"/>
    <w:rsid w:val="000677A5"/>
    <w:rsid w:val="00067890"/>
    <w:rsid w:val="00067904"/>
    <w:rsid w:val="00067949"/>
    <w:rsid w:val="000679CB"/>
    <w:rsid w:val="000679CE"/>
    <w:rsid w:val="000679F7"/>
    <w:rsid w:val="000679FE"/>
    <w:rsid w:val="00067A38"/>
    <w:rsid w:val="00067A48"/>
    <w:rsid w:val="00067BF6"/>
    <w:rsid w:val="00067C03"/>
    <w:rsid w:val="00067C47"/>
    <w:rsid w:val="00067CB3"/>
    <w:rsid w:val="00067D52"/>
    <w:rsid w:val="00067D76"/>
    <w:rsid w:val="00067D79"/>
    <w:rsid w:val="00067E4B"/>
    <w:rsid w:val="00067EAA"/>
    <w:rsid w:val="00067EB3"/>
    <w:rsid w:val="00067F71"/>
    <w:rsid w:val="00067F88"/>
    <w:rsid w:val="00067FF5"/>
    <w:rsid w:val="00070061"/>
    <w:rsid w:val="00070161"/>
    <w:rsid w:val="00070191"/>
    <w:rsid w:val="000701D7"/>
    <w:rsid w:val="000701EB"/>
    <w:rsid w:val="0007023A"/>
    <w:rsid w:val="000702A7"/>
    <w:rsid w:val="00070303"/>
    <w:rsid w:val="00070353"/>
    <w:rsid w:val="0007040E"/>
    <w:rsid w:val="000704B5"/>
    <w:rsid w:val="000704F5"/>
    <w:rsid w:val="0007055F"/>
    <w:rsid w:val="000705A9"/>
    <w:rsid w:val="0007064D"/>
    <w:rsid w:val="0007087F"/>
    <w:rsid w:val="000708A4"/>
    <w:rsid w:val="000709BD"/>
    <w:rsid w:val="00070B60"/>
    <w:rsid w:val="00070BC3"/>
    <w:rsid w:val="00070C47"/>
    <w:rsid w:val="00070C9C"/>
    <w:rsid w:val="00070CBF"/>
    <w:rsid w:val="00070D11"/>
    <w:rsid w:val="00070E9A"/>
    <w:rsid w:val="00070EA4"/>
    <w:rsid w:val="00070F15"/>
    <w:rsid w:val="00070F27"/>
    <w:rsid w:val="00070FC5"/>
    <w:rsid w:val="00071012"/>
    <w:rsid w:val="000710D5"/>
    <w:rsid w:val="00071184"/>
    <w:rsid w:val="000711BD"/>
    <w:rsid w:val="00071260"/>
    <w:rsid w:val="000713C4"/>
    <w:rsid w:val="000713E7"/>
    <w:rsid w:val="00071412"/>
    <w:rsid w:val="00071440"/>
    <w:rsid w:val="0007149E"/>
    <w:rsid w:val="000714C9"/>
    <w:rsid w:val="0007152A"/>
    <w:rsid w:val="0007157C"/>
    <w:rsid w:val="000715DC"/>
    <w:rsid w:val="000716D4"/>
    <w:rsid w:val="00071732"/>
    <w:rsid w:val="000717C7"/>
    <w:rsid w:val="000717FF"/>
    <w:rsid w:val="000718BE"/>
    <w:rsid w:val="000718E0"/>
    <w:rsid w:val="0007195B"/>
    <w:rsid w:val="0007196F"/>
    <w:rsid w:val="00071A14"/>
    <w:rsid w:val="00071A50"/>
    <w:rsid w:val="00071AE7"/>
    <w:rsid w:val="00071B01"/>
    <w:rsid w:val="00071B4A"/>
    <w:rsid w:val="00071B7B"/>
    <w:rsid w:val="00071C10"/>
    <w:rsid w:val="00071C18"/>
    <w:rsid w:val="00071C6D"/>
    <w:rsid w:val="00071E04"/>
    <w:rsid w:val="00071E11"/>
    <w:rsid w:val="00071E58"/>
    <w:rsid w:val="00071F6A"/>
    <w:rsid w:val="00071F7B"/>
    <w:rsid w:val="00071FBD"/>
    <w:rsid w:val="000720AE"/>
    <w:rsid w:val="000720D8"/>
    <w:rsid w:val="000721B6"/>
    <w:rsid w:val="0007234E"/>
    <w:rsid w:val="00072411"/>
    <w:rsid w:val="000724E2"/>
    <w:rsid w:val="000724E5"/>
    <w:rsid w:val="00072551"/>
    <w:rsid w:val="0007255D"/>
    <w:rsid w:val="000725FC"/>
    <w:rsid w:val="0007266A"/>
    <w:rsid w:val="000726E7"/>
    <w:rsid w:val="00072731"/>
    <w:rsid w:val="00072762"/>
    <w:rsid w:val="0007279E"/>
    <w:rsid w:val="000727C1"/>
    <w:rsid w:val="000728B0"/>
    <w:rsid w:val="0007295C"/>
    <w:rsid w:val="00072A4D"/>
    <w:rsid w:val="00072AB4"/>
    <w:rsid w:val="00072AE3"/>
    <w:rsid w:val="00072BED"/>
    <w:rsid w:val="00072C7E"/>
    <w:rsid w:val="00072CD0"/>
    <w:rsid w:val="00072D19"/>
    <w:rsid w:val="00072E35"/>
    <w:rsid w:val="00072ED3"/>
    <w:rsid w:val="00072F0F"/>
    <w:rsid w:val="00072FB5"/>
    <w:rsid w:val="00072FC5"/>
    <w:rsid w:val="000731E7"/>
    <w:rsid w:val="00073247"/>
    <w:rsid w:val="00073275"/>
    <w:rsid w:val="000732ED"/>
    <w:rsid w:val="0007332E"/>
    <w:rsid w:val="0007353B"/>
    <w:rsid w:val="00073545"/>
    <w:rsid w:val="0007365F"/>
    <w:rsid w:val="00073837"/>
    <w:rsid w:val="0007385B"/>
    <w:rsid w:val="0007398F"/>
    <w:rsid w:val="00073A52"/>
    <w:rsid w:val="00073B23"/>
    <w:rsid w:val="00073D39"/>
    <w:rsid w:val="00073D60"/>
    <w:rsid w:val="00073DA7"/>
    <w:rsid w:val="00073DE2"/>
    <w:rsid w:val="00073DF0"/>
    <w:rsid w:val="00073E53"/>
    <w:rsid w:val="00073E78"/>
    <w:rsid w:val="00074044"/>
    <w:rsid w:val="0007410B"/>
    <w:rsid w:val="00074135"/>
    <w:rsid w:val="00074162"/>
    <w:rsid w:val="000741CF"/>
    <w:rsid w:val="000742B5"/>
    <w:rsid w:val="000744FC"/>
    <w:rsid w:val="000745BE"/>
    <w:rsid w:val="00074695"/>
    <w:rsid w:val="000746DC"/>
    <w:rsid w:val="00074812"/>
    <w:rsid w:val="00074832"/>
    <w:rsid w:val="0007484C"/>
    <w:rsid w:val="00074878"/>
    <w:rsid w:val="00074880"/>
    <w:rsid w:val="000748E8"/>
    <w:rsid w:val="000748FC"/>
    <w:rsid w:val="00074A75"/>
    <w:rsid w:val="00074AA6"/>
    <w:rsid w:val="00074AEC"/>
    <w:rsid w:val="00074B8F"/>
    <w:rsid w:val="00074BD7"/>
    <w:rsid w:val="00074C49"/>
    <w:rsid w:val="00074C86"/>
    <w:rsid w:val="00074CD5"/>
    <w:rsid w:val="00074D84"/>
    <w:rsid w:val="00074DF6"/>
    <w:rsid w:val="00074E15"/>
    <w:rsid w:val="00074E28"/>
    <w:rsid w:val="00074E52"/>
    <w:rsid w:val="00074E77"/>
    <w:rsid w:val="00074EA4"/>
    <w:rsid w:val="00074F60"/>
    <w:rsid w:val="000750D7"/>
    <w:rsid w:val="0007518A"/>
    <w:rsid w:val="0007518C"/>
    <w:rsid w:val="00075196"/>
    <w:rsid w:val="000751C1"/>
    <w:rsid w:val="000751ED"/>
    <w:rsid w:val="00075240"/>
    <w:rsid w:val="00075248"/>
    <w:rsid w:val="000752F7"/>
    <w:rsid w:val="00075410"/>
    <w:rsid w:val="0007548C"/>
    <w:rsid w:val="0007548D"/>
    <w:rsid w:val="00075560"/>
    <w:rsid w:val="000755D5"/>
    <w:rsid w:val="000755FF"/>
    <w:rsid w:val="00075881"/>
    <w:rsid w:val="0007588E"/>
    <w:rsid w:val="000758B9"/>
    <w:rsid w:val="0007590A"/>
    <w:rsid w:val="00075915"/>
    <w:rsid w:val="00075947"/>
    <w:rsid w:val="000759C5"/>
    <w:rsid w:val="000759E1"/>
    <w:rsid w:val="00075AE7"/>
    <w:rsid w:val="00075B91"/>
    <w:rsid w:val="00075BE3"/>
    <w:rsid w:val="00075D2D"/>
    <w:rsid w:val="00075D32"/>
    <w:rsid w:val="00075DA6"/>
    <w:rsid w:val="00075DA7"/>
    <w:rsid w:val="00075DAA"/>
    <w:rsid w:val="00075E43"/>
    <w:rsid w:val="00075E87"/>
    <w:rsid w:val="00075F78"/>
    <w:rsid w:val="0007607B"/>
    <w:rsid w:val="000760BC"/>
    <w:rsid w:val="000760E0"/>
    <w:rsid w:val="0007611B"/>
    <w:rsid w:val="00076120"/>
    <w:rsid w:val="000761B8"/>
    <w:rsid w:val="000761DB"/>
    <w:rsid w:val="0007623B"/>
    <w:rsid w:val="00076250"/>
    <w:rsid w:val="000762B2"/>
    <w:rsid w:val="000762E7"/>
    <w:rsid w:val="00076360"/>
    <w:rsid w:val="000764CC"/>
    <w:rsid w:val="000764F3"/>
    <w:rsid w:val="00076545"/>
    <w:rsid w:val="00076550"/>
    <w:rsid w:val="00076562"/>
    <w:rsid w:val="0007659A"/>
    <w:rsid w:val="000765C3"/>
    <w:rsid w:val="00076637"/>
    <w:rsid w:val="0007665C"/>
    <w:rsid w:val="000767EF"/>
    <w:rsid w:val="000768AE"/>
    <w:rsid w:val="000768B7"/>
    <w:rsid w:val="00076951"/>
    <w:rsid w:val="00076972"/>
    <w:rsid w:val="00076A3D"/>
    <w:rsid w:val="00076A60"/>
    <w:rsid w:val="00076A68"/>
    <w:rsid w:val="00076B16"/>
    <w:rsid w:val="00076B9B"/>
    <w:rsid w:val="00076BA7"/>
    <w:rsid w:val="00076C3E"/>
    <w:rsid w:val="00076C56"/>
    <w:rsid w:val="00076C9F"/>
    <w:rsid w:val="00076CE5"/>
    <w:rsid w:val="00076CFD"/>
    <w:rsid w:val="00076D1E"/>
    <w:rsid w:val="00076D59"/>
    <w:rsid w:val="00076DA5"/>
    <w:rsid w:val="00076DC8"/>
    <w:rsid w:val="00076E2F"/>
    <w:rsid w:val="00076E4F"/>
    <w:rsid w:val="00076F10"/>
    <w:rsid w:val="00076F15"/>
    <w:rsid w:val="00076F8C"/>
    <w:rsid w:val="00076F8E"/>
    <w:rsid w:val="0007701C"/>
    <w:rsid w:val="000770CB"/>
    <w:rsid w:val="000770E3"/>
    <w:rsid w:val="000771F5"/>
    <w:rsid w:val="0007723E"/>
    <w:rsid w:val="00077310"/>
    <w:rsid w:val="000773E2"/>
    <w:rsid w:val="0007751D"/>
    <w:rsid w:val="0007757C"/>
    <w:rsid w:val="000775BF"/>
    <w:rsid w:val="0007768B"/>
    <w:rsid w:val="0007769A"/>
    <w:rsid w:val="0007773D"/>
    <w:rsid w:val="00077825"/>
    <w:rsid w:val="00077865"/>
    <w:rsid w:val="000778E2"/>
    <w:rsid w:val="00077975"/>
    <w:rsid w:val="000779E3"/>
    <w:rsid w:val="000779FA"/>
    <w:rsid w:val="00077B70"/>
    <w:rsid w:val="00077C2C"/>
    <w:rsid w:val="00077CE8"/>
    <w:rsid w:val="00077DF2"/>
    <w:rsid w:val="00077E37"/>
    <w:rsid w:val="00077E8A"/>
    <w:rsid w:val="00077EAA"/>
    <w:rsid w:val="00077F57"/>
    <w:rsid w:val="00080272"/>
    <w:rsid w:val="000802D5"/>
    <w:rsid w:val="000802EB"/>
    <w:rsid w:val="00080318"/>
    <w:rsid w:val="000803BE"/>
    <w:rsid w:val="000803BF"/>
    <w:rsid w:val="000803F1"/>
    <w:rsid w:val="000804DF"/>
    <w:rsid w:val="00080530"/>
    <w:rsid w:val="00080655"/>
    <w:rsid w:val="0008065F"/>
    <w:rsid w:val="000807C5"/>
    <w:rsid w:val="000808DA"/>
    <w:rsid w:val="000809CB"/>
    <w:rsid w:val="000809D8"/>
    <w:rsid w:val="00080A5B"/>
    <w:rsid w:val="00080B92"/>
    <w:rsid w:val="00080C1A"/>
    <w:rsid w:val="00080CCD"/>
    <w:rsid w:val="00080CCE"/>
    <w:rsid w:val="00080D2D"/>
    <w:rsid w:val="00080D58"/>
    <w:rsid w:val="00080D8B"/>
    <w:rsid w:val="00080D9A"/>
    <w:rsid w:val="00080DD3"/>
    <w:rsid w:val="00080E40"/>
    <w:rsid w:val="00080E55"/>
    <w:rsid w:val="00080E9C"/>
    <w:rsid w:val="00080F2E"/>
    <w:rsid w:val="00080FF2"/>
    <w:rsid w:val="0008109C"/>
    <w:rsid w:val="000810E1"/>
    <w:rsid w:val="000810EA"/>
    <w:rsid w:val="000811CF"/>
    <w:rsid w:val="000811FD"/>
    <w:rsid w:val="000812C6"/>
    <w:rsid w:val="0008136C"/>
    <w:rsid w:val="000813F0"/>
    <w:rsid w:val="00081415"/>
    <w:rsid w:val="00081477"/>
    <w:rsid w:val="0008148D"/>
    <w:rsid w:val="00081498"/>
    <w:rsid w:val="000815F4"/>
    <w:rsid w:val="00081621"/>
    <w:rsid w:val="0008167C"/>
    <w:rsid w:val="00081789"/>
    <w:rsid w:val="0008180F"/>
    <w:rsid w:val="00081909"/>
    <w:rsid w:val="0008193A"/>
    <w:rsid w:val="00081A34"/>
    <w:rsid w:val="00081A4B"/>
    <w:rsid w:val="00081ACD"/>
    <w:rsid w:val="00081AD3"/>
    <w:rsid w:val="00081BA4"/>
    <w:rsid w:val="00081BC7"/>
    <w:rsid w:val="00081C2A"/>
    <w:rsid w:val="00081C3B"/>
    <w:rsid w:val="00081C50"/>
    <w:rsid w:val="00081C67"/>
    <w:rsid w:val="00081DB3"/>
    <w:rsid w:val="00081E17"/>
    <w:rsid w:val="00081EE2"/>
    <w:rsid w:val="00081F6A"/>
    <w:rsid w:val="0008201B"/>
    <w:rsid w:val="000820B0"/>
    <w:rsid w:val="000820B4"/>
    <w:rsid w:val="00082123"/>
    <w:rsid w:val="00082172"/>
    <w:rsid w:val="0008217A"/>
    <w:rsid w:val="000821DD"/>
    <w:rsid w:val="00082242"/>
    <w:rsid w:val="0008232C"/>
    <w:rsid w:val="00082367"/>
    <w:rsid w:val="000823B0"/>
    <w:rsid w:val="000823E0"/>
    <w:rsid w:val="000825E8"/>
    <w:rsid w:val="00082613"/>
    <w:rsid w:val="000826FF"/>
    <w:rsid w:val="00082700"/>
    <w:rsid w:val="00082709"/>
    <w:rsid w:val="0008270C"/>
    <w:rsid w:val="0008274B"/>
    <w:rsid w:val="000827AB"/>
    <w:rsid w:val="000827C4"/>
    <w:rsid w:val="000827E1"/>
    <w:rsid w:val="00082830"/>
    <w:rsid w:val="000828C0"/>
    <w:rsid w:val="000829E3"/>
    <w:rsid w:val="00082A8E"/>
    <w:rsid w:val="00082BB4"/>
    <w:rsid w:val="00082D07"/>
    <w:rsid w:val="00082D44"/>
    <w:rsid w:val="00082D89"/>
    <w:rsid w:val="00082DA3"/>
    <w:rsid w:val="00082DD8"/>
    <w:rsid w:val="00082E92"/>
    <w:rsid w:val="00082EC6"/>
    <w:rsid w:val="00082F06"/>
    <w:rsid w:val="00082F88"/>
    <w:rsid w:val="00082FEC"/>
    <w:rsid w:val="00083021"/>
    <w:rsid w:val="000831B9"/>
    <w:rsid w:val="000831DD"/>
    <w:rsid w:val="000831E0"/>
    <w:rsid w:val="000831E4"/>
    <w:rsid w:val="0008320B"/>
    <w:rsid w:val="000832A3"/>
    <w:rsid w:val="00083572"/>
    <w:rsid w:val="0008361C"/>
    <w:rsid w:val="0008364F"/>
    <w:rsid w:val="000836D7"/>
    <w:rsid w:val="00083824"/>
    <w:rsid w:val="00083909"/>
    <w:rsid w:val="00083943"/>
    <w:rsid w:val="00083AC7"/>
    <w:rsid w:val="00083AFD"/>
    <w:rsid w:val="00083B35"/>
    <w:rsid w:val="00083B69"/>
    <w:rsid w:val="00083C27"/>
    <w:rsid w:val="00083C6B"/>
    <w:rsid w:val="00083CF6"/>
    <w:rsid w:val="00083CFD"/>
    <w:rsid w:val="00083D0D"/>
    <w:rsid w:val="00083EEF"/>
    <w:rsid w:val="00083F35"/>
    <w:rsid w:val="00083F57"/>
    <w:rsid w:val="00083FD8"/>
    <w:rsid w:val="00084179"/>
    <w:rsid w:val="00084211"/>
    <w:rsid w:val="00084219"/>
    <w:rsid w:val="000843DB"/>
    <w:rsid w:val="0008447E"/>
    <w:rsid w:val="00084686"/>
    <w:rsid w:val="00084695"/>
    <w:rsid w:val="000846A1"/>
    <w:rsid w:val="000846F5"/>
    <w:rsid w:val="0008482A"/>
    <w:rsid w:val="0008483B"/>
    <w:rsid w:val="00084888"/>
    <w:rsid w:val="000848AB"/>
    <w:rsid w:val="000848C1"/>
    <w:rsid w:val="000849B0"/>
    <w:rsid w:val="00084A67"/>
    <w:rsid w:val="00084ABF"/>
    <w:rsid w:val="00084B4C"/>
    <w:rsid w:val="00084B87"/>
    <w:rsid w:val="00084B93"/>
    <w:rsid w:val="00084CDA"/>
    <w:rsid w:val="00084CE0"/>
    <w:rsid w:val="00084D3C"/>
    <w:rsid w:val="00084D6F"/>
    <w:rsid w:val="00084D94"/>
    <w:rsid w:val="00084DCD"/>
    <w:rsid w:val="00084DE4"/>
    <w:rsid w:val="00084E13"/>
    <w:rsid w:val="00084E61"/>
    <w:rsid w:val="00084EC2"/>
    <w:rsid w:val="00084F25"/>
    <w:rsid w:val="00084F96"/>
    <w:rsid w:val="00085002"/>
    <w:rsid w:val="00085015"/>
    <w:rsid w:val="0008503D"/>
    <w:rsid w:val="0008506A"/>
    <w:rsid w:val="000850A0"/>
    <w:rsid w:val="000850F9"/>
    <w:rsid w:val="00085186"/>
    <w:rsid w:val="000851E2"/>
    <w:rsid w:val="000852F1"/>
    <w:rsid w:val="0008536C"/>
    <w:rsid w:val="0008539C"/>
    <w:rsid w:val="00085407"/>
    <w:rsid w:val="0008540E"/>
    <w:rsid w:val="00085418"/>
    <w:rsid w:val="0008541B"/>
    <w:rsid w:val="000854C8"/>
    <w:rsid w:val="00085559"/>
    <w:rsid w:val="0008557E"/>
    <w:rsid w:val="000855CB"/>
    <w:rsid w:val="00085604"/>
    <w:rsid w:val="0008562D"/>
    <w:rsid w:val="00085672"/>
    <w:rsid w:val="0008572A"/>
    <w:rsid w:val="00085744"/>
    <w:rsid w:val="0008581B"/>
    <w:rsid w:val="0008584C"/>
    <w:rsid w:val="00085905"/>
    <w:rsid w:val="0008598C"/>
    <w:rsid w:val="00085A12"/>
    <w:rsid w:val="00085A65"/>
    <w:rsid w:val="00085A72"/>
    <w:rsid w:val="00085B1B"/>
    <w:rsid w:val="00085B25"/>
    <w:rsid w:val="00085B86"/>
    <w:rsid w:val="00085B88"/>
    <w:rsid w:val="00085CB2"/>
    <w:rsid w:val="00085D38"/>
    <w:rsid w:val="00085EB4"/>
    <w:rsid w:val="00085ED0"/>
    <w:rsid w:val="00085EE0"/>
    <w:rsid w:val="00085EF6"/>
    <w:rsid w:val="00085EF9"/>
    <w:rsid w:val="00085F11"/>
    <w:rsid w:val="00085FB1"/>
    <w:rsid w:val="00086020"/>
    <w:rsid w:val="000860AE"/>
    <w:rsid w:val="000860B1"/>
    <w:rsid w:val="000860D8"/>
    <w:rsid w:val="00086121"/>
    <w:rsid w:val="00086211"/>
    <w:rsid w:val="0008623D"/>
    <w:rsid w:val="0008626B"/>
    <w:rsid w:val="00086286"/>
    <w:rsid w:val="00086520"/>
    <w:rsid w:val="000865AB"/>
    <w:rsid w:val="0008660F"/>
    <w:rsid w:val="000866A3"/>
    <w:rsid w:val="0008673D"/>
    <w:rsid w:val="0008674B"/>
    <w:rsid w:val="00086779"/>
    <w:rsid w:val="0008678E"/>
    <w:rsid w:val="0008684C"/>
    <w:rsid w:val="00086869"/>
    <w:rsid w:val="00086878"/>
    <w:rsid w:val="000868A9"/>
    <w:rsid w:val="0008690F"/>
    <w:rsid w:val="0008691E"/>
    <w:rsid w:val="00086995"/>
    <w:rsid w:val="00086ADB"/>
    <w:rsid w:val="00086B8A"/>
    <w:rsid w:val="00086C16"/>
    <w:rsid w:val="00086C41"/>
    <w:rsid w:val="00086D2C"/>
    <w:rsid w:val="00086DD0"/>
    <w:rsid w:val="00086E2A"/>
    <w:rsid w:val="00086F14"/>
    <w:rsid w:val="00086F40"/>
    <w:rsid w:val="00086F52"/>
    <w:rsid w:val="00086F82"/>
    <w:rsid w:val="00086F90"/>
    <w:rsid w:val="00086FCD"/>
    <w:rsid w:val="00086FD7"/>
    <w:rsid w:val="00086FEC"/>
    <w:rsid w:val="000870F8"/>
    <w:rsid w:val="0008717B"/>
    <w:rsid w:val="000871BB"/>
    <w:rsid w:val="00087240"/>
    <w:rsid w:val="00087269"/>
    <w:rsid w:val="00087282"/>
    <w:rsid w:val="000872BA"/>
    <w:rsid w:val="000872D3"/>
    <w:rsid w:val="000873C9"/>
    <w:rsid w:val="000873FF"/>
    <w:rsid w:val="0008748C"/>
    <w:rsid w:val="0008751C"/>
    <w:rsid w:val="00087540"/>
    <w:rsid w:val="0008756D"/>
    <w:rsid w:val="00087673"/>
    <w:rsid w:val="0008772B"/>
    <w:rsid w:val="0008776D"/>
    <w:rsid w:val="0008786C"/>
    <w:rsid w:val="00087896"/>
    <w:rsid w:val="000878B9"/>
    <w:rsid w:val="000878E5"/>
    <w:rsid w:val="0008791D"/>
    <w:rsid w:val="0008796B"/>
    <w:rsid w:val="000879B5"/>
    <w:rsid w:val="000879FB"/>
    <w:rsid w:val="00087A46"/>
    <w:rsid w:val="00087ADA"/>
    <w:rsid w:val="00087B2C"/>
    <w:rsid w:val="00087B96"/>
    <w:rsid w:val="00087BE1"/>
    <w:rsid w:val="00087CB0"/>
    <w:rsid w:val="00087E09"/>
    <w:rsid w:val="00087E16"/>
    <w:rsid w:val="00087E97"/>
    <w:rsid w:val="00087EFC"/>
    <w:rsid w:val="00087F8B"/>
    <w:rsid w:val="00087F93"/>
    <w:rsid w:val="00087FD6"/>
    <w:rsid w:val="00090066"/>
    <w:rsid w:val="00090067"/>
    <w:rsid w:val="0009006A"/>
    <w:rsid w:val="00090098"/>
    <w:rsid w:val="00090125"/>
    <w:rsid w:val="00090146"/>
    <w:rsid w:val="00090226"/>
    <w:rsid w:val="000902B8"/>
    <w:rsid w:val="0009033A"/>
    <w:rsid w:val="000903A7"/>
    <w:rsid w:val="0009044F"/>
    <w:rsid w:val="000904EB"/>
    <w:rsid w:val="000905D3"/>
    <w:rsid w:val="00090614"/>
    <w:rsid w:val="0009061C"/>
    <w:rsid w:val="0009069A"/>
    <w:rsid w:val="0009085F"/>
    <w:rsid w:val="00090872"/>
    <w:rsid w:val="00090897"/>
    <w:rsid w:val="000908A9"/>
    <w:rsid w:val="000908E6"/>
    <w:rsid w:val="00090959"/>
    <w:rsid w:val="00090A30"/>
    <w:rsid w:val="00090ADE"/>
    <w:rsid w:val="00090B96"/>
    <w:rsid w:val="00090BB3"/>
    <w:rsid w:val="00090D8D"/>
    <w:rsid w:val="00090D8F"/>
    <w:rsid w:val="00090DFF"/>
    <w:rsid w:val="00090E03"/>
    <w:rsid w:val="00090E23"/>
    <w:rsid w:val="00090F2D"/>
    <w:rsid w:val="00090F30"/>
    <w:rsid w:val="00090F4E"/>
    <w:rsid w:val="00090F92"/>
    <w:rsid w:val="00090F9F"/>
    <w:rsid w:val="00090FC1"/>
    <w:rsid w:val="0009104E"/>
    <w:rsid w:val="00091141"/>
    <w:rsid w:val="00091154"/>
    <w:rsid w:val="000911B9"/>
    <w:rsid w:val="0009123A"/>
    <w:rsid w:val="0009123B"/>
    <w:rsid w:val="000912CA"/>
    <w:rsid w:val="000912DC"/>
    <w:rsid w:val="000912F1"/>
    <w:rsid w:val="0009132B"/>
    <w:rsid w:val="000913C6"/>
    <w:rsid w:val="000913DB"/>
    <w:rsid w:val="0009141D"/>
    <w:rsid w:val="00091459"/>
    <w:rsid w:val="0009149C"/>
    <w:rsid w:val="000914C3"/>
    <w:rsid w:val="00091514"/>
    <w:rsid w:val="000915F0"/>
    <w:rsid w:val="00091603"/>
    <w:rsid w:val="0009160E"/>
    <w:rsid w:val="0009162D"/>
    <w:rsid w:val="000916BB"/>
    <w:rsid w:val="000917C8"/>
    <w:rsid w:val="000917F2"/>
    <w:rsid w:val="00091835"/>
    <w:rsid w:val="000918D5"/>
    <w:rsid w:val="0009195F"/>
    <w:rsid w:val="000919DE"/>
    <w:rsid w:val="000919E3"/>
    <w:rsid w:val="00091A5F"/>
    <w:rsid w:val="00091AE1"/>
    <w:rsid w:val="00091B6E"/>
    <w:rsid w:val="00091BB9"/>
    <w:rsid w:val="00091C8A"/>
    <w:rsid w:val="00091CE2"/>
    <w:rsid w:val="00091D16"/>
    <w:rsid w:val="00091D22"/>
    <w:rsid w:val="00091D34"/>
    <w:rsid w:val="00091E43"/>
    <w:rsid w:val="00091E96"/>
    <w:rsid w:val="00091FF4"/>
    <w:rsid w:val="00092046"/>
    <w:rsid w:val="00092081"/>
    <w:rsid w:val="0009208E"/>
    <w:rsid w:val="00092098"/>
    <w:rsid w:val="000920CF"/>
    <w:rsid w:val="0009211F"/>
    <w:rsid w:val="00092125"/>
    <w:rsid w:val="0009212A"/>
    <w:rsid w:val="000921C6"/>
    <w:rsid w:val="00092217"/>
    <w:rsid w:val="00092239"/>
    <w:rsid w:val="0009223D"/>
    <w:rsid w:val="00092240"/>
    <w:rsid w:val="00092295"/>
    <w:rsid w:val="000922E1"/>
    <w:rsid w:val="0009232B"/>
    <w:rsid w:val="000923ED"/>
    <w:rsid w:val="000923FC"/>
    <w:rsid w:val="0009257F"/>
    <w:rsid w:val="000925B3"/>
    <w:rsid w:val="000925BD"/>
    <w:rsid w:val="00092646"/>
    <w:rsid w:val="0009268D"/>
    <w:rsid w:val="000926BE"/>
    <w:rsid w:val="000926D4"/>
    <w:rsid w:val="000926EA"/>
    <w:rsid w:val="00092751"/>
    <w:rsid w:val="00092772"/>
    <w:rsid w:val="0009277B"/>
    <w:rsid w:val="00092841"/>
    <w:rsid w:val="0009287A"/>
    <w:rsid w:val="00092971"/>
    <w:rsid w:val="00092A7F"/>
    <w:rsid w:val="00092ACA"/>
    <w:rsid w:val="00092AFA"/>
    <w:rsid w:val="00092BD4"/>
    <w:rsid w:val="00092C2F"/>
    <w:rsid w:val="00092D39"/>
    <w:rsid w:val="00092DDF"/>
    <w:rsid w:val="00092E08"/>
    <w:rsid w:val="00092F5B"/>
    <w:rsid w:val="00092F96"/>
    <w:rsid w:val="00093003"/>
    <w:rsid w:val="000930B1"/>
    <w:rsid w:val="00093160"/>
    <w:rsid w:val="00093191"/>
    <w:rsid w:val="00093244"/>
    <w:rsid w:val="0009326E"/>
    <w:rsid w:val="00093549"/>
    <w:rsid w:val="000935FD"/>
    <w:rsid w:val="00093654"/>
    <w:rsid w:val="0009367C"/>
    <w:rsid w:val="000936A1"/>
    <w:rsid w:val="0009376A"/>
    <w:rsid w:val="00093819"/>
    <w:rsid w:val="00093838"/>
    <w:rsid w:val="000938C5"/>
    <w:rsid w:val="000938F4"/>
    <w:rsid w:val="00093996"/>
    <w:rsid w:val="000939B1"/>
    <w:rsid w:val="000939C9"/>
    <w:rsid w:val="00093A0B"/>
    <w:rsid w:val="00093A58"/>
    <w:rsid w:val="00093A5B"/>
    <w:rsid w:val="00093A8D"/>
    <w:rsid w:val="00093B19"/>
    <w:rsid w:val="00093B8E"/>
    <w:rsid w:val="00093B99"/>
    <w:rsid w:val="00093BB8"/>
    <w:rsid w:val="00093C42"/>
    <w:rsid w:val="00093C79"/>
    <w:rsid w:val="00093D74"/>
    <w:rsid w:val="00093DD7"/>
    <w:rsid w:val="00093E1A"/>
    <w:rsid w:val="00093F49"/>
    <w:rsid w:val="00093FF3"/>
    <w:rsid w:val="00093FF4"/>
    <w:rsid w:val="0009402A"/>
    <w:rsid w:val="00094032"/>
    <w:rsid w:val="0009406C"/>
    <w:rsid w:val="000940B2"/>
    <w:rsid w:val="00094109"/>
    <w:rsid w:val="00094184"/>
    <w:rsid w:val="00094213"/>
    <w:rsid w:val="00094233"/>
    <w:rsid w:val="00094250"/>
    <w:rsid w:val="0009425D"/>
    <w:rsid w:val="00094320"/>
    <w:rsid w:val="0009433C"/>
    <w:rsid w:val="00094343"/>
    <w:rsid w:val="000943F4"/>
    <w:rsid w:val="0009459F"/>
    <w:rsid w:val="000945BA"/>
    <w:rsid w:val="000945C5"/>
    <w:rsid w:val="00094601"/>
    <w:rsid w:val="00094688"/>
    <w:rsid w:val="00094689"/>
    <w:rsid w:val="000946AD"/>
    <w:rsid w:val="000946E8"/>
    <w:rsid w:val="0009472D"/>
    <w:rsid w:val="000948BF"/>
    <w:rsid w:val="00094911"/>
    <w:rsid w:val="00094A50"/>
    <w:rsid w:val="00094B00"/>
    <w:rsid w:val="00094B2C"/>
    <w:rsid w:val="00094B43"/>
    <w:rsid w:val="00094B44"/>
    <w:rsid w:val="00094C62"/>
    <w:rsid w:val="00094C8E"/>
    <w:rsid w:val="00094D1C"/>
    <w:rsid w:val="00094D8F"/>
    <w:rsid w:val="00094DBE"/>
    <w:rsid w:val="00094DFB"/>
    <w:rsid w:val="00094E95"/>
    <w:rsid w:val="00094F53"/>
    <w:rsid w:val="00094F85"/>
    <w:rsid w:val="00094FAD"/>
    <w:rsid w:val="000950AC"/>
    <w:rsid w:val="00095132"/>
    <w:rsid w:val="0009518B"/>
    <w:rsid w:val="00095352"/>
    <w:rsid w:val="000953AA"/>
    <w:rsid w:val="000953E0"/>
    <w:rsid w:val="00095454"/>
    <w:rsid w:val="0009547B"/>
    <w:rsid w:val="0009547F"/>
    <w:rsid w:val="00095555"/>
    <w:rsid w:val="00095576"/>
    <w:rsid w:val="000955A5"/>
    <w:rsid w:val="000955F3"/>
    <w:rsid w:val="000956F6"/>
    <w:rsid w:val="0009575C"/>
    <w:rsid w:val="000957CF"/>
    <w:rsid w:val="00095998"/>
    <w:rsid w:val="000959F7"/>
    <w:rsid w:val="00095A7F"/>
    <w:rsid w:val="00095A9A"/>
    <w:rsid w:val="00095AE1"/>
    <w:rsid w:val="00095B85"/>
    <w:rsid w:val="00095BD7"/>
    <w:rsid w:val="00095BEE"/>
    <w:rsid w:val="00095C11"/>
    <w:rsid w:val="00095D4E"/>
    <w:rsid w:val="00095E98"/>
    <w:rsid w:val="00095EA0"/>
    <w:rsid w:val="00095ECB"/>
    <w:rsid w:val="00095F8E"/>
    <w:rsid w:val="00096035"/>
    <w:rsid w:val="00096048"/>
    <w:rsid w:val="0009604B"/>
    <w:rsid w:val="00096098"/>
    <w:rsid w:val="000960AA"/>
    <w:rsid w:val="000961C6"/>
    <w:rsid w:val="00096247"/>
    <w:rsid w:val="000962F3"/>
    <w:rsid w:val="0009633A"/>
    <w:rsid w:val="00096393"/>
    <w:rsid w:val="000964FA"/>
    <w:rsid w:val="0009656D"/>
    <w:rsid w:val="000966AE"/>
    <w:rsid w:val="000966F0"/>
    <w:rsid w:val="00096771"/>
    <w:rsid w:val="0009679E"/>
    <w:rsid w:val="00096813"/>
    <w:rsid w:val="00096824"/>
    <w:rsid w:val="00096851"/>
    <w:rsid w:val="00096869"/>
    <w:rsid w:val="00096873"/>
    <w:rsid w:val="00096875"/>
    <w:rsid w:val="000968BC"/>
    <w:rsid w:val="000968CF"/>
    <w:rsid w:val="000968FA"/>
    <w:rsid w:val="00096943"/>
    <w:rsid w:val="00096987"/>
    <w:rsid w:val="000969A7"/>
    <w:rsid w:val="000969E7"/>
    <w:rsid w:val="00096B0A"/>
    <w:rsid w:val="00096E4B"/>
    <w:rsid w:val="00096E4C"/>
    <w:rsid w:val="00096F0B"/>
    <w:rsid w:val="00096F3C"/>
    <w:rsid w:val="00096F60"/>
    <w:rsid w:val="00097050"/>
    <w:rsid w:val="000970B9"/>
    <w:rsid w:val="00097151"/>
    <w:rsid w:val="000971B9"/>
    <w:rsid w:val="000971E5"/>
    <w:rsid w:val="0009720D"/>
    <w:rsid w:val="00097351"/>
    <w:rsid w:val="000973A6"/>
    <w:rsid w:val="000973E1"/>
    <w:rsid w:val="0009747D"/>
    <w:rsid w:val="00097486"/>
    <w:rsid w:val="0009755A"/>
    <w:rsid w:val="0009759A"/>
    <w:rsid w:val="000975F8"/>
    <w:rsid w:val="0009760C"/>
    <w:rsid w:val="00097670"/>
    <w:rsid w:val="000976AF"/>
    <w:rsid w:val="000976DB"/>
    <w:rsid w:val="000976E3"/>
    <w:rsid w:val="00097990"/>
    <w:rsid w:val="00097ADE"/>
    <w:rsid w:val="00097B41"/>
    <w:rsid w:val="00097BB8"/>
    <w:rsid w:val="00097BD6"/>
    <w:rsid w:val="00097C0F"/>
    <w:rsid w:val="00097C11"/>
    <w:rsid w:val="00097C8A"/>
    <w:rsid w:val="00097D06"/>
    <w:rsid w:val="00097D33"/>
    <w:rsid w:val="00097DF7"/>
    <w:rsid w:val="00097E61"/>
    <w:rsid w:val="00097E6B"/>
    <w:rsid w:val="00097EE1"/>
    <w:rsid w:val="00097F1C"/>
    <w:rsid w:val="00097F69"/>
    <w:rsid w:val="00097F78"/>
    <w:rsid w:val="00097F7F"/>
    <w:rsid w:val="000A0064"/>
    <w:rsid w:val="000A00DD"/>
    <w:rsid w:val="000A012E"/>
    <w:rsid w:val="000A01EB"/>
    <w:rsid w:val="000A0211"/>
    <w:rsid w:val="000A0238"/>
    <w:rsid w:val="000A032F"/>
    <w:rsid w:val="000A033E"/>
    <w:rsid w:val="000A0382"/>
    <w:rsid w:val="000A04A3"/>
    <w:rsid w:val="000A051D"/>
    <w:rsid w:val="000A052F"/>
    <w:rsid w:val="000A058D"/>
    <w:rsid w:val="000A05B5"/>
    <w:rsid w:val="000A05CA"/>
    <w:rsid w:val="000A05DA"/>
    <w:rsid w:val="000A0601"/>
    <w:rsid w:val="000A06AF"/>
    <w:rsid w:val="000A0759"/>
    <w:rsid w:val="000A076F"/>
    <w:rsid w:val="000A07B1"/>
    <w:rsid w:val="000A07D5"/>
    <w:rsid w:val="000A080E"/>
    <w:rsid w:val="000A082D"/>
    <w:rsid w:val="000A08A1"/>
    <w:rsid w:val="000A0904"/>
    <w:rsid w:val="000A092F"/>
    <w:rsid w:val="000A0AD7"/>
    <w:rsid w:val="000A0B8C"/>
    <w:rsid w:val="000A0C0C"/>
    <w:rsid w:val="000A0C2B"/>
    <w:rsid w:val="000A0C2E"/>
    <w:rsid w:val="000A0C9A"/>
    <w:rsid w:val="000A0CBF"/>
    <w:rsid w:val="000A0D26"/>
    <w:rsid w:val="000A0D34"/>
    <w:rsid w:val="000A0D3D"/>
    <w:rsid w:val="000A0D72"/>
    <w:rsid w:val="000A0E7D"/>
    <w:rsid w:val="000A0EAC"/>
    <w:rsid w:val="000A0F97"/>
    <w:rsid w:val="000A0F9C"/>
    <w:rsid w:val="000A0FE2"/>
    <w:rsid w:val="000A1041"/>
    <w:rsid w:val="000A1081"/>
    <w:rsid w:val="000A108E"/>
    <w:rsid w:val="000A110E"/>
    <w:rsid w:val="000A1128"/>
    <w:rsid w:val="000A1295"/>
    <w:rsid w:val="000A132A"/>
    <w:rsid w:val="000A13DC"/>
    <w:rsid w:val="000A14D0"/>
    <w:rsid w:val="000A1557"/>
    <w:rsid w:val="000A15C5"/>
    <w:rsid w:val="000A15C7"/>
    <w:rsid w:val="000A161C"/>
    <w:rsid w:val="000A180E"/>
    <w:rsid w:val="000A189F"/>
    <w:rsid w:val="000A1919"/>
    <w:rsid w:val="000A191B"/>
    <w:rsid w:val="000A19E6"/>
    <w:rsid w:val="000A1A20"/>
    <w:rsid w:val="000A1A21"/>
    <w:rsid w:val="000A1AC1"/>
    <w:rsid w:val="000A1BBD"/>
    <w:rsid w:val="000A1C8B"/>
    <w:rsid w:val="000A1DB5"/>
    <w:rsid w:val="000A1DCE"/>
    <w:rsid w:val="000A1DD1"/>
    <w:rsid w:val="000A1E37"/>
    <w:rsid w:val="000A1E79"/>
    <w:rsid w:val="000A1EAB"/>
    <w:rsid w:val="000A1F4B"/>
    <w:rsid w:val="000A1FB0"/>
    <w:rsid w:val="000A1FF4"/>
    <w:rsid w:val="000A2010"/>
    <w:rsid w:val="000A2112"/>
    <w:rsid w:val="000A2151"/>
    <w:rsid w:val="000A21A2"/>
    <w:rsid w:val="000A2290"/>
    <w:rsid w:val="000A22A3"/>
    <w:rsid w:val="000A242A"/>
    <w:rsid w:val="000A24D7"/>
    <w:rsid w:val="000A259A"/>
    <w:rsid w:val="000A25C8"/>
    <w:rsid w:val="000A25FA"/>
    <w:rsid w:val="000A265F"/>
    <w:rsid w:val="000A2677"/>
    <w:rsid w:val="000A26A5"/>
    <w:rsid w:val="000A26F0"/>
    <w:rsid w:val="000A26F9"/>
    <w:rsid w:val="000A27D5"/>
    <w:rsid w:val="000A2815"/>
    <w:rsid w:val="000A2832"/>
    <w:rsid w:val="000A28C9"/>
    <w:rsid w:val="000A2965"/>
    <w:rsid w:val="000A297F"/>
    <w:rsid w:val="000A2A2E"/>
    <w:rsid w:val="000A2A83"/>
    <w:rsid w:val="000A2B4B"/>
    <w:rsid w:val="000A2B4E"/>
    <w:rsid w:val="000A2B7C"/>
    <w:rsid w:val="000A2D00"/>
    <w:rsid w:val="000A2D44"/>
    <w:rsid w:val="000A2D46"/>
    <w:rsid w:val="000A2E04"/>
    <w:rsid w:val="000A2F1D"/>
    <w:rsid w:val="000A2F5D"/>
    <w:rsid w:val="000A2F63"/>
    <w:rsid w:val="000A2F65"/>
    <w:rsid w:val="000A2F91"/>
    <w:rsid w:val="000A2FEC"/>
    <w:rsid w:val="000A3000"/>
    <w:rsid w:val="000A3071"/>
    <w:rsid w:val="000A3154"/>
    <w:rsid w:val="000A3178"/>
    <w:rsid w:val="000A3188"/>
    <w:rsid w:val="000A31B0"/>
    <w:rsid w:val="000A31EE"/>
    <w:rsid w:val="000A3248"/>
    <w:rsid w:val="000A3288"/>
    <w:rsid w:val="000A3477"/>
    <w:rsid w:val="000A3627"/>
    <w:rsid w:val="000A36D1"/>
    <w:rsid w:val="000A3700"/>
    <w:rsid w:val="000A372D"/>
    <w:rsid w:val="000A3770"/>
    <w:rsid w:val="000A3773"/>
    <w:rsid w:val="000A382D"/>
    <w:rsid w:val="000A38F6"/>
    <w:rsid w:val="000A3AF5"/>
    <w:rsid w:val="000A3B74"/>
    <w:rsid w:val="000A3B7C"/>
    <w:rsid w:val="000A3C4E"/>
    <w:rsid w:val="000A3D07"/>
    <w:rsid w:val="000A3D4C"/>
    <w:rsid w:val="000A3D55"/>
    <w:rsid w:val="000A3E93"/>
    <w:rsid w:val="000A3EA1"/>
    <w:rsid w:val="000A3FAE"/>
    <w:rsid w:val="000A4001"/>
    <w:rsid w:val="000A407F"/>
    <w:rsid w:val="000A4135"/>
    <w:rsid w:val="000A416F"/>
    <w:rsid w:val="000A41CE"/>
    <w:rsid w:val="000A426E"/>
    <w:rsid w:val="000A4278"/>
    <w:rsid w:val="000A42FF"/>
    <w:rsid w:val="000A4344"/>
    <w:rsid w:val="000A43D7"/>
    <w:rsid w:val="000A43E8"/>
    <w:rsid w:val="000A4447"/>
    <w:rsid w:val="000A44EC"/>
    <w:rsid w:val="000A45B3"/>
    <w:rsid w:val="000A46CB"/>
    <w:rsid w:val="000A4794"/>
    <w:rsid w:val="000A48E7"/>
    <w:rsid w:val="000A48EA"/>
    <w:rsid w:val="000A49D5"/>
    <w:rsid w:val="000A49EC"/>
    <w:rsid w:val="000A4A72"/>
    <w:rsid w:val="000A4A9E"/>
    <w:rsid w:val="000A4B2A"/>
    <w:rsid w:val="000A4B4D"/>
    <w:rsid w:val="000A4BAA"/>
    <w:rsid w:val="000A4CFA"/>
    <w:rsid w:val="000A4D5E"/>
    <w:rsid w:val="000A4D88"/>
    <w:rsid w:val="000A4D8C"/>
    <w:rsid w:val="000A4DBD"/>
    <w:rsid w:val="000A4E1F"/>
    <w:rsid w:val="000A5030"/>
    <w:rsid w:val="000A5048"/>
    <w:rsid w:val="000A5052"/>
    <w:rsid w:val="000A5191"/>
    <w:rsid w:val="000A51B2"/>
    <w:rsid w:val="000A51E5"/>
    <w:rsid w:val="000A521D"/>
    <w:rsid w:val="000A52BE"/>
    <w:rsid w:val="000A5328"/>
    <w:rsid w:val="000A53B1"/>
    <w:rsid w:val="000A551E"/>
    <w:rsid w:val="000A567A"/>
    <w:rsid w:val="000A5694"/>
    <w:rsid w:val="000A5701"/>
    <w:rsid w:val="000A576D"/>
    <w:rsid w:val="000A57B6"/>
    <w:rsid w:val="000A57D4"/>
    <w:rsid w:val="000A582A"/>
    <w:rsid w:val="000A5836"/>
    <w:rsid w:val="000A5915"/>
    <w:rsid w:val="000A5940"/>
    <w:rsid w:val="000A5965"/>
    <w:rsid w:val="000A5984"/>
    <w:rsid w:val="000A59EB"/>
    <w:rsid w:val="000A5A36"/>
    <w:rsid w:val="000A5A7B"/>
    <w:rsid w:val="000A5AD9"/>
    <w:rsid w:val="000A5B1A"/>
    <w:rsid w:val="000A5C1D"/>
    <w:rsid w:val="000A5C73"/>
    <w:rsid w:val="000A5CDA"/>
    <w:rsid w:val="000A5D73"/>
    <w:rsid w:val="000A5E7B"/>
    <w:rsid w:val="000A5EDF"/>
    <w:rsid w:val="000A5F72"/>
    <w:rsid w:val="000A6029"/>
    <w:rsid w:val="000A62B5"/>
    <w:rsid w:val="000A63F5"/>
    <w:rsid w:val="000A6425"/>
    <w:rsid w:val="000A6536"/>
    <w:rsid w:val="000A65DD"/>
    <w:rsid w:val="000A6715"/>
    <w:rsid w:val="000A693A"/>
    <w:rsid w:val="000A693E"/>
    <w:rsid w:val="000A6971"/>
    <w:rsid w:val="000A6A25"/>
    <w:rsid w:val="000A6AFB"/>
    <w:rsid w:val="000A6B9F"/>
    <w:rsid w:val="000A6C31"/>
    <w:rsid w:val="000A6C94"/>
    <w:rsid w:val="000A6CDC"/>
    <w:rsid w:val="000A6D22"/>
    <w:rsid w:val="000A6D52"/>
    <w:rsid w:val="000A6DB0"/>
    <w:rsid w:val="000A6DBE"/>
    <w:rsid w:val="000A6E98"/>
    <w:rsid w:val="000A6F7E"/>
    <w:rsid w:val="000A6F97"/>
    <w:rsid w:val="000A7002"/>
    <w:rsid w:val="000A7094"/>
    <w:rsid w:val="000A70C4"/>
    <w:rsid w:val="000A7166"/>
    <w:rsid w:val="000A71BE"/>
    <w:rsid w:val="000A724B"/>
    <w:rsid w:val="000A728B"/>
    <w:rsid w:val="000A72A6"/>
    <w:rsid w:val="000A7332"/>
    <w:rsid w:val="000A7334"/>
    <w:rsid w:val="000A7373"/>
    <w:rsid w:val="000A7397"/>
    <w:rsid w:val="000A73AC"/>
    <w:rsid w:val="000A73BE"/>
    <w:rsid w:val="000A73E7"/>
    <w:rsid w:val="000A7423"/>
    <w:rsid w:val="000A7433"/>
    <w:rsid w:val="000A74ED"/>
    <w:rsid w:val="000A75A9"/>
    <w:rsid w:val="000A75C5"/>
    <w:rsid w:val="000A75F0"/>
    <w:rsid w:val="000A7744"/>
    <w:rsid w:val="000A78D7"/>
    <w:rsid w:val="000A7A9A"/>
    <w:rsid w:val="000A7B0D"/>
    <w:rsid w:val="000A7C7E"/>
    <w:rsid w:val="000A7CEF"/>
    <w:rsid w:val="000A7D4F"/>
    <w:rsid w:val="000A7E92"/>
    <w:rsid w:val="000A7EC0"/>
    <w:rsid w:val="000A7F65"/>
    <w:rsid w:val="000A7F96"/>
    <w:rsid w:val="000B0038"/>
    <w:rsid w:val="000B0074"/>
    <w:rsid w:val="000B015E"/>
    <w:rsid w:val="000B0198"/>
    <w:rsid w:val="000B0204"/>
    <w:rsid w:val="000B029F"/>
    <w:rsid w:val="000B02B0"/>
    <w:rsid w:val="000B032C"/>
    <w:rsid w:val="000B0347"/>
    <w:rsid w:val="000B03F5"/>
    <w:rsid w:val="000B051E"/>
    <w:rsid w:val="000B0536"/>
    <w:rsid w:val="000B0552"/>
    <w:rsid w:val="000B0643"/>
    <w:rsid w:val="000B0686"/>
    <w:rsid w:val="000B06F2"/>
    <w:rsid w:val="000B078B"/>
    <w:rsid w:val="000B07F2"/>
    <w:rsid w:val="000B084C"/>
    <w:rsid w:val="000B08C9"/>
    <w:rsid w:val="000B0979"/>
    <w:rsid w:val="000B09CB"/>
    <w:rsid w:val="000B0A13"/>
    <w:rsid w:val="000B0A35"/>
    <w:rsid w:val="000B0A43"/>
    <w:rsid w:val="000B0B3F"/>
    <w:rsid w:val="000B0B55"/>
    <w:rsid w:val="000B0BEB"/>
    <w:rsid w:val="000B0C00"/>
    <w:rsid w:val="000B0C20"/>
    <w:rsid w:val="000B0CBA"/>
    <w:rsid w:val="000B0CF5"/>
    <w:rsid w:val="000B0D89"/>
    <w:rsid w:val="000B0DCC"/>
    <w:rsid w:val="000B0E6B"/>
    <w:rsid w:val="000B0EBD"/>
    <w:rsid w:val="000B0EC6"/>
    <w:rsid w:val="000B0F58"/>
    <w:rsid w:val="000B10A5"/>
    <w:rsid w:val="000B10C6"/>
    <w:rsid w:val="000B10D1"/>
    <w:rsid w:val="000B1158"/>
    <w:rsid w:val="000B11FF"/>
    <w:rsid w:val="000B126E"/>
    <w:rsid w:val="000B1284"/>
    <w:rsid w:val="000B1337"/>
    <w:rsid w:val="000B134B"/>
    <w:rsid w:val="000B1484"/>
    <w:rsid w:val="000B149F"/>
    <w:rsid w:val="000B1522"/>
    <w:rsid w:val="000B155C"/>
    <w:rsid w:val="000B1577"/>
    <w:rsid w:val="000B1644"/>
    <w:rsid w:val="000B16DF"/>
    <w:rsid w:val="000B16ED"/>
    <w:rsid w:val="000B17A9"/>
    <w:rsid w:val="000B182B"/>
    <w:rsid w:val="000B18F4"/>
    <w:rsid w:val="000B198B"/>
    <w:rsid w:val="000B1A7F"/>
    <w:rsid w:val="000B1ABF"/>
    <w:rsid w:val="000B1B24"/>
    <w:rsid w:val="000B1BE1"/>
    <w:rsid w:val="000B1E80"/>
    <w:rsid w:val="000B2060"/>
    <w:rsid w:val="000B2147"/>
    <w:rsid w:val="000B2154"/>
    <w:rsid w:val="000B21C3"/>
    <w:rsid w:val="000B223E"/>
    <w:rsid w:val="000B228A"/>
    <w:rsid w:val="000B22A1"/>
    <w:rsid w:val="000B2315"/>
    <w:rsid w:val="000B23D2"/>
    <w:rsid w:val="000B2430"/>
    <w:rsid w:val="000B2514"/>
    <w:rsid w:val="000B27BB"/>
    <w:rsid w:val="000B27F1"/>
    <w:rsid w:val="000B2849"/>
    <w:rsid w:val="000B28B3"/>
    <w:rsid w:val="000B2910"/>
    <w:rsid w:val="000B2999"/>
    <w:rsid w:val="000B2A08"/>
    <w:rsid w:val="000B2A68"/>
    <w:rsid w:val="000B2A6C"/>
    <w:rsid w:val="000B2AD2"/>
    <w:rsid w:val="000B2C59"/>
    <w:rsid w:val="000B2CA8"/>
    <w:rsid w:val="000B2CAE"/>
    <w:rsid w:val="000B2DCB"/>
    <w:rsid w:val="000B2E77"/>
    <w:rsid w:val="000B2EC5"/>
    <w:rsid w:val="000B2EF5"/>
    <w:rsid w:val="000B2F21"/>
    <w:rsid w:val="000B2FA7"/>
    <w:rsid w:val="000B2FC1"/>
    <w:rsid w:val="000B2FCD"/>
    <w:rsid w:val="000B2FFA"/>
    <w:rsid w:val="000B3153"/>
    <w:rsid w:val="000B31EF"/>
    <w:rsid w:val="000B321C"/>
    <w:rsid w:val="000B3259"/>
    <w:rsid w:val="000B3271"/>
    <w:rsid w:val="000B335A"/>
    <w:rsid w:val="000B335E"/>
    <w:rsid w:val="000B347C"/>
    <w:rsid w:val="000B34E6"/>
    <w:rsid w:val="000B3505"/>
    <w:rsid w:val="000B351D"/>
    <w:rsid w:val="000B3535"/>
    <w:rsid w:val="000B35B7"/>
    <w:rsid w:val="000B35CF"/>
    <w:rsid w:val="000B3616"/>
    <w:rsid w:val="000B361F"/>
    <w:rsid w:val="000B3623"/>
    <w:rsid w:val="000B3688"/>
    <w:rsid w:val="000B38AC"/>
    <w:rsid w:val="000B38BD"/>
    <w:rsid w:val="000B3A4D"/>
    <w:rsid w:val="000B3B57"/>
    <w:rsid w:val="000B3BCB"/>
    <w:rsid w:val="000B3C53"/>
    <w:rsid w:val="000B3C8B"/>
    <w:rsid w:val="000B3D28"/>
    <w:rsid w:val="000B3DCC"/>
    <w:rsid w:val="000B3DD6"/>
    <w:rsid w:val="000B3E5D"/>
    <w:rsid w:val="000B3E79"/>
    <w:rsid w:val="000B3E8C"/>
    <w:rsid w:val="000B3F30"/>
    <w:rsid w:val="000B3F70"/>
    <w:rsid w:val="000B3F72"/>
    <w:rsid w:val="000B3F80"/>
    <w:rsid w:val="000B3FA1"/>
    <w:rsid w:val="000B3FC6"/>
    <w:rsid w:val="000B4025"/>
    <w:rsid w:val="000B402E"/>
    <w:rsid w:val="000B4031"/>
    <w:rsid w:val="000B403D"/>
    <w:rsid w:val="000B40B8"/>
    <w:rsid w:val="000B40F5"/>
    <w:rsid w:val="000B4350"/>
    <w:rsid w:val="000B4486"/>
    <w:rsid w:val="000B44EA"/>
    <w:rsid w:val="000B4524"/>
    <w:rsid w:val="000B453A"/>
    <w:rsid w:val="000B466D"/>
    <w:rsid w:val="000B4680"/>
    <w:rsid w:val="000B46E9"/>
    <w:rsid w:val="000B471E"/>
    <w:rsid w:val="000B47D7"/>
    <w:rsid w:val="000B4821"/>
    <w:rsid w:val="000B48E0"/>
    <w:rsid w:val="000B4908"/>
    <w:rsid w:val="000B4924"/>
    <w:rsid w:val="000B4B36"/>
    <w:rsid w:val="000B4BEC"/>
    <w:rsid w:val="000B4C3A"/>
    <w:rsid w:val="000B4C4B"/>
    <w:rsid w:val="000B4D4C"/>
    <w:rsid w:val="000B4D8A"/>
    <w:rsid w:val="000B4DC8"/>
    <w:rsid w:val="000B4E12"/>
    <w:rsid w:val="000B4E31"/>
    <w:rsid w:val="000B4F53"/>
    <w:rsid w:val="000B4FA0"/>
    <w:rsid w:val="000B50F3"/>
    <w:rsid w:val="000B5112"/>
    <w:rsid w:val="000B514F"/>
    <w:rsid w:val="000B51ED"/>
    <w:rsid w:val="000B5310"/>
    <w:rsid w:val="000B5374"/>
    <w:rsid w:val="000B5546"/>
    <w:rsid w:val="000B555B"/>
    <w:rsid w:val="000B5689"/>
    <w:rsid w:val="000B5702"/>
    <w:rsid w:val="000B5764"/>
    <w:rsid w:val="000B5791"/>
    <w:rsid w:val="000B57B4"/>
    <w:rsid w:val="000B5885"/>
    <w:rsid w:val="000B58BE"/>
    <w:rsid w:val="000B5950"/>
    <w:rsid w:val="000B596B"/>
    <w:rsid w:val="000B5BE6"/>
    <w:rsid w:val="000B5C03"/>
    <w:rsid w:val="000B5DCF"/>
    <w:rsid w:val="000B5E03"/>
    <w:rsid w:val="000B5E56"/>
    <w:rsid w:val="000B5E57"/>
    <w:rsid w:val="000B5F5C"/>
    <w:rsid w:val="000B5F60"/>
    <w:rsid w:val="000B60B7"/>
    <w:rsid w:val="000B60CE"/>
    <w:rsid w:val="000B62EC"/>
    <w:rsid w:val="000B6339"/>
    <w:rsid w:val="000B6357"/>
    <w:rsid w:val="000B6407"/>
    <w:rsid w:val="000B64EE"/>
    <w:rsid w:val="000B656C"/>
    <w:rsid w:val="000B6584"/>
    <w:rsid w:val="000B6653"/>
    <w:rsid w:val="000B66AB"/>
    <w:rsid w:val="000B66D4"/>
    <w:rsid w:val="000B66D5"/>
    <w:rsid w:val="000B6706"/>
    <w:rsid w:val="000B6783"/>
    <w:rsid w:val="000B685A"/>
    <w:rsid w:val="000B68BE"/>
    <w:rsid w:val="000B6953"/>
    <w:rsid w:val="000B6955"/>
    <w:rsid w:val="000B697E"/>
    <w:rsid w:val="000B6982"/>
    <w:rsid w:val="000B6A65"/>
    <w:rsid w:val="000B6AB3"/>
    <w:rsid w:val="000B6B35"/>
    <w:rsid w:val="000B6CEA"/>
    <w:rsid w:val="000B6E07"/>
    <w:rsid w:val="000B6E22"/>
    <w:rsid w:val="000B6EC6"/>
    <w:rsid w:val="000B6EED"/>
    <w:rsid w:val="000B6F23"/>
    <w:rsid w:val="000B6F4B"/>
    <w:rsid w:val="000B6F92"/>
    <w:rsid w:val="000B715E"/>
    <w:rsid w:val="000B7193"/>
    <w:rsid w:val="000B71A5"/>
    <w:rsid w:val="000B71AB"/>
    <w:rsid w:val="000B722E"/>
    <w:rsid w:val="000B738D"/>
    <w:rsid w:val="000B73D6"/>
    <w:rsid w:val="000B73F7"/>
    <w:rsid w:val="000B7524"/>
    <w:rsid w:val="000B759E"/>
    <w:rsid w:val="000B7648"/>
    <w:rsid w:val="000B76BE"/>
    <w:rsid w:val="000B7718"/>
    <w:rsid w:val="000B7750"/>
    <w:rsid w:val="000B780B"/>
    <w:rsid w:val="000B78A0"/>
    <w:rsid w:val="000B792A"/>
    <w:rsid w:val="000B7990"/>
    <w:rsid w:val="000B7A5E"/>
    <w:rsid w:val="000B7A78"/>
    <w:rsid w:val="000B7AE2"/>
    <w:rsid w:val="000B7C79"/>
    <w:rsid w:val="000B7C9B"/>
    <w:rsid w:val="000B7CB0"/>
    <w:rsid w:val="000B7CF5"/>
    <w:rsid w:val="000B7E70"/>
    <w:rsid w:val="000B7ECA"/>
    <w:rsid w:val="000B7EF8"/>
    <w:rsid w:val="000B7F6D"/>
    <w:rsid w:val="000B7FEA"/>
    <w:rsid w:val="000B7FF1"/>
    <w:rsid w:val="000C00BB"/>
    <w:rsid w:val="000C0119"/>
    <w:rsid w:val="000C0173"/>
    <w:rsid w:val="000C023C"/>
    <w:rsid w:val="000C0249"/>
    <w:rsid w:val="000C0282"/>
    <w:rsid w:val="000C0291"/>
    <w:rsid w:val="000C0334"/>
    <w:rsid w:val="000C035A"/>
    <w:rsid w:val="000C0411"/>
    <w:rsid w:val="000C0420"/>
    <w:rsid w:val="000C04D7"/>
    <w:rsid w:val="000C0566"/>
    <w:rsid w:val="000C0572"/>
    <w:rsid w:val="000C0578"/>
    <w:rsid w:val="000C06E6"/>
    <w:rsid w:val="000C079E"/>
    <w:rsid w:val="000C0866"/>
    <w:rsid w:val="000C08AB"/>
    <w:rsid w:val="000C0955"/>
    <w:rsid w:val="000C0983"/>
    <w:rsid w:val="000C0A2B"/>
    <w:rsid w:val="000C0B93"/>
    <w:rsid w:val="000C0BB0"/>
    <w:rsid w:val="000C0CF3"/>
    <w:rsid w:val="000C0CF5"/>
    <w:rsid w:val="000C0D50"/>
    <w:rsid w:val="000C0DFE"/>
    <w:rsid w:val="000C0E54"/>
    <w:rsid w:val="000C0F84"/>
    <w:rsid w:val="000C10CB"/>
    <w:rsid w:val="000C112C"/>
    <w:rsid w:val="000C1205"/>
    <w:rsid w:val="000C1241"/>
    <w:rsid w:val="000C1257"/>
    <w:rsid w:val="000C125A"/>
    <w:rsid w:val="000C13FC"/>
    <w:rsid w:val="000C1460"/>
    <w:rsid w:val="000C14BD"/>
    <w:rsid w:val="000C1593"/>
    <w:rsid w:val="000C15AF"/>
    <w:rsid w:val="000C1648"/>
    <w:rsid w:val="000C1692"/>
    <w:rsid w:val="000C1715"/>
    <w:rsid w:val="000C17AD"/>
    <w:rsid w:val="000C17FE"/>
    <w:rsid w:val="000C186E"/>
    <w:rsid w:val="000C1924"/>
    <w:rsid w:val="000C19BC"/>
    <w:rsid w:val="000C19EF"/>
    <w:rsid w:val="000C1A20"/>
    <w:rsid w:val="000C1B03"/>
    <w:rsid w:val="000C1B5B"/>
    <w:rsid w:val="000C1C7E"/>
    <w:rsid w:val="000C1CD9"/>
    <w:rsid w:val="000C1D11"/>
    <w:rsid w:val="000C1D23"/>
    <w:rsid w:val="000C1E50"/>
    <w:rsid w:val="000C1E8D"/>
    <w:rsid w:val="000C1ED1"/>
    <w:rsid w:val="000C1F63"/>
    <w:rsid w:val="000C1FE9"/>
    <w:rsid w:val="000C1FF9"/>
    <w:rsid w:val="000C2009"/>
    <w:rsid w:val="000C2036"/>
    <w:rsid w:val="000C215E"/>
    <w:rsid w:val="000C2283"/>
    <w:rsid w:val="000C237F"/>
    <w:rsid w:val="000C23C2"/>
    <w:rsid w:val="000C24D2"/>
    <w:rsid w:val="000C25EE"/>
    <w:rsid w:val="000C2741"/>
    <w:rsid w:val="000C2750"/>
    <w:rsid w:val="000C2756"/>
    <w:rsid w:val="000C27A0"/>
    <w:rsid w:val="000C284C"/>
    <w:rsid w:val="000C28B7"/>
    <w:rsid w:val="000C2A6D"/>
    <w:rsid w:val="000C2AE3"/>
    <w:rsid w:val="000C2B4D"/>
    <w:rsid w:val="000C2C0E"/>
    <w:rsid w:val="000C2D90"/>
    <w:rsid w:val="000C2DE9"/>
    <w:rsid w:val="000C2E3E"/>
    <w:rsid w:val="000C2E88"/>
    <w:rsid w:val="000C2EBC"/>
    <w:rsid w:val="000C2F98"/>
    <w:rsid w:val="000C2FD6"/>
    <w:rsid w:val="000C319C"/>
    <w:rsid w:val="000C31D2"/>
    <w:rsid w:val="000C31E4"/>
    <w:rsid w:val="000C32A6"/>
    <w:rsid w:val="000C3333"/>
    <w:rsid w:val="000C336C"/>
    <w:rsid w:val="000C3377"/>
    <w:rsid w:val="000C33AE"/>
    <w:rsid w:val="000C33D5"/>
    <w:rsid w:val="000C3490"/>
    <w:rsid w:val="000C34FC"/>
    <w:rsid w:val="000C35E2"/>
    <w:rsid w:val="000C360A"/>
    <w:rsid w:val="000C3655"/>
    <w:rsid w:val="000C3744"/>
    <w:rsid w:val="000C3813"/>
    <w:rsid w:val="000C38C7"/>
    <w:rsid w:val="000C3955"/>
    <w:rsid w:val="000C3956"/>
    <w:rsid w:val="000C3985"/>
    <w:rsid w:val="000C3986"/>
    <w:rsid w:val="000C3A03"/>
    <w:rsid w:val="000C3A55"/>
    <w:rsid w:val="000C3AF3"/>
    <w:rsid w:val="000C3B6B"/>
    <w:rsid w:val="000C3C4F"/>
    <w:rsid w:val="000C3C8D"/>
    <w:rsid w:val="000C3CBB"/>
    <w:rsid w:val="000C3CF6"/>
    <w:rsid w:val="000C3D5B"/>
    <w:rsid w:val="000C3D7D"/>
    <w:rsid w:val="000C3D9D"/>
    <w:rsid w:val="000C3E12"/>
    <w:rsid w:val="000C3E1B"/>
    <w:rsid w:val="000C3EF9"/>
    <w:rsid w:val="000C3FBA"/>
    <w:rsid w:val="000C4048"/>
    <w:rsid w:val="000C404C"/>
    <w:rsid w:val="000C40EA"/>
    <w:rsid w:val="000C4120"/>
    <w:rsid w:val="000C41A8"/>
    <w:rsid w:val="000C41B6"/>
    <w:rsid w:val="000C4276"/>
    <w:rsid w:val="000C42F9"/>
    <w:rsid w:val="000C4361"/>
    <w:rsid w:val="000C436E"/>
    <w:rsid w:val="000C4404"/>
    <w:rsid w:val="000C4476"/>
    <w:rsid w:val="000C450F"/>
    <w:rsid w:val="000C4534"/>
    <w:rsid w:val="000C4553"/>
    <w:rsid w:val="000C4646"/>
    <w:rsid w:val="000C4688"/>
    <w:rsid w:val="000C46A7"/>
    <w:rsid w:val="000C471B"/>
    <w:rsid w:val="000C47E4"/>
    <w:rsid w:val="000C47F6"/>
    <w:rsid w:val="000C497D"/>
    <w:rsid w:val="000C4991"/>
    <w:rsid w:val="000C4A37"/>
    <w:rsid w:val="000C4A58"/>
    <w:rsid w:val="000C4B99"/>
    <w:rsid w:val="000C4B9E"/>
    <w:rsid w:val="000C4C39"/>
    <w:rsid w:val="000C4C7C"/>
    <w:rsid w:val="000C4CC6"/>
    <w:rsid w:val="000C4CF4"/>
    <w:rsid w:val="000C4D31"/>
    <w:rsid w:val="000C4D3F"/>
    <w:rsid w:val="000C4D4B"/>
    <w:rsid w:val="000C512D"/>
    <w:rsid w:val="000C5193"/>
    <w:rsid w:val="000C51B0"/>
    <w:rsid w:val="000C52A6"/>
    <w:rsid w:val="000C52E5"/>
    <w:rsid w:val="000C535B"/>
    <w:rsid w:val="000C53B3"/>
    <w:rsid w:val="000C5471"/>
    <w:rsid w:val="000C54AF"/>
    <w:rsid w:val="000C54CF"/>
    <w:rsid w:val="000C552E"/>
    <w:rsid w:val="000C5540"/>
    <w:rsid w:val="000C5578"/>
    <w:rsid w:val="000C55CB"/>
    <w:rsid w:val="000C5612"/>
    <w:rsid w:val="000C5677"/>
    <w:rsid w:val="000C568C"/>
    <w:rsid w:val="000C5727"/>
    <w:rsid w:val="000C5778"/>
    <w:rsid w:val="000C57BF"/>
    <w:rsid w:val="000C5820"/>
    <w:rsid w:val="000C58DF"/>
    <w:rsid w:val="000C5973"/>
    <w:rsid w:val="000C59DD"/>
    <w:rsid w:val="000C5ABC"/>
    <w:rsid w:val="000C5CDC"/>
    <w:rsid w:val="000C5DA8"/>
    <w:rsid w:val="000C5E28"/>
    <w:rsid w:val="000C5EC0"/>
    <w:rsid w:val="000C5F15"/>
    <w:rsid w:val="000C5FBC"/>
    <w:rsid w:val="000C60EC"/>
    <w:rsid w:val="000C6107"/>
    <w:rsid w:val="000C6108"/>
    <w:rsid w:val="000C621F"/>
    <w:rsid w:val="000C6286"/>
    <w:rsid w:val="000C62C2"/>
    <w:rsid w:val="000C62D6"/>
    <w:rsid w:val="000C6310"/>
    <w:rsid w:val="000C6382"/>
    <w:rsid w:val="000C63AC"/>
    <w:rsid w:val="000C63EB"/>
    <w:rsid w:val="000C6475"/>
    <w:rsid w:val="000C6506"/>
    <w:rsid w:val="000C6508"/>
    <w:rsid w:val="000C6540"/>
    <w:rsid w:val="000C6553"/>
    <w:rsid w:val="000C6574"/>
    <w:rsid w:val="000C6875"/>
    <w:rsid w:val="000C68D6"/>
    <w:rsid w:val="000C6A84"/>
    <w:rsid w:val="000C6B86"/>
    <w:rsid w:val="000C6B94"/>
    <w:rsid w:val="000C6BAF"/>
    <w:rsid w:val="000C6C0B"/>
    <w:rsid w:val="000C6C38"/>
    <w:rsid w:val="000C6C3B"/>
    <w:rsid w:val="000C6D71"/>
    <w:rsid w:val="000C6E28"/>
    <w:rsid w:val="000C6E95"/>
    <w:rsid w:val="000C6EA9"/>
    <w:rsid w:val="000C6EBA"/>
    <w:rsid w:val="000C6FAB"/>
    <w:rsid w:val="000C6FB7"/>
    <w:rsid w:val="000C6FC6"/>
    <w:rsid w:val="000C700B"/>
    <w:rsid w:val="000C710C"/>
    <w:rsid w:val="000C7131"/>
    <w:rsid w:val="000C7451"/>
    <w:rsid w:val="000C747C"/>
    <w:rsid w:val="000C748F"/>
    <w:rsid w:val="000C74DB"/>
    <w:rsid w:val="000C7505"/>
    <w:rsid w:val="000C76BE"/>
    <w:rsid w:val="000C77C4"/>
    <w:rsid w:val="000C792A"/>
    <w:rsid w:val="000C7986"/>
    <w:rsid w:val="000C79A3"/>
    <w:rsid w:val="000C7B06"/>
    <w:rsid w:val="000C7B0D"/>
    <w:rsid w:val="000C7EA9"/>
    <w:rsid w:val="000C7F2B"/>
    <w:rsid w:val="000C7F9A"/>
    <w:rsid w:val="000C7FCA"/>
    <w:rsid w:val="000D00FF"/>
    <w:rsid w:val="000D011F"/>
    <w:rsid w:val="000D0121"/>
    <w:rsid w:val="000D01C7"/>
    <w:rsid w:val="000D02C9"/>
    <w:rsid w:val="000D02CE"/>
    <w:rsid w:val="000D02F9"/>
    <w:rsid w:val="000D030A"/>
    <w:rsid w:val="000D036D"/>
    <w:rsid w:val="000D03B6"/>
    <w:rsid w:val="000D0405"/>
    <w:rsid w:val="000D044C"/>
    <w:rsid w:val="000D0497"/>
    <w:rsid w:val="000D04CD"/>
    <w:rsid w:val="000D04EE"/>
    <w:rsid w:val="000D0506"/>
    <w:rsid w:val="000D0554"/>
    <w:rsid w:val="000D065C"/>
    <w:rsid w:val="000D0679"/>
    <w:rsid w:val="000D074F"/>
    <w:rsid w:val="000D0779"/>
    <w:rsid w:val="000D07C2"/>
    <w:rsid w:val="000D08F7"/>
    <w:rsid w:val="000D0A14"/>
    <w:rsid w:val="000D0A19"/>
    <w:rsid w:val="000D0A75"/>
    <w:rsid w:val="000D0A78"/>
    <w:rsid w:val="000D0B4A"/>
    <w:rsid w:val="000D0B65"/>
    <w:rsid w:val="000D0C59"/>
    <w:rsid w:val="000D0CCC"/>
    <w:rsid w:val="000D0D9B"/>
    <w:rsid w:val="000D0DC3"/>
    <w:rsid w:val="000D0DC6"/>
    <w:rsid w:val="000D0FB2"/>
    <w:rsid w:val="000D1084"/>
    <w:rsid w:val="000D10DA"/>
    <w:rsid w:val="000D10EE"/>
    <w:rsid w:val="000D1114"/>
    <w:rsid w:val="000D1130"/>
    <w:rsid w:val="000D1174"/>
    <w:rsid w:val="000D1190"/>
    <w:rsid w:val="000D12BC"/>
    <w:rsid w:val="000D1307"/>
    <w:rsid w:val="000D1317"/>
    <w:rsid w:val="000D132A"/>
    <w:rsid w:val="000D1469"/>
    <w:rsid w:val="000D14A5"/>
    <w:rsid w:val="000D14E6"/>
    <w:rsid w:val="000D15A0"/>
    <w:rsid w:val="000D16C0"/>
    <w:rsid w:val="000D1783"/>
    <w:rsid w:val="000D17E6"/>
    <w:rsid w:val="000D185C"/>
    <w:rsid w:val="000D185D"/>
    <w:rsid w:val="000D199C"/>
    <w:rsid w:val="000D19A0"/>
    <w:rsid w:val="000D1A08"/>
    <w:rsid w:val="000D1A57"/>
    <w:rsid w:val="000D1B77"/>
    <w:rsid w:val="000D1C0A"/>
    <w:rsid w:val="000D1E08"/>
    <w:rsid w:val="000D1EB7"/>
    <w:rsid w:val="000D1EF4"/>
    <w:rsid w:val="000D1F00"/>
    <w:rsid w:val="000D1F33"/>
    <w:rsid w:val="000D1F68"/>
    <w:rsid w:val="000D1FCC"/>
    <w:rsid w:val="000D2089"/>
    <w:rsid w:val="000D2096"/>
    <w:rsid w:val="000D2354"/>
    <w:rsid w:val="000D2401"/>
    <w:rsid w:val="000D2488"/>
    <w:rsid w:val="000D2560"/>
    <w:rsid w:val="000D2656"/>
    <w:rsid w:val="000D26FF"/>
    <w:rsid w:val="000D27A4"/>
    <w:rsid w:val="000D27AF"/>
    <w:rsid w:val="000D28EE"/>
    <w:rsid w:val="000D2919"/>
    <w:rsid w:val="000D2953"/>
    <w:rsid w:val="000D295E"/>
    <w:rsid w:val="000D2AA5"/>
    <w:rsid w:val="000D2B57"/>
    <w:rsid w:val="000D2C01"/>
    <w:rsid w:val="000D2DCD"/>
    <w:rsid w:val="000D2EBE"/>
    <w:rsid w:val="000D2EBF"/>
    <w:rsid w:val="000D2EE9"/>
    <w:rsid w:val="000D2F32"/>
    <w:rsid w:val="000D2F93"/>
    <w:rsid w:val="000D2FE7"/>
    <w:rsid w:val="000D305A"/>
    <w:rsid w:val="000D308B"/>
    <w:rsid w:val="000D30FA"/>
    <w:rsid w:val="000D3248"/>
    <w:rsid w:val="000D330E"/>
    <w:rsid w:val="000D337A"/>
    <w:rsid w:val="000D339C"/>
    <w:rsid w:val="000D33AF"/>
    <w:rsid w:val="000D357D"/>
    <w:rsid w:val="000D3609"/>
    <w:rsid w:val="000D3637"/>
    <w:rsid w:val="000D366C"/>
    <w:rsid w:val="000D36D2"/>
    <w:rsid w:val="000D37D1"/>
    <w:rsid w:val="000D38DC"/>
    <w:rsid w:val="000D394F"/>
    <w:rsid w:val="000D396B"/>
    <w:rsid w:val="000D39B8"/>
    <w:rsid w:val="000D39D1"/>
    <w:rsid w:val="000D3A0F"/>
    <w:rsid w:val="000D3B28"/>
    <w:rsid w:val="000D3B6F"/>
    <w:rsid w:val="000D3C0C"/>
    <w:rsid w:val="000D3CDE"/>
    <w:rsid w:val="000D3CFA"/>
    <w:rsid w:val="000D3D14"/>
    <w:rsid w:val="000D3D2C"/>
    <w:rsid w:val="000D3DB0"/>
    <w:rsid w:val="000D3DCE"/>
    <w:rsid w:val="000D3EA2"/>
    <w:rsid w:val="000D3F2D"/>
    <w:rsid w:val="000D3F3A"/>
    <w:rsid w:val="000D3FD0"/>
    <w:rsid w:val="000D4046"/>
    <w:rsid w:val="000D40DF"/>
    <w:rsid w:val="000D40FD"/>
    <w:rsid w:val="000D418C"/>
    <w:rsid w:val="000D4295"/>
    <w:rsid w:val="000D4391"/>
    <w:rsid w:val="000D4393"/>
    <w:rsid w:val="000D4411"/>
    <w:rsid w:val="000D445A"/>
    <w:rsid w:val="000D45F5"/>
    <w:rsid w:val="000D468E"/>
    <w:rsid w:val="000D46A4"/>
    <w:rsid w:val="000D46DE"/>
    <w:rsid w:val="000D47DD"/>
    <w:rsid w:val="000D47FF"/>
    <w:rsid w:val="000D4874"/>
    <w:rsid w:val="000D48DA"/>
    <w:rsid w:val="000D49AF"/>
    <w:rsid w:val="000D49F9"/>
    <w:rsid w:val="000D4A08"/>
    <w:rsid w:val="000D4A2C"/>
    <w:rsid w:val="000D4A31"/>
    <w:rsid w:val="000D4A39"/>
    <w:rsid w:val="000D4A3A"/>
    <w:rsid w:val="000D4B26"/>
    <w:rsid w:val="000D4B6D"/>
    <w:rsid w:val="000D4BFC"/>
    <w:rsid w:val="000D4C32"/>
    <w:rsid w:val="000D4C70"/>
    <w:rsid w:val="000D4CC5"/>
    <w:rsid w:val="000D4CFB"/>
    <w:rsid w:val="000D4DA3"/>
    <w:rsid w:val="000D4E55"/>
    <w:rsid w:val="000D4E94"/>
    <w:rsid w:val="000D4F46"/>
    <w:rsid w:val="000D4F94"/>
    <w:rsid w:val="000D4FE8"/>
    <w:rsid w:val="000D4FEF"/>
    <w:rsid w:val="000D501E"/>
    <w:rsid w:val="000D524B"/>
    <w:rsid w:val="000D528C"/>
    <w:rsid w:val="000D5299"/>
    <w:rsid w:val="000D52DF"/>
    <w:rsid w:val="000D5326"/>
    <w:rsid w:val="000D543C"/>
    <w:rsid w:val="000D5535"/>
    <w:rsid w:val="000D556A"/>
    <w:rsid w:val="000D55CD"/>
    <w:rsid w:val="000D5620"/>
    <w:rsid w:val="000D5691"/>
    <w:rsid w:val="000D5759"/>
    <w:rsid w:val="000D57CB"/>
    <w:rsid w:val="000D57E3"/>
    <w:rsid w:val="000D584A"/>
    <w:rsid w:val="000D5853"/>
    <w:rsid w:val="000D5878"/>
    <w:rsid w:val="000D5889"/>
    <w:rsid w:val="000D58AF"/>
    <w:rsid w:val="000D58EF"/>
    <w:rsid w:val="000D5981"/>
    <w:rsid w:val="000D599F"/>
    <w:rsid w:val="000D5BB5"/>
    <w:rsid w:val="000D5CEB"/>
    <w:rsid w:val="000D5CEC"/>
    <w:rsid w:val="000D5CF9"/>
    <w:rsid w:val="000D5E21"/>
    <w:rsid w:val="000D5E33"/>
    <w:rsid w:val="000D5E38"/>
    <w:rsid w:val="000D5EC7"/>
    <w:rsid w:val="000D5EDC"/>
    <w:rsid w:val="000D5EDF"/>
    <w:rsid w:val="000D5FF0"/>
    <w:rsid w:val="000D6014"/>
    <w:rsid w:val="000D6059"/>
    <w:rsid w:val="000D60DB"/>
    <w:rsid w:val="000D6115"/>
    <w:rsid w:val="000D611C"/>
    <w:rsid w:val="000D6123"/>
    <w:rsid w:val="000D624D"/>
    <w:rsid w:val="000D62AA"/>
    <w:rsid w:val="000D62E0"/>
    <w:rsid w:val="000D630E"/>
    <w:rsid w:val="000D639C"/>
    <w:rsid w:val="000D63F6"/>
    <w:rsid w:val="000D6426"/>
    <w:rsid w:val="000D64DD"/>
    <w:rsid w:val="000D661E"/>
    <w:rsid w:val="000D663A"/>
    <w:rsid w:val="000D665C"/>
    <w:rsid w:val="000D674E"/>
    <w:rsid w:val="000D677A"/>
    <w:rsid w:val="000D678A"/>
    <w:rsid w:val="000D678D"/>
    <w:rsid w:val="000D67D8"/>
    <w:rsid w:val="000D682E"/>
    <w:rsid w:val="000D683E"/>
    <w:rsid w:val="000D68CE"/>
    <w:rsid w:val="000D6967"/>
    <w:rsid w:val="000D69A1"/>
    <w:rsid w:val="000D69B9"/>
    <w:rsid w:val="000D6AB0"/>
    <w:rsid w:val="000D6ACF"/>
    <w:rsid w:val="000D6AF9"/>
    <w:rsid w:val="000D6B02"/>
    <w:rsid w:val="000D6BD4"/>
    <w:rsid w:val="000D6BF0"/>
    <w:rsid w:val="000D6C2A"/>
    <w:rsid w:val="000D6C48"/>
    <w:rsid w:val="000D6C62"/>
    <w:rsid w:val="000D6D05"/>
    <w:rsid w:val="000D6D29"/>
    <w:rsid w:val="000D6D73"/>
    <w:rsid w:val="000D6DED"/>
    <w:rsid w:val="000D6DFA"/>
    <w:rsid w:val="000D6E13"/>
    <w:rsid w:val="000D6E2A"/>
    <w:rsid w:val="000D6E2F"/>
    <w:rsid w:val="000D6EC5"/>
    <w:rsid w:val="000D6ED4"/>
    <w:rsid w:val="000D700A"/>
    <w:rsid w:val="000D7093"/>
    <w:rsid w:val="000D7106"/>
    <w:rsid w:val="000D71D5"/>
    <w:rsid w:val="000D7219"/>
    <w:rsid w:val="000D727A"/>
    <w:rsid w:val="000D72AE"/>
    <w:rsid w:val="000D7366"/>
    <w:rsid w:val="000D7388"/>
    <w:rsid w:val="000D73DD"/>
    <w:rsid w:val="000D74B4"/>
    <w:rsid w:val="000D74BE"/>
    <w:rsid w:val="000D75AB"/>
    <w:rsid w:val="000D75C5"/>
    <w:rsid w:val="000D7607"/>
    <w:rsid w:val="000D765C"/>
    <w:rsid w:val="000D76BB"/>
    <w:rsid w:val="000D777B"/>
    <w:rsid w:val="000D77F0"/>
    <w:rsid w:val="000D7853"/>
    <w:rsid w:val="000D78D4"/>
    <w:rsid w:val="000D790E"/>
    <w:rsid w:val="000D795B"/>
    <w:rsid w:val="000D7982"/>
    <w:rsid w:val="000D7A2A"/>
    <w:rsid w:val="000D7B24"/>
    <w:rsid w:val="000D7B30"/>
    <w:rsid w:val="000D7B3A"/>
    <w:rsid w:val="000D7BA6"/>
    <w:rsid w:val="000D7BE2"/>
    <w:rsid w:val="000D7CAC"/>
    <w:rsid w:val="000D7CB7"/>
    <w:rsid w:val="000D7EC5"/>
    <w:rsid w:val="000D7F3B"/>
    <w:rsid w:val="000D7F8D"/>
    <w:rsid w:val="000D7FA9"/>
    <w:rsid w:val="000E018D"/>
    <w:rsid w:val="000E021E"/>
    <w:rsid w:val="000E0224"/>
    <w:rsid w:val="000E0297"/>
    <w:rsid w:val="000E02B7"/>
    <w:rsid w:val="000E0310"/>
    <w:rsid w:val="000E042C"/>
    <w:rsid w:val="000E0461"/>
    <w:rsid w:val="000E0508"/>
    <w:rsid w:val="000E05BD"/>
    <w:rsid w:val="000E05CD"/>
    <w:rsid w:val="000E0625"/>
    <w:rsid w:val="000E063F"/>
    <w:rsid w:val="000E06C0"/>
    <w:rsid w:val="000E06D5"/>
    <w:rsid w:val="000E073A"/>
    <w:rsid w:val="000E07D5"/>
    <w:rsid w:val="000E0888"/>
    <w:rsid w:val="000E0896"/>
    <w:rsid w:val="000E095F"/>
    <w:rsid w:val="000E0971"/>
    <w:rsid w:val="000E09DC"/>
    <w:rsid w:val="000E0A1D"/>
    <w:rsid w:val="000E0A25"/>
    <w:rsid w:val="000E0B4D"/>
    <w:rsid w:val="000E0B82"/>
    <w:rsid w:val="000E0C5E"/>
    <w:rsid w:val="000E0DE6"/>
    <w:rsid w:val="000E0E5E"/>
    <w:rsid w:val="000E0EC7"/>
    <w:rsid w:val="000E0EC9"/>
    <w:rsid w:val="000E1015"/>
    <w:rsid w:val="000E102C"/>
    <w:rsid w:val="000E105F"/>
    <w:rsid w:val="000E1088"/>
    <w:rsid w:val="000E10EE"/>
    <w:rsid w:val="000E118A"/>
    <w:rsid w:val="000E1296"/>
    <w:rsid w:val="000E1312"/>
    <w:rsid w:val="000E1358"/>
    <w:rsid w:val="000E1385"/>
    <w:rsid w:val="000E1479"/>
    <w:rsid w:val="000E1514"/>
    <w:rsid w:val="000E1562"/>
    <w:rsid w:val="000E1620"/>
    <w:rsid w:val="000E162A"/>
    <w:rsid w:val="000E1769"/>
    <w:rsid w:val="000E17A7"/>
    <w:rsid w:val="000E17EA"/>
    <w:rsid w:val="000E1829"/>
    <w:rsid w:val="000E1848"/>
    <w:rsid w:val="000E1858"/>
    <w:rsid w:val="000E18A0"/>
    <w:rsid w:val="000E18D9"/>
    <w:rsid w:val="000E1914"/>
    <w:rsid w:val="000E195A"/>
    <w:rsid w:val="000E19C0"/>
    <w:rsid w:val="000E19EB"/>
    <w:rsid w:val="000E1AB9"/>
    <w:rsid w:val="000E1B12"/>
    <w:rsid w:val="000E1B19"/>
    <w:rsid w:val="000E1B58"/>
    <w:rsid w:val="000E1B69"/>
    <w:rsid w:val="000E1C20"/>
    <w:rsid w:val="000E1C50"/>
    <w:rsid w:val="000E1C53"/>
    <w:rsid w:val="000E1C66"/>
    <w:rsid w:val="000E1C93"/>
    <w:rsid w:val="000E1D6F"/>
    <w:rsid w:val="000E1D92"/>
    <w:rsid w:val="000E1DC4"/>
    <w:rsid w:val="000E1EFC"/>
    <w:rsid w:val="000E1F0D"/>
    <w:rsid w:val="000E1F4D"/>
    <w:rsid w:val="000E1FC5"/>
    <w:rsid w:val="000E20A1"/>
    <w:rsid w:val="000E20A6"/>
    <w:rsid w:val="000E20CA"/>
    <w:rsid w:val="000E20D7"/>
    <w:rsid w:val="000E20DD"/>
    <w:rsid w:val="000E20E5"/>
    <w:rsid w:val="000E211F"/>
    <w:rsid w:val="000E2128"/>
    <w:rsid w:val="000E21D1"/>
    <w:rsid w:val="000E2217"/>
    <w:rsid w:val="000E2260"/>
    <w:rsid w:val="000E227E"/>
    <w:rsid w:val="000E230B"/>
    <w:rsid w:val="000E2350"/>
    <w:rsid w:val="000E24BE"/>
    <w:rsid w:val="000E251E"/>
    <w:rsid w:val="000E2545"/>
    <w:rsid w:val="000E2551"/>
    <w:rsid w:val="000E25C4"/>
    <w:rsid w:val="000E25FE"/>
    <w:rsid w:val="000E2617"/>
    <w:rsid w:val="000E2630"/>
    <w:rsid w:val="000E268D"/>
    <w:rsid w:val="000E269A"/>
    <w:rsid w:val="000E26E6"/>
    <w:rsid w:val="000E274A"/>
    <w:rsid w:val="000E27F0"/>
    <w:rsid w:val="000E2819"/>
    <w:rsid w:val="000E28FC"/>
    <w:rsid w:val="000E29C3"/>
    <w:rsid w:val="000E2A87"/>
    <w:rsid w:val="000E2AC6"/>
    <w:rsid w:val="000E2B02"/>
    <w:rsid w:val="000E2C09"/>
    <w:rsid w:val="000E2C2F"/>
    <w:rsid w:val="000E2C57"/>
    <w:rsid w:val="000E2C83"/>
    <w:rsid w:val="000E2C86"/>
    <w:rsid w:val="000E2D3D"/>
    <w:rsid w:val="000E2D53"/>
    <w:rsid w:val="000E2DC5"/>
    <w:rsid w:val="000E2E25"/>
    <w:rsid w:val="000E2EA6"/>
    <w:rsid w:val="000E2EE4"/>
    <w:rsid w:val="000E2F14"/>
    <w:rsid w:val="000E2F7B"/>
    <w:rsid w:val="000E2FB2"/>
    <w:rsid w:val="000E302E"/>
    <w:rsid w:val="000E311E"/>
    <w:rsid w:val="000E314E"/>
    <w:rsid w:val="000E319B"/>
    <w:rsid w:val="000E31B3"/>
    <w:rsid w:val="000E322C"/>
    <w:rsid w:val="000E32C7"/>
    <w:rsid w:val="000E32DB"/>
    <w:rsid w:val="000E3393"/>
    <w:rsid w:val="000E33F9"/>
    <w:rsid w:val="000E3478"/>
    <w:rsid w:val="000E34A2"/>
    <w:rsid w:val="000E3531"/>
    <w:rsid w:val="000E3580"/>
    <w:rsid w:val="000E35FE"/>
    <w:rsid w:val="000E3630"/>
    <w:rsid w:val="000E37C5"/>
    <w:rsid w:val="000E38D0"/>
    <w:rsid w:val="000E3925"/>
    <w:rsid w:val="000E3A65"/>
    <w:rsid w:val="000E3B00"/>
    <w:rsid w:val="000E3B8B"/>
    <w:rsid w:val="000E3B90"/>
    <w:rsid w:val="000E3CAB"/>
    <w:rsid w:val="000E3CFD"/>
    <w:rsid w:val="000E3D30"/>
    <w:rsid w:val="000E3D6D"/>
    <w:rsid w:val="000E3D75"/>
    <w:rsid w:val="000E3DC3"/>
    <w:rsid w:val="000E3EA6"/>
    <w:rsid w:val="000E3F5A"/>
    <w:rsid w:val="000E407B"/>
    <w:rsid w:val="000E4092"/>
    <w:rsid w:val="000E40C0"/>
    <w:rsid w:val="000E40EE"/>
    <w:rsid w:val="000E418E"/>
    <w:rsid w:val="000E41D2"/>
    <w:rsid w:val="000E4387"/>
    <w:rsid w:val="000E43DD"/>
    <w:rsid w:val="000E4421"/>
    <w:rsid w:val="000E44E7"/>
    <w:rsid w:val="000E451C"/>
    <w:rsid w:val="000E4571"/>
    <w:rsid w:val="000E45B9"/>
    <w:rsid w:val="000E469A"/>
    <w:rsid w:val="000E474E"/>
    <w:rsid w:val="000E4823"/>
    <w:rsid w:val="000E4846"/>
    <w:rsid w:val="000E484E"/>
    <w:rsid w:val="000E4877"/>
    <w:rsid w:val="000E4906"/>
    <w:rsid w:val="000E49BC"/>
    <w:rsid w:val="000E4AB5"/>
    <w:rsid w:val="000E4AC1"/>
    <w:rsid w:val="000E4B17"/>
    <w:rsid w:val="000E4B29"/>
    <w:rsid w:val="000E4B50"/>
    <w:rsid w:val="000E4CD0"/>
    <w:rsid w:val="000E4CDB"/>
    <w:rsid w:val="000E4D04"/>
    <w:rsid w:val="000E4DEE"/>
    <w:rsid w:val="000E4E53"/>
    <w:rsid w:val="000E4E78"/>
    <w:rsid w:val="000E4F11"/>
    <w:rsid w:val="000E4F5D"/>
    <w:rsid w:val="000E4F9A"/>
    <w:rsid w:val="000E507A"/>
    <w:rsid w:val="000E509E"/>
    <w:rsid w:val="000E50DD"/>
    <w:rsid w:val="000E51E5"/>
    <w:rsid w:val="000E52AD"/>
    <w:rsid w:val="000E52FB"/>
    <w:rsid w:val="000E5316"/>
    <w:rsid w:val="000E531A"/>
    <w:rsid w:val="000E532C"/>
    <w:rsid w:val="000E5335"/>
    <w:rsid w:val="000E5351"/>
    <w:rsid w:val="000E5357"/>
    <w:rsid w:val="000E53E0"/>
    <w:rsid w:val="000E5474"/>
    <w:rsid w:val="000E54AF"/>
    <w:rsid w:val="000E54FA"/>
    <w:rsid w:val="000E55C0"/>
    <w:rsid w:val="000E55E9"/>
    <w:rsid w:val="000E563F"/>
    <w:rsid w:val="000E566F"/>
    <w:rsid w:val="000E56BE"/>
    <w:rsid w:val="000E5706"/>
    <w:rsid w:val="000E5707"/>
    <w:rsid w:val="000E581D"/>
    <w:rsid w:val="000E5845"/>
    <w:rsid w:val="000E5880"/>
    <w:rsid w:val="000E58BE"/>
    <w:rsid w:val="000E5947"/>
    <w:rsid w:val="000E5978"/>
    <w:rsid w:val="000E59A0"/>
    <w:rsid w:val="000E5A48"/>
    <w:rsid w:val="000E5A74"/>
    <w:rsid w:val="000E5A79"/>
    <w:rsid w:val="000E5A9C"/>
    <w:rsid w:val="000E5AF5"/>
    <w:rsid w:val="000E5BE8"/>
    <w:rsid w:val="000E5C5A"/>
    <w:rsid w:val="000E5CE8"/>
    <w:rsid w:val="000E5D40"/>
    <w:rsid w:val="000E5D52"/>
    <w:rsid w:val="000E5D5A"/>
    <w:rsid w:val="000E5E23"/>
    <w:rsid w:val="000E5FB6"/>
    <w:rsid w:val="000E5FBE"/>
    <w:rsid w:val="000E6001"/>
    <w:rsid w:val="000E6148"/>
    <w:rsid w:val="000E61BA"/>
    <w:rsid w:val="000E61D8"/>
    <w:rsid w:val="000E6208"/>
    <w:rsid w:val="000E6239"/>
    <w:rsid w:val="000E62D0"/>
    <w:rsid w:val="000E62E2"/>
    <w:rsid w:val="000E6319"/>
    <w:rsid w:val="000E647E"/>
    <w:rsid w:val="000E64E5"/>
    <w:rsid w:val="000E65F4"/>
    <w:rsid w:val="000E6642"/>
    <w:rsid w:val="000E6800"/>
    <w:rsid w:val="000E689E"/>
    <w:rsid w:val="000E68D0"/>
    <w:rsid w:val="000E6A4C"/>
    <w:rsid w:val="000E6B75"/>
    <w:rsid w:val="000E6BA7"/>
    <w:rsid w:val="000E6BD8"/>
    <w:rsid w:val="000E6C11"/>
    <w:rsid w:val="000E6C33"/>
    <w:rsid w:val="000E6C4A"/>
    <w:rsid w:val="000E6DB1"/>
    <w:rsid w:val="000E6E4F"/>
    <w:rsid w:val="000E6E53"/>
    <w:rsid w:val="000E6E9C"/>
    <w:rsid w:val="000E6F25"/>
    <w:rsid w:val="000E6FA5"/>
    <w:rsid w:val="000E6FAB"/>
    <w:rsid w:val="000E7292"/>
    <w:rsid w:val="000E72B2"/>
    <w:rsid w:val="000E72FF"/>
    <w:rsid w:val="000E7325"/>
    <w:rsid w:val="000E7371"/>
    <w:rsid w:val="000E7599"/>
    <w:rsid w:val="000E764D"/>
    <w:rsid w:val="000E76E0"/>
    <w:rsid w:val="000E7756"/>
    <w:rsid w:val="000E7791"/>
    <w:rsid w:val="000E77B5"/>
    <w:rsid w:val="000E77D7"/>
    <w:rsid w:val="000E77F0"/>
    <w:rsid w:val="000E782C"/>
    <w:rsid w:val="000E7899"/>
    <w:rsid w:val="000E7ADB"/>
    <w:rsid w:val="000E7B00"/>
    <w:rsid w:val="000E7B3A"/>
    <w:rsid w:val="000E7C37"/>
    <w:rsid w:val="000E7C4D"/>
    <w:rsid w:val="000E7CD2"/>
    <w:rsid w:val="000E7CD4"/>
    <w:rsid w:val="000E7D29"/>
    <w:rsid w:val="000E7DBD"/>
    <w:rsid w:val="000E7DDA"/>
    <w:rsid w:val="000E7DF2"/>
    <w:rsid w:val="000E7E56"/>
    <w:rsid w:val="000E7E71"/>
    <w:rsid w:val="000E7F4A"/>
    <w:rsid w:val="000F002A"/>
    <w:rsid w:val="000F006F"/>
    <w:rsid w:val="000F0349"/>
    <w:rsid w:val="000F0360"/>
    <w:rsid w:val="000F044D"/>
    <w:rsid w:val="000F04C1"/>
    <w:rsid w:val="000F05F6"/>
    <w:rsid w:val="000F0602"/>
    <w:rsid w:val="000F072E"/>
    <w:rsid w:val="000F0763"/>
    <w:rsid w:val="000F07A5"/>
    <w:rsid w:val="000F0831"/>
    <w:rsid w:val="000F0833"/>
    <w:rsid w:val="000F08DE"/>
    <w:rsid w:val="000F08E0"/>
    <w:rsid w:val="000F0941"/>
    <w:rsid w:val="000F0A08"/>
    <w:rsid w:val="000F0A40"/>
    <w:rsid w:val="000F0AA8"/>
    <w:rsid w:val="000F0ACA"/>
    <w:rsid w:val="000F0BD0"/>
    <w:rsid w:val="000F0D06"/>
    <w:rsid w:val="000F0E19"/>
    <w:rsid w:val="000F0E4D"/>
    <w:rsid w:val="000F0EAD"/>
    <w:rsid w:val="000F0ED1"/>
    <w:rsid w:val="000F0EDF"/>
    <w:rsid w:val="000F0F34"/>
    <w:rsid w:val="000F0F9A"/>
    <w:rsid w:val="000F10C8"/>
    <w:rsid w:val="000F1103"/>
    <w:rsid w:val="000F1106"/>
    <w:rsid w:val="000F117D"/>
    <w:rsid w:val="000F1191"/>
    <w:rsid w:val="000F1212"/>
    <w:rsid w:val="000F1242"/>
    <w:rsid w:val="000F12E9"/>
    <w:rsid w:val="000F134B"/>
    <w:rsid w:val="000F139E"/>
    <w:rsid w:val="000F13AA"/>
    <w:rsid w:val="000F13AF"/>
    <w:rsid w:val="000F1418"/>
    <w:rsid w:val="000F150B"/>
    <w:rsid w:val="000F1550"/>
    <w:rsid w:val="000F1556"/>
    <w:rsid w:val="000F1692"/>
    <w:rsid w:val="000F1794"/>
    <w:rsid w:val="000F193E"/>
    <w:rsid w:val="000F195B"/>
    <w:rsid w:val="000F1CB5"/>
    <w:rsid w:val="000F1CDE"/>
    <w:rsid w:val="000F1E3E"/>
    <w:rsid w:val="000F1E3F"/>
    <w:rsid w:val="000F1EFF"/>
    <w:rsid w:val="000F1FDF"/>
    <w:rsid w:val="000F20AD"/>
    <w:rsid w:val="000F216C"/>
    <w:rsid w:val="000F2193"/>
    <w:rsid w:val="000F220A"/>
    <w:rsid w:val="000F221D"/>
    <w:rsid w:val="000F22C6"/>
    <w:rsid w:val="000F2345"/>
    <w:rsid w:val="000F23AA"/>
    <w:rsid w:val="000F23D5"/>
    <w:rsid w:val="000F240A"/>
    <w:rsid w:val="000F25A4"/>
    <w:rsid w:val="000F2605"/>
    <w:rsid w:val="000F26B5"/>
    <w:rsid w:val="000F26DB"/>
    <w:rsid w:val="000F271C"/>
    <w:rsid w:val="000F28AC"/>
    <w:rsid w:val="000F28F8"/>
    <w:rsid w:val="000F296D"/>
    <w:rsid w:val="000F298D"/>
    <w:rsid w:val="000F2A57"/>
    <w:rsid w:val="000F2A7B"/>
    <w:rsid w:val="000F2AC9"/>
    <w:rsid w:val="000F2BF7"/>
    <w:rsid w:val="000F2C66"/>
    <w:rsid w:val="000F2CC4"/>
    <w:rsid w:val="000F2D73"/>
    <w:rsid w:val="000F2E69"/>
    <w:rsid w:val="000F2EF4"/>
    <w:rsid w:val="000F2EFA"/>
    <w:rsid w:val="000F2F57"/>
    <w:rsid w:val="000F2F70"/>
    <w:rsid w:val="000F2F7E"/>
    <w:rsid w:val="000F3140"/>
    <w:rsid w:val="000F3141"/>
    <w:rsid w:val="000F3162"/>
    <w:rsid w:val="000F3180"/>
    <w:rsid w:val="000F31AE"/>
    <w:rsid w:val="000F320C"/>
    <w:rsid w:val="000F3245"/>
    <w:rsid w:val="000F32EB"/>
    <w:rsid w:val="000F33B5"/>
    <w:rsid w:val="000F34CD"/>
    <w:rsid w:val="000F34FB"/>
    <w:rsid w:val="000F354E"/>
    <w:rsid w:val="000F368C"/>
    <w:rsid w:val="000F36B4"/>
    <w:rsid w:val="000F36D4"/>
    <w:rsid w:val="000F37AD"/>
    <w:rsid w:val="000F38ED"/>
    <w:rsid w:val="000F3945"/>
    <w:rsid w:val="000F398C"/>
    <w:rsid w:val="000F39D8"/>
    <w:rsid w:val="000F39EE"/>
    <w:rsid w:val="000F3A48"/>
    <w:rsid w:val="000F3A7F"/>
    <w:rsid w:val="000F3AC4"/>
    <w:rsid w:val="000F3B78"/>
    <w:rsid w:val="000F3BA8"/>
    <w:rsid w:val="000F3BF6"/>
    <w:rsid w:val="000F3C35"/>
    <w:rsid w:val="000F3C4E"/>
    <w:rsid w:val="000F3C77"/>
    <w:rsid w:val="000F3CA1"/>
    <w:rsid w:val="000F3DD2"/>
    <w:rsid w:val="000F3DDE"/>
    <w:rsid w:val="000F3DF6"/>
    <w:rsid w:val="000F3F3F"/>
    <w:rsid w:val="000F3F6F"/>
    <w:rsid w:val="000F3F9C"/>
    <w:rsid w:val="000F3FE9"/>
    <w:rsid w:val="000F40A9"/>
    <w:rsid w:val="000F4111"/>
    <w:rsid w:val="000F414D"/>
    <w:rsid w:val="000F41D1"/>
    <w:rsid w:val="000F4414"/>
    <w:rsid w:val="000F44B5"/>
    <w:rsid w:val="000F44D0"/>
    <w:rsid w:val="000F45A4"/>
    <w:rsid w:val="000F4695"/>
    <w:rsid w:val="000F46E9"/>
    <w:rsid w:val="000F49BB"/>
    <w:rsid w:val="000F49D3"/>
    <w:rsid w:val="000F49EE"/>
    <w:rsid w:val="000F4A3D"/>
    <w:rsid w:val="000F4A43"/>
    <w:rsid w:val="000F4BB8"/>
    <w:rsid w:val="000F4C1E"/>
    <w:rsid w:val="000F4C60"/>
    <w:rsid w:val="000F4C70"/>
    <w:rsid w:val="000F4D0D"/>
    <w:rsid w:val="000F4D18"/>
    <w:rsid w:val="000F4D37"/>
    <w:rsid w:val="000F4DD5"/>
    <w:rsid w:val="000F4E09"/>
    <w:rsid w:val="000F4E59"/>
    <w:rsid w:val="000F4E5A"/>
    <w:rsid w:val="000F4F3D"/>
    <w:rsid w:val="000F50E7"/>
    <w:rsid w:val="000F516E"/>
    <w:rsid w:val="000F51D3"/>
    <w:rsid w:val="000F51E1"/>
    <w:rsid w:val="000F5240"/>
    <w:rsid w:val="000F53C9"/>
    <w:rsid w:val="000F5472"/>
    <w:rsid w:val="000F54A7"/>
    <w:rsid w:val="000F5531"/>
    <w:rsid w:val="000F55E0"/>
    <w:rsid w:val="000F563D"/>
    <w:rsid w:val="000F5682"/>
    <w:rsid w:val="000F56CE"/>
    <w:rsid w:val="000F5722"/>
    <w:rsid w:val="000F5725"/>
    <w:rsid w:val="000F59BC"/>
    <w:rsid w:val="000F59F1"/>
    <w:rsid w:val="000F5A23"/>
    <w:rsid w:val="000F5A58"/>
    <w:rsid w:val="000F5B5B"/>
    <w:rsid w:val="000F5C05"/>
    <w:rsid w:val="000F5C3A"/>
    <w:rsid w:val="000F5D8E"/>
    <w:rsid w:val="000F5DA6"/>
    <w:rsid w:val="000F5E97"/>
    <w:rsid w:val="000F5E99"/>
    <w:rsid w:val="000F5EC2"/>
    <w:rsid w:val="000F5F26"/>
    <w:rsid w:val="000F5F54"/>
    <w:rsid w:val="000F5F61"/>
    <w:rsid w:val="000F6099"/>
    <w:rsid w:val="000F60A6"/>
    <w:rsid w:val="000F60E2"/>
    <w:rsid w:val="000F61A1"/>
    <w:rsid w:val="000F6292"/>
    <w:rsid w:val="000F62B3"/>
    <w:rsid w:val="000F62BC"/>
    <w:rsid w:val="000F62FE"/>
    <w:rsid w:val="000F6434"/>
    <w:rsid w:val="000F6468"/>
    <w:rsid w:val="000F6570"/>
    <w:rsid w:val="000F6597"/>
    <w:rsid w:val="000F66B5"/>
    <w:rsid w:val="000F66C7"/>
    <w:rsid w:val="000F66DB"/>
    <w:rsid w:val="000F673D"/>
    <w:rsid w:val="000F67B8"/>
    <w:rsid w:val="000F6821"/>
    <w:rsid w:val="000F6994"/>
    <w:rsid w:val="000F6A16"/>
    <w:rsid w:val="000F6A61"/>
    <w:rsid w:val="000F6AFB"/>
    <w:rsid w:val="000F6B35"/>
    <w:rsid w:val="000F6B87"/>
    <w:rsid w:val="000F6CC2"/>
    <w:rsid w:val="000F6CC4"/>
    <w:rsid w:val="000F6D41"/>
    <w:rsid w:val="000F6E0C"/>
    <w:rsid w:val="000F6EB8"/>
    <w:rsid w:val="000F6F24"/>
    <w:rsid w:val="000F6F5E"/>
    <w:rsid w:val="000F701A"/>
    <w:rsid w:val="000F713B"/>
    <w:rsid w:val="000F7181"/>
    <w:rsid w:val="000F71CD"/>
    <w:rsid w:val="000F734C"/>
    <w:rsid w:val="000F73A5"/>
    <w:rsid w:val="000F73C4"/>
    <w:rsid w:val="000F73C9"/>
    <w:rsid w:val="000F73D0"/>
    <w:rsid w:val="000F73F4"/>
    <w:rsid w:val="000F7475"/>
    <w:rsid w:val="000F7498"/>
    <w:rsid w:val="000F752C"/>
    <w:rsid w:val="000F75C9"/>
    <w:rsid w:val="000F760A"/>
    <w:rsid w:val="000F7708"/>
    <w:rsid w:val="000F770F"/>
    <w:rsid w:val="000F7738"/>
    <w:rsid w:val="000F7991"/>
    <w:rsid w:val="000F7A15"/>
    <w:rsid w:val="000F7B88"/>
    <w:rsid w:val="000F7B9B"/>
    <w:rsid w:val="000F7C91"/>
    <w:rsid w:val="000F7DF8"/>
    <w:rsid w:val="000F7E2D"/>
    <w:rsid w:val="000F7EB8"/>
    <w:rsid w:val="000F7EC7"/>
    <w:rsid w:val="000F7F88"/>
    <w:rsid w:val="00100055"/>
    <w:rsid w:val="0010005E"/>
    <w:rsid w:val="001000D5"/>
    <w:rsid w:val="001001B3"/>
    <w:rsid w:val="001002BA"/>
    <w:rsid w:val="001002D0"/>
    <w:rsid w:val="00100308"/>
    <w:rsid w:val="0010034D"/>
    <w:rsid w:val="00100352"/>
    <w:rsid w:val="0010035D"/>
    <w:rsid w:val="00100362"/>
    <w:rsid w:val="00100373"/>
    <w:rsid w:val="00100453"/>
    <w:rsid w:val="0010048F"/>
    <w:rsid w:val="001004E1"/>
    <w:rsid w:val="0010063B"/>
    <w:rsid w:val="0010068A"/>
    <w:rsid w:val="001006B9"/>
    <w:rsid w:val="001006CC"/>
    <w:rsid w:val="0010073A"/>
    <w:rsid w:val="001007B1"/>
    <w:rsid w:val="001007D3"/>
    <w:rsid w:val="0010082B"/>
    <w:rsid w:val="001008A6"/>
    <w:rsid w:val="001008CF"/>
    <w:rsid w:val="00100948"/>
    <w:rsid w:val="00100A08"/>
    <w:rsid w:val="00100A20"/>
    <w:rsid w:val="00100BC6"/>
    <w:rsid w:val="00100C66"/>
    <w:rsid w:val="00100CD2"/>
    <w:rsid w:val="00100CE5"/>
    <w:rsid w:val="00100E8F"/>
    <w:rsid w:val="00100EF9"/>
    <w:rsid w:val="00100FE3"/>
    <w:rsid w:val="001010E5"/>
    <w:rsid w:val="00101121"/>
    <w:rsid w:val="0010112D"/>
    <w:rsid w:val="00101168"/>
    <w:rsid w:val="00101188"/>
    <w:rsid w:val="001011E2"/>
    <w:rsid w:val="001011F4"/>
    <w:rsid w:val="0010125D"/>
    <w:rsid w:val="001012F2"/>
    <w:rsid w:val="001012F5"/>
    <w:rsid w:val="0010135E"/>
    <w:rsid w:val="00101360"/>
    <w:rsid w:val="001013CD"/>
    <w:rsid w:val="001014D5"/>
    <w:rsid w:val="001014F1"/>
    <w:rsid w:val="00101528"/>
    <w:rsid w:val="00101596"/>
    <w:rsid w:val="0010161B"/>
    <w:rsid w:val="0010162A"/>
    <w:rsid w:val="0010164D"/>
    <w:rsid w:val="001016D7"/>
    <w:rsid w:val="00101769"/>
    <w:rsid w:val="001017E5"/>
    <w:rsid w:val="00101807"/>
    <w:rsid w:val="00101859"/>
    <w:rsid w:val="00101899"/>
    <w:rsid w:val="0010197B"/>
    <w:rsid w:val="00101A4F"/>
    <w:rsid w:val="00101A5A"/>
    <w:rsid w:val="00101A72"/>
    <w:rsid w:val="00101AFC"/>
    <w:rsid w:val="00101B64"/>
    <w:rsid w:val="00101B85"/>
    <w:rsid w:val="00101C2D"/>
    <w:rsid w:val="00101CE1"/>
    <w:rsid w:val="00101CF0"/>
    <w:rsid w:val="00101CF7"/>
    <w:rsid w:val="00101D6E"/>
    <w:rsid w:val="00101E8F"/>
    <w:rsid w:val="00101E94"/>
    <w:rsid w:val="00101EAD"/>
    <w:rsid w:val="00101EC3"/>
    <w:rsid w:val="00101EE4"/>
    <w:rsid w:val="00101F30"/>
    <w:rsid w:val="00101F44"/>
    <w:rsid w:val="00101F55"/>
    <w:rsid w:val="00101FAB"/>
    <w:rsid w:val="00102047"/>
    <w:rsid w:val="00102183"/>
    <w:rsid w:val="00102196"/>
    <w:rsid w:val="0010220A"/>
    <w:rsid w:val="0010220B"/>
    <w:rsid w:val="001023B6"/>
    <w:rsid w:val="001024B3"/>
    <w:rsid w:val="00102546"/>
    <w:rsid w:val="001025A0"/>
    <w:rsid w:val="001025CD"/>
    <w:rsid w:val="0010267F"/>
    <w:rsid w:val="00102710"/>
    <w:rsid w:val="00102777"/>
    <w:rsid w:val="00102796"/>
    <w:rsid w:val="00102818"/>
    <w:rsid w:val="00102859"/>
    <w:rsid w:val="0010285B"/>
    <w:rsid w:val="00102AE3"/>
    <w:rsid w:val="00102BBF"/>
    <w:rsid w:val="00102C2D"/>
    <w:rsid w:val="00102DC1"/>
    <w:rsid w:val="00102DE0"/>
    <w:rsid w:val="00102E25"/>
    <w:rsid w:val="00102E8F"/>
    <w:rsid w:val="00102EFB"/>
    <w:rsid w:val="00102FDC"/>
    <w:rsid w:val="0010305C"/>
    <w:rsid w:val="00103078"/>
    <w:rsid w:val="0010309B"/>
    <w:rsid w:val="001030B8"/>
    <w:rsid w:val="0010310D"/>
    <w:rsid w:val="00103367"/>
    <w:rsid w:val="00103391"/>
    <w:rsid w:val="001033A6"/>
    <w:rsid w:val="001033D2"/>
    <w:rsid w:val="00103401"/>
    <w:rsid w:val="00103651"/>
    <w:rsid w:val="001036DE"/>
    <w:rsid w:val="0010370E"/>
    <w:rsid w:val="0010381B"/>
    <w:rsid w:val="0010389A"/>
    <w:rsid w:val="001039A5"/>
    <w:rsid w:val="001039C9"/>
    <w:rsid w:val="00103A51"/>
    <w:rsid w:val="00103B62"/>
    <w:rsid w:val="00103D57"/>
    <w:rsid w:val="00103D63"/>
    <w:rsid w:val="00103DEC"/>
    <w:rsid w:val="00103DFD"/>
    <w:rsid w:val="00103E88"/>
    <w:rsid w:val="00103F85"/>
    <w:rsid w:val="00103F86"/>
    <w:rsid w:val="00104002"/>
    <w:rsid w:val="0010404E"/>
    <w:rsid w:val="001040B0"/>
    <w:rsid w:val="001040DE"/>
    <w:rsid w:val="00104157"/>
    <w:rsid w:val="001041BA"/>
    <w:rsid w:val="001041EF"/>
    <w:rsid w:val="00104255"/>
    <w:rsid w:val="001042B4"/>
    <w:rsid w:val="0010434D"/>
    <w:rsid w:val="001043BD"/>
    <w:rsid w:val="001043FA"/>
    <w:rsid w:val="001044AD"/>
    <w:rsid w:val="0010458C"/>
    <w:rsid w:val="001045CB"/>
    <w:rsid w:val="001045F2"/>
    <w:rsid w:val="00104654"/>
    <w:rsid w:val="00104690"/>
    <w:rsid w:val="001046D0"/>
    <w:rsid w:val="00104722"/>
    <w:rsid w:val="0010472B"/>
    <w:rsid w:val="0010475A"/>
    <w:rsid w:val="00104791"/>
    <w:rsid w:val="00104824"/>
    <w:rsid w:val="00104833"/>
    <w:rsid w:val="0010485F"/>
    <w:rsid w:val="001048A1"/>
    <w:rsid w:val="0010494D"/>
    <w:rsid w:val="001049EC"/>
    <w:rsid w:val="001049ED"/>
    <w:rsid w:val="001049FA"/>
    <w:rsid w:val="00104BB9"/>
    <w:rsid w:val="00104BFD"/>
    <w:rsid w:val="00104C09"/>
    <w:rsid w:val="00104C4D"/>
    <w:rsid w:val="00104C68"/>
    <w:rsid w:val="00104D1C"/>
    <w:rsid w:val="00104D27"/>
    <w:rsid w:val="00104D75"/>
    <w:rsid w:val="00104D7B"/>
    <w:rsid w:val="00104D9D"/>
    <w:rsid w:val="00104DA3"/>
    <w:rsid w:val="00104E04"/>
    <w:rsid w:val="00104E0A"/>
    <w:rsid w:val="00104E0F"/>
    <w:rsid w:val="00104E1F"/>
    <w:rsid w:val="00104F02"/>
    <w:rsid w:val="00104F7B"/>
    <w:rsid w:val="00104FF2"/>
    <w:rsid w:val="00104FFC"/>
    <w:rsid w:val="00105043"/>
    <w:rsid w:val="00105079"/>
    <w:rsid w:val="0010509D"/>
    <w:rsid w:val="001050D0"/>
    <w:rsid w:val="001050D4"/>
    <w:rsid w:val="0010514C"/>
    <w:rsid w:val="001051EB"/>
    <w:rsid w:val="001051F1"/>
    <w:rsid w:val="00105254"/>
    <w:rsid w:val="00105372"/>
    <w:rsid w:val="001053E8"/>
    <w:rsid w:val="0010545D"/>
    <w:rsid w:val="00105489"/>
    <w:rsid w:val="001054B9"/>
    <w:rsid w:val="001054E8"/>
    <w:rsid w:val="00105613"/>
    <w:rsid w:val="00105626"/>
    <w:rsid w:val="00105670"/>
    <w:rsid w:val="0010569D"/>
    <w:rsid w:val="001056F4"/>
    <w:rsid w:val="0010581E"/>
    <w:rsid w:val="00105852"/>
    <w:rsid w:val="001058A2"/>
    <w:rsid w:val="001058BF"/>
    <w:rsid w:val="001058D5"/>
    <w:rsid w:val="00105916"/>
    <w:rsid w:val="001059FD"/>
    <w:rsid w:val="00105A5B"/>
    <w:rsid w:val="00105A98"/>
    <w:rsid w:val="00105C49"/>
    <w:rsid w:val="00105CD5"/>
    <w:rsid w:val="00105D22"/>
    <w:rsid w:val="00105D76"/>
    <w:rsid w:val="00105E43"/>
    <w:rsid w:val="00105F72"/>
    <w:rsid w:val="00105F8C"/>
    <w:rsid w:val="00105FD2"/>
    <w:rsid w:val="00106084"/>
    <w:rsid w:val="001060BC"/>
    <w:rsid w:val="001060D9"/>
    <w:rsid w:val="001060F8"/>
    <w:rsid w:val="0010619B"/>
    <w:rsid w:val="001061F0"/>
    <w:rsid w:val="00106220"/>
    <w:rsid w:val="001063E9"/>
    <w:rsid w:val="001063ED"/>
    <w:rsid w:val="00106410"/>
    <w:rsid w:val="0010646A"/>
    <w:rsid w:val="00106476"/>
    <w:rsid w:val="001064D2"/>
    <w:rsid w:val="001064F5"/>
    <w:rsid w:val="001066C0"/>
    <w:rsid w:val="00106740"/>
    <w:rsid w:val="00106763"/>
    <w:rsid w:val="001067AA"/>
    <w:rsid w:val="001067B9"/>
    <w:rsid w:val="0010680C"/>
    <w:rsid w:val="00106873"/>
    <w:rsid w:val="001068DA"/>
    <w:rsid w:val="00106A16"/>
    <w:rsid w:val="00106A82"/>
    <w:rsid w:val="00106BC1"/>
    <w:rsid w:val="00106DC9"/>
    <w:rsid w:val="00106E06"/>
    <w:rsid w:val="00106F70"/>
    <w:rsid w:val="00106F72"/>
    <w:rsid w:val="00106FA7"/>
    <w:rsid w:val="00107007"/>
    <w:rsid w:val="0010709B"/>
    <w:rsid w:val="001070F0"/>
    <w:rsid w:val="001070F7"/>
    <w:rsid w:val="0010718C"/>
    <w:rsid w:val="0010721A"/>
    <w:rsid w:val="00107259"/>
    <w:rsid w:val="001072FA"/>
    <w:rsid w:val="00107345"/>
    <w:rsid w:val="001073F2"/>
    <w:rsid w:val="00107448"/>
    <w:rsid w:val="001075B4"/>
    <w:rsid w:val="0010761B"/>
    <w:rsid w:val="0010774C"/>
    <w:rsid w:val="001078BD"/>
    <w:rsid w:val="001078E2"/>
    <w:rsid w:val="001078EB"/>
    <w:rsid w:val="0010799C"/>
    <w:rsid w:val="00107A41"/>
    <w:rsid w:val="00107B0A"/>
    <w:rsid w:val="00107B85"/>
    <w:rsid w:val="00107C75"/>
    <w:rsid w:val="00107C89"/>
    <w:rsid w:val="00107CA8"/>
    <w:rsid w:val="00107D10"/>
    <w:rsid w:val="00107D12"/>
    <w:rsid w:val="00107D97"/>
    <w:rsid w:val="00107D9A"/>
    <w:rsid w:val="00107E08"/>
    <w:rsid w:val="00107E30"/>
    <w:rsid w:val="00107E48"/>
    <w:rsid w:val="00107E4D"/>
    <w:rsid w:val="00107E6E"/>
    <w:rsid w:val="00107EFC"/>
    <w:rsid w:val="00107F56"/>
    <w:rsid w:val="0011002C"/>
    <w:rsid w:val="001100F9"/>
    <w:rsid w:val="00110100"/>
    <w:rsid w:val="00110113"/>
    <w:rsid w:val="0011039D"/>
    <w:rsid w:val="00110537"/>
    <w:rsid w:val="00110545"/>
    <w:rsid w:val="001105DD"/>
    <w:rsid w:val="00110692"/>
    <w:rsid w:val="00110701"/>
    <w:rsid w:val="0011072B"/>
    <w:rsid w:val="0011075A"/>
    <w:rsid w:val="00110835"/>
    <w:rsid w:val="00110870"/>
    <w:rsid w:val="0011088C"/>
    <w:rsid w:val="00110917"/>
    <w:rsid w:val="0011093C"/>
    <w:rsid w:val="0011099D"/>
    <w:rsid w:val="001109B9"/>
    <w:rsid w:val="001109E5"/>
    <w:rsid w:val="001109F3"/>
    <w:rsid w:val="00110A9D"/>
    <w:rsid w:val="00110B03"/>
    <w:rsid w:val="00110BDA"/>
    <w:rsid w:val="00110C7D"/>
    <w:rsid w:val="00110DC8"/>
    <w:rsid w:val="00110E4B"/>
    <w:rsid w:val="00110E7E"/>
    <w:rsid w:val="00110EEA"/>
    <w:rsid w:val="00110EF7"/>
    <w:rsid w:val="00110FAE"/>
    <w:rsid w:val="00111080"/>
    <w:rsid w:val="001110D4"/>
    <w:rsid w:val="001110EE"/>
    <w:rsid w:val="00111199"/>
    <w:rsid w:val="001112AE"/>
    <w:rsid w:val="001112DB"/>
    <w:rsid w:val="001113E6"/>
    <w:rsid w:val="001114D5"/>
    <w:rsid w:val="001114F9"/>
    <w:rsid w:val="00111510"/>
    <w:rsid w:val="001115B5"/>
    <w:rsid w:val="001115BA"/>
    <w:rsid w:val="001115E1"/>
    <w:rsid w:val="00111606"/>
    <w:rsid w:val="001116AA"/>
    <w:rsid w:val="001116C3"/>
    <w:rsid w:val="001116D7"/>
    <w:rsid w:val="00111769"/>
    <w:rsid w:val="001117B5"/>
    <w:rsid w:val="001117D2"/>
    <w:rsid w:val="0011187D"/>
    <w:rsid w:val="001118A3"/>
    <w:rsid w:val="0011191D"/>
    <w:rsid w:val="00111954"/>
    <w:rsid w:val="001119A1"/>
    <w:rsid w:val="001119C8"/>
    <w:rsid w:val="00111A6C"/>
    <w:rsid w:val="00111A8A"/>
    <w:rsid w:val="00111B84"/>
    <w:rsid w:val="00111B91"/>
    <w:rsid w:val="00111D7A"/>
    <w:rsid w:val="00111DE1"/>
    <w:rsid w:val="00111E14"/>
    <w:rsid w:val="00111E34"/>
    <w:rsid w:val="00111F04"/>
    <w:rsid w:val="00111F7D"/>
    <w:rsid w:val="00112088"/>
    <w:rsid w:val="00112089"/>
    <w:rsid w:val="001120DB"/>
    <w:rsid w:val="00112138"/>
    <w:rsid w:val="00112151"/>
    <w:rsid w:val="00112237"/>
    <w:rsid w:val="00112370"/>
    <w:rsid w:val="001123E7"/>
    <w:rsid w:val="001123ED"/>
    <w:rsid w:val="00112487"/>
    <w:rsid w:val="00112493"/>
    <w:rsid w:val="001124C7"/>
    <w:rsid w:val="00112531"/>
    <w:rsid w:val="00112585"/>
    <w:rsid w:val="00112796"/>
    <w:rsid w:val="001127ED"/>
    <w:rsid w:val="0011287B"/>
    <w:rsid w:val="001128D4"/>
    <w:rsid w:val="0011299F"/>
    <w:rsid w:val="001129B0"/>
    <w:rsid w:val="001129D6"/>
    <w:rsid w:val="00112A51"/>
    <w:rsid w:val="00112ABE"/>
    <w:rsid w:val="00112B48"/>
    <w:rsid w:val="00112B54"/>
    <w:rsid w:val="00112C1B"/>
    <w:rsid w:val="00112C8C"/>
    <w:rsid w:val="00112C9D"/>
    <w:rsid w:val="00112CE7"/>
    <w:rsid w:val="00112DC6"/>
    <w:rsid w:val="00112E2A"/>
    <w:rsid w:val="00112EF1"/>
    <w:rsid w:val="00113020"/>
    <w:rsid w:val="0011305D"/>
    <w:rsid w:val="00113136"/>
    <w:rsid w:val="001131A8"/>
    <w:rsid w:val="001131D0"/>
    <w:rsid w:val="0011323D"/>
    <w:rsid w:val="00113325"/>
    <w:rsid w:val="00113372"/>
    <w:rsid w:val="001133EC"/>
    <w:rsid w:val="001133F3"/>
    <w:rsid w:val="0011340A"/>
    <w:rsid w:val="00113441"/>
    <w:rsid w:val="0011346A"/>
    <w:rsid w:val="0011346B"/>
    <w:rsid w:val="00113549"/>
    <w:rsid w:val="00113566"/>
    <w:rsid w:val="0011371B"/>
    <w:rsid w:val="001137AE"/>
    <w:rsid w:val="00113961"/>
    <w:rsid w:val="001139B2"/>
    <w:rsid w:val="00113A5C"/>
    <w:rsid w:val="00113A7A"/>
    <w:rsid w:val="00113AF2"/>
    <w:rsid w:val="00113B20"/>
    <w:rsid w:val="00113B65"/>
    <w:rsid w:val="00113B85"/>
    <w:rsid w:val="00113B97"/>
    <w:rsid w:val="00113BA4"/>
    <w:rsid w:val="00113BD4"/>
    <w:rsid w:val="00113BDB"/>
    <w:rsid w:val="00113C0C"/>
    <w:rsid w:val="00113C2A"/>
    <w:rsid w:val="00113CC7"/>
    <w:rsid w:val="00113E4D"/>
    <w:rsid w:val="00113E50"/>
    <w:rsid w:val="00113ECC"/>
    <w:rsid w:val="00113F31"/>
    <w:rsid w:val="00113F7D"/>
    <w:rsid w:val="00114129"/>
    <w:rsid w:val="0011418A"/>
    <w:rsid w:val="001141DB"/>
    <w:rsid w:val="0011429B"/>
    <w:rsid w:val="001142F5"/>
    <w:rsid w:val="0011434F"/>
    <w:rsid w:val="00114449"/>
    <w:rsid w:val="0011445C"/>
    <w:rsid w:val="00114471"/>
    <w:rsid w:val="001144B0"/>
    <w:rsid w:val="0011454F"/>
    <w:rsid w:val="0011457F"/>
    <w:rsid w:val="0011461E"/>
    <w:rsid w:val="00114643"/>
    <w:rsid w:val="001146C8"/>
    <w:rsid w:val="00114721"/>
    <w:rsid w:val="00114867"/>
    <w:rsid w:val="00114904"/>
    <w:rsid w:val="00114A05"/>
    <w:rsid w:val="00114B03"/>
    <w:rsid w:val="00114B04"/>
    <w:rsid w:val="00114B7C"/>
    <w:rsid w:val="00114CA6"/>
    <w:rsid w:val="00114D1C"/>
    <w:rsid w:val="00114D30"/>
    <w:rsid w:val="00114D7D"/>
    <w:rsid w:val="00114D8E"/>
    <w:rsid w:val="00114DBB"/>
    <w:rsid w:val="00114E9E"/>
    <w:rsid w:val="00114F69"/>
    <w:rsid w:val="00114FE6"/>
    <w:rsid w:val="00114FEB"/>
    <w:rsid w:val="00115003"/>
    <w:rsid w:val="0011503C"/>
    <w:rsid w:val="0011507A"/>
    <w:rsid w:val="001150C0"/>
    <w:rsid w:val="00115195"/>
    <w:rsid w:val="0011520E"/>
    <w:rsid w:val="00115239"/>
    <w:rsid w:val="00115245"/>
    <w:rsid w:val="00115307"/>
    <w:rsid w:val="001153B3"/>
    <w:rsid w:val="0011550A"/>
    <w:rsid w:val="0011554B"/>
    <w:rsid w:val="0011569C"/>
    <w:rsid w:val="001156EA"/>
    <w:rsid w:val="001156F1"/>
    <w:rsid w:val="0011571A"/>
    <w:rsid w:val="0011575A"/>
    <w:rsid w:val="001157B7"/>
    <w:rsid w:val="001157E7"/>
    <w:rsid w:val="0011585F"/>
    <w:rsid w:val="00115911"/>
    <w:rsid w:val="00115962"/>
    <w:rsid w:val="00115B12"/>
    <w:rsid w:val="00115B3D"/>
    <w:rsid w:val="00115BF5"/>
    <w:rsid w:val="00115C62"/>
    <w:rsid w:val="00115C73"/>
    <w:rsid w:val="00115C7D"/>
    <w:rsid w:val="00115CB3"/>
    <w:rsid w:val="00115D13"/>
    <w:rsid w:val="00115E1E"/>
    <w:rsid w:val="00115E2E"/>
    <w:rsid w:val="00115F5B"/>
    <w:rsid w:val="00115F5C"/>
    <w:rsid w:val="00116075"/>
    <w:rsid w:val="00116129"/>
    <w:rsid w:val="00116230"/>
    <w:rsid w:val="001162B2"/>
    <w:rsid w:val="001162DC"/>
    <w:rsid w:val="001163A0"/>
    <w:rsid w:val="0011642C"/>
    <w:rsid w:val="0011649C"/>
    <w:rsid w:val="001164F6"/>
    <w:rsid w:val="001165A2"/>
    <w:rsid w:val="001165F8"/>
    <w:rsid w:val="00116605"/>
    <w:rsid w:val="00116635"/>
    <w:rsid w:val="0011684F"/>
    <w:rsid w:val="00116915"/>
    <w:rsid w:val="00116939"/>
    <w:rsid w:val="00116979"/>
    <w:rsid w:val="001169A4"/>
    <w:rsid w:val="00116A68"/>
    <w:rsid w:val="00116A9D"/>
    <w:rsid w:val="00116B2B"/>
    <w:rsid w:val="00116B6A"/>
    <w:rsid w:val="00116B71"/>
    <w:rsid w:val="00116C22"/>
    <w:rsid w:val="00116CDA"/>
    <w:rsid w:val="00116DB6"/>
    <w:rsid w:val="00116EB7"/>
    <w:rsid w:val="00116FF1"/>
    <w:rsid w:val="0011701A"/>
    <w:rsid w:val="001170CB"/>
    <w:rsid w:val="001170F1"/>
    <w:rsid w:val="001170FD"/>
    <w:rsid w:val="00117103"/>
    <w:rsid w:val="00117113"/>
    <w:rsid w:val="00117142"/>
    <w:rsid w:val="00117306"/>
    <w:rsid w:val="00117319"/>
    <w:rsid w:val="00117338"/>
    <w:rsid w:val="00117395"/>
    <w:rsid w:val="001173A0"/>
    <w:rsid w:val="001173C0"/>
    <w:rsid w:val="00117490"/>
    <w:rsid w:val="0011749C"/>
    <w:rsid w:val="001174BB"/>
    <w:rsid w:val="0011750E"/>
    <w:rsid w:val="00117563"/>
    <w:rsid w:val="0011758C"/>
    <w:rsid w:val="001175DE"/>
    <w:rsid w:val="00117606"/>
    <w:rsid w:val="00117684"/>
    <w:rsid w:val="001176DB"/>
    <w:rsid w:val="00117750"/>
    <w:rsid w:val="0011781A"/>
    <w:rsid w:val="00117892"/>
    <w:rsid w:val="001178CD"/>
    <w:rsid w:val="001178DD"/>
    <w:rsid w:val="001178EE"/>
    <w:rsid w:val="00117969"/>
    <w:rsid w:val="001179CC"/>
    <w:rsid w:val="001179ED"/>
    <w:rsid w:val="00117AD8"/>
    <w:rsid w:val="00117AFA"/>
    <w:rsid w:val="00117C17"/>
    <w:rsid w:val="00117C1B"/>
    <w:rsid w:val="00117C3C"/>
    <w:rsid w:val="00117CC7"/>
    <w:rsid w:val="00117D11"/>
    <w:rsid w:val="00117DC2"/>
    <w:rsid w:val="00117DFD"/>
    <w:rsid w:val="00117E47"/>
    <w:rsid w:val="00117EB4"/>
    <w:rsid w:val="00117F5E"/>
    <w:rsid w:val="00117F77"/>
    <w:rsid w:val="00120075"/>
    <w:rsid w:val="00120145"/>
    <w:rsid w:val="0012019D"/>
    <w:rsid w:val="001201C8"/>
    <w:rsid w:val="00120247"/>
    <w:rsid w:val="001202A3"/>
    <w:rsid w:val="00120379"/>
    <w:rsid w:val="001203C5"/>
    <w:rsid w:val="0012043A"/>
    <w:rsid w:val="001205BC"/>
    <w:rsid w:val="00120633"/>
    <w:rsid w:val="00120659"/>
    <w:rsid w:val="0012074F"/>
    <w:rsid w:val="0012078A"/>
    <w:rsid w:val="001207AB"/>
    <w:rsid w:val="001207DE"/>
    <w:rsid w:val="00120853"/>
    <w:rsid w:val="001208EB"/>
    <w:rsid w:val="00120A2B"/>
    <w:rsid w:val="00120AD9"/>
    <w:rsid w:val="00120B58"/>
    <w:rsid w:val="00120C43"/>
    <w:rsid w:val="00120D7A"/>
    <w:rsid w:val="00120E4B"/>
    <w:rsid w:val="00120E8F"/>
    <w:rsid w:val="00120F14"/>
    <w:rsid w:val="00120F20"/>
    <w:rsid w:val="00120F58"/>
    <w:rsid w:val="00120FCC"/>
    <w:rsid w:val="0012101E"/>
    <w:rsid w:val="001210A1"/>
    <w:rsid w:val="001210AF"/>
    <w:rsid w:val="001210CD"/>
    <w:rsid w:val="00121122"/>
    <w:rsid w:val="00121156"/>
    <w:rsid w:val="001211D1"/>
    <w:rsid w:val="001212B3"/>
    <w:rsid w:val="001212C7"/>
    <w:rsid w:val="001212F4"/>
    <w:rsid w:val="001213E3"/>
    <w:rsid w:val="00121406"/>
    <w:rsid w:val="00121409"/>
    <w:rsid w:val="00121518"/>
    <w:rsid w:val="0012155A"/>
    <w:rsid w:val="001215B8"/>
    <w:rsid w:val="001216F3"/>
    <w:rsid w:val="00121791"/>
    <w:rsid w:val="001217BD"/>
    <w:rsid w:val="001217E0"/>
    <w:rsid w:val="001218B5"/>
    <w:rsid w:val="00121979"/>
    <w:rsid w:val="001219A4"/>
    <w:rsid w:val="00121A05"/>
    <w:rsid w:val="00121B08"/>
    <w:rsid w:val="00121B10"/>
    <w:rsid w:val="00121B17"/>
    <w:rsid w:val="00121BCD"/>
    <w:rsid w:val="00121CCF"/>
    <w:rsid w:val="00121D02"/>
    <w:rsid w:val="00121F16"/>
    <w:rsid w:val="00122037"/>
    <w:rsid w:val="001220EF"/>
    <w:rsid w:val="0012214D"/>
    <w:rsid w:val="001221A5"/>
    <w:rsid w:val="001222CB"/>
    <w:rsid w:val="0012238F"/>
    <w:rsid w:val="001223B6"/>
    <w:rsid w:val="001223FC"/>
    <w:rsid w:val="00122402"/>
    <w:rsid w:val="00122427"/>
    <w:rsid w:val="00122485"/>
    <w:rsid w:val="001224A9"/>
    <w:rsid w:val="001224E1"/>
    <w:rsid w:val="00122508"/>
    <w:rsid w:val="00122528"/>
    <w:rsid w:val="00122598"/>
    <w:rsid w:val="001225DF"/>
    <w:rsid w:val="001225E3"/>
    <w:rsid w:val="0012264B"/>
    <w:rsid w:val="00122660"/>
    <w:rsid w:val="00122672"/>
    <w:rsid w:val="001226D6"/>
    <w:rsid w:val="001227F5"/>
    <w:rsid w:val="0012291E"/>
    <w:rsid w:val="001229C2"/>
    <w:rsid w:val="00122B1E"/>
    <w:rsid w:val="00122B3A"/>
    <w:rsid w:val="00122B7E"/>
    <w:rsid w:val="00122BF7"/>
    <w:rsid w:val="00122C15"/>
    <w:rsid w:val="00122D30"/>
    <w:rsid w:val="00122D95"/>
    <w:rsid w:val="00122DC9"/>
    <w:rsid w:val="00122E5C"/>
    <w:rsid w:val="00122E6A"/>
    <w:rsid w:val="00122E8F"/>
    <w:rsid w:val="00122EE8"/>
    <w:rsid w:val="00122F06"/>
    <w:rsid w:val="00122FD0"/>
    <w:rsid w:val="0012303B"/>
    <w:rsid w:val="0012306E"/>
    <w:rsid w:val="0012311A"/>
    <w:rsid w:val="00123144"/>
    <w:rsid w:val="00123253"/>
    <w:rsid w:val="001232C2"/>
    <w:rsid w:val="00123366"/>
    <w:rsid w:val="001233A2"/>
    <w:rsid w:val="0012340F"/>
    <w:rsid w:val="00123421"/>
    <w:rsid w:val="00123496"/>
    <w:rsid w:val="001234CE"/>
    <w:rsid w:val="001234D1"/>
    <w:rsid w:val="00123519"/>
    <w:rsid w:val="00123567"/>
    <w:rsid w:val="00123571"/>
    <w:rsid w:val="001236A2"/>
    <w:rsid w:val="00123716"/>
    <w:rsid w:val="0012371B"/>
    <w:rsid w:val="00123741"/>
    <w:rsid w:val="00123758"/>
    <w:rsid w:val="001237EB"/>
    <w:rsid w:val="00123824"/>
    <w:rsid w:val="00123835"/>
    <w:rsid w:val="0012391D"/>
    <w:rsid w:val="0012391F"/>
    <w:rsid w:val="00123977"/>
    <w:rsid w:val="00123A79"/>
    <w:rsid w:val="00123B0F"/>
    <w:rsid w:val="00123B13"/>
    <w:rsid w:val="00123B29"/>
    <w:rsid w:val="00123B2E"/>
    <w:rsid w:val="00123B58"/>
    <w:rsid w:val="00123B9A"/>
    <w:rsid w:val="00123D0C"/>
    <w:rsid w:val="00123D11"/>
    <w:rsid w:val="00123D38"/>
    <w:rsid w:val="00123D8A"/>
    <w:rsid w:val="00123F2B"/>
    <w:rsid w:val="00123F5C"/>
    <w:rsid w:val="00124043"/>
    <w:rsid w:val="00124077"/>
    <w:rsid w:val="00124152"/>
    <w:rsid w:val="00124194"/>
    <w:rsid w:val="00124209"/>
    <w:rsid w:val="00124295"/>
    <w:rsid w:val="00124407"/>
    <w:rsid w:val="0012440B"/>
    <w:rsid w:val="0012444F"/>
    <w:rsid w:val="00124482"/>
    <w:rsid w:val="00124497"/>
    <w:rsid w:val="00124623"/>
    <w:rsid w:val="00124679"/>
    <w:rsid w:val="001246DB"/>
    <w:rsid w:val="001246FF"/>
    <w:rsid w:val="0012475C"/>
    <w:rsid w:val="001247A7"/>
    <w:rsid w:val="001248F8"/>
    <w:rsid w:val="00124946"/>
    <w:rsid w:val="00124957"/>
    <w:rsid w:val="00124962"/>
    <w:rsid w:val="00124964"/>
    <w:rsid w:val="00124971"/>
    <w:rsid w:val="00124A59"/>
    <w:rsid w:val="00124A6B"/>
    <w:rsid w:val="00124AEE"/>
    <w:rsid w:val="00124C61"/>
    <w:rsid w:val="00124CA5"/>
    <w:rsid w:val="00124D08"/>
    <w:rsid w:val="00124D11"/>
    <w:rsid w:val="00124D95"/>
    <w:rsid w:val="00124E71"/>
    <w:rsid w:val="00125005"/>
    <w:rsid w:val="001250C4"/>
    <w:rsid w:val="001250EB"/>
    <w:rsid w:val="0012513F"/>
    <w:rsid w:val="00125212"/>
    <w:rsid w:val="0012537A"/>
    <w:rsid w:val="001253A8"/>
    <w:rsid w:val="001253B8"/>
    <w:rsid w:val="0012543D"/>
    <w:rsid w:val="0012544F"/>
    <w:rsid w:val="001254A4"/>
    <w:rsid w:val="001254AD"/>
    <w:rsid w:val="001254B5"/>
    <w:rsid w:val="0012563D"/>
    <w:rsid w:val="0012569A"/>
    <w:rsid w:val="00125701"/>
    <w:rsid w:val="00125796"/>
    <w:rsid w:val="0012587F"/>
    <w:rsid w:val="0012592D"/>
    <w:rsid w:val="00125941"/>
    <w:rsid w:val="00125A20"/>
    <w:rsid w:val="00125A7A"/>
    <w:rsid w:val="00125AB6"/>
    <w:rsid w:val="00125B24"/>
    <w:rsid w:val="00125B2A"/>
    <w:rsid w:val="00125CA6"/>
    <w:rsid w:val="00125D94"/>
    <w:rsid w:val="00125D96"/>
    <w:rsid w:val="00125D9B"/>
    <w:rsid w:val="00125DAF"/>
    <w:rsid w:val="00125E0E"/>
    <w:rsid w:val="00125E39"/>
    <w:rsid w:val="00125F0C"/>
    <w:rsid w:val="00125F62"/>
    <w:rsid w:val="00125FC1"/>
    <w:rsid w:val="00126094"/>
    <w:rsid w:val="0012617F"/>
    <w:rsid w:val="001261AE"/>
    <w:rsid w:val="001261E1"/>
    <w:rsid w:val="0012623F"/>
    <w:rsid w:val="0012630F"/>
    <w:rsid w:val="0012633D"/>
    <w:rsid w:val="00126351"/>
    <w:rsid w:val="0012636A"/>
    <w:rsid w:val="00126433"/>
    <w:rsid w:val="00126508"/>
    <w:rsid w:val="0012665B"/>
    <w:rsid w:val="00126697"/>
    <w:rsid w:val="00126711"/>
    <w:rsid w:val="0012672C"/>
    <w:rsid w:val="001267CB"/>
    <w:rsid w:val="001267E4"/>
    <w:rsid w:val="001268B2"/>
    <w:rsid w:val="001268D1"/>
    <w:rsid w:val="00126919"/>
    <w:rsid w:val="00126933"/>
    <w:rsid w:val="001269B8"/>
    <w:rsid w:val="001269C4"/>
    <w:rsid w:val="001269D9"/>
    <w:rsid w:val="00126C33"/>
    <w:rsid w:val="00126D11"/>
    <w:rsid w:val="00126D63"/>
    <w:rsid w:val="00126DE4"/>
    <w:rsid w:val="00126EC0"/>
    <w:rsid w:val="00126ED7"/>
    <w:rsid w:val="00126F88"/>
    <w:rsid w:val="00126FEE"/>
    <w:rsid w:val="00127000"/>
    <w:rsid w:val="00127101"/>
    <w:rsid w:val="00127118"/>
    <w:rsid w:val="00127154"/>
    <w:rsid w:val="00127194"/>
    <w:rsid w:val="001271C5"/>
    <w:rsid w:val="001271DC"/>
    <w:rsid w:val="001271F3"/>
    <w:rsid w:val="0012730F"/>
    <w:rsid w:val="00127316"/>
    <w:rsid w:val="0012736E"/>
    <w:rsid w:val="00127394"/>
    <w:rsid w:val="0012739F"/>
    <w:rsid w:val="0012746F"/>
    <w:rsid w:val="0012758E"/>
    <w:rsid w:val="0012770F"/>
    <w:rsid w:val="0012773E"/>
    <w:rsid w:val="001278B1"/>
    <w:rsid w:val="0012798A"/>
    <w:rsid w:val="00127A04"/>
    <w:rsid w:val="00127A4E"/>
    <w:rsid w:val="00127A54"/>
    <w:rsid w:val="00127ADC"/>
    <w:rsid w:val="00127B1D"/>
    <w:rsid w:val="00127B4D"/>
    <w:rsid w:val="00127C0B"/>
    <w:rsid w:val="00127CB1"/>
    <w:rsid w:val="00127E9E"/>
    <w:rsid w:val="00127EA7"/>
    <w:rsid w:val="00127F09"/>
    <w:rsid w:val="00127F0A"/>
    <w:rsid w:val="00127F48"/>
    <w:rsid w:val="00127F4E"/>
    <w:rsid w:val="00127F5A"/>
    <w:rsid w:val="00127F88"/>
    <w:rsid w:val="00130007"/>
    <w:rsid w:val="0013004F"/>
    <w:rsid w:val="001300C1"/>
    <w:rsid w:val="00130142"/>
    <w:rsid w:val="00130169"/>
    <w:rsid w:val="00130174"/>
    <w:rsid w:val="001301CA"/>
    <w:rsid w:val="001302EB"/>
    <w:rsid w:val="001302ED"/>
    <w:rsid w:val="0013031C"/>
    <w:rsid w:val="00130459"/>
    <w:rsid w:val="0013047F"/>
    <w:rsid w:val="0013049C"/>
    <w:rsid w:val="001304C7"/>
    <w:rsid w:val="0013056E"/>
    <w:rsid w:val="00130618"/>
    <w:rsid w:val="0013066D"/>
    <w:rsid w:val="0013067A"/>
    <w:rsid w:val="00130743"/>
    <w:rsid w:val="001307B4"/>
    <w:rsid w:val="00130837"/>
    <w:rsid w:val="00130885"/>
    <w:rsid w:val="00130892"/>
    <w:rsid w:val="00130893"/>
    <w:rsid w:val="0013089C"/>
    <w:rsid w:val="00130927"/>
    <w:rsid w:val="00130988"/>
    <w:rsid w:val="001309B7"/>
    <w:rsid w:val="00130A2E"/>
    <w:rsid w:val="00130AD3"/>
    <w:rsid w:val="00130B14"/>
    <w:rsid w:val="00130B1A"/>
    <w:rsid w:val="00130C02"/>
    <w:rsid w:val="00130CB0"/>
    <w:rsid w:val="00130CD4"/>
    <w:rsid w:val="00130D28"/>
    <w:rsid w:val="00130DA8"/>
    <w:rsid w:val="00130DB3"/>
    <w:rsid w:val="00130DF3"/>
    <w:rsid w:val="00130E18"/>
    <w:rsid w:val="00130ED6"/>
    <w:rsid w:val="00130F1E"/>
    <w:rsid w:val="00130FD5"/>
    <w:rsid w:val="001310BD"/>
    <w:rsid w:val="00131133"/>
    <w:rsid w:val="00131182"/>
    <w:rsid w:val="001312C0"/>
    <w:rsid w:val="001312ED"/>
    <w:rsid w:val="00131359"/>
    <w:rsid w:val="00131449"/>
    <w:rsid w:val="0013147E"/>
    <w:rsid w:val="00131484"/>
    <w:rsid w:val="00131564"/>
    <w:rsid w:val="00131580"/>
    <w:rsid w:val="0013160E"/>
    <w:rsid w:val="00131620"/>
    <w:rsid w:val="0013164E"/>
    <w:rsid w:val="00131654"/>
    <w:rsid w:val="001316A1"/>
    <w:rsid w:val="00131734"/>
    <w:rsid w:val="00131897"/>
    <w:rsid w:val="00131928"/>
    <w:rsid w:val="00131997"/>
    <w:rsid w:val="00131A43"/>
    <w:rsid w:val="00131A87"/>
    <w:rsid w:val="00131AA2"/>
    <w:rsid w:val="00131AC6"/>
    <w:rsid w:val="00131C57"/>
    <w:rsid w:val="00131C73"/>
    <w:rsid w:val="00131C8B"/>
    <w:rsid w:val="00131D04"/>
    <w:rsid w:val="00131D39"/>
    <w:rsid w:val="00131E8F"/>
    <w:rsid w:val="00131EB0"/>
    <w:rsid w:val="00131F7F"/>
    <w:rsid w:val="00131FBF"/>
    <w:rsid w:val="00131FE2"/>
    <w:rsid w:val="0013201D"/>
    <w:rsid w:val="00132031"/>
    <w:rsid w:val="001320CA"/>
    <w:rsid w:val="0013217D"/>
    <w:rsid w:val="001322C3"/>
    <w:rsid w:val="001322F7"/>
    <w:rsid w:val="001323EA"/>
    <w:rsid w:val="001323F9"/>
    <w:rsid w:val="00132483"/>
    <w:rsid w:val="001324B4"/>
    <w:rsid w:val="001324CC"/>
    <w:rsid w:val="001324FF"/>
    <w:rsid w:val="00132518"/>
    <w:rsid w:val="0013252E"/>
    <w:rsid w:val="00132566"/>
    <w:rsid w:val="001325FE"/>
    <w:rsid w:val="00132646"/>
    <w:rsid w:val="00132653"/>
    <w:rsid w:val="00132717"/>
    <w:rsid w:val="001327EA"/>
    <w:rsid w:val="00132837"/>
    <w:rsid w:val="001329D2"/>
    <w:rsid w:val="00132A1F"/>
    <w:rsid w:val="00132ABD"/>
    <w:rsid w:val="00132AF9"/>
    <w:rsid w:val="00132B35"/>
    <w:rsid w:val="00132B44"/>
    <w:rsid w:val="00132B9E"/>
    <w:rsid w:val="00132BFF"/>
    <w:rsid w:val="00132C3A"/>
    <w:rsid w:val="00132CB2"/>
    <w:rsid w:val="00132CC1"/>
    <w:rsid w:val="00132D98"/>
    <w:rsid w:val="00132DB1"/>
    <w:rsid w:val="00132DB8"/>
    <w:rsid w:val="00132DC5"/>
    <w:rsid w:val="00132E79"/>
    <w:rsid w:val="00132F1E"/>
    <w:rsid w:val="00132F8C"/>
    <w:rsid w:val="00132FD0"/>
    <w:rsid w:val="00133011"/>
    <w:rsid w:val="00133046"/>
    <w:rsid w:val="00133082"/>
    <w:rsid w:val="00133096"/>
    <w:rsid w:val="001330AF"/>
    <w:rsid w:val="001330BF"/>
    <w:rsid w:val="001330CC"/>
    <w:rsid w:val="00133167"/>
    <w:rsid w:val="001331FA"/>
    <w:rsid w:val="0013322D"/>
    <w:rsid w:val="00133291"/>
    <w:rsid w:val="001332E4"/>
    <w:rsid w:val="0013337B"/>
    <w:rsid w:val="00133410"/>
    <w:rsid w:val="001334FB"/>
    <w:rsid w:val="00133609"/>
    <w:rsid w:val="00133647"/>
    <w:rsid w:val="00133680"/>
    <w:rsid w:val="001336BD"/>
    <w:rsid w:val="0013380A"/>
    <w:rsid w:val="0013381A"/>
    <w:rsid w:val="001338A9"/>
    <w:rsid w:val="00133925"/>
    <w:rsid w:val="00133933"/>
    <w:rsid w:val="00133999"/>
    <w:rsid w:val="001339C6"/>
    <w:rsid w:val="00133A05"/>
    <w:rsid w:val="00133A52"/>
    <w:rsid w:val="00133A97"/>
    <w:rsid w:val="00133BBA"/>
    <w:rsid w:val="00133BD1"/>
    <w:rsid w:val="00133C24"/>
    <w:rsid w:val="00133D6D"/>
    <w:rsid w:val="00133DC8"/>
    <w:rsid w:val="00133E0D"/>
    <w:rsid w:val="00133E76"/>
    <w:rsid w:val="00133E8A"/>
    <w:rsid w:val="00133F5F"/>
    <w:rsid w:val="00133FB8"/>
    <w:rsid w:val="00133FD4"/>
    <w:rsid w:val="001340D4"/>
    <w:rsid w:val="00134121"/>
    <w:rsid w:val="00134131"/>
    <w:rsid w:val="001341A7"/>
    <w:rsid w:val="00134295"/>
    <w:rsid w:val="0013433B"/>
    <w:rsid w:val="00134393"/>
    <w:rsid w:val="001343AD"/>
    <w:rsid w:val="00134543"/>
    <w:rsid w:val="00134585"/>
    <w:rsid w:val="00134655"/>
    <w:rsid w:val="001346A8"/>
    <w:rsid w:val="001346E5"/>
    <w:rsid w:val="00134704"/>
    <w:rsid w:val="00134740"/>
    <w:rsid w:val="001347CE"/>
    <w:rsid w:val="0013481B"/>
    <w:rsid w:val="0013489C"/>
    <w:rsid w:val="001348BB"/>
    <w:rsid w:val="001348E2"/>
    <w:rsid w:val="0013494A"/>
    <w:rsid w:val="00134AC1"/>
    <w:rsid w:val="00134B1C"/>
    <w:rsid w:val="00134B46"/>
    <w:rsid w:val="00134BEC"/>
    <w:rsid w:val="00134C89"/>
    <w:rsid w:val="00134CC6"/>
    <w:rsid w:val="00134E41"/>
    <w:rsid w:val="00134E96"/>
    <w:rsid w:val="00134F30"/>
    <w:rsid w:val="00134F5B"/>
    <w:rsid w:val="00135017"/>
    <w:rsid w:val="00135033"/>
    <w:rsid w:val="00135038"/>
    <w:rsid w:val="0013522F"/>
    <w:rsid w:val="001352F0"/>
    <w:rsid w:val="0013530C"/>
    <w:rsid w:val="0013531D"/>
    <w:rsid w:val="001353FD"/>
    <w:rsid w:val="001354D1"/>
    <w:rsid w:val="001355A0"/>
    <w:rsid w:val="00135671"/>
    <w:rsid w:val="0013572B"/>
    <w:rsid w:val="0013579B"/>
    <w:rsid w:val="001357C4"/>
    <w:rsid w:val="00135814"/>
    <w:rsid w:val="00135894"/>
    <w:rsid w:val="00135981"/>
    <w:rsid w:val="00135999"/>
    <w:rsid w:val="001359FE"/>
    <w:rsid w:val="00135A1A"/>
    <w:rsid w:val="00135A35"/>
    <w:rsid w:val="00135A65"/>
    <w:rsid w:val="00135C1C"/>
    <w:rsid w:val="00135C32"/>
    <w:rsid w:val="00135C3C"/>
    <w:rsid w:val="00135D2A"/>
    <w:rsid w:val="00135DA7"/>
    <w:rsid w:val="00135E1C"/>
    <w:rsid w:val="00135EEC"/>
    <w:rsid w:val="00135EF7"/>
    <w:rsid w:val="00135F20"/>
    <w:rsid w:val="00135FE0"/>
    <w:rsid w:val="001360D6"/>
    <w:rsid w:val="00136113"/>
    <w:rsid w:val="00136161"/>
    <w:rsid w:val="00136213"/>
    <w:rsid w:val="001362AF"/>
    <w:rsid w:val="00136417"/>
    <w:rsid w:val="0013647C"/>
    <w:rsid w:val="0013648E"/>
    <w:rsid w:val="001364B5"/>
    <w:rsid w:val="001364C7"/>
    <w:rsid w:val="0013654A"/>
    <w:rsid w:val="001365C4"/>
    <w:rsid w:val="0013666F"/>
    <w:rsid w:val="001366C7"/>
    <w:rsid w:val="001366F3"/>
    <w:rsid w:val="00136742"/>
    <w:rsid w:val="0013674B"/>
    <w:rsid w:val="0013679D"/>
    <w:rsid w:val="0013682B"/>
    <w:rsid w:val="00136969"/>
    <w:rsid w:val="00136A54"/>
    <w:rsid w:val="00136AC6"/>
    <w:rsid w:val="00136B37"/>
    <w:rsid w:val="00136B5C"/>
    <w:rsid w:val="00136B65"/>
    <w:rsid w:val="00136BA1"/>
    <w:rsid w:val="00136BDB"/>
    <w:rsid w:val="00136C3D"/>
    <w:rsid w:val="00136C42"/>
    <w:rsid w:val="00136CB7"/>
    <w:rsid w:val="00136CCC"/>
    <w:rsid w:val="00136CF6"/>
    <w:rsid w:val="00136E02"/>
    <w:rsid w:val="00136E92"/>
    <w:rsid w:val="00136EB5"/>
    <w:rsid w:val="00136EDA"/>
    <w:rsid w:val="00136FEF"/>
    <w:rsid w:val="00136FFC"/>
    <w:rsid w:val="0013704D"/>
    <w:rsid w:val="0013715E"/>
    <w:rsid w:val="001371E7"/>
    <w:rsid w:val="00137209"/>
    <w:rsid w:val="00137294"/>
    <w:rsid w:val="0013739D"/>
    <w:rsid w:val="001373BE"/>
    <w:rsid w:val="001373F8"/>
    <w:rsid w:val="0013742C"/>
    <w:rsid w:val="00137445"/>
    <w:rsid w:val="0013751A"/>
    <w:rsid w:val="00137544"/>
    <w:rsid w:val="0013756E"/>
    <w:rsid w:val="0013763F"/>
    <w:rsid w:val="0013769F"/>
    <w:rsid w:val="00137740"/>
    <w:rsid w:val="0013774E"/>
    <w:rsid w:val="0013780D"/>
    <w:rsid w:val="00137827"/>
    <w:rsid w:val="00137835"/>
    <w:rsid w:val="00137866"/>
    <w:rsid w:val="00137930"/>
    <w:rsid w:val="001379A3"/>
    <w:rsid w:val="001379D3"/>
    <w:rsid w:val="00137AE2"/>
    <w:rsid w:val="00137B9C"/>
    <w:rsid w:val="00137BB9"/>
    <w:rsid w:val="00137BDD"/>
    <w:rsid w:val="00137C5E"/>
    <w:rsid w:val="00137C6E"/>
    <w:rsid w:val="00137C94"/>
    <w:rsid w:val="00137DD8"/>
    <w:rsid w:val="00137E6D"/>
    <w:rsid w:val="00137E87"/>
    <w:rsid w:val="00137F52"/>
    <w:rsid w:val="00137F8F"/>
    <w:rsid w:val="00140043"/>
    <w:rsid w:val="00140091"/>
    <w:rsid w:val="001400E3"/>
    <w:rsid w:val="0014034D"/>
    <w:rsid w:val="001403A0"/>
    <w:rsid w:val="0014043B"/>
    <w:rsid w:val="00140448"/>
    <w:rsid w:val="00140487"/>
    <w:rsid w:val="00140521"/>
    <w:rsid w:val="00140654"/>
    <w:rsid w:val="0014078C"/>
    <w:rsid w:val="001407C2"/>
    <w:rsid w:val="00140824"/>
    <w:rsid w:val="001408BC"/>
    <w:rsid w:val="001408D0"/>
    <w:rsid w:val="001408F1"/>
    <w:rsid w:val="0014090F"/>
    <w:rsid w:val="001409DC"/>
    <w:rsid w:val="00140A30"/>
    <w:rsid w:val="00140AB8"/>
    <w:rsid w:val="00140ABD"/>
    <w:rsid w:val="00140AE0"/>
    <w:rsid w:val="00140AF8"/>
    <w:rsid w:val="00140BC3"/>
    <w:rsid w:val="00140C6F"/>
    <w:rsid w:val="00140C83"/>
    <w:rsid w:val="00140CA5"/>
    <w:rsid w:val="00140D61"/>
    <w:rsid w:val="00140D62"/>
    <w:rsid w:val="00140E85"/>
    <w:rsid w:val="00140EA6"/>
    <w:rsid w:val="00140EC4"/>
    <w:rsid w:val="00140F21"/>
    <w:rsid w:val="00140F4C"/>
    <w:rsid w:val="00141022"/>
    <w:rsid w:val="00141029"/>
    <w:rsid w:val="0014103D"/>
    <w:rsid w:val="00141059"/>
    <w:rsid w:val="001410A7"/>
    <w:rsid w:val="00141199"/>
    <w:rsid w:val="001411DD"/>
    <w:rsid w:val="00141202"/>
    <w:rsid w:val="00141257"/>
    <w:rsid w:val="00141311"/>
    <w:rsid w:val="001413B3"/>
    <w:rsid w:val="001413E7"/>
    <w:rsid w:val="00141415"/>
    <w:rsid w:val="001414E9"/>
    <w:rsid w:val="00141519"/>
    <w:rsid w:val="0014157B"/>
    <w:rsid w:val="0014158E"/>
    <w:rsid w:val="001415B2"/>
    <w:rsid w:val="0014163B"/>
    <w:rsid w:val="00141695"/>
    <w:rsid w:val="001416E8"/>
    <w:rsid w:val="001417CC"/>
    <w:rsid w:val="0014180B"/>
    <w:rsid w:val="0014181E"/>
    <w:rsid w:val="0014184B"/>
    <w:rsid w:val="0014189E"/>
    <w:rsid w:val="001418D3"/>
    <w:rsid w:val="00141906"/>
    <w:rsid w:val="00141978"/>
    <w:rsid w:val="001419B4"/>
    <w:rsid w:val="001419EB"/>
    <w:rsid w:val="00141A68"/>
    <w:rsid w:val="00141A73"/>
    <w:rsid w:val="00141AC1"/>
    <w:rsid w:val="00141AE7"/>
    <w:rsid w:val="00141AEE"/>
    <w:rsid w:val="00141B0B"/>
    <w:rsid w:val="00141C21"/>
    <w:rsid w:val="00141C30"/>
    <w:rsid w:val="00141C5B"/>
    <w:rsid w:val="00141C60"/>
    <w:rsid w:val="00141D22"/>
    <w:rsid w:val="00141FA7"/>
    <w:rsid w:val="00141FB7"/>
    <w:rsid w:val="00141FBF"/>
    <w:rsid w:val="00142028"/>
    <w:rsid w:val="00142103"/>
    <w:rsid w:val="0014210F"/>
    <w:rsid w:val="00142149"/>
    <w:rsid w:val="001421D6"/>
    <w:rsid w:val="00142264"/>
    <w:rsid w:val="00142312"/>
    <w:rsid w:val="001423CE"/>
    <w:rsid w:val="0014243B"/>
    <w:rsid w:val="00142449"/>
    <w:rsid w:val="001424BB"/>
    <w:rsid w:val="00142524"/>
    <w:rsid w:val="00142563"/>
    <w:rsid w:val="0014259B"/>
    <w:rsid w:val="001425B4"/>
    <w:rsid w:val="001425C1"/>
    <w:rsid w:val="00142670"/>
    <w:rsid w:val="001426A2"/>
    <w:rsid w:val="001426C8"/>
    <w:rsid w:val="001426CE"/>
    <w:rsid w:val="001426E4"/>
    <w:rsid w:val="0014270B"/>
    <w:rsid w:val="0014272A"/>
    <w:rsid w:val="00142739"/>
    <w:rsid w:val="00142804"/>
    <w:rsid w:val="00142814"/>
    <w:rsid w:val="00142955"/>
    <w:rsid w:val="00142982"/>
    <w:rsid w:val="0014299B"/>
    <w:rsid w:val="0014299C"/>
    <w:rsid w:val="001429AE"/>
    <w:rsid w:val="00142A14"/>
    <w:rsid w:val="00142A8E"/>
    <w:rsid w:val="00142ACF"/>
    <w:rsid w:val="00142BCE"/>
    <w:rsid w:val="00142C0C"/>
    <w:rsid w:val="00142C9B"/>
    <w:rsid w:val="00142CCF"/>
    <w:rsid w:val="00142E6B"/>
    <w:rsid w:val="00142E6E"/>
    <w:rsid w:val="00142EF5"/>
    <w:rsid w:val="00142F19"/>
    <w:rsid w:val="00142F6F"/>
    <w:rsid w:val="00142FA4"/>
    <w:rsid w:val="00143019"/>
    <w:rsid w:val="0014301D"/>
    <w:rsid w:val="001432E2"/>
    <w:rsid w:val="001432FB"/>
    <w:rsid w:val="00143326"/>
    <w:rsid w:val="0014334C"/>
    <w:rsid w:val="0014334D"/>
    <w:rsid w:val="001433B7"/>
    <w:rsid w:val="00143462"/>
    <w:rsid w:val="001434BD"/>
    <w:rsid w:val="00143568"/>
    <w:rsid w:val="001435DE"/>
    <w:rsid w:val="00143603"/>
    <w:rsid w:val="00143634"/>
    <w:rsid w:val="00143720"/>
    <w:rsid w:val="00143795"/>
    <w:rsid w:val="001437E8"/>
    <w:rsid w:val="001438A8"/>
    <w:rsid w:val="001438E8"/>
    <w:rsid w:val="00143923"/>
    <w:rsid w:val="00143979"/>
    <w:rsid w:val="001439CD"/>
    <w:rsid w:val="00143A39"/>
    <w:rsid w:val="00143A5D"/>
    <w:rsid w:val="00143B67"/>
    <w:rsid w:val="00143BAE"/>
    <w:rsid w:val="00143BEA"/>
    <w:rsid w:val="00143C52"/>
    <w:rsid w:val="00143C5E"/>
    <w:rsid w:val="00143D50"/>
    <w:rsid w:val="00143DDB"/>
    <w:rsid w:val="00143E62"/>
    <w:rsid w:val="00143EFB"/>
    <w:rsid w:val="00143F67"/>
    <w:rsid w:val="00143FDE"/>
    <w:rsid w:val="00143FFF"/>
    <w:rsid w:val="0014407D"/>
    <w:rsid w:val="001440A0"/>
    <w:rsid w:val="001441AD"/>
    <w:rsid w:val="001441C0"/>
    <w:rsid w:val="0014422C"/>
    <w:rsid w:val="00144296"/>
    <w:rsid w:val="001442EF"/>
    <w:rsid w:val="0014430F"/>
    <w:rsid w:val="00144392"/>
    <w:rsid w:val="0014446F"/>
    <w:rsid w:val="00144486"/>
    <w:rsid w:val="001444A2"/>
    <w:rsid w:val="00144500"/>
    <w:rsid w:val="00144599"/>
    <w:rsid w:val="001445AB"/>
    <w:rsid w:val="001445C4"/>
    <w:rsid w:val="00144677"/>
    <w:rsid w:val="00144730"/>
    <w:rsid w:val="0014482E"/>
    <w:rsid w:val="0014485D"/>
    <w:rsid w:val="00144943"/>
    <w:rsid w:val="001449E5"/>
    <w:rsid w:val="00144C16"/>
    <w:rsid w:val="00144C65"/>
    <w:rsid w:val="00144CA4"/>
    <w:rsid w:val="00144D03"/>
    <w:rsid w:val="00144D2F"/>
    <w:rsid w:val="00144DBC"/>
    <w:rsid w:val="00144DF8"/>
    <w:rsid w:val="00144E3A"/>
    <w:rsid w:val="00144E4E"/>
    <w:rsid w:val="00144E75"/>
    <w:rsid w:val="00144E87"/>
    <w:rsid w:val="00144EA8"/>
    <w:rsid w:val="00144EE1"/>
    <w:rsid w:val="00144F4C"/>
    <w:rsid w:val="00144F6A"/>
    <w:rsid w:val="001450AA"/>
    <w:rsid w:val="001450CB"/>
    <w:rsid w:val="0014521B"/>
    <w:rsid w:val="001452A7"/>
    <w:rsid w:val="001452D3"/>
    <w:rsid w:val="001454B1"/>
    <w:rsid w:val="001454BA"/>
    <w:rsid w:val="0014559D"/>
    <w:rsid w:val="001455C6"/>
    <w:rsid w:val="001456BA"/>
    <w:rsid w:val="00145714"/>
    <w:rsid w:val="001457FB"/>
    <w:rsid w:val="00145854"/>
    <w:rsid w:val="00145926"/>
    <w:rsid w:val="001459F3"/>
    <w:rsid w:val="00145BD0"/>
    <w:rsid w:val="00145C4B"/>
    <w:rsid w:val="00145D47"/>
    <w:rsid w:val="00145D96"/>
    <w:rsid w:val="00145F8E"/>
    <w:rsid w:val="00145FD7"/>
    <w:rsid w:val="00146000"/>
    <w:rsid w:val="0014602B"/>
    <w:rsid w:val="001461B4"/>
    <w:rsid w:val="001461D7"/>
    <w:rsid w:val="00146217"/>
    <w:rsid w:val="0014625E"/>
    <w:rsid w:val="00146351"/>
    <w:rsid w:val="00146381"/>
    <w:rsid w:val="001463A0"/>
    <w:rsid w:val="0014641F"/>
    <w:rsid w:val="00146432"/>
    <w:rsid w:val="00146478"/>
    <w:rsid w:val="0014647F"/>
    <w:rsid w:val="0014658A"/>
    <w:rsid w:val="001465DD"/>
    <w:rsid w:val="0014672A"/>
    <w:rsid w:val="001468AF"/>
    <w:rsid w:val="00146920"/>
    <w:rsid w:val="0014697C"/>
    <w:rsid w:val="00146987"/>
    <w:rsid w:val="00146A0E"/>
    <w:rsid w:val="00146A10"/>
    <w:rsid w:val="00146A3B"/>
    <w:rsid w:val="00146A78"/>
    <w:rsid w:val="00146A93"/>
    <w:rsid w:val="00146A9A"/>
    <w:rsid w:val="00146B38"/>
    <w:rsid w:val="00146BBB"/>
    <w:rsid w:val="00146C0E"/>
    <w:rsid w:val="00146D05"/>
    <w:rsid w:val="00146D90"/>
    <w:rsid w:val="00146D9B"/>
    <w:rsid w:val="00146E48"/>
    <w:rsid w:val="00146E6D"/>
    <w:rsid w:val="00146E80"/>
    <w:rsid w:val="00146F4C"/>
    <w:rsid w:val="00146F93"/>
    <w:rsid w:val="00146FC1"/>
    <w:rsid w:val="00147018"/>
    <w:rsid w:val="00147028"/>
    <w:rsid w:val="0014702F"/>
    <w:rsid w:val="001470E4"/>
    <w:rsid w:val="0014717D"/>
    <w:rsid w:val="0014732D"/>
    <w:rsid w:val="001474B6"/>
    <w:rsid w:val="001474BD"/>
    <w:rsid w:val="001474D0"/>
    <w:rsid w:val="00147552"/>
    <w:rsid w:val="001475E7"/>
    <w:rsid w:val="0014763C"/>
    <w:rsid w:val="001476B5"/>
    <w:rsid w:val="001476E2"/>
    <w:rsid w:val="001477D5"/>
    <w:rsid w:val="0014780A"/>
    <w:rsid w:val="00147874"/>
    <w:rsid w:val="001478B1"/>
    <w:rsid w:val="001479E8"/>
    <w:rsid w:val="00147A18"/>
    <w:rsid w:val="00147AEC"/>
    <w:rsid w:val="00147B1C"/>
    <w:rsid w:val="00147B5A"/>
    <w:rsid w:val="00147CB3"/>
    <w:rsid w:val="00147D03"/>
    <w:rsid w:val="00147D17"/>
    <w:rsid w:val="00147D30"/>
    <w:rsid w:val="00147D58"/>
    <w:rsid w:val="00147DE8"/>
    <w:rsid w:val="00147E2C"/>
    <w:rsid w:val="00147F0E"/>
    <w:rsid w:val="00147F8C"/>
    <w:rsid w:val="00147FC7"/>
    <w:rsid w:val="00147FD4"/>
    <w:rsid w:val="00150073"/>
    <w:rsid w:val="00150085"/>
    <w:rsid w:val="001500B6"/>
    <w:rsid w:val="00150138"/>
    <w:rsid w:val="00150196"/>
    <w:rsid w:val="00150304"/>
    <w:rsid w:val="00150334"/>
    <w:rsid w:val="0015035D"/>
    <w:rsid w:val="001503D7"/>
    <w:rsid w:val="00150446"/>
    <w:rsid w:val="00150453"/>
    <w:rsid w:val="001504C7"/>
    <w:rsid w:val="001504EE"/>
    <w:rsid w:val="001505EA"/>
    <w:rsid w:val="0015066B"/>
    <w:rsid w:val="0015073F"/>
    <w:rsid w:val="001507A4"/>
    <w:rsid w:val="0015080C"/>
    <w:rsid w:val="0015085C"/>
    <w:rsid w:val="001508E9"/>
    <w:rsid w:val="0015091D"/>
    <w:rsid w:val="00150953"/>
    <w:rsid w:val="00150A02"/>
    <w:rsid w:val="00150A43"/>
    <w:rsid w:val="00150B2E"/>
    <w:rsid w:val="00150BEA"/>
    <w:rsid w:val="00150D8A"/>
    <w:rsid w:val="00150DE1"/>
    <w:rsid w:val="00150F33"/>
    <w:rsid w:val="00150F3D"/>
    <w:rsid w:val="00150F70"/>
    <w:rsid w:val="0015104F"/>
    <w:rsid w:val="00151162"/>
    <w:rsid w:val="001511CA"/>
    <w:rsid w:val="00151295"/>
    <w:rsid w:val="001512BB"/>
    <w:rsid w:val="001512CD"/>
    <w:rsid w:val="0015134C"/>
    <w:rsid w:val="001513AA"/>
    <w:rsid w:val="001513D0"/>
    <w:rsid w:val="00151421"/>
    <w:rsid w:val="0015149C"/>
    <w:rsid w:val="001514A3"/>
    <w:rsid w:val="0015167B"/>
    <w:rsid w:val="001516B0"/>
    <w:rsid w:val="001516F1"/>
    <w:rsid w:val="00151777"/>
    <w:rsid w:val="0015179F"/>
    <w:rsid w:val="0015189D"/>
    <w:rsid w:val="001518CF"/>
    <w:rsid w:val="00151A90"/>
    <w:rsid w:val="00151AAF"/>
    <w:rsid w:val="00151AD3"/>
    <w:rsid w:val="00151AD5"/>
    <w:rsid w:val="00151B2C"/>
    <w:rsid w:val="00151B45"/>
    <w:rsid w:val="00151D72"/>
    <w:rsid w:val="00151D82"/>
    <w:rsid w:val="00151DFE"/>
    <w:rsid w:val="00151E0B"/>
    <w:rsid w:val="00151E89"/>
    <w:rsid w:val="00151F23"/>
    <w:rsid w:val="00151F73"/>
    <w:rsid w:val="0015206B"/>
    <w:rsid w:val="001520F2"/>
    <w:rsid w:val="001520F7"/>
    <w:rsid w:val="00152123"/>
    <w:rsid w:val="0015215D"/>
    <w:rsid w:val="00152199"/>
    <w:rsid w:val="0015219E"/>
    <w:rsid w:val="001521C7"/>
    <w:rsid w:val="0015234E"/>
    <w:rsid w:val="0015236E"/>
    <w:rsid w:val="0015238B"/>
    <w:rsid w:val="001523C4"/>
    <w:rsid w:val="00152498"/>
    <w:rsid w:val="001524AA"/>
    <w:rsid w:val="00152565"/>
    <w:rsid w:val="0015258C"/>
    <w:rsid w:val="001525A5"/>
    <w:rsid w:val="00152623"/>
    <w:rsid w:val="001526AE"/>
    <w:rsid w:val="00152706"/>
    <w:rsid w:val="00152762"/>
    <w:rsid w:val="00152794"/>
    <w:rsid w:val="001527A7"/>
    <w:rsid w:val="001528D5"/>
    <w:rsid w:val="00152906"/>
    <w:rsid w:val="00152926"/>
    <w:rsid w:val="0015295E"/>
    <w:rsid w:val="0015299E"/>
    <w:rsid w:val="001529D8"/>
    <w:rsid w:val="00152A44"/>
    <w:rsid w:val="00152AA7"/>
    <w:rsid w:val="00152C02"/>
    <w:rsid w:val="00152C9F"/>
    <w:rsid w:val="00152D64"/>
    <w:rsid w:val="00152DF2"/>
    <w:rsid w:val="00152E43"/>
    <w:rsid w:val="00152E54"/>
    <w:rsid w:val="00152EB1"/>
    <w:rsid w:val="00152EB2"/>
    <w:rsid w:val="00152F0C"/>
    <w:rsid w:val="00152F17"/>
    <w:rsid w:val="0015308B"/>
    <w:rsid w:val="0015309E"/>
    <w:rsid w:val="00153121"/>
    <w:rsid w:val="00153248"/>
    <w:rsid w:val="001532CA"/>
    <w:rsid w:val="001532DA"/>
    <w:rsid w:val="00153308"/>
    <w:rsid w:val="001533D6"/>
    <w:rsid w:val="0015348E"/>
    <w:rsid w:val="00153538"/>
    <w:rsid w:val="0015357C"/>
    <w:rsid w:val="001535A0"/>
    <w:rsid w:val="00153626"/>
    <w:rsid w:val="00153657"/>
    <w:rsid w:val="0015366C"/>
    <w:rsid w:val="00153694"/>
    <w:rsid w:val="0015377D"/>
    <w:rsid w:val="001537B3"/>
    <w:rsid w:val="001537BD"/>
    <w:rsid w:val="00153860"/>
    <w:rsid w:val="0015390D"/>
    <w:rsid w:val="00153959"/>
    <w:rsid w:val="001539AA"/>
    <w:rsid w:val="00153B21"/>
    <w:rsid w:val="00153B3F"/>
    <w:rsid w:val="00153B7E"/>
    <w:rsid w:val="00153BC2"/>
    <w:rsid w:val="00153CDE"/>
    <w:rsid w:val="00153D73"/>
    <w:rsid w:val="00153DA6"/>
    <w:rsid w:val="00153DBF"/>
    <w:rsid w:val="00153DC0"/>
    <w:rsid w:val="00153F4E"/>
    <w:rsid w:val="00153FD3"/>
    <w:rsid w:val="0015404D"/>
    <w:rsid w:val="00154081"/>
    <w:rsid w:val="001540BD"/>
    <w:rsid w:val="001540C7"/>
    <w:rsid w:val="001540CB"/>
    <w:rsid w:val="00154121"/>
    <w:rsid w:val="00154167"/>
    <w:rsid w:val="00154272"/>
    <w:rsid w:val="00154275"/>
    <w:rsid w:val="00154405"/>
    <w:rsid w:val="00154444"/>
    <w:rsid w:val="0015445B"/>
    <w:rsid w:val="00154552"/>
    <w:rsid w:val="0015462D"/>
    <w:rsid w:val="001546A2"/>
    <w:rsid w:val="00154884"/>
    <w:rsid w:val="001548FE"/>
    <w:rsid w:val="00154960"/>
    <w:rsid w:val="001549E5"/>
    <w:rsid w:val="00154A11"/>
    <w:rsid w:val="00154A43"/>
    <w:rsid w:val="00154B1C"/>
    <w:rsid w:val="00154C0D"/>
    <w:rsid w:val="00154C92"/>
    <w:rsid w:val="00154C93"/>
    <w:rsid w:val="00154DAA"/>
    <w:rsid w:val="00154E11"/>
    <w:rsid w:val="00154E9A"/>
    <w:rsid w:val="00154EF2"/>
    <w:rsid w:val="00154F4C"/>
    <w:rsid w:val="0015500C"/>
    <w:rsid w:val="0015500D"/>
    <w:rsid w:val="00155055"/>
    <w:rsid w:val="0015509A"/>
    <w:rsid w:val="00155107"/>
    <w:rsid w:val="0015516A"/>
    <w:rsid w:val="00155177"/>
    <w:rsid w:val="001551C4"/>
    <w:rsid w:val="0015526E"/>
    <w:rsid w:val="001552C1"/>
    <w:rsid w:val="001552FB"/>
    <w:rsid w:val="0015530E"/>
    <w:rsid w:val="001554D4"/>
    <w:rsid w:val="00155520"/>
    <w:rsid w:val="0015555F"/>
    <w:rsid w:val="00155578"/>
    <w:rsid w:val="00155636"/>
    <w:rsid w:val="00155723"/>
    <w:rsid w:val="0015577C"/>
    <w:rsid w:val="001557E3"/>
    <w:rsid w:val="00155A75"/>
    <w:rsid w:val="00155A83"/>
    <w:rsid w:val="00155E13"/>
    <w:rsid w:val="00155F61"/>
    <w:rsid w:val="00155F98"/>
    <w:rsid w:val="00155FD5"/>
    <w:rsid w:val="0015601B"/>
    <w:rsid w:val="001560E8"/>
    <w:rsid w:val="001560E9"/>
    <w:rsid w:val="0015617B"/>
    <w:rsid w:val="00156196"/>
    <w:rsid w:val="001561D6"/>
    <w:rsid w:val="001562B3"/>
    <w:rsid w:val="00156333"/>
    <w:rsid w:val="00156353"/>
    <w:rsid w:val="001563B8"/>
    <w:rsid w:val="001563E4"/>
    <w:rsid w:val="001563F7"/>
    <w:rsid w:val="0015655E"/>
    <w:rsid w:val="001565F5"/>
    <w:rsid w:val="001565F8"/>
    <w:rsid w:val="001567B1"/>
    <w:rsid w:val="001567CF"/>
    <w:rsid w:val="001567D6"/>
    <w:rsid w:val="00156807"/>
    <w:rsid w:val="0015684C"/>
    <w:rsid w:val="00156897"/>
    <w:rsid w:val="001568CB"/>
    <w:rsid w:val="00156927"/>
    <w:rsid w:val="0015693E"/>
    <w:rsid w:val="00156A2F"/>
    <w:rsid w:val="00156AC2"/>
    <w:rsid w:val="00156B55"/>
    <w:rsid w:val="00156BA8"/>
    <w:rsid w:val="00156BB8"/>
    <w:rsid w:val="00156CC0"/>
    <w:rsid w:val="00156D0B"/>
    <w:rsid w:val="00156D41"/>
    <w:rsid w:val="00156D94"/>
    <w:rsid w:val="00156DE3"/>
    <w:rsid w:val="00156E47"/>
    <w:rsid w:val="00156E78"/>
    <w:rsid w:val="00156F05"/>
    <w:rsid w:val="00156F08"/>
    <w:rsid w:val="00157069"/>
    <w:rsid w:val="00157123"/>
    <w:rsid w:val="001572C2"/>
    <w:rsid w:val="001572E3"/>
    <w:rsid w:val="00157392"/>
    <w:rsid w:val="001573B0"/>
    <w:rsid w:val="001573E1"/>
    <w:rsid w:val="001573FE"/>
    <w:rsid w:val="00157421"/>
    <w:rsid w:val="0015744B"/>
    <w:rsid w:val="0015745E"/>
    <w:rsid w:val="001574D5"/>
    <w:rsid w:val="001574ED"/>
    <w:rsid w:val="00157596"/>
    <w:rsid w:val="00157632"/>
    <w:rsid w:val="001576CF"/>
    <w:rsid w:val="0015776C"/>
    <w:rsid w:val="00157779"/>
    <w:rsid w:val="0015777F"/>
    <w:rsid w:val="001577BA"/>
    <w:rsid w:val="00157869"/>
    <w:rsid w:val="0015787E"/>
    <w:rsid w:val="001578B9"/>
    <w:rsid w:val="001578CB"/>
    <w:rsid w:val="0015790D"/>
    <w:rsid w:val="00157948"/>
    <w:rsid w:val="001579F8"/>
    <w:rsid w:val="00157A3B"/>
    <w:rsid w:val="00157A7A"/>
    <w:rsid w:val="00157AE5"/>
    <w:rsid w:val="00157B0B"/>
    <w:rsid w:val="00157B56"/>
    <w:rsid w:val="00157B8B"/>
    <w:rsid w:val="00157BA2"/>
    <w:rsid w:val="00157BA9"/>
    <w:rsid w:val="00157BD6"/>
    <w:rsid w:val="00157CD5"/>
    <w:rsid w:val="00157CFC"/>
    <w:rsid w:val="00157D94"/>
    <w:rsid w:val="00157DE1"/>
    <w:rsid w:val="00157DF6"/>
    <w:rsid w:val="00157E38"/>
    <w:rsid w:val="00157E84"/>
    <w:rsid w:val="0016000C"/>
    <w:rsid w:val="00160014"/>
    <w:rsid w:val="00160018"/>
    <w:rsid w:val="001600D5"/>
    <w:rsid w:val="0016014F"/>
    <w:rsid w:val="00160163"/>
    <w:rsid w:val="001601A0"/>
    <w:rsid w:val="001601A5"/>
    <w:rsid w:val="001601DE"/>
    <w:rsid w:val="001602C5"/>
    <w:rsid w:val="001603A7"/>
    <w:rsid w:val="00160429"/>
    <w:rsid w:val="00160526"/>
    <w:rsid w:val="00160544"/>
    <w:rsid w:val="001605DB"/>
    <w:rsid w:val="001606AC"/>
    <w:rsid w:val="001606C9"/>
    <w:rsid w:val="001607BA"/>
    <w:rsid w:val="001607EB"/>
    <w:rsid w:val="00160814"/>
    <w:rsid w:val="0016085E"/>
    <w:rsid w:val="00160897"/>
    <w:rsid w:val="00160993"/>
    <w:rsid w:val="001609B0"/>
    <w:rsid w:val="00160A8B"/>
    <w:rsid w:val="00160AF6"/>
    <w:rsid w:val="00160BD5"/>
    <w:rsid w:val="00160CD1"/>
    <w:rsid w:val="00160CF9"/>
    <w:rsid w:val="00160D75"/>
    <w:rsid w:val="00160DA6"/>
    <w:rsid w:val="00160E5B"/>
    <w:rsid w:val="00160E67"/>
    <w:rsid w:val="00160E89"/>
    <w:rsid w:val="00160E92"/>
    <w:rsid w:val="00160ED2"/>
    <w:rsid w:val="00160FD3"/>
    <w:rsid w:val="00160FF9"/>
    <w:rsid w:val="00161081"/>
    <w:rsid w:val="001611B7"/>
    <w:rsid w:val="001611BC"/>
    <w:rsid w:val="001612D4"/>
    <w:rsid w:val="00161362"/>
    <w:rsid w:val="00161397"/>
    <w:rsid w:val="001613D3"/>
    <w:rsid w:val="0016146F"/>
    <w:rsid w:val="0016149A"/>
    <w:rsid w:val="001614FF"/>
    <w:rsid w:val="0016156B"/>
    <w:rsid w:val="00161599"/>
    <w:rsid w:val="001615BC"/>
    <w:rsid w:val="001615D7"/>
    <w:rsid w:val="00161622"/>
    <w:rsid w:val="001616E7"/>
    <w:rsid w:val="0016170A"/>
    <w:rsid w:val="001617EC"/>
    <w:rsid w:val="001617FF"/>
    <w:rsid w:val="00161801"/>
    <w:rsid w:val="00161815"/>
    <w:rsid w:val="00161863"/>
    <w:rsid w:val="00161866"/>
    <w:rsid w:val="001618C8"/>
    <w:rsid w:val="001618D7"/>
    <w:rsid w:val="0016192E"/>
    <w:rsid w:val="00161979"/>
    <w:rsid w:val="00161A53"/>
    <w:rsid w:val="00161A66"/>
    <w:rsid w:val="00161A94"/>
    <w:rsid w:val="00161B02"/>
    <w:rsid w:val="00161BD5"/>
    <w:rsid w:val="00161C52"/>
    <w:rsid w:val="00161CEB"/>
    <w:rsid w:val="00161D22"/>
    <w:rsid w:val="00161D37"/>
    <w:rsid w:val="00161D77"/>
    <w:rsid w:val="00161D85"/>
    <w:rsid w:val="00161E88"/>
    <w:rsid w:val="00161FCF"/>
    <w:rsid w:val="0016202A"/>
    <w:rsid w:val="0016207F"/>
    <w:rsid w:val="00162085"/>
    <w:rsid w:val="00162091"/>
    <w:rsid w:val="001620AC"/>
    <w:rsid w:val="001620CB"/>
    <w:rsid w:val="00162114"/>
    <w:rsid w:val="00162116"/>
    <w:rsid w:val="001621A3"/>
    <w:rsid w:val="001621CC"/>
    <w:rsid w:val="001622E3"/>
    <w:rsid w:val="0016236E"/>
    <w:rsid w:val="0016238A"/>
    <w:rsid w:val="00162472"/>
    <w:rsid w:val="001624B7"/>
    <w:rsid w:val="001624D5"/>
    <w:rsid w:val="001624F2"/>
    <w:rsid w:val="00162544"/>
    <w:rsid w:val="001625B7"/>
    <w:rsid w:val="00162772"/>
    <w:rsid w:val="0016279F"/>
    <w:rsid w:val="001627FB"/>
    <w:rsid w:val="001628D1"/>
    <w:rsid w:val="001628DF"/>
    <w:rsid w:val="00162B2D"/>
    <w:rsid w:val="00162B4C"/>
    <w:rsid w:val="00162BBD"/>
    <w:rsid w:val="00162C0A"/>
    <w:rsid w:val="00162C22"/>
    <w:rsid w:val="00162CB5"/>
    <w:rsid w:val="00162D79"/>
    <w:rsid w:val="00162EE4"/>
    <w:rsid w:val="00162F79"/>
    <w:rsid w:val="00162FE8"/>
    <w:rsid w:val="00162FEB"/>
    <w:rsid w:val="001631A6"/>
    <w:rsid w:val="001631CF"/>
    <w:rsid w:val="00163255"/>
    <w:rsid w:val="0016329F"/>
    <w:rsid w:val="001632E6"/>
    <w:rsid w:val="00163383"/>
    <w:rsid w:val="00163389"/>
    <w:rsid w:val="001633E1"/>
    <w:rsid w:val="00163480"/>
    <w:rsid w:val="0016355A"/>
    <w:rsid w:val="00163604"/>
    <w:rsid w:val="00163636"/>
    <w:rsid w:val="0016373A"/>
    <w:rsid w:val="001637AD"/>
    <w:rsid w:val="0016380E"/>
    <w:rsid w:val="0016385F"/>
    <w:rsid w:val="00163860"/>
    <w:rsid w:val="001638A6"/>
    <w:rsid w:val="001638BF"/>
    <w:rsid w:val="001638DA"/>
    <w:rsid w:val="00163945"/>
    <w:rsid w:val="001639CA"/>
    <w:rsid w:val="001639F0"/>
    <w:rsid w:val="00163B6C"/>
    <w:rsid w:val="00163BE8"/>
    <w:rsid w:val="00163C7B"/>
    <w:rsid w:val="00163CD5"/>
    <w:rsid w:val="00163DB1"/>
    <w:rsid w:val="00163E70"/>
    <w:rsid w:val="00163FEF"/>
    <w:rsid w:val="0016413E"/>
    <w:rsid w:val="001641BD"/>
    <w:rsid w:val="001641D8"/>
    <w:rsid w:val="001642CC"/>
    <w:rsid w:val="001642CF"/>
    <w:rsid w:val="001643C7"/>
    <w:rsid w:val="0016440A"/>
    <w:rsid w:val="001645FE"/>
    <w:rsid w:val="0016460B"/>
    <w:rsid w:val="00164739"/>
    <w:rsid w:val="0016477C"/>
    <w:rsid w:val="00164782"/>
    <w:rsid w:val="00164793"/>
    <w:rsid w:val="00164829"/>
    <w:rsid w:val="0016489E"/>
    <w:rsid w:val="0016497E"/>
    <w:rsid w:val="001649D5"/>
    <w:rsid w:val="00164A58"/>
    <w:rsid w:val="00164B53"/>
    <w:rsid w:val="00164BA2"/>
    <w:rsid w:val="00164C11"/>
    <w:rsid w:val="00164C13"/>
    <w:rsid w:val="00164C53"/>
    <w:rsid w:val="00164CA9"/>
    <w:rsid w:val="00164CE7"/>
    <w:rsid w:val="00164D07"/>
    <w:rsid w:val="00164D23"/>
    <w:rsid w:val="00164D5B"/>
    <w:rsid w:val="00164D74"/>
    <w:rsid w:val="00164DA5"/>
    <w:rsid w:val="00164DD0"/>
    <w:rsid w:val="00164F0B"/>
    <w:rsid w:val="00164F96"/>
    <w:rsid w:val="0016501A"/>
    <w:rsid w:val="0016507C"/>
    <w:rsid w:val="001650EF"/>
    <w:rsid w:val="00165131"/>
    <w:rsid w:val="00165133"/>
    <w:rsid w:val="00165192"/>
    <w:rsid w:val="001651F1"/>
    <w:rsid w:val="0016524E"/>
    <w:rsid w:val="00165259"/>
    <w:rsid w:val="001652B3"/>
    <w:rsid w:val="001654AA"/>
    <w:rsid w:val="001654BB"/>
    <w:rsid w:val="0016550E"/>
    <w:rsid w:val="00165590"/>
    <w:rsid w:val="001655CE"/>
    <w:rsid w:val="0016563E"/>
    <w:rsid w:val="001656D7"/>
    <w:rsid w:val="001656F2"/>
    <w:rsid w:val="00165720"/>
    <w:rsid w:val="00165721"/>
    <w:rsid w:val="0016578B"/>
    <w:rsid w:val="001657C3"/>
    <w:rsid w:val="0016591C"/>
    <w:rsid w:val="00165992"/>
    <w:rsid w:val="00165A1B"/>
    <w:rsid w:val="00165A82"/>
    <w:rsid w:val="00165AD4"/>
    <w:rsid w:val="00165AF9"/>
    <w:rsid w:val="00165C3C"/>
    <w:rsid w:val="00165C96"/>
    <w:rsid w:val="00165CAA"/>
    <w:rsid w:val="00165CDB"/>
    <w:rsid w:val="00165D7E"/>
    <w:rsid w:val="00165D89"/>
    <w:rsid w:val="00165E1B"/>
    <w:rsid w:val="00165E34"/>
    <w:rsid w:val="00165EAA"/>
    <w:rsid w:val="00165EBB"/>
    <w:rsid w:val="00165EC3"/>
    <w:rsid w:val="00165F28"/>
    <w:rsid w:val="00165F89"/>
    <w:rsid w:val="00165FD5"/>
    <w:rsid w:val="00166030"/>
    <w:rsid w:val="00166056"/>
    <w:rsid w:val="0016608E"/>
    <w:rsid w:val="001661DC"/>
    <w:rsid w:val="0016625A"/>
    <w:rsid w:val="00166318"/>
    <w:rsid w:val="00166359"/>
    <w:rsid w:val="00166365"/>
    <w:rsid w:val="0016640C"/>
    <w:rsid w:val="001665B4"/>
    <w:rsid w:val="00166709"/>
    <w:rsid w:val="00166715"/>
    <w:rsid w:val="00166772"/>
    <w:rsid w:val="001667B0"/>
    <w:rsid w:val="001667F1"/>
    <w:rsid w:val="001668AC"/>
    <w:rsid w:val="001668D1"/>
    <w:rsid w:val="001668EC"/>
    <w:rsid w:val="00166914"/>
    <w:rsid w:val="0016693B"/>
    <w:rsid w:val="0016693E"/>
    <w:rsid w:val="00166961"/>
    <w:rsid w:val="001669A7"/>
    <w:rsid w:val="00166A23"/>
    <w:rsid w:val="00166B26"/>
    <w:rsid w:val="00166BCD"/>
    <w:rsid w:val="00166D1A"/>
    <w:rsid w:val="00166DF5"/>
    <w:rsid w:val="00166EDE"/>
    <w:rsid w:val="00166F24"/>
    <w:rsid w:val="00167153"/>
    <w:rsid w:val="00167158"/>
    <w:rsid w:val="001671CE"/>
    <w:rsid w:val="00167242"/>
    <w:rsid w:val="001672C1"/>
    <w:rsid w:val="0016741F"/>
    <w:rsid w:val="00167437"/>
    <w:rsid w:val="0016743F"/>
    <w:rsid w:val="00167454"/>
    <w:rsid w:val="00167587"/>
    <w:rsid w:val="0016758F"/>
    <w:rsid w:val="0016768E"/>
    <w:rsid w:val="00167748"/>
    <w:rsid w:val="00167758"/>
    <w:rsid w:val="0016775F"/>
    <w:rsid w:val="0016778E"/>
    <w:rsid w:val="00167793"/>
    <w:rsid w:val="001677B4"/>
    <w:rsid w:val="00167972"/>
    <w:rsid w:val="001679A5"/>
    <w:rsid w:val="001679B0"/>
    <w:rsid w:val="00167A63"/>
    <w:rsid w:val="00167AAA"/>
    <w:rsid w:val="00167ACB"/>
    <w:rsid w:val="00167B18"/>
    <w:rsid w:val="00167B41"/>
    <w:rsid w:val="00167B62"/>
    <w:rsid w:val="00167BD2"/>
    <w:rsid w:val="00167C5E"/>
    <w:rsid w:val="00167D3E"/>
    <w:rsid w:val="00167D7B"/>
    <w:rsid w:val="00167E0D"/>
    <w:rsid w:val="00167E37"/>
    <w:rsid w:val="00167ECB"/>
    <w:rsid w:val="00167ED4"/>
    <w:rsid w:val="00167EE4"/>
    <w:rsid w:val="00167F14"/>
    <w:rsid w:val="00167F55"/>
    <w:rsid w:val="00167FBB"/>
    <w:rsid w:val="001700EF"/>
    <w:rsid w:val="0017011C"/>
    <w:rsid w:val="0017014E"/>
    <w:rsid w:val="001701F6"/>
    <w:rsid w:val="0017020F"/>
    <w:rsid w:val="0017022B"/>
    <w:rsid w:val="00170356"/>
    <w:rsid w:val="001703C9"/>
    <w:rsid w:val="0017041D"/>
    <w:rsid w:val="00170470"/>
    <w:rsid w:val="00170591"/>
    <w:rsid w:val="001705C4"/>
    <w:rsid w:val="0017061E"/>
    <w:rsid w:val="00170653"/>
    <w:rsid w:val="001706D8"/>
    <w:rsid w:val="001706DE"/>
    <w:rsid w:val="0017077F"/>
    <w:rsid w:val="001707DC"/>
    <w:rsid w:val="0017082E"/>
    <w:rsid w:val="00170952"/>
    <w:rsid w:val="0017099F"/>
    <w:rsid w:val="00170A3B"/>
    <w:rsid w:val="00170AC8"/>
    <w:rsid w:val="00170B16"/>
    <w:rsid w:val="00170B2E"/>
    <w:rsid w:val="00170B88"/>
    <w:rsid w:val="00170B9B"/>
    <w:rsid w:val="00170C94"/>
    <w:rsid w:val="00170CDD"/>
    <w:rsid w:val="00170DAB"/>
    <w:rsid w:val="00170DB9"/>
    <w:rsid w:val="00170DEC"/>
    <w:rsid w:val="00170EA7"/>
    <w:rsid w:val="00170EFF"/>
    <w:rsid w:val="00170F97"/>
    <w:rsid w:val="00170FB2"/>
    <w:rsid w:val="00170FEC"/>
    <w:rsid w:val="0017106A"/>
    <w:rsid w:val="001710B4"/>
    <w:rsid w:val="001710D9"/>
    <w:rsid w:val="0017114B"/>
    <w:rsid w:val="0017122E"/>
    <w:rsid w:val="00171234"/>
    <w:rsid w:val="00171277"/>
    <w:rsid w:val="00171302"/>
    <w:rsid w:val="00171334"/>
    <w:rsid w:val="0017133A"/>
    <w:rsid w:val="00171340"/>
    <w:rsid w:val="001713A0"/>
    <w:rsid w:val="00171408"/>
    <w:rsid w:val="00171450"/>
    <w:rsid w:val="001714A3"/>
    <w:rsid w:val="0017153B"/>
    <w:rsid w:val="001715E8"/>
    <w:rsid w:val="0017170B"/>
    <w:rsid w:val="001717A3"/>
    <w:rsid w:val="001717F5"/>
    <w:rsid w:val="00171893"/>
    <w:rsid w:val="001719AF"/>
    <w:rsid w:val="001719F0"/>
    <w:rsid w:val="00171A3F"/>
    <w:rsid w:val="00171AC8"/>
    <w:rsid w:val="00171ACA"/>
    <w:rsid w:val="00171C09"/>
    <w:rsid w:val="00171C21"/>
    <w:rsid w:val="00171C3F"/>
    <w:rsid w:val="00171EAA"/>
    <w:rsid w:val="00171ECF"/>
    <w:rsid w:val="00171F2D"/>
    <w:rsid w:val="00172067"/>
    <w:rsid w:val="001720E2"/>
    <w:rsid w:val="0017210C"/>
    <w:rsid w:val="00172129"/>
    <w:rsid w:val="001721F1"/>
    <w:rsid w:val="0017220D"/>
    <w:rsid w:val="0017221B"/>
    <w:rsid w:val="001722EA"/>
    <w:rsid w:val="00172378"/>
    <w:rsid w:val="0017238B"/>
    <w:rsid w:val="00172394"/>
    <w:rsid w:val="001723DD"/>
    <w:rsid w:val="001723F6"/>
    <w:rsid w:val="00172485"/>
    <w:rsid w:val="00172498"/>
    <w:rsid w:val="001724D1"/>
    <w:rsid w:val="00172507"/>
    <w:rsid w:val="001725ED"/>
    <w:rsid w:val="0017263A"/>
    <w:rsid w:val="00172673"/>
    <w:rsid w:val="00172767"/>
    <w:rsid w:val="001727B2"/>
    <w:rsid w:val="001727FD"/>
    <w:rsid w:val="00172892"/>
    <w:rsid w:val="00172917"/>
    <w:rsid w:val="001729B0"/>
    <w:rsid w:val="00172A28"/>
    <w:rsid w:val="00172AB4"/>
    <w:rsid w:val="00172AE3"/>
    <w:rsid w:val="00172AF9"/>
    <w:rsid w:val="00172B09"/>
    <w:rsid w:val="00172BE1"/>
    <w:rsid w:val="00172BF9"/>
    <w:rsid w:val="00172C01"/>
    <w:rsid w:val="00172DC4"/>
    <w:rsid w:val="00172E31"/>
    <w:rsid w:val="00172E82"/>
    <w:rsid w:val="00172EB3"/>
    <w:rsid w:val="00172F2B"/>
    <w:rsid w:val="00172F65"/>
    <w:rsid w:val="00172F96"/>
    <w:rsid w:val="00172FC4"/>
    <w:rsid w:val="00172FD6"/>
    <w:rsid w:val="00173088"/>
    <w:rsid w:val="00173201"/>
    <w:rsid w:val="00173234"/>
    <w:rsid w:val="001732A3"/>
    <w:rsid w:val="0017330E"/>
    <w:rsid w:val="00173331"/>
    <w:rsid w:val="00173379"/>
    <w:rsid w:val="00173399"/>
    <w:rsid w:val="00173459"/>
    <w:rsid w:val="001734D2"/>
    <w:rsid w:val="00173660"/>
    <w:rsid w:val="001736E6"/>
    <w:rsid w:val="00173A60"/>
    <w:rsid w:val="00173A6A"/>
    <w:rsid w:val="00173A88"/>
    <w:rsid w:val="00173B0D"/>
    <w:rsid w:val="00173B26"/>
    <w:rsid w:val="00173B41"/>
    <w:rsid w:val="00173B8E"/>
    <w:rsid w:val="00173BC6"/>
    <w:rsid w:val="00173C09"/>
    <w:rsid w:val="00173CB1"/>
    <w:rsid w:val="00173D6A"/>
    <w:rsid w:val="00173DB7"/>
    <w:rsid w:val="00173DCD"/>
    <w:rsid w:val="00173E7B"/>
    <w:rsid w:val="00173F76"/>
    <w:rsid w:val="00173FC8"/>
    <w:rsid w:val="00174042"/>
    <w:rsid w:val="00174072"/>
    <w:rsid w:val="0017407F"/>
    <w:rsid w:val="00174213"/>
    <w:rsid w:val="0017426A"/>
    <w:rsid w:val="00174271"/>
    <w:rsid w:val="0017445F"/>
    <w:rsid w:val="0017447A"/>
    <w:rsid w:val="00174521"/>
    <w:rsid w:val="00174561"/>
    <w:rsid w:val="00174572"/>
    <w:rsid w:val="00174681"/>
    <w:rsid w:val="001746A7"/>
    <w:rsid w:val="00174726"/>
    <w:rsid w:val="00174777"/>
    <w:rsid w:val="001747B3"/>
    <w:rsid w:val="0017483C"/>
    <w:rsid w:val="0017485A"/>
    <w:rsid w:val="0017485B"/>
    <w:rsid w:val="001748ED"/>
    <w:rsid w:val="00174906"/>
    <w:rsid w:val="00174912"/>
    <w:rsid w:val="00174A0A"/>
    <w:rsid w:val="00174A61"/>
    <w:rsid w:val="00174A8C"/>
    <w:rsid w:val="00174AB3"/>
    <w:rsid w:val="00174ADC"/>
    <w:rsid w:val="00174BBE"/>
    <w:rsid w:val="00174BC3"/>
    <w:rsid w:val="00174C04"/>
    <w:rsid w:val="00174CB0"/>
    <w:rsid w:val="00174CFA"/>
    <w:rsid w:val="00174D5C"/>
    <w:rsid w:val="00174E3A"/>
    <w:rsid w:val="0017505E"/>
    <w:rsid w:val="00175098"/>
    <w:rsid w:val="001750D9"/>
    <w:rsid w:val="00175184"/>
    <w:rsid w:val="001751B8"/>
    <w:rsid w:val="001752B3"/>
    <w:rsid w:val="001752D3"/>
    <w:rsid w:val="00175316"/>
    <w:rsid w:val="0017539A"/>
    <w:rsid w:val="001753B3"/>
    <w:rsid w:val="001753B5"/>
    <w:rsid w:val="001754DA"/>
    <w:rsid w:val="00175566"/>
    <w:rsid w:val="0017557D"/>
    <w:rsid w:val="00175593"/>
    <w:rsid w:val="001756E5"/>
    <w:rsid w:val="00175768"/>
    <w:rsid w:val="00175773"/>
    <w:rsid w:val="001757B6"/>
    <w:rsid w:val="00175803"/>
    <w:rsid w:val="00175905"/>
    <w:rsid w:val="0017590B"/>
    <w:rsid w:val="00175920"/>
    <w:rsid w:val="00175962"/>
    <w:rsid w:val="00175968"/>
    <w:rsid w:val="001759A9"/>
    <w:rsid w:val="001759B8"/>
    <w:rsid w:val="00175A74"/>
    <w:rsid w:val="00175AAB"/>
    <w:rsid w:val="00175B1E"/>
    <w:rsid w:val="00175C28"/>
    <w:rsid w:val="00175CA5"/>
    <w:rsid w:val="00175D3E"/>
    <w:rsid w:val="00175D45"/>
    <w:rsid w:val="00175DB9"/>
    <w:rsid w:val="00175DEC"/>
    <w:rsid w:val="00175E02"/>
    <w:rsid w:val="00175ECB"/>
    <w:rsid w:val="00175F8B"/>
    <w:rsid w:val="00175F99"/>
    <w:rsid w:val="00175FDC"/>
    <w:rsid w:val="00175FEA"/>
    <w:rsid w:val="00176000"/>
    <w:rsid w:val="00176008"/>
    <w:rsid w:val="00176029"/>
    <w:rsid w:val="0017627C"/>
    <w:rsid w:val="00176321"/>
    <w:rsid w:val="00176383"/>
    <w:rsid w:val="001763EE"/>
    <w:rsid w:val="00176463"/>
    <w:rsid w:val="00176482"/>
    <w:rsid w:val="0017649B"/>
    <w:rsid w:val="0017653C"/>
    <w:rsid w:val="001765CF"/>
    <w:rsid w:val="00176615"/>
    <w:rsid w:val="00176679"/>
    <w:rsid w:val="0017667D"/>
    <w:rsid w:val="001766C7"/>
    <w:rsid w:val="0017675B"/>
    <w:rsid w:val="00176911"/>
    <w:rsid w:val="00176A27"/>
    <w:rsid w:val="00176AAE"/>
    <w:rsid w:val="00176B17"/>
    <w:rsid w:val="00176B33"/>
    <w:rsid w:val="00176B62"/>
    <w:rsid w:val="00176B81"/>
    <w:rsid w:val="00176BAC"/>
    <w:rsid w:val="00176C09"/>
    <w:rsid w:val="00176C33"/>
    <w:rsid w:val="00176CA4"/>
    <w:rsid w:val="00176D01"/>
    <w:rsid w:val="00176DB1"/>
    <w:rsid w:val="00176ED8"/>
    <w:rsid w:val="00176F3C"/>
    <w:rsid w:val="00176F51"/>
    <w:rsid w:val="00176FA4"/>
    <w:rsid w:val="00176FC8"/>
    <w:rsid w:val="00176FDA"/>
    <w:rsid w:val="00176FF7"/>
    <w:rsid w:val="0017716A"/>
    <w:rsid w:val="0017724E"/>
    <w:rsid w:val="001772AE"/>
    <w:rsid w:val="001772BB"/>
    <w:rsid w:val="001772D1"/>
    <w:rsid w:val="00177431"/>
    <w:rsid w:val="0017755C"/>
    <w:rsid w:val="00177571"/>
    <w:rsid w:val="001775BF"/>
    <w:rsid w:val="001776C1"/>
    <w:rsid w:val="0017772A"/>
    <w:rsid w:val="00177890"/>
    <w:rsid w:val="0017798E"/>
    <w:rsid w:val="001779BF"/>
    <w:rsid w:val="001779C9"/>
    <w:rsid w:val="00177A13"/>
    <w:rsid w:val="00177A57"/>
    <w:rsid w:val="00177AA8"/>
    <w:rsid w:val="00177B23"/>
    <w:rsid w:val="00177B49"/>
    <w:rsid w:val="00177C44"/>
    <w:rsid w:val="00177CDE"/>
    <w:rsid w:val="00177D7F"/>
    <w:rsid w:val="00177E38"/>
    <w:rsid w:val="00177E49"/>
    <w:rsid w:val="00177ECB"/>
    <w:rsid w:val="00177F37"/>
    <w:rsid w:val="0018000B"/>
    <w:rsid w:val="00180046"/>
    <w:rsid w:val="001800D3"/>
    <w:rsid w:val="0018012F"/>
    <w:rsid w:val="0018013A"/>
    <w:rsid w:val="001801A5"/>
    <w:rsid w:val="001801BF"/>
    <w:rsid w:val="00180200"/>
    <w:rsid w:val="00180231"/>
    <w:rsid w:val="00180246"/>
    <w:rsid w:val="00180261"/>
    <w:rsid w:val="00180321"/>
    <w:rsid w:val="00180378"/>
    <w:rsid w:val="001803C7"/>
    <w:rsid w:val="0018049D"/>
    <w:rsid w:val="00180502"/>
    <w:rsid w:val="001805F0"/>
    <w:rsid w:val="001808F9"/>
    <w:rsid w:val="0018098C"/>
    <w:rsid w:val="00180A10"/>
    <w:rsid w:val="00180A13"/>
    <w:rsid w:val="00180A2D"/>
    <w:rsid w:val="00180AB7"/>
    <w:rsid w:val="00180ADD"/>
    <w:rsid w:val="00180AED"/>
    <w:rsid w:val="00180CC9"/>
    <w:rsid w:val="00180D5F"/>
    <w:rsid w:val="00180DEB"/>
    <w:rsid w:val="00180FBC"/>
    <w:rsid w:val="00181013"/>
    <w:rsid w:val="00181062"/>
    <w:rsid w:val="001810B9"/>
    <w:rsid w:val="00181180"/>
    <w:rsid w:val="001811E2"/>
    <w:rsid w:val="001811F2"/>
    <w:rsid w:val="00181309"/>
    <w:rsid w:val="0018130C"/>
    <w:rsid w:val="00181368"/>
    <w:rsid w:val="001813E1"/>
    <w:rsid w:val="00181474"/>
    <w:rsid w:val="001814B3"/>
    <w:rsid w:val="00181552"/>
    <w:rsid w:val="00181565"/>
    <w:rsid w:val="001815C2"/>
    <w:rsid w:val="001815EF"/>
    <w:rsid w:val="00181655"/>
    <w:rsid w:val="001816AC"/>
    <w:rsid w:val="001816ED"/>
    <w:rsid w:val="001816FC"/>
    <w:rsid w:val="00181795"/>
    <w:rsid w:val="001817DB"/>
    <w:rsid w:val="00181862"/>
    <w:rsid w:val="001818E1"/>
    <w:rsid w:val="001818E6"/>
    <w:rsid w:val="00181930"/>
    <w:rsid w:val="00181A10"/>
    <w:rsid w:val="00181A2A"/>
    <w:rsid w:val="00181A50"/>
    <w:rsid w:val="00181A86"/>
    <w:rsid w:val="00181A9C"/>
    <w:rsid w:val="00181B80"/>
    <w:rsid w:val="00181B90"/>
    <w:rsid w:val="00181BB3"/>
    <w:rsid w:val="00181C15"/>
    <w:rsid w:val="00181C43"/>
    <w:rsid w:val="00181CB7"/>
    <w:rsid w:val="00181CE7"/>
    <w:rsid w:val="00181D5C"/>
    <w:rsid w:val="00181DA6"/>
    <w:rsid w:val="00181F16"/>
    <w:rsid w:val="00181FA0"/>
    <w:rsid w:val="00181FB3"/>
    <w:rsid w:val="00182027"/>
    <w:rsid w:val="001821C4"/>
    <w:rsid w:val="001821F0"/>
    <w:rsid w:val="00182204"/>
    <w:rsid w:val="001822BF"/>
    <w:rsid w:val="0018234E"/>
    <w:rsid w:val="0018238D"/>
    <w:rsid w:val="001824B1"/>
    <w:rsid w:val="00182509"/>
    <w:rsid w:val="0018251D"/>
    <w:rsid w:val="0018264C"/>
    <w:rsid w:val="001826A4"/>
    <w:rsid w:val="001826BF"/>
    <w:rsid w:val="0018276A"/>
    <w:rsid w:val="001827AB"/>
    <w:rsid w:val="00182803"/>
    <w:rsid w:val="00182892"/>
    <w:rsid w:val="0018290A"/>
    <w:rsid w:val="001829CB"/>
    <w:rsid w:val="00182AA2"/>
    <w:rsid w:val="00182BEB"/>
    <w:rsid w:val="00182C87"/>
    <w:rsid w:val="00182CFB"/>
    <w:rsid w:val="00182D40"/>
    <w:rsid w:val="00182E14"/>
    <w:rsid w:val="00182E53"/>
    <w:rsid w:val="00182F51"/>
    <w:rsid w:val="00182F85"/>
    <w:rsid w:val="001830A1"/>
    <w:rsid w:val="001830A9"/>
    <w:rsid w:val="001830C1"/>
    <w:rsid w:val="001830D9"/>
    <w:rsid w:val="00183131"/>
    <w:rsid w:val="001831CB"/>
    <w:rsid w:val="001831E1"/>
    <w:rsid w:val="001831FD"/>
    <w:rsid w:val="001832DB"/>
    <w:rsid w:val="001832DC"/>
    <w:rsid w:val="001832E0"/>
    <w:rsid w:val="001833B0"/>
    <w:rsid w:val="00183581"/>
    <w:rsid w:val="001835A9"/>
    <w:rsid w:val="00183612"/>
    <w:rsid w:val="00183633"/>
    <w:rsid w:val="001836E0"/>
    <w:rsid w:val="001837AF"/>
    <w:rsid w:val="001837D0"/>
    <w:rsid w:val="00183873"/>
    <w:rsid w:val="0018389C"/>
    <w:rsid w:val="00183966"/>
    <w:rsid w:val="001839A1"/>
    <w:rsid w:val="001839DE"/>
    <w:rsid w:val="00183A36"/>
    <w:rsid w:val="00183A75"/>
    <w:rsid w:val="00183AF6"/>
    <w:rsid w:val="00183BB2"/>
    <w:rsid w:val="00183C0F"/>
    <w:rsid w:val="00183CC1"/>
    <w:rsid w:val="00183DD2"/>
    <w:rsid w:val="00183EB3"/>
    <w:rsid w:val="00183EDF"/>
    <w:rsid w:val="00184067"/>
    <w:rsid w:val="001840B7"/>
    <w:rsid w:val="00184153"/>
    <w:rsid w:val="0018429D"/>
    <w:rsid w:val="00184301"/>
    <w:rsid w:val="00184331"/>
    <w:rsid w:val="001843FE"/>
    <w:rsid w:val="0018440B"/>
    <w:rsid w:val="0018446D"/>
    <w:rsid w:val="001844D4"/>
    <w:rsid w:val="001844D7"/>
    <w:rsid w:val="00184511"/>
    <w:rsid w:val="00184515"/>
    <w:rsid w:val="00184633"/>
    <w:rsid w:val="001846DA"/>
    <w:rsid w:val="001846FC"/>
    <w:rsid w:val="00184751"/>
    <w:rsid w:val="001847A6"/>
    <w:rsid w:val="001847D5"/>
    <w:rsid w:val="001847DC"/>
    <w:rsid w:val="00184838"/>
    <w:rsid w:val="0018491F"/>
    <w:rsid w:val="00184928"/>
    <w:rsid w:val="00184955"/>
    <w:rsid w:val="00184968"/>
    <w:rsid w:val="001849A9"/>
    <w:rsid w:val="00184ADC"/>
    <w:rsid w:val="00184B01"/>
    <w:rsid w:val="00184B03"/>
    <w:rsid w:val="00184B0A"/>
    <w:rsid w:val="00184B58"/>
    <w:rsid w:val="00184D10"/>
    <w:rsid w:val="00184D4D"/>
    <w:rsid w:val="00184D8C"/>
    <w:rsid w:val="00184E31"/>
    <w:rsid w:val="00184FFD"/>
    <w:rsid w:val="0018502B"/>
    <w:rsid w:val="00185096"/>
    <w:rsid w:val="001850CC"/>
    <w:rsid w:val="00185110"/>
    <w:rsid w:val="00185177"/>
    <w:rsid w:val="001852D6"/>
    <w:rsid w:val="00185319"/>
    <w:rsid w:val="0018533D"/>
    <w:rsid w:val="00185363"/>
    <w:rsid w:val="0018536F"/>
    <w:rsid w:val="001853A5"/>
    <w:rsid w:val="0018543F"/>
    <w:rsid w:val="0018545E"/>
    <w:rsid w:val="00185467"/>
    <w:rsid w:val="001854EA"/>
    <w:rsid w:val="001855E9"/>
    <w:rsid w:val="001856EF"/>
    <w:rsid w:val="0018570D"/>
    <w:rsid w:val="0018573E"/>
    <w:rsid w:val="001857DA"/>
    <w:rsid w:val="00185912"/>
    <w:rsid w:val="00185B03"/>
    <w:rsid w:val="00185B7C"/>
    <w:rsid w:val="00185BFB"/>
    <w:rsid w:val="00185C67"/>
    <w:rsid w:val="00185CCB"/>
    <w:rsid w:val="00185DC6"/>
    <w:rsid w:val="00185E15"/>
    <w:rsid w:val="00185E60"/>
    <w:rsid w:val="00185EA3"/>
    <w:rsid w:val="00185ED7"/>
    <w:rsid w:val="00185EDA"/>
    <w:rsid w:val="00185F67"/>
    <w:rsid w:val="00185F7B"/>
    <w:rsid w:val="00185FA8"/>
    <w:rsid w:val="00185FB7"/>
    <w:rsid w:val="00186024"/>
    <w:rsid w:val="00186089"/>
    <w:rsid w:val="00186187"/>
    <w:rsid w:val="00186193"/>
    <w:rsid w:val="001861A4"/>
    <w:rsid w:val="001862E4"/>
    <w:rsid w:val="00186347"/>
    <w:rsid w:val="0018634C"/>
    <w:rsid w:val="00186382"/>
    <w:rsid w:val="001863D2"/>
    <w:rsid w:val="001863D9"/>
    <w:rsid w:val="001863FF"/>
    <w:rsid w:val="00186410"/>
    <w:rsid w:val="001864BC"/>
    <w:rsid w:val="0018650D"/>
    <w:rsid w:val="0018651B"/>
    <w:rsid w:val="0018654D"/>
    <w:rsid w:val="001865B4"/>
    <w:rsid w:val="001866F4"/>
    <w:rsid w:val="0018677B"/>
    <w:rsid w:val="00186788"/>
    <w:rsid w:val="001867BA"/>
    <w:rsid w:val="001867E4"/>
    <w:rsid w:val="0018686D"/>
    <w:rsid w:val="001868F6"/>
    <w:rsid w:val="00186929"/>
    <w:rsid w:val="0018692A"/>
    <w:rsid w:val="00186956"/>
    <w:rsid w:val="00186965"/>
    <w:rsid w:val="00186978"/>
    <w:rsid w:val="00186A8E"/>
    <w:rsid w:val="00186AF1"/>
    <w:rsid w:val="00186B0A"/>
    <w:rsid w:val="00186B49"/>
    <w:rsid w:val="00186C0B"/>
    <w:rsid w:val="00186C59"/>
    <w:rsid w:val="00186C6E"/>
    <w:rsid w:val="00186D25"/>
    <w:rsid w:val="00186D2E"/>
    <w:rsid w:val="00186D6D"/>
    <w:rsid w:val="00186D9D"/>
    <w:rsid w:val="00186DB7"/>
    <w:rsid w:val="00186DC0"/>
    <w:rsid w:val="00186DF5"/>
    <w:rsid w:val="00186E4F"/>
    <w:rsid w:val="00186EDA"/>
    <w:rsid w:val="00186F23"/>
    <w:rsid w:val="00187058"/>
    <w:rsid w:val="00187086"/>
    <w:rsid w:val="001870C0"/>
    <w:rsid w:val="00187117"/>
    <w:rsid w:val="00187139"/>
    <w:rsid w:val="00187143"/>
    <w:rsid w:val="00187189"/>
    <w:rsid w:val="001871A2"/>
    <w:rsid w:val="00187306"/>
    <w:rsid w:val="0018735B"/>
    <w:rsid w:val="0018735C"/>
    <w:rsid w:val="001873A2"/>
    <w:rsid w:val="001873C8"/>
    <w:rsid w:val="0018740D"/>
    <w:rsid w:val="0018746B"/>
    <w:rsid w:val="001874A2"/>
    <w:rsid w:val="00187536"/>
    <w:rsid w:val="001875B0"/>
    <w:rsid w:val="001875C5"/>
    <w:rsid w:val="001875F9"/>
    <w:rsid w:val="001876A9"/>
    <w:rsid w:val="00187738"/>
    <w:rsid w:val="0018782F"/>
    <w:rsid w:val="001879F3"/>
    <w:rsid w:val="00187A9B"/>
    <w:rsid w:val="00187B73"/>
    <w:rsid w:val="00187BA2"/>
    <w:rsid w:val="00187BF2"/>
    <w:rsid w:val="00187C22"/>
    <w:rsid w:val="00187C6F"/>
    <w:rsid w:val="00187D4E"/>
    <w:rsid w:val="00187E8C"/>
    <w:rsid w:val="00187F30"/>
    <w:rsid w:val="00190013"/>
    <w:rsid w:val="0019008E"/>
    <w:rsid w:val="001900C0"/>
    <w:rsid w:val="001901BC"/>
    <w:rsid w:val="001903B2"/>
    <w:rsid w:val="0019042D"/>
    <w:rsid w:val="0019047C"/>
    <w:rsid w:val="00190589"/>
    <w:rsid w:val="00190601"/>
    <w:rsid w:val="00190634"/>
    <w:rsid w:val="00190637"/>
    <w:rsid w:val="0019070A"/>
    <w:rsid w:val="00190742"/>
    <w:rsid w:val="00190786"/>
    <w:rsid w:val="001907DE"/>
    <w:rsid w:val="0019081E"/>
    <w:rsid w:val="001908B1"/>
    <w:rsid w:val="001909C0"/>
    <w:rsid w:val="001909F9"/>
    <w:rsid w:val="00190A37"/>
    <w:rsid w:val="00190A64"/>
    <w:rsid w:val="00190AAE"/>
    <w:rsid w:val="00190AD0"/>
    <w:rsid w:val="00190B16"/>
    <w:rsid w:val="00190B41"/>
    <w:rsid w:val="00190B87"/>
    <w:rsid w:val="00190BA4"/>
    <w:rsid w:val="00190BED"/>
    <w:rsid w:val="00190CCD"/>
    <w:rsid w:val="00190DB7"/>
    <w:rsid w:val="00190E7A"/>
    <w:rsid w:val="00190E9C"/>
    <w:rsid w:val="00190EE6"/>
    <w:rsid w:val="00190F8D"/>
    <w:rsid w:val="00191144"/>
    <w:rsid w:val="00191187"/>
    <w:rsid w:val="001911F9"/>
    <w:rsid w:val="0019120F"/>
    <w:rsid w:val="0019136B"/>
    <w:rsid w:val="0019137E"/>
    <w:rsid w:val="001913C1"/>
    <w:rsid w:val="0019147C"/>
    <w:rsid w:val="0019169F"/>
    <w:rsid w:val="001917C5"/>
    <w:rsid w:val="00191875"/>
    <w:rsid w:val="0019188A"/>
    <w:rsid w:val="001918B0"/>
    <w:rsid w:val="001918DB"/>
    <w:rsid w:val="001919BA"/>
    <w:rsid w:val="00191A10"/>
    <w:rsid w:val="00191A80"/>
    <w:rsid w:val="00191AE9"/>
    <w:rsid w:val="00191AF7"/>
    <w:rsid w:val="00191B63"/>
    <w:rsid w:val="00191B74"/>
    <w:rsid w:val="00191B9C"/>
    <w:rsid w:val="00191BA8"/>
    <w:rsid w:val="00191BC0"/>
    <w:rsid w:val="00191C40"/>
    <w:rsid w:val="00191C47"/>
    <w:rsid w:val="00191D71"/>
    <w:rsid w:val="00191D95"/>
    <w:rsid w:val="00191EE9"/>
    <w:rsid w:val="00191F4C"/>
    <w:rsid w:val="00191F7F"/>
    <w:rsid w:val="00191FAC"/>
    <w:rsid w:val="0019217C"/>
    <w:rsid w:val="001921A4"/>
    <w:rsid w:val="001921E9"/>
    <w:rsid w:val="001921F1"/>
    <w:rsid w:val="00192368"/>
    <w:rsid w:val="00192391"/>
    <w:rsid w:val="001923B6"/>
    <w:rsid w:val="001923DA"/>
    <w:rsid w:val="00192410"/>
    <w:rsid w:val="001924D1"/>
    <w:rsid w:val="00192553"/>
    <w:rsid w:val="00192574"/>
    <w:rsid w:val="0019259F"/>
    <w:rsid w:val="001925C2"/>
    <w:rsid w:val="00192635"/>
    <w:rsid w:val="001926AA"/>
    <w:rsid w:val="00192727"/>
    <w:rsid w:val="00192739"/>
    <w:rsid w:val="0019273B"/>
    <w:rsid w:val="001927FC"/>
    <w:rsid w:val="001928BD"/>
    <w:rsid w:val="00192991"/>
    <w:rsid w:val="00192A09"/>
    <w:rsid w:val="00192A65"/>
    <w:rsid w:val="00192B1C"/>
    <w:rsid w:val="00192B39"/>
    <w:rsid w:val="00192B66"/>
    <w:rsid w:val="00192C4D"/>
    <w:rsid w:val="00192CEF"/>
    <w:rsid w:val="00192CF2"/>
    <w:rsid w:val="00192D2A"/>
    <w:rsid w:val="00192E00"/>
    <w:rsid w:val="00192E2C"/>
    <w:rsid w:val="00192E86"/>
    <w:rsid w:val="00192EA7"/>
    <w:rsid w:val="00192F23"/>
    <w:rsid w:val="00192F33"/>
    <w:rsid w:val="00192F95"/>
    <w:rsid w:val="00193014"/>
    <w:rsid w:val="00193131"/>
    <w:rsid w:val="0019313A"/>
    <w:rsid w:val="001931B6"/>
    <w:rsid w:val="001931E5"/>
    <w:rsid w:val="0019322F"/>
    <w:rsid w:val="00193323"/>
    <w:rsid w:val="0019334D"/>
    <w:rsid w:val="001933F6"/>
    <w:rsid w:val="001934BE"/>
    <w:rsid w:val="001934EF"/>
    <w:rsid w:val="00193571"/>
    <w:rsid w:val="00193616"/>
    <w:rsid w:val="0019363A"/>
    <w:rsid w:val="00193660"/>
    <w:rsid w:val="00193662"/>
    <w:rsid w:val="00193684"/>
    <w:rsid w:val="00193687"/>
    <w:rsid w:val="001936D3"/>
    <w:rsid w:val="00193764"/>
    <w:rsid w:val="001937FA"/>
    <w:rsid w:val="00193819"/>
    <w:rsid w:val="00193935"/>
    <w:rsid w:val="0019393E"/>
    <w:rsid w:val="00193943"/>
    <w:rsid w:val="00193963"/>
    <w:rsid w:val="00193A1E"/>
    <w:rsid w:val="00193B64"/>
    <w:rsid w:val="00193B98"/>
    <w:rsid w:val="00193BDC"/>
    <w:rsid w:val="00193BE2"/>
    <w:rsid w:val="00193C1D"/>
    <w:rsid w:val="00193C75"/>
    <w:rsid w:val="00193CEE"/>
    <w:rsid w:val="00193D0E"/>
    <w:rsid w:val="00193D70"/>
    <w:rsid w:val="00193DCD"/>
    <w:rsid w:val="00193F8F"/>
    <w:rsid w:val="00193F9C"/>
    <w:rsid w:val="00193FDD"/>
    <w:rsid w:val="0019407D"/>
    <w:rsid w:val="001941B0"/>
    <w:rsid w:val="001941F1"/>
    <w:rsid w:val="001941F5"/>
    <w:rsid w:val="0019426A"/>
    <w:rsid w:val="001942CD"/>
    <w:rsid w:val="00194306"/>
    <w:rsid w:val="00194417"/>
    <w:rsid w:val="001944F2"/>
    <w:rsid w:val="0019451A"/>
    <w:rsid w:val="00194547"/>
    <w:rsid w:val="00194632"/>
    <w:rsid w:val="00194698"/>
    <w:rsid w:val="001946A9"/>
    <w:rsid w:val="0019473B"/>
    <w:rsid w:val="001947B7"/>
    <w:rsid w:val="001947F2"/>
    <w:rsid w:val="00194820"/>
    <w:rsid w:val="00194845"/>
    <w:rsid w:val="00194919"/>
    <w:rsid w:val="00194934"/>
    <w:rsid w:val="0019496D"/>
    <w:rsid w:val="00194A6E"/>
    <w:rsid w:val="00194AB8"/>
    <w:rsid w:val="00194B2F"/>
    <w:rsid w:val="00194B35"/>
    <w:rsid w:val="00194B52"/>
    <w:rsid w:val="00194B6E"/>
    <w:rsid w:val="00194B74"/>
    <w:rsid w:val="00194C00"/>
    <w:rsid w:val="00194C51"/>
    <w:rsid w:val="00194C7D"/>
    <w:rsid w:val="00194CF1"/>
    <w:rsid w:val="00194D22"/>
    <w:rsid w:val="00194E50"/>
    <w:rsid w:val="00194EFD"/>
    <w:rsid w:val="00194F6E"/>
    <w:rsid w:val="00195001"/>
    <w:rsid w:val="00195026"/>
    <w:rsid w:val="00195122"/>
    <w:rsid w:val="0019517F"/>
    <w:rsid w:val="001951D3"/>
    <w:rsid w:val="001951D6"/>
    <w:rsid w:val="0019520E"/>
    <w:rsid w:val="0019522C"/>
    <w:rsid w:val="001952FA"/>
    <w:rsid w:val="0019538F"/>
    <w:rsid w:val="00195415"/>
    <w:rsid w:val="001954DF"/>
    <w:rsid w:val="00195539"/>
    <w:rsid w:val="0019556E"/>
    <w:rsid w:val="00195638"/>
    <w:rsid w:val="00195729"/>
    <w:rsid w:val="00195766"/>
    <w:rsid w:val="0019576B"/>
    <w:rsid w:val="001957A3"/>
    <w:rsid w:val="001957FE"/>
    <w:rsid w:val="0019584B"/>
    <w:rsid w:val="00195929"/>
    <w:rsid w:val="001959AC"/>
    <w:rsid w:val="001959BB"/>
    <w:rsid w:val="00195AC4"/>
    <w:rsid w:val="00195AE3"/>
    <w:rsid w:val="00195B0B"/>
    <w:rsid w:val="00195BB1"/>
    <w:rsid w:val="00195C6B"/>
    <w:rsid w:val="00195CB0"/>
    <w:rsid w:val="00195D27"/>
    <w:rsid w:val="00195DA2"/>
    <w:rsid w:val="00195DDB"/>
    <w:rsid w:val="00195E46"/>
    <w:rsid w:val="00195EF8"/>
    <w:rsid w:val="00195F1A"/>
    <w:rsid w:val="00195F2A"/>
    <w:rsid w:val="00195F62"/>
    <w:rsid w:val="00196004"/>
    <w:rsid w:val="00196020"/>
    <w:rsid w:val="001960EF"/>
    <w:rsid w:val="00196147"/>
    <w:rsid w:val="00196159"/>
    <w:rsid w:val="0019625E"/>
    <w:rsid w:val="0019626C"/>
    <w:rsid w:val="0019628A"/>
    <w:rsid w:val="001962C0"/>
    <w:rsid w:val="001962C4"/>
    <w:rsid w:val="0019631A"/>
    <w:rsid w:val="0019634F"/>
    <w:rsid w:val="001963B9"/>
    <w:rsid w:val="001963C5"/>
    <w:rsid w:val="001963F3"/>
    <w:rsid w:val="00196492"/>
    <w:rsid w:val="00196543"/>
    <w:rsid w:val="001965D6"/>
    <w:rsid w:val="0019664E"/>
    <w:rsid w:val="0019665B"/>
    <w:rsid w:val="00196686"/>
    <w:rsid w:val="001966DC"/>
    <w:rsid w:val="001966EA"/>
    <w:rsid w:val="001966F4"/>
    <w:rsid w:val="00196703"/>
    <w:rsid w:val="00196777"/>
    <w:rsid w:val="001969F8"/>
    <w:rsid w:val="00196A14"/>
    <w:rsid w:val="00196A8F"/>
    <w:rsid w:val="00196B23"/>
    <w:rsid w:val="00196B28"/>
    <w:rsid w:val="00196B42"/>
    <w:rsid w:val="00196B66"/>
    <w:rsid w:val="00196C68"/>
    <w:rsid w:val="00196D40"/>
    <w:rsid w:val="00196E04"/>
    <w:rsid w:val="00196E0D"/>
    <w:rsid w:val="00196E5D"/>
    <w:rsid w:val="00196E61"/>
    <w:rsid w:val="00196F46"/>
    <w:rsid w:val="0019709D"/>
    <w:rsid w:val="0019712B"/>
    <w:rsid w:val="0019717A"/>
    <w:rsid w:val="00197242"/>
    <w:rsid w:val="00197253"/>
    <w:rsid w:val="00197287"/>
    <w:rsid w:val="001973AB"/>
    <w:rsid w:val="0019741D"/>
    <w:rsid w:val="001974E2"/>
    <w:rsid w:val="00197562"/>
    <w:rsid w:val="00197563"/>
    <w:rsid w:val="00197575"/>
    <w:rsid w:val="001975B6"/>
    <w:rsid w:val="001975D0"/>
    <w:rsid w:val="001975FB"/>
    <w:rsid w:val="0019763D"/>
    <w:rsid w:val="00197642"/>
    <w:rsid w:val="00197717"/>
    <w:rsid w:val="00197798"/>
    <w:rsid w:val="00197840"/>
    <w:rsid w:val="001978A7"/>
    <w:rsid w:val="0019792A"/>
    <w:rsid w:val="00197955"/>
    <w:rsid w:val="001979E4"/>
    <w:rsid w:val="00197A3D"/>
    <w:rsid w:val="00197BE4"/>
    <w:rsid w:val="00197BE6"/>
    <w:rsid w:val="00197C05"/>
    <w:rsid w:val="00197C90"/>
    <w:rsid w:val="00197D1B"/>
    <w:rsid w:val="00197D34"/>
    <w:rsid w:val="00197DBC"/>
    <w:rsid w:val="00197E39"/>
    <w:rsid w:val="00197E46"/>
    <w:rsid w:val="00197E94"/>
    <w:rsid w:val="00197F24"/>
    <w:rsid w:val="00197FD8"/>
    <w:rsid w:val="00197FE3"/>
    <w:rsid w:val="0019B1A6"/>
    <w:rsid w:val="001A0083"/>
    <w:rsid w:val="001A00AE"/>
    <w:rsid w:val="001A00C0"/>
    <w:rsid w:val="001A0202"/>
    <w:rsid w:val="001A0311"/>
    <w:rsid w:val="001A0367"/>
    <w:rsid w:val="001A047F"/>
    <w:rsid w:val="001A0499"/>
    <w:rsid w:val="001A0513"/>
    <w:rsid w:val="001A05C0"/>
    <w:rsid w:val="001A05DF"/>
    <w:rsid w:val="001A0600"/>
    <w:rsid w:val="001A0715"/>
    <w:rsid w:val="001A0775"/>
    <w:rsid w:val="001A07A4"/>
    <w:rsid w:val="001A0811"/>
    <w:rsid w:val="001A084F"/>
    <w:rsid w:val="001A0850"/>
    <w:rsid w:val="001A08B8"/>
    <w:rsid w:val="001A091D"/>
    <w:rsid w:val="001A0944"/>
    <w:rsid w:val="001A0958"/>
    <w:rsid w:val="001A0979"/>
    <w:rsid w:val="001A09A5"/>
    <w:rsid w:val="001A09D8"/>
    <w:rsid w:val="001A0A8D"/>
    <w:rsid w:val="001A0AE1"/>
    <w:rsid w:val="001A0B08"/>
    <w:rsid w:val="001A0B32"/>
    <w:rsid w:val="001A0C12"/>
    <w:rsid w:val="001A0C51"/>
    <w:rsid w:val="001A0CE3"/>
    <w:rsid w:val="001A0D3D"/>
    <w:rsid w:val="001A0DEF"/>
    <w:rsid w:val="001A0E05"/>
    <w:rsid w:val="001A0EEF"/>
    <w:rsid w:val="001A0EFF"/>
    <w:rsid w:val="001A0F1F"/>
    <w:rsid w:val="001A0F3B"/>
    <w:rsid w:val="001A0F5D"/>
    <w:rsid w:val="001A0FB0"/>
    <w:rsid w:val="001A10A7"/>
    <w:rsid w:val="001A1284"/>
    <w:rsid w:val="001A1288"/>
    <w:rsid w:val="001A13BC"/>
    <w:rsid w:val="001A13EA"/>
    <w:rsid w:val="001A1450"/>
    <w:rsid w:val="001A145B"/>
    <w:rsid w:val="001A14B9"/>
    <w:rsid w:val="001A14D9"/>
    <w:rsid w:val="001A1577"/>
    <w:rsid w:val="001A1590"/>
    <w:rsid w:val="001A15E8"/>
    <w:rsid w:val="001A164B"/>
    <w:rsid w:val="001A16CF"/>
    <w:rsid w:val="001A16E0"/>
    <w:rsid w:val="001A16F4"/>
    <w:rsid w:val="001A16FE"/>
    <w:rsid w:val="001A1709"/>
    <w:rsid w:val="001A1727"/>
    <w:rsid w:val="001A1789"/>
    <w:rsid w:val="001A17B8"/>
    <w:rsid w:val="001A17EF"/>
    <w:rsid w:val="001A18BA"/>
    <w:rsid w:val="001A195A"/>
    <w:rsid w:val="001A1982"/>
    <w:rsid w:val="001A1991"/>
    <w:rsid w:val="001A19D7"/>
    <w:rsid w:val="001A1AF8"/>
    <w:rsid w:val="001A1B62"/>
    <w:rsid w:val="001A1BC6"/>
    <w:rsid w:val="001A1C18"/>
    <w:rsid w:val="001A1C28"/>
    <w:rsid w:val="001A1C34"/>
    <w:rsid w:val="001A1C58"/>
    <w:rsid w:val="001A1C86"/>
    <w:rsid w:val="001A1DB1"/>
    <w:rsid w:val="001A1DE0"/>
    <w:rsid w:val="001A1E54"/>
    <w:rsid w:val="001A1F50"/>
    <w:rsid w:val="001A2101"/>
    <w:rsid w:val="001A2170"/>
    <w:rsid w:val="001A21CB"/>
    <w:rsid w:val="001A2214"/>
    <w:rsid w:val="001A2299"/>
    <w:rsid w:val="001A22CC"/>
    <w:rsid w:val="001A230B"/>
    <w:rsid w:val="001A230D"/>
    <w:rsid w:val="001A2376"/>
    <w:rsid w:val="001A242A"/>
    <w:rsid w:val="001A24AF"/>
    <w:rsid w:val="001A2508"/>
    <w:rsid w:val="001A2518"/>
    <w:rsid w:val="001A2551"/>
    <w:rsid w:val="001A25FA"/>
    <w:rsid w:val="001A2620"/>
    <w:rsid w:val="001A264C"/>
    <w:rsid w:val="001A2704"/>
    <w:rsid w:val="001A2798"/>
    <w:rsid w:val="001A27DC"/>
    <w:rsid w:val="001A27F3"/>
    <w:rsid w:val="001A2870"/>
    <w:rsid w:val="001A287A"/>
    <w:rsid w:val="001A28C5"/>
    <w:rsid w:val="001A2969"/>
    <w:rsid w:val="001A2983"/>
    <w:rsid w:val="001A29BC"/>
    <w:rsid w:val="001A2AA3"/>
    <w:rsid w:val="001A2B25"/>
    <w:rsid w:val="001A2C21"/>
    <w:rsid w:val="001A2C93"/>
    <w:rsid w:val="001A2F48"/>
    <w:rsid w:val="001A2F62"/>
    <w:rsid w:val="001A2F85"/>
    <w:rsid w:val="001A2FD4"/>
    <w:rsid w:val="001A300F"/>
    <w:rsid w:val="001A30D3"/>
    <w:rsid w:val="001A31B1"/>
    <w:rsid w:val="001A31EB"/>
    <w:rsid w:val="001A3283"/>
    <w:rsid w:val="001A335A"/>
    <w:rsid w:val="001A337F"/>
    <w:rsid w:val="001A33A1"/>
    <w:rsid w:val="001A3433"/>
    <w:rsid w:val="001A3443"/>
    <w:rsid w:val="001A3500"/>
    <w:rsid w:val="001A35D8"/>
    <w:rsid w:val="001A3603"/>
    <w:rsid w:val="001A3606"/>
    <w:rsid w:val="001A3611"/>
    <w:rsid w:val="001A3636"/>
    <w:rsid w:val="001A3783"/>
    <w:rsid w:val="001A3796"/>
    <w:rsid w:val="001A379A"/>
    <w:rsid w:val="001A37AB"/>
    <w:rsid w:val="001A3830"/>
    <w:rsid w:val="001A3872"/>
    <w:rsid w:val="001A398B"/>
    <w:rsid w:val="001A3993"/>
    <w:rsid w:val="001A399F"/>
    <w:rsid w:val="001A3A1E"/>
    <w:rsid w:val="001A3AED"/>
    <w:rsid w:val="001A3B28"/>
    <w:rsid w:val="001A3C53"/>
    <w:rsid w:val="001A3C73"/>
    <w:rsid w:val="001A3CA1"/>
    <w:rsid w:val="001A3DF4"/>
    <w:rsid w:val="001A3DF8"/>
    <w:rsid w:val="001A4002"/>
    <w:rsid w:val="001A4012"/>
    <w:rsid w:val="001A40E0"/>
    <w:rsid w:val="001A41E2"/>
    <w:rsid w:val="001A42EC"/>
    <w:rsid w:val="001A430A"/>
    <w:rsid w:val="001A4370"/>
    <w:rsid w:val="001A43F4"/>
    <w:rsid w:val="001A44B6"/>
    <w:rsid w:val="001A4529"/>
    <w:rsid w:val="001A4613"/>
    <w:rsid w:val="001A46D6"/>
    <w:rsid w:val="001A472C"/>
    <w:rsid w:val="001A4763"/>
    <w:rsid w:val="001A47B1"/>
    <w:rsid w:val="001A48B9"/>
    <w:rsid w:val="001A4934"/>
    <w:rsid w:val="001A4949"/>
    <w:rsid w:val="001A4A55"/>
    <w:rsid w:val="001A4BBA"/>
    <w:rsid w:val="001A4BCC"/>
    <w:rsid w:val="001A4D4F"/>
    <w:rsid w:val="001A4D67"/>
    <w:rsid w:val="001A4E6D"/>
    <w:rsid w:val="001A4E7C"/>
    <w:rsid w:val="001A4E7E"/>
    <w:rsid w:val="001A4F34"/>
    <w:rsid w:val="001A4F4F"/>
    <w:rsid w:val="001A4FB8"/>
    <w:rsid w:val="001A4FD5"/>
    <w:rsid w:val="001A4FDD"/>
    <w:rsid w:val="001A5025"/>
    <w:rsid w:val="001A50A3"/>
    <w:rsid w:val="001A5124"/>
    <w:rsid w:val="001A514F"/>
    <w:rsid w:val="001A5196"/>
    <w:rsid w:val="001A51B1"/>
    <w:rsid w:val="001A530F"/>
    <w:rsid w:val="001A5400"/>
    <w:rsid w:val="001A545C"/>
    <w:rsid w:val="001A547F"/>
    <w:rsid w:val="001A54A3"/>
    <w:rsid w:val="001A54C7"/>
    <w:rsid w:val="001A553A"/>
    <w:rsid w:val="001A5784"/>
    <w:rsid w:val="001A57C9"/>
    <w:rsid w:val="001A5809"/>
    <w:rsid w:val="001A5949"/>
    <w:rsid w:val="001A5951"/>
    <w:rsid w:val="001A59EF"/>
    <w:rsid w:val="001A5A73"/>
    <w:rsid w:val="001A5AEB"/>
    <w:rsid w:val="001A5B56"/>
    <w:rsid w:val="001A5B59"/>
    <w:rsid w:val="001A5B5E"/>
    <w:rsid w:val="001A5B70"/>
    <w:rsid w:val="001A5BA1"/>
    <w:rsid w:val="001A5BC1"/>
    <w:rsid w:val="001A5CB6"/>
    <w:rsid w:val="001A5CC9"/>
    <w:rsid w:val="001A5CFB"/>
    <w:rsid w:val="001A5DA6"/>
    <w:rsid w:val="001A5DDB"/>
    <w:rsid w:val="001A5E41"/>
    <w:rsid w:val="001A5ECB"/>
    <w:rsid w:val="001A5F1C"/>
    <w:rsid w:val="001A5FD1"/>
    <w:rsid w:val="001A604D"/>
    <w:rsid w:val="001A60BA"/>
    <w:rsid w:val="001A60C5"/>
    <w:rsid w:val="001A6117"/>
    <w:rsid w:val="001A61EF"/>
    <w:rsid w:val="001A625C"/>
    <w:rsid w:val="001A62B0"/>
    <w:rsid w:val="001A62F8"/>
    <w:rsid w:val="001A6317"/>
    <w:rsid w:val="001A6385"/>
    <w:rsid w:val="001A6476"/>
    <w:rsid w:val="001A64FD"/>
    <w:rsid w:val="001A6594"/>
    <w:rsid w:val="001A65D2"/>
    <w:rsid w:val="001A668C"/>
    <w:rsid w:val="001A66D4"/>
    <w:rsid w:val="001A6729"/>
    <w:rsid w:val="001A67A8"/>
    <w:rsid w:val="001A67CC"/>
    <w:rsid w:val="001A6897"/>
    <w:rsid w:val="001A69CD"/>
    <w:rsid w:val="001A6AEF"/>
    <w:rsid w:val="001A6B54"/>
    <w:rsid w:val="001A6BC6"/>
    <w:rsid w:val="001A6CF7"/>
    <w:rsid w:val="001A6D3C"/>
    <w:rsid w:val="001A6D66"/>
    <w:rsid w:val="001A6D77"/>
    <w:rsid w:val="001A6D78"/>
    <w:rsid w:val="001A6DFC"/>
    <w:rsid w:val="001A6E07"/>
    <w:rsid w:val="001A6E0D"/>
    <w:rsid w:val="001A6E74"/>
    <w:rsid w:val="001A6EA0"/>
    <w:rsid w:val="001A6EE7"/>
    <w:rsid w:val="001A6EEA"/>
    <w:rsid w:val="001A70DC"/>
    <w:rsid w:val="001A70EE"/>
    <w:rsid w:val="001A71D6"/>
    <w:rsid w:val="001A72D6"/>
    <w:rsid w:val="001A739F"/>
    <w:rsid w:val="001A73C4"/>
    <w:rsid w:val="001A73C7"/>
    <w:rsid w:val="001A73F6"/>
    <w:rsid w:val="001A741C"/>
    <w:rsid w:val="001A74B6"/>
    <w:rsid w:val="001A74D6"/>
    <w:rsid w:val="001A7536"/>
    <w:rsid w:val="001A7542"/>
    <w:rsid w:val="001A75AB"/>
    <w:rsid w:val="001A75BF"/>
    <w:rsid w:val="001A76E6"/>
    <w:rsid w:val="001A76F2"/>
    <w:rsid w:val="001A7778"/>
    <w:rsid w:val="001A7789"/>
    <w:rsid w:val="001A779B"/>
    <w:rsid w:val="001A77C8"/>
    <w:rsid w:val="001A77DA"/>
    <w:rsid w:val="001A7810"/>
    <w:rsid w:val="001A7849"/>
    <w:rsid w:val="001A78E6"/>
    <w:rsid w:val="001A78F8"/>
    <w:rsid w:val="001A7980"/>
    <w:rsid w:val="001A7982"/>
    <w:rsid w:val="001A7A5D"/>
    <w:rsid w:val="001A7A75"/>
    <w:rsid w:val="001A7ACA"/>
    <w:rsid w:val="001A7AD8"/>
    <w:rsid w:val="001A7B17"/>
    <w:rsid w:val="001A7BA8"/>
    <w:rsid w:val="001A7BAB"/>
    <w:rsid w:val="001A7BDD"/>
    <w:rsid w:val="001A7BEF"/>
    <w:rsid w:val="001A7C81"/>
    <w:rsid w:val="001A7C9B"/>
    <w:rsid w:val="001A7D68"/>
    <w:rsid w:val="001A7D8D"/>
    <w:rsid w:val="001A7DCB"/>
    <w:rsid w:val="001A7E27"/>
    <w:rsid w:val="001A7F29"/>
    <w:rsid w:val="001B000D"/>
    <w:rsid w:val="001B00FE"/>
    <w:rsid w:val="001B0168"/>
    <w:rsid w:val="001B01A3"/>
    <w:rsid w:val="001B01EB"/>
    <w:rsid w:val="001B02DE"/>
    <w:rsid w:val="001B0357"/>
    <w:rsid w:val="001B03A4"/>
    <w:rsid w:val="001B045A"/>
    <w:rsid w:val="001B04BE"/>
    <w:rsid w:val="001B05B9"/>
    <w:rsid w:val="001B05C6"/>
    <w:rsid w:val="001B05F5"/>
    <w:rsid w:val="001B0699"/>
    <w:rsid w:val="001B0792"/>
    <w:rsid w:val="001B08E2"/>
    <w:rsid w:val="001B0924"/>
    <w:rsid w:val="001B092A"/>
    <w:rsid w:val="001B0956"/>
    <w:rsid w:val="001B09AC"/>
    <w:rsid w:val="001B09FF"/>
    <w:rsid w:val="001B0B08"/>
    <w:rsid w:val="001B0BC9"/>
    <w:rsid w:val="001B0D25"/>
    <w:rsid w:val="001B0DC9"/>
    <w:rsid w:val="001B0E32"/>
    <w:rsid w:val="001B0E90"/>
    <w:rsid w:val="001B0EC4"/>
    <w:rsid w:val="001B0FCB"/>
    <w:rsid w:val="001B1031"/>
    <w:rsid w:val="001B10CC"/>
    <w:rsid w:val="001B1187"/>
    <w:rsid w:val="001B11BD"/>
    <w:rsid w:val="001B1289"/>
    <w:rsid w:val="001B1298"/>
    <w:rsid w:val="001B1304"/>
    <w:rsid w:val="001B137B"/>
    <w:rsid w:val="001B138E"/>
    <w:rsid w:val="001B13A0"/>
    <w:rsid w:val="001B13A6"/>
    <w:rsid w:val="001B14B1"/>
    <w:rsid w:val="001B14CF"/>
    <w:rsid w:val="001B1552"/>
    <w:rsid w:val="001B1708"/>
    <w:rsid w:val="001B18FE"/>
    <w:rsid w:val="001B1903"/>
    <w:rsid w:val="001B1944"/>
    <w:rsid w:val="001B19BF"/>
    <w:rsid w:val="001B19D7"/>
    <w:rsid w:val="001B1AE2"/>
    <w:rsid w:val="001B1C74"/>
    <w:rsid w:val="001B1D08"/>
    <w:rsid w:val="001B1DDF"/>
    <w:rsid w:val="001B1E80"/>
    <w:rsid w:val="001B203F"/>
    <w:rsid w:val="001B20BA"/>
    <w:rsid w:val="001B215C"/>
    <w:rsid w:val="001B22AE"/>
    <w:rsid w:val="001B2393"/>
    <w:rsid w:val="001B2394"/>
    <w:rsid w:val="001B2441"/>
    <w:rsid w:val="001B2457"/>
    <w:rsid w:val="001B24A1"/>
    <w:rsid w:val="001B24A8"/>
    <w:rsid w:val="001B2552"/>
    <w:rsid w:val="001B262D"/>
    <w:rsid w:val="001B2696"/>
    <w:rsid w:val="001B269D"/>
    <w:rsid w:val="001B270F"/>
    <w:rsid w:val="001B2725"/>
    <w:rsid w:val="001B275F"/>
    <w:rsid w:val="001B279F"/>
    <w:rsid w:val="001B27F2"/>
    <w:rsid w:val="001B2859"/>
    <w:rsid w:val="001B289A"/>
    <w:rsid w:val="001B28B2"/>
    <w:rsid w:val="001B28BD"/>
    <w:rsid w:val="001B28F5"/>
    <w:rsid w:val="001B2979"/>
    <w:rsid w:val="001B298E"/>
    <w:rsid w:val="001B29A4"/>
    <w:rsid w:val="001B2ABE"/>
    <w:rsid w:val="001B2B0C"/>
    <w:rsid w:val="001B2C25"/>
    <w:rsid w:val="001B2D57"/>
    <w:rsid w:val="001B2D83"/>
    <w:rsid w:val="001B2D98"/>
    <w:rsid w:val="001B2EC4"/>
    <w:rsid w:val="001B2F05"/>
    <w:rsid w:val="001B2F0F"/>
    <w:rsid w:val="001B2F9E"/>
    <w:rsid w:val="001B2FAB"/>
    <w:rsid w:val="001B2FB8"/>
    <w:rsid w:val="001B3021"/>
    <w:rsid w:val="001B3038"/>
    <w:rsid w:val="001B30D3"/>
    <w:rsid w:val="001B3140"/>
    <w:rsid w:val="001B318E"/>
    <w:rsid w:val="001B31D5"/>
    <w:rsid w:val="001B31FC"/>
    <w:rsid w:val="001B3274"/>
    <w:rsid w:val="001B3297"/>
    <w:rsid w:val="001B32C0"/>
    <w:rsid w:val="001B32CF"/>
    <w:rsid w:val="001B32F0"/>
    <w:rsid w:val="001B340C"/>
    <w:rsid w:val="001B3459"/>
    <w:rsid w:val="001B34D7"/>
    <w:rsid w:val="001B34D8"/>
    <w:rsid w:val="001B3533"/>
    <w:rsid w:val="001B363E"/>
    <w:rsid w:val="001B3652"/>
    <w:rsid w:val="001B37E9"/>
    <w:rsid w:val="001B3800"/>
    <w:rsid w:val="001B3835"/>
    <w:rsid w:val="001B3980"/>
    <w:rsid w:val="001B3987"/>
    <w:rsid w:val="001B39EB"/>
    <w:rsid w:val="001B3A94"/>
    <w:rsid w:val="001B3AE4"/>
    <w:rsid w:val="001B3B36"/>
    <w:rsid w:val="001B3B5F"/>
    <w:rsid w:val="001B3C24"/>
    <w:rsid w:val="001B3C32"/>
    <w:rsid w:val="001B3C4D"/>
    <w:rsid w:val="001B3CA0"/>
    <w:rsid w:val="001B3CB4"/>
    <w:rsid w:val="001B3CC7"/>
    <w:rsid w:val="001B3CC9"/>
    <w:rsid w:val="001B3CCE"/>
    <w:rsid w:val="001B3DB8"/>
    <w:rsid w:val="001B3DFF"/>
    <w:rsid w:val="001B3F44"/>
    <w:rsid w:val="001B3FFF"/>
    <w:rsid w:val="001B4036"/>
    <w:rsid w:val="001B4077"/>
    <w:rsid w:val="001B40D8"/>
    <w:rsid w:val="001B4157"/>
    <w:rsid w:val="001B4266"/>
    <w:rsid w:val="001B42D7"/>
    <w:rsid w:val="001B431F"/>
    <w:rsid w:val="001B4328"/>
    <w:rsid w:val="001B432E"/>
    <w:rsid w:val="001B433D"/>
    <w:rsid w:val="001B43E1"/>
    <w:rsid w:val="001B443E"/>
    <w:rsid w:val="001B444F"/>
    <w:rsid w:val="001B4567"/>
    <w:rsid w:val="001B45F2"/>
    <w:rsid w:val="001B4663"/>
    <w:rsid w:val="001B46ED"/>
    <w:rsid w:val="001B47C2"/>
    <w:rsid w:val="001B47C3"/>
    <w:rsid w:val="001B47CF"/>
    <w:rsid w:val="001B4A47"/>
    <w:rsid w:val="001B4ABA"/>
    <w:rsid w:val="001B4B3F"/>
    <w:rsid w:val="001B4BBB"/>
    <w:rsid w:val="001B4C4B"/>
    <w:rsid w:val="001B4CA7"/>
    <w:rsid w:val="001B4CAC"/>
    <w:rsid w:val="001B4D23"/>
    <w:rsid w:val="001B4D5B"/>
    <w:rsid w:val="001B4D7C"/>
    <w:rsid w:val="001B4D83"/>
    <w:rsid w:val="001B4E2E"/>
    <w:rsid w:val="001B4E38"/>
    <w:rsid w:val="001B4EAD"/>
    <w:rsid w:val="001B4F1F"/>
    <w:rsid w:val="001B4FDB"/>
    <w:rsid w:val="001B5132"/>
    <w:rsid w:val="001B515C"/>
    <w:rsid w:val="001B52E0"/>
    <w:rsid w:val="001B53CD"/>
    <w:rsid w:val="001B53E3"/>
    <w:rsid w:val="001B53FF"/>
    <w:rsid w:val="001B54A4"/>
    <w:rsid w:val="001B54B7"/>
    <w:rsid w:val="001B54CB"/>
    <w:rsid w:val="001B5515"/>
    <w:rsid w:val="001B55B4"/>
    <w:rsid w:val="001B55E5"/>
    <w:rsid w:val="001B564C"/>
    <w:rsid w:val="001B568B"/>
    <w:rsid w:val="001B56C0"/>
    <w:rsid w:val="001B56C7"/>
    <w:rsid w:val="001B56CE"/>
    <w:rsid w:val="001B56FA"/>
    <w:rsid w:val="001B5703"/>
    <w:rsid w:val="001B589B"/>
    <w:rsid w:val="001B592D"/>
    <w:rsid w:val="001B594B"/>
    <w:rsid w:val="001B5980"/>
    <w:rsid w:val="001B59A4"/>
    <w:rsid w:val="001B59F3"/>
    <w:rsid w:val="001B5A45"/>
    <w:rsid w:val="001B5A8E"/>
    <w:rsid w:val="001B5A95"/>
    <w:rsid w:val="001B5AC2"/>
    <w:rsid w:val="001B5CB9"/>
    <w:rsid w:val="001B5CF8"/>
    <w:rsid w:val="001B5D30"/>
    <w:rsid w:val="001B5D43"/>
    <w:rsid w:val="001B5DBB"/>
    <w:rsid w:val="001B5DF3"/>
    <w:rsid w:val="001B5EBF"/>
    <w:rsid w:val="001B6014"/>
    <w:rsid w:val="001B60DF"/>
    <w:rsid w:val="001B6120"/>
    <w:rsid w:val="001B6251"/>
    <w:rsid w:val="001B62DE"/>
    <w:rsid w:val="001B6326"/>
    <w:rsid w:val="001B6391"/>
    <w:rsid w:val="001B63CA"/>
    <w:rsid w:val="001B64AA"/>
    <w:rsid w:val="001B65C3"/>
    <w:rsid w:val="001B662F"/>
    <w:rsid w:val="001B66BE"/>
    <w:rsid w:val="001B6780"/>
    <w:rsid w:val="001B6864"/>
    <w:rsid w:val="001B690B"/>
    <w:rsid w:val="001B69E3"/>
    <w:rsid w:val="001B6AA1"/>
    <w:rsid w:val="001B6B29"/>
    <w:rsid w:val="001B6B96"/>
    <w:rsid w:val="001B6BA8"/>
    <w:rsid w:val="001B6BFC"/>
    <w:rsid w:val="001B6C29"/>
    <w:rsid w:val="001B6C36"/>
    <w:rsid w:val="001B6D4A"/>
    <w:rsid w:val="001B6E1F"/>
    <w:rsid w:val="001B6EDF"/>
    <w:rsid w:val="001B6F81"/>
    <w:rsid w:val="001B6FBD"/>
    <w:rsid w:val="001B6FEA"/>
    <w:rsid w:val="001B713D"/>
    <w:rsid w:val="001B7339"/>
    <w:rsid w:val="001B7350"/>
    <w:rsid w:val="001B74DC"/>
    <w:rsid w:val="001B7633"/>
    <w:rsid w:val="001B76A1"/>
    <w:rsid w:val="001B76CF"/>
    <w:rsid w:val="001B76D8"/>
    <w:rsid w:val="001B7761"/>
    <w:rsid w:val="001B77D5"/>
    <w:rsid w:val="001B77FB"/>
    <w:rsid w:val="001B7856"/>
    <w:rsid w:val="001B7868"/>
    <w:rsid w:val="001B7994"/>
    <w:rsid w:val="001B79BA"/>
    <w:rsid w:val="001B7A74"/>
    <w:rsid w:val="001B7BE5"/>
    <w:rsid w:val="001B7BED"/>
    <w:rsid w:val="001B7CA3"/>
    <w:rsid w:val="001B7CEF"/>
    <w:rsid w:val="001B7D2F"/>
    <w:rsid w:val="001B7D5A"/>
    <w:rsid w:val="001B7E65"/>
    <w:rsid w:val="001B7F4D"/>
    <w:rsid w:val="001B7F8D"/>
    <w:rsid w:val="001B7F9A"/>
    <w:rsid w:val="001B7F9E"/>
    <w:rsid w:val="001C0034"/>
    <w:rsid w:val="001C006A"/>
    <w:rsid w:val="001C00D7"/>
    <w:rsid w:val="001C01EE"/>
    <w:rsid w:val="001C026F"/>
    <w:rsid w:val="001C0352"/>
    <w:rsid w:val="001C0365"/>
    <w:rsid w:val="001C03AA"/>
    <w:rsid w:val="001C04D5"/>
    <w:rsid w:val="001C0530"/>
    <w:rsid w:val="001C05A2"/>
    <w:rsid w:val="001C076E"/>
    <w:rsid w:val="001C07CD"/>
    <w:rsid w:val="001C0851"/>
    <w:rsid w:val="001C0A21"/>
    <w:rsid w:val="001C0AAF"/>
    <w:rsid w:val="001C0BA8"/>
    <w:rsid w:val="001C0CA8"/>
    <w:rsid w:val="001C0CBD"/>
    <w:rsid w:val="001C0D4C"/>
    <w:rsid w:val="001C0D8E"/>
    <w:rsid w:val="001C0DAF"/>
    <w:rsid w:val="001C0DB2"/>
    <w:rsid w:val="001C0E2F"/>
    <w:rsid w:val="001C0E88"/>
    <w:rsid w:val="001C0EC9"/>
    <w:rsid w:val="001C0F2B"/>
    <w:rsid w:val="001C0F88"/>
    <w:rsid w:val="001C1087"/>
    <w:rsid w:val="001C1089"/>
    <w:rsid w:val="001C108D"/>
    <w:rsid w:val="001C10F6"/>
    <w:rsid w:val="001C1245"/>
    <w:rsid w:val="001C125F"/>
    <w:rsid w:val="001C1268"/>
    <w:rsid w:val="001C12F6"/>
    <w:rsid w:val="001C1400"/>
    <w:rsid w:val="001C1431"/>
    <w:rsid w:val="001C153B"/>
    <w:rsid w:val="001C154A"/>
    <w:rsid w:val="001C15E5"/>
    <w:rsid w:val="001C1633"/>
    <w:rsid w:val="001C16F4"/>
    <w:rsid w:val="001C1707"/>
    <w:rsid w:val="001C173D"/>
    <w:rsid w:val="001C17BE"/>
    <w:rsid w:val="001C17C0"/>
    <w:rsid w:val="001C17E8"/>
    <w:rsid w:val="001C182E"/>
    <w:rsid w:val="001C1862"/>
    <w:rsid w:val="001C1A67"/>
    <w:rsid w:val="001C1ABA"/>
    <w:rsid w:val="001C1BA1"/>
    <w:rsid w:val="001C1BE2"/>
    <w:rsid w:val="001C1C2F"/>
    <w:rsid w:val="001C1CA9"/>
    <w:rsid w:val="001C1D17"/>
    <w:rsid w:val="001C1D41"/>
    <w:rsid w:val="001C1DC0"/>
    <w:rsid w:val="001C1E1F"/>
    <w:rsid w:val="001C2054"/>
    <w:rsid w:val="001C2077"/>
    <w:rsid w:val="001C226E"/>
    <w:rsid w:val="001C2278"/>
    <w:rsid w:val="001C2323"/>
    <w:rsid w:val="001C2350"/>
    <w:rsid w:val="001C2541"/>
    <w:rsid w:val="001C263E"/>
    <w:rsid w:val="001C26F3"/>
    <w:rsid w:val="001C26F4"/>
    <w:rsid w:val="001C273A"/>
    <w:rsid w:val="001C277A"/>
    <w:rsid w:val="001C27AC"/>
    <w:rsid w:val="001C2808"/>
    <w:rsid w:val="001C2875"/>
    <w:rsid w:val="001C28CF"/>
    <w:rsid w:val="001C28FE"/>
    <w:rsid w:val="001C29BB"/>
    <w:rsid w:val="001C2B4C"/>
    <w:rsid w:val="001C2BB7"/>
    <w:rsid w:val="001C2C04"/>
    <w:rsid w:val="001C2C0A"/>
    <w:rsid w:val="001C2C45"/>
    <w:rsid w:val="001C2C77"/>
    <w:rsid w:val="001C2CCC"/>
    <w:rsid w:val="001C2CFC"/>
    <w:rsid w:val="001C2DC6"/>
    <w:rsid w:val="001C2DEE"/>
    <w:rsid w:val="001C2E5B"/>
    <w:rsid w:val="001C2E8F"/>
    <w:rsid w:val="001C2F35"/>
    <w:rsid w:val="001C2F88"/>
    <w:rsid w:val="001C2FAA"/>
    <w:rsid w:val="001C30A0"/>
    <w:rsid w:val="001C3104"/>
    <w:rsid w:val="001C313A"/>
    <w:rsid w:val="001C31FC"/>
    <w:rsid w:val="001C3223"/>
    <w:rsid w:val="001C322A"/>
    <w:rsid w:val="001C32AC"/>
    <w:rsid w:val="001C32E7"/>
    <w:rsid w:val="001C339D"/>
    <w:rsid w:val="001C34A9"/>
    <w:rsid w:val="001C34B9"/>
    <w:rsid w:val="001C34CA"/>
    <w:rsid w:val="001C34FA"/>
    <w:rsid w:val="001C352E"/>
    <w:rsid w:val="001C3532"/>
    <w:rsid w:val="001C35FC"/>
    <w:rsid w:val="001C363B"/>
    <w:rsid w:val="001C373A"/>
    <w:rsid w:val="001C373B"/>
    <w:rsid w:val="001C37FB"/>
    <w:rsid w:val="001C38CA"/>
    <w:rsid w:val="001C398C"/>
    <w:rsid w:val="001C39A5"/>
    <w:rsid w:val="001C3A8B"/>
    <w:rsid w:val="001C3C50"/>
    <w:rsid w:val="001C3CE5"/>
    <w:rsid w:val="001C3D47"/>
    <w:rsid w:val="001C3D7C"/>
    <w:rsid w:val="001C3E58"/>
    <w:rsid w:val="001C4022"/>
    <w:rsid w:val="001C4107"/>
    <w:rsid w:val="001C4185"/>
    <w:rsid w:val="001C42D8"/>
    <w:rsid w:val="001C430F"/>
    <w:rsid w:val="001C4366"/>
    <w:rsid w:val="001C4431"/>
    <w:rsid w:val="001C44C9"/>
    <w:rsid w:val="001C45C8"/>
    <w:rsid w:val="001C485B"/>
    <w:rsid w:val="001C4894"/>
    <w:rsid w:val="001C4A41"/>
    <w:rsid w:val="001C4AB3"/>
    <w:rsid w:val="001C4AEB"/>
    <w:rsid w:val="001C4B48"/>
    <w:rsid w:val="001C4B7C"/>
    <w:rsid w:val="001C4B7E"/>
    <w:rsid w:val="001C4C15"/>
    <w:rsid w:val="001C4C75"/>
    <w:rsid w:val="001C4C9F"/>
    <w:rsid w:val="001C4E2A"/>
    <w:rsid w:val="001C4E44"/>
    <w:rsid w:val="001C4EB9"/>
    <w:rsid w:val="001C4F40"/>
    <w:rsid w:val="001C4FC6"/>
    <w:rsid w:val="001C4FCD"/>
    <w:rsid w:val="001C500A"/>
    <w:rsid w:val="001C5146"/>
    <w:rsid w:val="001C51BB"/>
    <w:rsid w:val="001C51ED"/>
    <w:rsid w:val="001C51F8"/>
    <w:rsid w:val="001C5224"/>
    <w:rsid w:val="001C52D1"/>
    <w:rsid w:val="001C52ED"/>
    <w:rsid w:val="001C5350"/>
    <w:rsid w:val="001C53F7"/>
    <w:rsid w:val="001C5544"/>
    <w:rsid w:val="001C5546"/>
    <w:rsid w:val="001C5612"/>
    <w:rsid w:val="001C5670"/>
    <w:rsid w:val="001C56EB"/>
    <w:rsid w:val="001C571A"/>
    <w:rsid w:val="001C575E"/>
    <w:rsid w:val="001C57EE"/>
    <w:rsid w:val="001C57FC"/>
    <w:rsid w:val="001C5841"/>
    <w:rsid w:val="001C5859"/>
    <w:rsid w:val="001C586F"/>
    <w:rsid w:val="001C5967"/>
    <w:rsid w:val="001C5982"/>
    <w:rsid w:val="001C599E"/>
    <w:rsid w:val="001C5A1B"/>
    <w:rsid w:val="001C5AA7"/>
    <w:rsid w:val="001C5B18"/>
    <w:rsid w:val="001C5C0D"/>
    <w:rsid w:val="001C5C53"/>
    <w:rsid w:val="001C5C5B"/>
    <w:rsid w:val="001C5CAD"/>
    <w:rsid w:val="001C5CB6"/>
    <w:rsid w:val="001C5CCB"/>
    <w:rsid w:val="001C5CE3"/>
    <w:rsid w:val="001C5CE9"/>
    <w:rsid w:val="001C5DBC"/>
    <w:rsid w:val="001C5F63"/>
    <w:rsid w:val="001C601A"/>
    <w:rsid w:val="001C605F"/>
    <w:rsid w:val="001C6091"/>
    <w:rsid w:val="001C6094"/>
    <w:rsid w:val="001C6158"/>
    <w:rsid w:val="001C6194"/>
    <w:rsid w:val="001C62AE"/>
    <w:rsid w:val="001C62E7"/>
    <w:rsid w:val="001C6313"/>
    <w:rsid w:val="001C6457"/>
    <w:rsid w:val="001C645F"/>
    <w:rsid w:val="001C64B4"/>
    <w:rsid w:val="001C64D4"/>
    <w:rsid w:val="001C64FD"/>
    <w:rsid w:val="001C650E"/>
    <w:rsid w:val="001C6717"/>
    <w:rsid w:val="001C6743"/>
    <w:rsid w:val="001C67A4"/>
    <w:rsid w:val="001C682A"/>
    <w:rsid w:val="001C6851"/>
    <w:rsid w:val="001C6947"/>
    <w:rsid w:val="001C6948"/>
    <w:rsid w:val="001C69FE"/>
    <w:rsid w:val="001C6A7B"/>
    <w:rsid w:val="001C6AAC"/>
    <w:rsid w:val="001C6AF8"/>
    <w:rsid w:val="001C6BCC"/>
    <w:rsid w:val="001C6BD5"/>
    <w:rsid w:val="001C6C04"/>
    <w:rsid w:val="001C6CDC"/>
    <w:rsid w:val="001C6DB0"/>
    <w:rsid w:val="001C6E4B"/>
    <w:rsid w:val="001C6E91"/>
    <w:rsid w:val="001C6EC0"/>
    <w:rsid w:val="001C6F25"/>
    <w:rsid w:val="001C6F32"/>
    <w:rsid w:val="001C6F6E"/>
    <w:rsid w:val="001C6FC3"/>
    <w:rsid w:val="001C6FD0"/>
    <w:rsid w:val="001C7029"/>
    <w:rsid w:val="001C7097"/>
    <w:rsid w:val="001C70AB"/>
    <w:rsid w:val="001C7104"/>
    <w:rsid w:val="001C7177"/>
    <w:rsid w:val="001C7304"/>
    <w:rsid w:val="001C7333"/>
    <w:rsid w:val="001C7361"/>
    <w:rsid w:val="001C739A"/>
    <w:rsid w:val="001C73C8"/>
    <w:rsid w:val="001C73CD"/>
    <w:rsid w:val="001C7444"/>
    <w:rsid w:val="001C748F"/>
    <w:rsid w:val="001C7554"/>
    <w:rsid w:val="001C7592"/>
    <w:rsid w:val="001C7671"/>
    <w:rsid w:val="001C76BF"/>
    <w:rsid w:val="001C76F0"/>
    <w:rsid w:val="001C776D"/>
    <w:rsid w:val="001C77CA"/>
    <w:rsid w:val="001C7802"/>
    <w:rsid w:val="001C79A7"/>
    <w:rsid w:val="001C79FB"/>
    <w:rsid w:val="001C7A14"/>
    <w:rsid w:val="001C7A41"/>
    <w:rsid w:val="001C7B2B"/>
    <w:rsid w:val="001C7B61"/>
    <w:rsid w:val="001C7BA9"/>
    <w:rsid w:val="001C7BCF"/>
    <w:rsid w:val="001C7BD3"/>
    <w:rsid w:val="001C7BE8"/>
    <w:rsid w:val="001C7C3E"/>
    <w:rsid w:val="001C7F36"/>
    <w:rsid w:val="001C7F79"/>
    <w:rsid w:val="001C7FD3"/>
    <w:rsid w:val="001D001B"/>
    <w:rsid w:val="001D0043"/>
    <w:rsid w:val="001D007E"/>
    <w:rsid w:val="001D00F0"/>
    <w:rsid w:val="001D01A7"/>
    <w:rsid w:val="001D01D8"/>
    <w:rsid w:val="001D021A"/>
    <w:rsid w:val="001D022D"/>
    <w:rsid w:val="001D032B"/>
    <w:rsid w:val="001D0332"/>
    <w:rsid w:val="001D033A"/>
    <w:rsid w:val="001D0387"/>
    <w:rsid w:val="001D044F"/>
    <w:rsid w:val="001D0549"/>
    <w:rsid w:val="001D05FF"/>
    <w:rsid w:val="001D0616"/>
    <w:rsid w:val="001D0662"/>
    <w:rsid w:val="001D06C3"/>
    <w:rsid w:val="001D070E"/>
    <w:rsid w:val="001D0777"/>
    <w:rsid w:val="001D07A1"/>
    <w:rsid w:val="001D084E"/>
    <w:rsid w:val="001D0955"/>
    <w:rsid w:val="001D0A29"/>
    <w:rsid w:val="001D0AB7"/>
    <w:rsid w:val="001D0AC3"/>
    <w:rsid w:val="001D0B02"/>
    <w:rsid w:val="001D0B75"/>
    <w:rsid w:val="001D0C5E"/>
    <w:rsid w:val="001D0C87"/>
    <w:rsid w:val="001D0CC2"/>
    <w:rsid w:val="001D0CDC"/>
    <w:rsid w:val="001D0CF7"/>
    <w:rsid w:val="001D0D3D"/>
    <w:rsid w:val="001D0DB0"/>
    <w:rsid w:val="001D0DC7"/>
    <w:rsid w:val="001D0E55"/>
    <w:rsid w:val="001D0EC6"/>
    <w:rsid w:val="001D0EDC"/>
    <w:rsid w:val="001D0EE5"/>
    <w:rsid w:val="001D0F6A"/>
    <w:rsid w:val="001D0FB5"/>
    <w:rsid w:val="001D104B"/>
    <w:rsid w:val="001D1080"/>
    <w:rsid w:val="001D1158"/>
    <w:rsid w:val="001D1179"/>
    <w:rsid w:val="001D11B9"/>
    <w:rsid w:val="001D129C"/>
    <w:rsid w:val="001D12EB"/>
    <w:rsid w:val="001D131B"/>
    <w:rsid w:val="001D135B"/>
    <w:rsid w:val="001D14AE"/>
    <w:rsid w:val="001D14C2"/>
    <w:rsid w:val="001D14ED"/>
    <w:rsid w:val="001D155A"/>
    <w:rsid w:val="001D175E"/>
    <w:rsid w:val="001D17C4"/>
    <w:rsid w:val="001D17DF"/>
    <w:rsid w:val="001D181D"/>
    <w:rsid w:val="001D1826"/>
    <w:rsid w:val="001D182C"/>
    <w:rsid w:val="001D1844"/>
    <w:rsid w:val="001D194B"/>
    <w:rsid w:val="001D19DF"/>
    <w:rsid w:val="001D19FC"/>
    <w:rsid w:val="001D1AFD"/>
    <w:rsid w:val="001D1B16"/>
    <w:rsid w:val="001D1B87"/>
    <w:rsid w:val="001D1BBC"/>
    <w:rsid w:val="001D1EB9"/>
    <w:rsid w:val="001D1F0F"/>
    <w:rsid w:val="001D1F12"/>
    <w:rsid w:val="001D1F14"/>
    <w:rsid w:val="001D1F3C"/>
    <w:rsid w:val="001D200E"/>
    <w:rsid w:val="001D2058"/>
    <w:rsid w:val="001D20EB"/>
    <w:rsid w:val="001D2121"/>
    <w:rsid w:val="001D2162"/>
    <w:rsid w:val="001D21F3"/>
    <w:rsid w:val="001D2469"/>
    <w:rsid w:val="001D24D2"/>
    <w:rsid w:val="001D255F"/>
    <w:rsid w:val="001D2656"/>
    <w:rsid w:val="001D27EB"/>
    <w:rsid w:val="001D2800"/>
    <w:rsid w:val="001D28AC"/>
    <w:rsid w:val="001D28E9"/>
    <w:rsid w:val="001D2967"/>
    <w:rsid w:val="001D2AB4"/>
    <w:rsid w:val="001D2AC9"/>
    <w:rsid w:val="001D2B1D"/>
    <w:rsid w:val="001D2C03"/>
    <w:rsid w:val="001D2C24"/>
    <w:rsid w:val="001D2C86"/>
    <w:rsid w:val="001D2DBA"/>
    <w:rsid w:val="001D2DCA"/>
    <w:rsid w:val="001D2EDC"/>
    <w:rsid w:val="001D2EFB"/>
    <w:rsid w:val="001D2F6F"/>
    <w:rsid w:val="001D2F72"/>
    <w:rsid w:val="001D2F77"/>
    <w:rsid w:val="001D2F98"/>
    <w:rsid w:val="001D2FD9"/>
    <w:rsid w:val="001D2FFA"/>
    <w:rsid w:val="001D3002"/>
    <w:rsid w:val="001D309B"/>
    <w:rsid w:val="001D30E2"/>
    <w:rsid w:val="001D30E5"/>
    <w:rsid w:val="001D3115"/>
    <w:rsid w:val="001D319A"/>
    <w:rsid w:val="001D32D3"/>
    <w:rsid w:val="001D3333"/>
    <w:rsid w:val="001D3467"/>
    <w:rsid w:val="001D34BE"/>
    <w:rsid w:val="001D3551"/>
    <w:rsid w:val="001D355A"/>
    <w:rsid w:val="001D3608"/>
    <w:rsid w:val="001D363B"/>
    <w:rsid w:val="001D36CC"/>
    <w:rsid w:val="001D3700"/>
    <w:rsid w:val="001D370A"/>
    <w:rsid w:val="001D3771"/>
    <w:rsid w:val="001D37C4"/>
    <w:rsid w:val="001D37FC"/>
    <w:rsid w:val="001D386E"/>
    <w:rsid w:val="001D389F"/>
    <w:rsid w:val="001D39E2"/>
    <w:rsid w:val="001D3A2C"/>
    <w:rsid w:val="001D3ACF"/>
    <w:rsid w:val="001D3AE6"/>
    <w:rsid w:val="001D3B17"/>
    <w:rsid w:val="001D3B23"/>
    <w:rsid w:val="001D3B9F"/>
    <w:rsid w:val="001D3BFD"/>
    <w:rsid w:val="001D3CAF"/>
    <w:rsid w:val="001D3D1A"/>
    <w:rsid w:val="001D3D57"/>
    <w:rsid w:val="001D3D58"/>
    <w:rsid w:val="001D3DAE"/>
    <w:rsid w:val="001D3DD8"/>
    <w:rsid w:val="001D3DE9"/>
    <w:rsid w:val="001D3DEB"/>
    <w:rsid w:val="001D3E12"/>
    <w:rsid w:val="001D3E64"/>
    <w:rsid w:val="001D3E99"/>
    <w:rsid w:val="001D3EF9"/>
    <w:rsid w:val="001D3F16"/>
    <w:rsid w:val="001D4041"/>
    <w:rsid w:val="001D40A8"/>
    <w:rsid w:val="001D40B0"/>
    <w:rsid w:val="001D40C8"/>
    <w:rsid w:val="001D4160"/>
    <w:rsid w:val="001D41C9"/>
    <w:rsid w:val="001D428A"/>
    <w:rsid w:val="001D42FB"/>
    <w:rsid w:val="001D4372"/>
    <w:rsid w:val="001D43E0"/>
    <w:rsid w:val="001D43E5"/>
    <w:rsid w:val="001D44C3"/>
    <w:rsid w:val="001D44EB"/>
    <w:rsid w:val="001D44F5"/>
    <w:rsid w:val="001D450C"/>
    <w:rsid w:val="001D4515"/>
    <w:rsid w:val="001D4516"/>
    <w:rsid w:val="001D45E7"/>
    <w:rsid w:val="001D45EA"/>
    <w:rsid w:val="001D45EE"/>
    <w:rsid w:val="001D45F2"/>
    <w:rsid w:val="001D46CE"/>
    <w:rsid w:val="001D4703"/>
    <w:rsid w:val="001D471F"/>
    <w:rsid w:val="001D473E"/>
    <w:rsid w:val="001D4771"/>
    <w:rsid w:val="001D47B8"/>
    <w:rsid w:val="001D47E7"/>
    <w:rsid w:val="001D48A9"/>
    <w:rsid w:val="001D48C2"/>
    <w:rsid w:val="001D4991"/>
    <w:rsid w:val="001D49D0"/>
    <w:rsid w:val="001D4AAB"/>
    <w:rsid w:val="001D4B00"/>
    <w:rsid w:val="001D4B19"/>
    <w:rsid w:val="001D4B80"/>
    <w:rsid w:val="001D4C17"/>
    <w:rsid w:val="001D4CB6"/>
    <w:rsid w:val="001D4CD9"/>
    <w:rsid w:val="001D4CEF"/>
    <w:rsid w:val="001D4D66"/>
    <w:rsid w:val="001D4F25"/>
    <w:rsid w:val="001D4F29"/>
    <w:rsid w:val="001D4F8D"/>
    <w:rsid w:val="001D506D"/>
    <w:rsid w:val="001D5094"/>
    <w:rsid w:val="001D5185"/>
    <w:rsid w:val="001D51B0"/>
    <w:rsid w:val="001D5219"/>
    <w:rsid w:val="001D52B8"/>
    <w:rsid w:val="001D54FD"/>
    <w:rsid w:val="001D558E"/>
    <w:rsid w:val="001D563C"/>
    <w:rsid w:val="001D5715"/>
    <w:rsid w:val="001D5782"/>
    <w:rsid w:val="001D586A"/>
    <w:rsid w:val="001D58A9"/>
    <w:rsid w:val="001D592F"/>
    <w:rsid w:val="001D5931"/>
    <w:rsid w:val="001D5947"/>
    <w:rsid w:val="001D5985"/>
    <w:rsid w:val="001D59EE"/>
    <w:rsid w:val="001D59FB"/>
    <w:rsid w:val="001D5A33"/>
    <w:rsid w:val="001D5ACD"/>
    <w:rsid w:val="001D5AD3"/>
    <w:rsid w:val="001D5BAB"/>
    <w:rsid w:val="001D5BBE"/>
    <w:rsid w:val="001D5BC2"/>
    <w:rsid w:val="001D5C0A"/>
    <w:rsid w:val="001D5CB6"/>
    <w:rsid w:val="001D5D0A"/>
    <w:rsid w:val="001D5D76"/>
    <w:rsid w:val="001D5DA2"/>
    <w:rsid w:val="001D5E16"/>
    <w:rsid w:val="001D5F06"/>
    <w:rsid w:val="001D5F83"/>
    <w:rsid w:val="001D5FD9"/>
    <w:rsid w:val="001D6108"/>
    <w:rsid w:val="001D61C6"/>
    <w:rsid w:val="001D6226"/>
    <w:rsid w:val="001D6235"/>
    <w:rsid w:val="001D6249"/>
    <w:rsid w:val="001D62B0"/>
    <w:rsid w:val="001D636D"/>
    <w:rsid w:val="001D639A"/>
    <w:rsid w:val="001D63D4"/>
    <w:rsid w:val="001D643F"/>
    <w:rsid w:val="001D64E3"/>
    <w:rsid w:val="001D64EA"/>
    <w:rsid w:val="001D6595"/>
    <w:rsid w:val="001D664A"/>
    <w:rsid w:val="001D6839"/>
    <w:rsid w:val="001D686C"/>
    <w:rsid w:val="001D6895"/>
    <w:rsid w:val="001D69EC"/>
    <w:rsid w:val="001D6A69"/>
    <w:rsid w:val="001D6A6E"/>
    <w:rsid w:val="001D6B72"/>
    <w:rsid w:val="001D6B81"/>
    <w:rsid w:val="001D6C2B"/>
    <w:rsid w:val="001D6C42"/>
    <w:rsid w:val="001D6D01"/>
    <w:rsid w:val="001D6D05"/>
    <w:rsid w:val="001D6D62"/>
    <w:rsid w:val="001D6D86"/>
    <w:rsid w:val="001D6DA9"/>
    <w:rsid w:val="001D6DF1"/>
    <w:rsid w:val="001D6EE1"/>
    <w:rsid w:val="001D6F2B"/>
    <w:rsid w:val="001D6F36"/>
    <w:rsid w:val="001D6F41"/>
    <w:rsid w:val="001D702A"/>
    <w:rsid w:val="001D7049"/>
    <w:rsid w:val="001D7058"/>
    <w:rsid w:val="001D707A"/>
    <w:rsid w:val="001D708E"/>
    <w:rsid w:val="001D70A8"/>
    <w:rsid w:val="001D7205"/>
    <w:rsid w:val="001D72E3"/>
    <w:rsid w:val="001D72EB"/>
    <w:rsid w:val="001D7455"/>
    <w:rsid w:val="001D74CC"/>
    <w:rsid w:val="001D7532"/>
    <w:rsid w:val="001D754C"/>
    <w:rsid w:val="001D7578"/>
    <w:rsid w:val="001D7584"/>
    <w:rsid w:val="001D75CA"/>
    <w:rsid w:val="001D75F5"/>
    <w:rsid w:val="001D7635"/>
    <w:rsid w:val="001D7675"/>
    <w:rsid w:val="001D7725"/>
    <w:rsid w:val="001D7827"/>
    <w:rsid w:val="001D790B"/>
    <w:rsid w:val="001D7933"/>
    <w:rsid w:val="001D79DA"/>
    <w:rsid w:val="001D79E3"/>
    <w:rsid w:val="001D7A0B"/>
    <w:rsid w:val="001D7A7B"/>
    <w:rsid w:val="001D7B0F"/>
    <w:rsid w:val="001D7B1B"/>
    <w:rsid w:val="001D7B7A"/>
    <w:rsid w:val="001D7BAF"/>
    <w:rsid w:val="001D7C34"/>
    <w:rsid w:val="001D7DAC"/>
    <w:rsid w:val="001D7E09"/>
    <w:rsid w:val="001D7F46"/>
    <w:rsid w:val="001D7F4D"/>
    <w:rsid w:val="001D7F9D"/>
    <w:rsid w:val="001E0018"/>
    <w:rsid w:val="001E001B"/>
    <w:rsid w:val="001E00C2"/>
    <w:rsid w:val="001E00E9"/>
    <w:rsid w:val="001E0101"/>
    <w:rsid w:val="001E0107"/>
    <w:rsid w:val="001E012E"/>
    <w:rsid w:val="001E013F"/>
    <w:rsid w:val="001E01B3"/>
    <w:rsid w:val="001E0334"/>
    <w:rsid w:val="001E033E"/>
    <w:rsid w:val="001E0527"/>
    <w:rsid w:val="001E0544"/>
    <w:rsid w:val="001E0601"/>
    <w:rsid w:val="001E0619"/>
    <w:rsid w:val="001E067B"/>
    <w:rsid w:val="001E0688"/>
    <w:rsid w:val="001E0770"/>
    <w:rsid w:val="001E07B7"/>
    <w:rsid w:val="001E0873"/>
    <w:rsid w:val="001E0969"/>
    <w:rsid w:val="001E09BE"/>
    <w:rsid w:val="001E0AC1"/>
    <w:rsid w:val="001E0AC5"/>
    <w:rsid w:val="001E0C68"/>
    <w:rsid w:val="001E0D1B"/>
    <w:rsid w:val="001E0E4B"/>
    <w:rsid w:val="001E0EB4"/>
    <w:rsid w:val="001E0FAA"/>
    <w:rsid w:val="001E0FAB"/>
    <w:rsid w:val="001E0FC9"/>
    <w:rsid w:val="001E1039"/>
    <w:rsid w:val="001E1052"/>
    <w:rsid w:val="001E1096"/>
    <w:rsid w:val="001E10FA"/>
    <w:rsid w:val="001E1105"/>
    <w:rsid w:val="001E117E"/>
    <w:rsid w:val="001E11AC"/>
    <w:rsid w:val="001E11E9"/>
    <w:rsid w:val="001E1200"/>
    <w:rsid w:val="001E1212"/>
    <w:rsid w:val="001E122F"/>
    <w:rsid w:val="001E1231"/>
    <w:rsid w:val="001E12ED"/>
    <w:rsid w:val="001E13A5"/>
    <w:rsid w:val="001E141A"/>
    <w:rsid w:val="001E1468"/>
    <w:rsid w:val="001E1488"/>
    <w:rsid w:val="001E1489"/>
    <w:rsid w:val="001E149F"/>
    <w:rsid w:val="001E14FA"/>
    <w:rsid w:val="001E154B"/>
    <w:rsid w:val="001E16E1"/>
    <w:rsid w:val="001E16F2"/>
    <w:rsid w:val="001E1704"/>
    <w:rsid w:val="001E1833"/>
    <w:rsid w:val="001E183B"/>
    <w:rsid w:val="001E1860"/>
    <w:rsid w:val="001E1948"/>
    <w:rsid w:val="001E198B"/>
    <w:rsid w:val="001E198F"/>
    <w:rsid w:val="001E1A31"/>
    <w:rsid w:val="001E1A72"/>
    <w:rsid w:val="001E1AFD"/>
    <w:rsid w:val="001E1C13"/>
    <w:rsid w:val="001E1C3F"/>
    <w:rsid w:val="001E1CB2"/>
    <w:rsid w:val="001E1D29"/>
    <w:rsid w:val="001E1D72"/>
    <w:rsid w:val="001E1F55"/>
    <w:rsid w:val="001E1F8F"/>
    <w:rsid w:val="001E1FB2"/>
    <w:rsid w:val="001E1FCC"/>
    <w:rsid w:val="001E2012"/>
    <w:rsid w:val="001E2074"/>
    <w:rsid w:val="001E208D"/>
    <w:rsid w:val="001E20A6"/>
    <w:rsid w:val="001E20AE"/>
    <w:rsid w:val="001E21CB"/>
    <w:rsid w:val="001E22B5"/>
    <w:rsid w:val="001E249E"/>
    <w:rsid w:val="001E257E"/>
    <w:rsid w:val="001E25C8"/>
    <w:rsid w:val="001E25FB"/>
    <w:rsid w:val="001E2601"/>
    <w:rsid w:val="001E2665"/>
    <w:rsid w:val="001E278C"/>
    <w:rsid w:val="001E27B1"/>
    <w:rsid w:val="001E27C8"/>
    <w:rsid w:val="001E2807"/>
    <w:rsid w:val="001E283A"/>
    <w:rsid w:val="001E284C"/>
    <w:rsid w:val="001E2886"/>
    <w:rsid w:val="001E2982"/>
    <w:rsid w:val="001E2A9F"/>
    <w:rsid w:val="001E2B0A"/>
    <w:rsid w:val="001E2BE6"/>
    <w:rsid w:val="001E2BF8"/>
    <w:rsid w:val="001E2C15"/>
    <w:rsid w:val="001E2CE5"/>
    <w:rsid w:val="001E2D21"/>
    <w:rsid w:val="001E2D35"/>
    <w:rsid w:val="001E2D3C"/>
    <w:rsid w:val="001E2D8E"/>
    <w:rsid w:val="001E2DB6"/>
    <w:rsid w:val="001E2DD7"/>
    <w:rsid w:val="001E2ED2"/>
    <w:rsid w:val="001E2ED5"/>
    <w:rsid w:val="001E2F45"/>
    <w:rsid w:val="001E2F79"/>
    <w:rsid w:val="001E2F90"/>
    <w:rsid w:val="001E3177"/>
    <w:rsid w:val="001E3202"/>
    <w:rsid w:val="001E327D"/>
    <w:rsid w:val="001E32B5"/>
    <w:rsid w:val="001E3325"/>
    <w:rsid w:val="001E342B"/>
    <w:rsid w:val="001E34F7"/>
    <w:rsid w:val="001E3550"/>
    <w:rsid w:val="001E3649"/>
    <w:rsid w:val="001E368E"/>
    <w:rsid w:val="001E36A7"/>
    <w:rsid w:val="001E36C3"/>
    <w:rsid w:val="001E37EC"/>
    <w:rsid w:val="001E37F4"/>
    <w:rsid w:val="001E383C"/>
    <w:rsid w:val="001E398B"/>
    <w:rsid w:val="001E3A3F"/>
    <w:rsid w:val="001E3A63"/>
    <w:rsid w:val="001E3A67"/>
    <w:rsid w:val="001E3BA2"/>
    <w:rsid w:val="001E3CDA"/>
    <w:rsid w:val="001E3D62"/>
    <w:rsid w:val="001E3DE1"/>
    <w:rsid w:val="001E3E44"/>
    <w:rsid w:val="001E3F79"/>
    <w:rsid w:val="001E3F93"/>
    <w:rsid w:val="001E4123"/>
    <w:rsid w:val="001E4227"/>
    <w:rsid w:val="001E4352"/>
    <w:rsid w:val="001E4366"/>
    <w:rsid w:val="001E439D"/>
    <w:rsid w:val="001E43DB"/>
    <w:rsid w:val="001E4448"/>
    <w:rsid w:val="001E4492"/>
    <w:rsid w:val="001E45CC"/>
    <w:rsid w:val="001E46E5"/>
    <w:rsid w:val="001E4703"/>
    <w:rsid w:val="001E47A5"/>
    <w:rsid w:val="001E47D7"/>
    <w:rsid w:val="001E48D6"/>
    <w:rsid w:val="001E49B2"/>
    <w:rsid w:val="001E49B6"/>
    <w:rsid w:val="001E4A2B"/>
    <w:rsid w:val="001E4A94"/>
    <w:rsid w:val="001E4AC3"/>
    <w:rsid w:val="001E4ACA"/>
    <w:rsid w:val="001E4BA2"/>
    <w:rsid w:val="001E4BE4"/>
    <w:rsid w:val="001E4C97"/>
    <w:rsid w:val="001E4CAE"/>
    <w:rsid w:val="001E4D56"/>
    <w:rsid w:val="001E4D83"/>
    <w:rsid w:val="001E4D86"/>
    <w:rsid w:val="001E4DBF"/>
    <w:rsid w:val="001E4DCD"/>
    <w:rsid w:val="001E4E0D"/>
    <w:rsid w:val="001E4F7E"/>
    <w:rsid w:val="001E4FA2"/>
    <w:rsid w:val="001E5094"/>
    <w:rsid w:val="001E5098"/>
    <w:rsid w:val="001E510E"/>
    <w:rsid w:val="001E51CA"/>
    <w:rsid w:val="001E51DA"/>
    <w:rsid w:val="001E531A"/>
    <w:rsid w:val="001E5398"/>
    <w:rsid w:val="001E53BC"/>
    <w:rsid w:val="001E53CC"/>
    <w:rsid w:val="001E546E"/>
    <w:rsid w:val="001E5521"/>
    <w:rsid w:val="001E553D"/>
    <w:rsid w:val="001E56E5"/>
    <w:rsid w:val="001E5916"/>
    <w:rsid w:val="001E5936"/>
    <w:rsid w:val="001E5944"/>
    <w:rsid w:val="001E5A5C"/>
    <w:rsid w:val="001E5AB9"/>
    <w:rsid w:val="001E5C8B"/>
    <w:rsid w:val="001E5C90"/>
    <w:rsid w:val="001E5CB3"/>
    <w:rsid w:val="001E5D3C"/>
    <w:rsid w:val="001E5DD3"/>
    <w:rsid w:val="001E5DF7"/>
    <w:rsid w:val="001E5E2A"/>
    <w:rsid w:val="001E5EA4"/>
    <w:rsid w:val="001E5F21"/>
    <w:rsid w:val="001E5F4C"/>
    <w:rsid w:val="001E5FCE"/>
    <w:rsid w:val="001E6034"/>
    <w:rsid w:val="001E60FA"/>
    <w:rsid w:val="001E6146"/>
    <w:rsid w:val="001E618F"/>
    <w:rsid w:val="001E621E"/>
    <w:rsid w:val="001E624D"/>
    <w:rsid w:val="001E62AC"/>
    <w:rsid w:val="001E631C"/>
    <w:rsid w:val="001E6349"/>
    <w:rsid w:val="001E646E"/>
    <w:rsid w:val="001E6544"/>
    <w:rsid w:val="001E65F5"/>
    <w:rsid w:val="001E66CB"/>
    <w:rsid w:val="001E66E5"/>
    <w:rsid w:val="001E674E"/>
    <w:rsid w:val="001E675B"/>
    <w:rsid w:val="001E679B"/>
    <w:rsid w:val="001E679E"/>
    <w:rsid w:val="001E67E7"/>
    <w:rsid w:val="001E695D"/>
    <w:rsid w:val="001E6985"/>
    <w:rsid w:val="001E699D"/>
    <w:rsid w:val="001E69CF"/>
    <w:rsid w:val="001E69F3"/>
    <w:rsid w:val="001E6A16"/>
    <w:rsid w:val="001E6B1F"/>
    <w:rsid w:val="001E6B4F"/>
    <w:rsid w:val="001E6B63"/>
    <w:rsid w:val="001E6CB7"/>
    <w:rsid w:val="001E6F29"/>
    <w:rsid w:val="001E6F34"/>
    <w:rsid w:val="001E6F3D"/>
    <w:rsid w:val="001E70A6"/>
    <w:rsid w:val="001E70B0"/>
    <w:rsid w:val="001E7128"/>
    <w:rsid w:val="001E713A"/>
    <w:rsid w:val="001E716B"/>
    <w:rsid w:val="001E71C6"/>
    <w:rsid w:val="001E72DD"/>
    <w:rsid w:val="001E73AE"/>
    <w:rsid w:val="001E7481"/>
    <w:rsid w:val="001E748D"/>
    <w:rsid w:val="001E748E"/>
    <w:rsid w:val="001E74DA"/>
    <w:rsid w:val="001E7538"/>
    <w:rsid w:val="001E7543"/>
    <w:rsid w:val="001E75F8"/>
    <w:rsid w:val="001E7707"/>
    <w:rsid w:val="001E770E"/>
    <w:rsid w:val="001E773C"/>
    <w:rsid w:val="001E774D"/>
    <w:rsid w:val="001E78CB"/>
    <w:rsid w:val="001E79CA"/>
    <w:rsid w:val="001E7AF1"/>
    <w:rsid w:val="001E7B3E"/>
    <w:rsid w:val="001E7B58"/>
    <w:rsid w:val="001E7DEF"/>
    <w:rsid w:val="001E7EBA"/>
    <w:rsid w:val="001E7ECB"/>
    <w:rsid w:val="001E7EF9"/>
    <w:rsid w:val="001E7F64"/>
    <w:rsid w:val="001F00ED"/>
    <w:rsid w:val="001F00F0"/>
    <w:rsid w:val="001F011E"/>
    <w:rsid w:val="001F018A"/>
    <w:rsid w:val="001F01BF"/>
    <w:rsid w:val="001F0353"/>
    <w:rsid w:val="001F03CE"/>
    <w:rsid w:val="001F0412"/>
    <w:rsid w:val="001F0415"/>
    <w:rsid w:val="001F041D"/>
    <w:rsid w:val="001F046A"/>
    <w:rsid w:val="001F05E3"/>
    <w:rsid w:val="001F0607"/>
    <w:rsid w:val="001F0667"/>
    <w:rsid w:val="001F071B"/>
    <w:rsid w:val="001F0723"/>
    <w:rsid w:val="001F0781"/>
    <w:rsid w:val="001F082F"/>
    <w:rsid w:val="001F0ADA"/>
    <w:rsid w:val="001F0B02"/>
    <w:rsid w:val="001F0B0A"/>
    <w:rsid w:val="001F0B14"/>
    <w:rsid w:val="001F0B1A"/>
    <w:rsid w:val="001F0B43"/>
    <w:rsid w:val="001F0B96"/>
    <w:rsid w:val="001F0BD6"/>
    <w:rsid w:val="001F0C06"/>
    <w:rsid w:val="001F0C5D"/>
    <w:rsid w:val="001F0D34"/>
    <w:rsid w:val="001F0D7C"/>
    <w:rsid w:val="001F0DE8"/>
    <w:rsid w:val="001F0F54"/>
    <w:rsid w:val="001F0F8A"/>
    <w:rsid w:val="001F10AA"/>
    <w:rsid w:val="001F11CB"/>
    <w:rsid w:val="001F121F"/>
    <w:rsid w:val="001F12DE"/>
    <w:rsid w:val="001F136E"/>
    <w:rsid w:val="001F1378"/>
    <w:rsid w:val="001F13D5"/>
    <w:rsid w:val="001F1545"/>
    <w:rsid w:val="001F15B0"/>
    <w:rsid w:val="001F1650"/>
    <w:rsid w:val="001F1685"/>
    <w:rsid w:val="001F1690"/>
    <w:rsid w:val="001F1758"/>
    <w:rsid w:val="001F1794"/>
    <w:rsid w:val="001F18CC"/>
    <w:rsid w:val="001F18FF"/>
    <w:rsid w:val="001F1921"/>
    <w:rsid w:val="001F1956"/>
    <w:rsid w:val="001F196D"/>
    <w:rsid w:val="001F19BC"/>
    <w:rsid w:val="001F19BE"/>
    <w:rsid w:val="001F1A17"/>
    <w:rsid w:val="001F1AC4"/>
    <w:rsid w:val="001F1AF7"/>
    <w:rsid w:val="001F1AFD"/>
    <w:rsid w:val="001F1B3E"/>
    <w:rsid w:val="001F1CDC"/>
    <w:rsid w:val="001F1D1A"/>
    <w:rsid w:val="001F1D69"/>
    <w:rsid w:val="001F1E4B"/>
    <w:rsid w:val="001F1F2C"/>
    <w:rsid w:val="001F1F8A"/>
    <w:rsid w:val="001F20DB"/>
    <w:rsid w:val="001F2127"/>
    <w:rsid w:val="001F2172"/>
    <w:rsid w:val="001F2184"/>
    <w:rsid w:val="001F21E4"/>
    <w:rsid w:val="001F2224"/>
    <w:rsid w:val="001F225C"/>
    <w:rsid w:val="001F226E"/>
    <w:rsid w:val="001F2305"/>
    <w:rsid w:val="001F239F"/>
    <w:rsid w:val="001F23A2"/>
    <w:rsid w:val="001F24E2"/>
    <w:rsid w:val="001F24E5"/>
    <w:rsid w:val="001F251C"/>
    <w:rsid w:val="001F25BB"/>
    <w:rsid w:val="001F2636"/>
    <w:rsid w:val="001F28C8"/>
    <w:rsid w:val="001F29A0"/>
    <w:rsid w:val="001F2A17"/>
    <w:rsid w:val="001F2A28"/>
    <w:rsid w:val="001F2A86"/>
    <w:rsid w:val="001F2B62"/>
    <w:rsid w:val="001F2B9A"/>
    <w:rsid w:val="001F2C06"/>
    <w:rsid w:val="001F2C92"/>
    <w:rsid w:val="001F2D81"/>
    <w:rsid w:val="001F2F4A"/>
    <w:rsid w:val="001F304F"/>
    <w:rsid w:val="001F306B"/>
    <w:rsid w:val="001F3081"/>
    <w:rsid w:val="001F30AE"/>
    <w:rsid w:val="001F31AC"/>
    <w:rsid w:val="001F31BE"/>
    <w:rsid w:val="001F321E"/>
    <w:rsid w:val="001F3281"/>
    <w:rsid w:val="001F345D"/>
    <w:rsid w:val="001F3548"/>
    <w:rsid w:val="001F3605"/>
    <w:rsid w:val="001F36A1"/>
    <w:rsid w:val="001F36D8"/>
    <w:rsid w:val="001F37B3"/>
    <w:rsid w:val="001F37C5"/>
    <w:rsid w:val="001F3824"/>
    <w:rsid w:val="001F387F"/>
    <w:rsid w:val="001F38A5"/>
    <w:rsid w:val="001F38B6"/>
    <w:rsid w:val="001F3987"/>
    <w:rsid w:val="001F3A6F"/>
    <w:rsid w:val="001F3AAB"/>
    <w:rsid w:val="001F3BC0"/>
    <w:rsid w:val="001F3BF6"/>
    <w:rsid w:val="001F3C50"/>
    <w:rsid w:val="001F3CBB"/>
    <w:rsid w:val="001F3D43"/>
    <w:rsid w:val="001F3DED"/>
    <w:rsid w:val="001F3E03"/>
    <w:rsid w:val="001F3EDA"/>
    <w:rsid w:val="001F3F21"/>
    <w:rsid w:val="001F3F5E"/>
    <w:rsid w:val="001F3F9B"/>
    <w:rsid w:val="001F3FC0"/>
    <w:rsid w:val="001F3FDA"/>
    <w:rsid w:val="001F40AA"/>
    <w:rsid w:val="001F4214"/>
    <w:rsid w:val="001F4225"/>
    <w:rsid w:val="001F4368"/>
    <w:rsid w:val="001F4389"/>
    <w:rsid w:val="001F4395"/>
    <w:rsid w:val="001F4450"/>
    <w:rsid w:val="001F44A7"/>
    <w:rsid w:val="001F44B8"/>
    <w:rsid w:val="001F45E6"/>
    <w:rsid w:val="001F460C"/>
    <w:rsid w:val="001F4678"/>
    <w:rsid w:val="001F4725"/>
    <w:rsid w:val="001F4792"/>
    <w:rsid w:val="001F47D2"/>
    <w:rsid w:val="001F481F"/>
    <w:rsid w:val="001F4881"/>
    <w:rsid w:val="001F490E"/>
    <w:rsid w:val="001F4AAB"/>
    <w:rsid w:val="001F4BA2"/>
    <w:rsid w:val="001F4BB8"/>
    <w:rsid w:val="001F4BD1"/>
    <w:rsid w:val="001F4C20"/>
    <w:rsid w:val="001F4C4A"/>
    <w:rsid w:val="001F4CE5"/>
    <w:rsid w:val="001F4D23"/>
    <w:rsid w:val="001F4D2F"/>
    <w:rsid w:val="001F4D30"/>
    <w:rsid w:val="001F4D44"/>
    <w:rsid w:val="001F4E87"/>
    <w:rsid w:val="001F4EDE"/>
    <w:rsid w:val="001F4EFA"/>
    <w:rsid w:val="001F4F67"/>
    <w:rsid w:val="001F4F85"/>
    <w:rsid w:val="001F4FD8"/>
    <w:rsid w:val="001F504B"/>
    <w:rsid w:val="001F50DC"/>
    <w:rsid w:val="001F5103"/>
    <w:rsid w:val="001F512C"/>
    <w:rsid w:val="001F515C"/>
    <w:rsid w:val="001F516A"/>
    <w:rsid w:val="001F5188"/>
    <w:rsid w:val="001F51FF"/>
    <w:rsid w:val="001F52FD"/>
    <w:rsid w:val="001F5333"/>
    <w:rsid w:val="001F53C1"/>
    <w:rsid w:val="001F53F9"/>
    <w:rsid w:val="001F5408"/>
    <w:rsid w:val="001F5454"/>
    <w:rsid w:val="001F5498"/>
    <w:rsid w:val="001F552A"/>
    <w:rsid w:val="001F5568"/>
    <w:rsid w:val="001F57AE"/>
    <w:rsid w:val="001F5853"/>
    <w:rsid w:val="001F591F"/>
    <w:rsid w:val="001F5AE6"/>
    <w:rsid w:val="001F5B6C"/>
    <w:rsid w:val="001F5BF0"/>
    <w:rsid w:val="001F5E15"/>
    <w:rsid w:val="001F5E33"/>
    <w:rsid w:val="001F5E38"/>
    <w:rsid w:val="001F5EA0"/>
    <w:rsid w:val="001F5F39"/>
    <w:rsid w:val="001F5F42"/>
    <w:rsid w:val="001F60B5"/>
    <w:rsid w:val="001F60B7"/>
    <w:rsid w:val="001F60D5"/>
    <w:rsid w:val="001F615A"/>
    <w:rsid w:val="001F616F"/>
    <w:rsid w:val="001F620E"/>
    <w:rsid w:val="001F625D"/>
    <w:rsid w:val="001F6345"/>
    <w:rsid w:val="001F642C"/>
    <w:rsid w:val="001F6475"/>
    <w:rsid w:val="001F647E"/>
    <w:rsid w:val="001F6510"/>
    <w:rsid w:val="001F6705"/>
    <w:rsid w:val="001F6741"/>
    <w:rsid w:val="001F677C"/>
    <w:rsid w:val="001F677D"/>
    <w:rsid w:val="001F681B"/>
    <w:rsid w:val="001F6840"/>
    <w:rsid w:val="001F6849"/>
    <w:rsid w:val="001F684C"/>
    <w:rsid w:val="001F6856"/>
    <w:rsid w:val="001F68A9"/>
    <w:rsid w:val="001F68DB"/>
    <w:rsid w:val="001F68DE"/>
    <w:rsid w:val="001F69D3"/>
    <w:rsid w:val="001F6A1E"/>
    <w:rsid w:val="001F6A53"/>
    <w:rsid w:val="001F6A5A"/>
    <w:rsid w:val="001F6B64"/>
    <w:rsid w:val="001F6B76"/>
    <w:rsid w:val="001F6B92"/>
    <w:rsid w:val="001F6CBE"/>
    <w:rsid w:val="001F6D99"/>
    <w:rsid w:val="001F6E00"/>
    <w:rsid w:val="001F6E07"/>
    <w:rsid w:val="001F6E33"/>
    <w:rsid w:val="001F6EC4"/>
    <w:rsid w:val="001F6EE4"/>
    <w:rsid w:val="001F6F23"/>
    <w:rsid w:val="001F7046"/>
    <w:rsid w:val="001F70F0"/>
    <w:rsid w:val="001F7107"/>
    <w:rsid w:val="001F711B"/>
    <w:rsid w:val="001F7131"/>
    <w:rsid w:val="001F713F"/>
    <w:rsid w:val="001F7159"/>
    <w:rsid w:val="001F71E8"/>
    <w:rsid w:val="001F7212"/>
    <w:rsid w:val="001F722D"/>
    <w:rsid w:val="001F72FA"/>
    <w:rsid w:val="001F736A"/>
    <w:rsid w:val="001F73A1"/>
    <w:rsid w:val="001F73D0"/>
    <w:rsid w:val="001F744D"/>
    <w:rsid w:val="001F7469"/>
    <w:rsid w:val="001F7488"/>
    <w:rsid w:val="001F74B1"/>
    <w:rsid w:val="001F74D3"/>
    <w:rsid w:val="001F74FE"/>
    <w:rsid w:val="001F753F"/>
    <w:rsid w:val="001F7561"/>
    <w:rsid w:val="001F75E9"/>
    <w:rsid w:val="001F7630"/>
    <w:rsid w:val="001F765B"/>
    <w:rsid w:val="001F771F"/>
    <w:rsid w:val="001F7789"/>
    <w:rsid w:val="001F7941"/>
    <w:rsid w:val="001F7977"/>
    <w:rsid w:val="001F7A1D"/>
    <w:rsid w:val="001F7A37"/>
    <w:rsid w:val="001F7ADD"/>
    <w:rsid w:val="001F7B89"/>
    <w:rsid w:val="001F7C3C"/>
    <w:rsid w:val="001F7DA2"/>
    <w:rsid w:val="001F7DCE"/>
    <w:rsid w:val="001F7E3D"/>
    <w:rsid w:val="00200040"/>
    <w:rsid w:val="0020007F"/>
    <w:rsid w:val="002000E8"/>
    <w:rsid w:val="002001D9"/>
    <w:rsid w:val="0020021F"/>
    <w:rsid w:val="00200269"/>
    <w:rsid w:val="0020027B"/>
    <w:rsid w:val="002002D8"/>
    <w:rsid w:val="00200351"/>
    <w:rsid w:val="0020049B"/>
    <w:rsid w:val="002004FE"/>
    <w:rsid w:val="002005FB"/>
    <w:rsid w:val="002006C0"/>
    <w:rsid w:val="002006F2"/>
    <w:rsid w:val="0020071F"/>
    <w:rsid w:val="002007AD"/>
    <w:rsid w:val="002007CD"/>
    <w:rsid w:val="0020080D"/>
    <w:rsid w:val="0020083A"/>
    <w:rsid w:val="00200907"/>
    <w:rsid w:val="002009E9"/>
    <w:rsid w:val="002009F1"/>
    <w:rsid w:val="002009FC"/>
    <w:rsid w:val="00200A5D"/>
    <w:rsid w:val="00200A8E"/>
    <w:rsid w:val="00200A95"/>
    <w:rsid w:val="00200BE5"/>
    <w:rsid w:val="00200BEF"/>
    <w:rsid w:val="00200CFE"/>
    <w:rsid w:val="00200D44"/>
    <w:rsid w:val="00200F41"/>
    <w:rsid w:val="00200FD2"/>
    <w:rsid w:val="00200FF9"/>
    <w:rsid w:val="00201021"/>
    <w:rsid w:val="002010B4"/>
    <w:rsid w:val="002010BB"/>
    <w:rsid w:val="0020110A"/>
    <w:rsid w:val="00201139"/>
    <w:rsid w:val="00201162"/>
    <w:rsid w:val="00201177"/>
    <w:rsid w:val="00201194"/>
    <w:rsid w:val="002011F2"/>
    <w:rsid w:val="00201252"/>
    <w:rsid w:val="0020132C"/>
    <w:rsid w:val="0020134F"/>
    <w:rsid w:val="002013BA"/>
    <w:rsid w:val="002013E1"/>
    <w:rsid w:val="00201419"/>
    <w:rsid w:val="0020148B"/>
    <w:rsid w:val="0020148D"/>
    <w:rsid w:val="00201733"/>
    <w:rsid w:val="00201835"/>
    <w:rsid w:val="00201858"/>
    <w:rsid w:val="002018F3"/>
    <w:rsid w:val="0020196E"/>
    <w:rsid w:val="0020198C"/>
    <w:rsid w:val="002019AD"/>
    <w:rsid w:val="00201A08"/>
    <w:rsid w:val="00201AC4"/>
    <w:rsid w:val="00201B37"/>
    <w:rsid w:val="00201B76"/>
    <w:rsid w:val="00201B8A"/>
    <w:rsid w:val="00201BDD"/>
    <w:rsid w:val="00201C04"/>
    <w:rsid w:val="00201C05"/>
    <w:rsid w:val="00201C23"/>
    <w:rsid w:val="00201C7E"/>
    <w:rsid w:val="00201C86"/>
    <w:rsid w:val="00201D69"/>
    <w:rsid w:val="00201D9A"/>
    <w:rsid w:val="00201DCD"/>
    <w:rsid w:val="00201DEC"/>
    <w:rsid w:val="00201E5A"/>
    <w:rsid w:val="00201E9F"/>
    <w:rsid w:val="00201F73"/>
    <w:rsid w:val="00202050"/>
    <w:rsid w:val="0020213B"/>
    <w:rsid w:val="0020228F"/>
    <w:rsid w:val="00202296"/>
    <w:rsid w:val="002023F1"/>
    <w:rsid w:val="00202535"/>
    <w:rsid w:val="00202583"/>
    <w:rsid w:val="0020262A"/>
    <w:rsid w:val="0020263E"/>
    <w:rsid w:val="00202671"/>
    <w:rsid w:val="002026AE"/>
    <w:rsid w:val="00202711"/>
    <w:rsid w:val="00202719"/>
    <w:rsid w:val="002027F2"/>
    <w:rsid w:val="002027FD"/>
    <w:rsid w:val="0020290E"/>
    <w:rsid w:val="0020296C"/>
    <w:rsid w:val="00202ACA"/>
    <w:rsid w:val="00202B8F"/>
    <w:rsid w:val="00202C39"/>
    <w:rsid w:val="00202C5F"/>
    <w:rsid w:val="00202C7E"/>
    <w:rsid w:val="00202C84"/>
    <w:rsid w:val="00202DB8"/>
    <w:rsid w:val="00202E1F"/>
    <w:rsid w:val="00202F12"/>
    <w:rsid w:val="00202F72"/>
    <w:rsid w:val="00203038"/>
    <w:rsid w:val="002030DA"/>
    <w:rsid w:val="002031CA"/>
    <w:rsid w:val="002031D7"/>
    <w:rsid w:val="002031DC"/>
    <w:rsid w:val="0020320F"/>
    <w:rsid w:val="002032C9"/>
    <w:rsid w:val="002032D1"/>
    <w:rsid w:val="00203344"/>
    <w:rsid w:val="002033A6"/>
    <w:rsid w:val="002033A8"/>
    <w:rsid w:val="0020341F"/>
    <w:rsid w:val="0020344B"/>
    <w:rsid w:val="002034D2"/>
    <w:rsid w:val="00203558"/>
    <w:rsid w:val="002035F1"/>
    <w:rsid w:val="00203614"/>
    <w:rsid w:val="00203620"/>
    <w:rsid w:val="00203676"/>
    <w:rsid w:val="002036BB"/>
    <w:rsid w:val="002036DD"/>
    <w:rsid w:val="002036F7"/>
    <w:rsid w:val="0020372F"/>
    <w:rsid w:val="002037BF"/>
    <w:rsid w:val="002037D0"/>
    <w:rsid w:val="00203959"/>
    <w:rsid w:val="002039EE"/>
    <w:rsid w:val="00203A58"/>
    <w:rsid w:val="00203A5F"/>
    <w:rsid w:val="00203A6F"/>
    <w:rsid w:val="00203BEE"/>
    <w:rsid w:val="00203C3C"/>
    <w:rsid w:val="00203C7E"/>
    <w:rsid w:val="00203D2C"/>
    <w:rsid w:val="00203DC4"/>
    <w:rsid w:val="00203DE5"/>
    <w:rsid w:val="00203EC4"/>
    <w:rsid w:val="00203EF9"/>
    <w:rsid w:val="00203F53"/>
    <w:rsid w:val="00204075"/>
    <w:rsid w:val="00204102"/>
    <w:rsid w:val="0020411D"/>
    <w:rsid w:val="00204121"/>
    <w:rsid w:val="0020415C"/>
    <w:rsid w:val="0020417E"/>
    <w:rsid w:val="00204186"/>
    <w:rsid w:val="0020423C"/>
    <w:rsid w:val="002042B5"/>
    <w:rsid w:val="002042D5"/>
    <w:rsid w:val="002042DB"/>
    <w:rsid w:val="00204332"/>
    <w:rsid w:val="00204394"/>
    <w:rsid w:val="00204400"/>
    <w:rsid w:val="00204488"/>
    <w:rsid w:val="0020455A"/>
    <w:rsid w:val="002045A3"/>
    <w:rsid w:val="0020461B"/>
    <w:rsid w:val="0020461F"/>
    <w:rsid w:val="0020471A"/>
    <w:rsid w:val="00204792"/>
    <w:rsid w:val="00204805"/>
    <w:rsid w:val="00204810"/>
    <w:rsid w:val="002048B2"/>
    <w:rsid w:val="00204914"/>
    <w:rsid w:val="00204A0C"/>
    <w:rsid w:val="00204AC8"/>
    <w:rsid w:val="00204BDA"/>
    <w:rsid w:val="00204BFF"/>
    <w:rsid w:val="00204C72"/>
    <w:rsid w:val="00204C75"/>
    <w:rsid w:val="00204CAA"/>
    <w:rsid w:val="00204CB7"/>
    <w:rsid w:val="00204D1C"/>
    <w:rsid w:val="00204D3B"/>
    <w:rsid w:val="00204D56"/>
    <w:rsid w:val="00204DB9"/>
    <w:rsid w:val="00204E36"/>
    <w:rsid w:val="00204EE0"/>
    <w:rsid w:val="00204EFE"/>
    <w:rsid w:val="00204F17"/>
    <w:rsid w:val="00204F2E"/>
    <w:rsid w:val="00204FE0"/>
    <w:rsid w:val="00204FE1"/>
    <w:rsid w:val="002050B7"/>
    <w:rsid w:val="002050D6"/>
    <w:rsid w:val="00205182"/>
    <w:rsid w:val="002051CA"/>
    <w:rsid w:val="00205287"/>
    <w:rsid w:val="002052D0"/>
    <w:rsid w:val="00205308"/>
    <w:rsid w:val="002053D4"/>
    <w:rsid w:val="002053F2"/>
    <w:rsid w:val="00205444"/>
    <w:rsid w:val="00205461"/>
    <w:rsid w:val="0020552E"/>
    <w:rsid w:val="00205716"/>
    <w:rsid w:val="002057AD"/>
    <w:rsid w:val="002057E7"/>
    <w:rsid w:val="00205868"/>
    <w:rsid w:val="002058B7"/>
    <w:rsid w:val="002058C2"/>
    <w:rsid w:val="0020599E"/>
    <w:rsid w:val="00205A1A"/>
    <w:rsid w:val="00205A49"/>
    <w:rsid w:val="00205A4A"/>
    <w:rsid w:val="00205CE0"/>
    <w:rsid w:val="00205D4B"/>
    <w:rsid w:val="00205D8E"/>
    <w:rsid w:val="00205DE9"/>
    <w:rsid w:val="00205E42"/>
    <w:rsid w:val="00205E8A"/>
    <w:rsid w:val="00205F1E"/>
    <w:rsid w:val="00205F36"/>
    <w:rsid w:val="00205F4D"/>
    <w:rsid w:val="00206007"/>
    <w:rsid w:val="00206074"/>
    <w:rsid w:val="0020607B"/>
    <w:rsid w:val="00206166"/>
    <w:rsid w:val="00206269"/>
    <w:rsid w:val="0020627D"/>
    <w:rsid w:val="00206416"/>
    <w:rsid w:val="00206468"/>
    <w:rsid w:val="002064A3"/>
    <w:rsid w:val="0020650B"/>
    <w:rsid w:val="0020650C"/>
    <w:rsid w:val="0020659E"/>
    <w:rsid w:val="0020662E"/>
    <w:rsid w:val="0020668F"/>
    <w:rsid w:val="002066C1"/>
    <w:rsid w:val="002066D6"/>
    <w:rsid w:val="00206710"/>
    <w:rsid w:val="00206736"/>
    <w:rsid w:val="002067C7"/>
    <w:rsid w:val="002067CC"/>
    <w:rsid w:val="0020680B"/>
    <w:rsid w:val="002069C3"/>
    <w:rsid w:val="002069EA"/>
    <w:rsid w:val="00206A37"/>
    <w:rsid w:val="00206A48"/>
    <w:rsid w:val="00206ABB"/>
    <w:rsid w:val="00206AD1"/>
    <w:rsid w:val="00206AFB"/>
    <w:rsid w:val="00206B33"/>
    <w:rsid w:val="00206B91"/>
    <w:rsid w:val="00206C92"/>
    <w:rsid w:val="00206D1E"/>
    <w:rsid w:val="00206D23"/>
    <w:rsid w:val="00206D41"/>
    <w:rsid w:val="00206D47"/>
    <w:rsid w:val="00206DFD"/>
    <w:rsid w:val="00206E03"/>
    <w:rsid w:val="00206F17"/>
    <w:rsid w:val="00207015"/>
    <w:rsid w:val="0020706B"/>
    <w:rsid w:val="00207072"/>
    <w:rsid w:val="00207119"/>
    <w:rsid w:val="0020717E"/>
    <w:rsid w:val="002071E6"/>
    <w:rsid w:val="002071F0"/>
    <w:rsid w:val="00207210"/>
    <w:rsid w:val="0020721B"/>
    <w:rsid w:val="0020722E"/>
    <w:rsid w:val="0020728E"/>
    <w:rsid w:val="00207345"/>
    <w:rsid w:val="00207360"/>
    <w:rsid w:val="00207365"/>
    <w:rsid w:val="0020736F"/>
    <w:rsid w:val="00207599"/>
    <w:rsid w:val="00207632"/>
    <w:rsid w:val="0020768E"/>
    <w:rsid w:val="0020769D"/>
    <w:rsid w:val="002076E6"/>
    <w:rsid w:val="002076F2"/>
    <w:rsid w:val="00207701"/>
    <w:rsid w:val="002077BA"/>
    <w:rsid w:val="00207816"/>
    <w:rsid w:val="00207821"/>
    <w:rsid w:val="002078CD"/>
    <w:rsid w:val="0020795F"/>
    <w:rsid w:val="002079D4"/>
    <w:rsid w:val="00207A60"/>
    <w:rsid w:val="00207A9F"/>
    <w:rsid w:val="00207B00"/>
    <w:rsid w:val="00207B70"/>
    <w:rsid w:val="00207BA8"/>
    <w:rsid w:val="00207CDB"/>
    <w:rsid w:val="00207D99"/>
    <w:rsid w:val="00207DB5"/>
    <w:rsid w:val="00207E3B"/>
    <w:rsid w:val="00207EC2"/>
    <w:rsid w:val="00207EDC"/>
    <w:rsid w:val="00207F43"/>
    <w:rsid w:val="00207F74"/>
    <w:rsid w:val="00207FC9"/>
    <w:rsid w:val="00210019"/>
    <w:rsid w:val="002100E9"/>
    <w:rsid w:val="0021019C"/>
    <w:rsid w:val="00210210"/>
    <w:rsid w:val="002102A8"/>
    <w:rsid w:val="002102AE"/>
    <w:rsid w:val="00210313"/>
    <w:rsid w:val="002103E7"/>
    <w:rsid w:val="0021043B"/>
    <w:rsid w:val="002104AF"/>
    <w:rsid w:val="002104D6"/>
    <w:rsid w:val="002105A5"/>
    <w:rsid w:val="002105C9"/>
    <w:rsid w:val="00210601"/>
    <w:rsid w:val="0021062F"/>
    <w:rsid w:val="00210635"/>
    <w:rsid w:val="00210697"/>
    <w:rsid w:val="002106FA"/>
    <w:rsid w:val="00210717"/>
    <w:rsid w:val="00210759"/>
    <w:rsid w:val="002107B8"/>
    <w:rsid w:val="002107DC"/>
    <w:rsid w:val="002107DD"/>
    <w:rsid w:val="0021083E"/>
    <w:rsid w:val="002108FB"/>
    <w:rsid w:val="00210A05"/>
    <w:rsid w:val="00210A2E"/>
    <w:rsid w:val="00210A68"/>
    <w:rsid w:val="00210B3D"/>
    <w:rsid w:val="00210BA5"/>
    <w:rsid w:val="00210BAD"/>
    <w:rsid w:val="00210CCB"/>
    <w:rsid w:val="00210D17"/>
    <w:rsid w:val="00210D75"/>
    <w:rsid w:val="00210EEC"/>
    <w:rsid w:val="00210F6B"/>
    <w:rsid w:val="00210FAB"/>
    <w:rsid w:val="00211079"/>
    <w:rsid w:val="00211154"/>
    <w:rsid w:val="002111A4"/>
    <w:rsid w:val="002111E7"/>
    <w:rsid w:val="00211225"/>
    <w:rsid w:val="002112C9"/>
    <w:rsid w:val="0021132F"/>
    <w:rsid w:val="0021136A"/>
    <w:rsid w:val="002114F7"/>
    <w:rsid w:val="00211502"/>
    <w:rsid w:val="00211546"/>
    <w:rsid w:val="0021158B"/>
    <w:rsid w:val="002115BB"/>
    <w:rsid w:val="0021168C"/>
    <w:rsid w:val="002116B0"/>
    <w:rsid w:val="00211716"/>
    <w:rsid w:val="0021171A"/>
    <w:rsid w:val="00211727"/>
    <w:rsid w:val="00211751"/>
    <w:rsid w:val="002117CE"/>
    <w:rsid w:val="0021186A"/>
    <w:rsid w:val="002118D4"/>
    <w:rsid w:val="002118DC"/>
    <w:rsid w:val="0021193B"/>
    <w:rsid w:val="00211955"/>
    <w:rsid w:val="00211964"/>
    <w:rsid w:val="002119BE"/>
    <w:rsid w:val="00211A79"/>
    <w:rsid w:val="00211A9C"/>
    <w:rsid w:val="00211B79"/>
    <w:rsid w:val="00211D03"/>
    <w:rsid w:val="00211D69"/>
    <w:rsid w:val="00211D94"/>
    <w:rsid w:val="00211E82"/>
    <w:rsid w:val="00211EB3"/>
    <w:rsid w:val="00211F36"/>
    <w:rsid w:val="00212151"/>
    <w:rsid w:val="00212179"/>
    <w:rsid w:val="00212287"/>
    <w:rsid w:val="00212289"/>
    <w:rsid w:val="00212416"/>
    <w:rsid w:val="0021245E"/>
    <w:rsid w:val="00212469"/>
    <w:rsid w:val="0021246E"/>
    <w:rsid w:val="0021247C"/>
    <w:rsid w:val="002124C8"/>
    <w:rsid w:val="00212542"/>
    <w:rsid w:val="00212597"/>
    <w:rsid w:val="002125A8"/>
    <w:rsid w:val="00212616"/>
    <w:rsid w:val="002126CB"/>
    <w:rsid w:val="002126F8"/>
    <w:rsid w:val="00212725"/>
    <w:rsid w:val="0021275E"/>
    <w:rsid w:val="00212861"/>
    <w:rsid w:val="00212872"/>
    <w:rsid w:val="00212875"/>
    <w:rsid w:val="002128E3"/>
    <w:rsid w:val="0021295C"/>
    <w:rsid w:val="002129C6"/>
    <w:rsid w:val="00212A40"/>
    <w:rsid w:val="00212A51"/>
    <w:rsid w:val="00212A7E"/>
    <w:rsid w:val="00212ADF"/>
    <w:rsid w:val="00212B0A"/>
    <w:rsid w:val="00212BA4"/>
    <w:rsid w:val="00212D44"/>
    <w:rsid w:val="00212DD4"/>
    <w:rsid w:val="00212E38"/>
    <w:rsid w:val="00212EAC"/>
    <w:rsid w:val="00212EEF"/>
    <w:rsid w:val="00212F9A"/>
    <w:rsid w:val="00213066"/>
    <w:rsid w:val="002130C8"/>
    <w:rsid w:val="002131E1"/>
    <w:rsid w:val="00213242"/>
    <w:rsid w:val="00213260"/>
    <w:rsid w:val="002132E3"/>
    <w:rsid w:val="00213312"/>
    <w:rsid w:val="0021338F"/>
    <w:rsid w:val="002133EF"/>
    <w:rsid w:val="00213403"/>
    <w:rsid w:val="00213549"/>
    <w:rsid w:val="00213619"/>
    <w:rsid w:val="002136CB"/>
    <w:rsid w:val="002136DB"/>
    <w:rsid w:val="002137B3"/>
    <w:rsid w:val="00213822"/>
    <w:rsid w:val="0021389A"/>
    <w:rsid w:val="002138F0"/>
    <w:rsid w:val="0021397E"/>
    <w:rsid w:val="002139B1"/>
    <w:rsid w:val="00213BB2"/>
    <w:rsid w:val="00213CF5"/>
    <w:rsid w:val="00213D2C"/>
    <w:rsid w:val="00213D63"/>
    <w:rsid w:val="00213DA0"/>
    <w:rsid w:val="00213DD1"/>
    <w:rsid w:val="00213E95"/>
    <w:rsid w:val="00213F16"/>
    <w:rsid w:val="00214042"/>
    <w:rsid w:val="00214085"/>
    <w:rsid w:val="002140A6"/>
    <w:rsid w:val="002140BF"/>
    <w:rsid w:val="002141B0"/>
    <w:rsid w:val="002141EF"/>
    <w:rsid w:val="00214214"/>
    <w:rsid w:val="00214273"/>
    <w:rsid w:val="00214274"/>
    <w:rsid w:val="0021432D"/>
    <w:rsid w:val="002143A8"/>
    <w:rsid w:val="00214419"/>
    <w:rsid w:val="002144BD"/>
    <w:rsid w:val="00214549"/>
    <w:rsid w:val="002145B7"/>
    <w:rsid w:val="0021462E"/>
    <w:rsid w:val="00214664"/>
    <w:rsid w:val="00214683"/>
    <w:rsid w:val="0021471F"/>
    <w:rsid w:val="00214778"/>
    <w:rsid w:val="002147F1"/>
    <w:rsid w:val="00214971"/>
    <w:rsid w:val="00214A09"/>
    <w:rsid w:val="00214A72"/>
    <w:rsid w:val="00214A80"/>
    <w:rsid w:val="00214AA4"/>
    <w:rsid w:val="00214B15"/>
    <w:rsid w:val="00214B16"/>
    <w:rsid w:val="00214BEF"/>
    <w:rsid w:val="00214E14"/>
    <w:rsid w:val="00214E1C"/>
    <w:rsid w:val="00214E23"/>
    <w:rsid w:val="00214E9A"/>
    <w:rsid w:val="00214EBF"/>
    <w:rsid w:val="00214EFB"/>
    <w:rsid w:val="00214FD0"/>
    <w:rsid w:val="00215116"/>
    <w:rsid w:val="00215118"/>
    <w:rsid w:val="0021532A"/>
    <w:rsid w:val="0021536A"/>
    <w:rsid w:val="002154CE"/>
    <w:rsid w:val="002154EC"/>
    <w:rsid w:val="00215554"/>
    <w:rsid w:val="002155DE"/>
    <w:rsid w:val="002156DE"/>
    <w:rsid w:val="002157B0"/>
    <w:rsid w:val="0021581E"/>
    <w:rsid w:val="00215A0D"/>
    <w:rsid w:val="00215AA4"/>
    <w:rsid w:val="00215B03"/>
    <w:rsid w:val="00215B9F"/>
    <w:rsid w:val="00215C61"/>
    <w:rsid w:val="00215D1A"/>
    <w:rsid w:val="00215DA3"/>
    <w:rsid w:val="00215E06"/>
    <w:rsid w:val="00215E40"/>
    <w:rsid w:val="00215E69"/>
    <w:rsid w:val="00215EB0"/>
    <w:rsid w:val="00215F83"/>
    <w:rsid w:val="00215FAF"/>
    <w:rsid w:val="00215FF2"/>
    <w:rsid w:val="0021603A"/>
    <w:rsid w:val="002160A3"/>
    <w:rsid w:val="00216262"/>
    <w:rsid w:val="002163D6"/>
    <w:rsid w:val="002164A5"/>
    <w:rsid w:val="00216505"/>
    <w:rsid w:val="0021653A"/>
    <w:rsid w:val="00216552"/>
    <w:rsid w:val="00216583"/>
    <w:rsid w:val="002165A4"/>
    <w:rsid w:val="00216652"/>
    <w:rsid w:val="00216719"/>
    <w:rsid w:val="00216721"/>
    <w:rsid w:val="0021672E"/>
    <w:rsid w:val="00216886"/>
    <w:rsid w:val="002168B8"/>
    <w:rsid w:val="0021694C"/>
    <w:rsid w:val="00216A74"/>
    <w:rsid w:val="00216AE4"/>
    <w:rsid w:val="00216B15"/>
    <w:rsid w:val="00216BF6"/>
    <w:rsid w:val="00216C54"/>
    <w:rsid w:val="00216C77"/>
    <w:rsid w:val="00216DD3"/>
    <w:rsid w:val="00216E6B"/>
    <w:rsid w:val="00216E8C"/>
    <w:rsid w:val="00216F3B"/>
    <w:rsid w:val="00216FF0"/>
    <w:rsid w:val="002170F1"/>
    <w:rsid w:val="002171C1"/>
    <w:rsid w:val="002171DF"/>
    <w:rsid w:val="002171F7"/>
    <w:rsid w:val="00217231"/>
    <w:rsid w:val="00217245"/>
    <w:rsid w:val="0021725F"/>
    <w:rsid w:val="002173FF"/>
    <w:rsid w:val="0021740D"/>
    <w:rsid w:val="00217447"/>
    <w:rsid w:val="00217580"/>
    <w:rsid w:val="00217607"/>
    <w:rsid w:val="00217704"/>
    <w:rsid w:val="00217742"/>
    <w:rsid w:val="0021774C"/>
    <w:rsid w:val="00217848"/>
    <w:rsid w:val="002178FC"/>
    <w:rsid w:val="0021798E"/>
    <w:rsid w:val="002179C7"/>
    <w:rsid w:val="002179C9"/>
    <w:rsid w:val="002179CB"/>
    <w:rsid w:val="00217A40"/>
    <w:rsid w:val="00217B97"/>
    <w:rsid w:val="00217BEA"/>
    <w:rsid w:val="00217C00"/>
    <w:rsid w:val="00217CEC"/>
    <w:rsid w:val="00217D40"/>
    <w:rsid w:val="00217DC7"/>
    <w:rsid w:val="00217DCC"/>
    <w:rsid w:val="00217E61"/>
    <w:rsid w:val="00217E68"/>
    <w:rsid w:val="00217EA5"/>
    <w:rsid w:val="00217ECB"/>
    <w:rsid w:val="00217F44"/>
    <w:rsid w:val="00217F5F"/>
    <w:rsid w:val="0022003D"/>
    <w:rsid w:val="0022008C"/>
    <w:rsid w:val="0022008E"/>
    <w:rsid w:val="002200B2"/>
    <w:rsid w:val="0022012D"/>
    <w:rsid w:val="00220163"/>
    <w:rsid w:val="00220271"/>
    <w:rsid w:val="002202B3"/>
    <w:rsid w:val="002202E6"/>
    <w:rsid w:val="00220306"/>
    <w:rsid w:val="00220334"/>
    <w:rsid w:val="0022036A"/>
    <w:rsid w:val="00220555"/>
    <w:rsid w:val="002205B2"/>
    <w:rsid w:val="0022062F"/>
    <w:rsid w:val="002206EF"/>
    <w:rsid w:val="00220838"/>
    <w:rsid w:val="00220863"/>
    <w:rsid w:val="00220A48"/>
    <w:rsid w:val="00220B40"/>
    <w:rsid w:val="00220C87"/>
    <w:rsid w:val="00220CD1"/>
    <w:rsid w:val="00220D24"/>
    <w:rsid w:val="00220D49"/>
    <w:rsid w:val="00220D8B"/>
    <w:rsid w:val="00220ECE"/>
    <w:rsid w:val="00220F02"/>
    <w:rsid w:val="00220F6E"/>
    <w:rsid w:val="00221017"/>
    <w:rsid w:val="002210C6"/>
    <w:rsid w:val="0022121B"/>
    <w:rsid w:val="0022125D"/>
    <w:rsid w:val="00221294"/>
    <w:rsid w:val="00221321"/>
    <w:rsid w:val="0022135E"/>
    <w:rsid w:val="0022135F"/>
    <w:rsid w:val="00221392"/>
    <w:rsid w:val="002213E2"/>
    <w:rsid w:val="002214C0"/>
    <w:rsid w:val="002214DF"/>
    <w:rsid w:val="00221555"/>
    <w:rsid w:val="002216AF"/>
    <w:rsid w:val="00221712"/>
    <w:rsid w:val="00221896"/>
    <w:rsid w:val="00221956"/>
    <w:rsid w:val="002219B6"/>
    <w:rsid w:val="00221A70"/>
    <w:rsid w:val="00221ADA"/>
    <w:rsid w:val="00221B0D"/>
    <w:rsid w:val="00221B25"/>
    <w:rsid w:val="00221B79"/>
    <w:rsid w:val="00221CCA"/>
    <w:rsid w:val="00221CCF"/>
    <w:rsid w:val="00221CF5"/>
    <w:rsid w:val="00221D35"/>
    <w:rsid w:val="00221D4F"/>
    <w:rsid w:val="00221D5E"/>
    <w:rsid w:val="00221E16"/>
    <w:rsid w:val="00221E93"/>
    <w:rsid w:val="00221ED1"/>
    <w:rsid w:val="00221F72"/>
    <w:rsid w:val="00222031"/>
    <w:rsid w:val="00222074"/>
    <w:rsid w:val="002220C5"/>
    <w:rsid w:val="0022213A"/>
    <w:rsid w:val="0022215B"/>
    <w:rsid w:val="0022224B"/>
    <w:rsid w:val="002222A8"/>
    <w:rsid w:val="002223F9"/>
    <w:rsid w:val="00222412"/>
    <w:rsid w:val="0022245A"/>
    <w:rsid w:val="00222460"/>
    <w:rsid w:val="0022248D"/>
    <w:rsid w:val="00222498"/>
    <w:rsid w:val="002224D1"/>
    <w:rsid w:val="00222590"/>
    <w:rsid w:val="0022259C"/>
    <w:rsid w:val="002225DC"/>
    <w:rsid w:val="002225FA"/>
    <w:rsid w:val="00222697"/>
    <w:rsid w:val="00222758"/>
    <w:rsid w:val="0022277D"/>
    <w:rsid w:val="00222860"/>
    <w:rsid w:val="002228C6"/>
    <w:rsid w:val="002229C2"/>
    <w:rsid w:val="00222B04"/>
    <w:rsid w:val="00222B80"/>
    <w:rsid w:val="00222BC6"/>
    <w:rsid w:val="00222BD7"/>
    <w:rsid w:val="00222BD8"/>
    <w:rsid w:val="00222C10"/>
    <w:rsid w:val="00222CD1"/>
    <w:rsid w:val="00222DA0"/>
    <w:rsid w:val="00222DB0"/>
    <w:rsid w:val="00222DC1"/>
    <w:rsid w:val="00222DEB"/>
    <w:rsid w:val="00222E93"/>
    <w:rsid w:val="00222ECD"/>
    <w:rsid w:val="00222EDB"/>
    <w:rsid w:val="00222EEC"/>
    <w:rsid w:val="00222EF3"/>
    <w:rsid w:val="00222F2B"/>
    <w:rsid w:val="00222F3D"/>
    <w:rsid w:val="0022302F"/>
    <w:rsid w:val="002231F3"/>
    <w:rsid w:val="00223250"/>
    <w:rsid w:val="002232A0"/>
    <w:rsid w:val="00223308"/>
    <w:rsid w:val="00223317"/>
    <w:rsid w:val="0022332B"/>
    <w:rsid w:val="002233B5"/>
    <w:rsid w:val="00223479"/>
    <w:rsid w:val="002234D7"/>
    <w:rsid w:val="00223575"/>
    <w:rsid w:val="00223588"/>
    <w:rsid w:val="0022358A"/>
    <w:rsid w:val="002235CA"/>
    <w:rsid w:val="00223620"/>
    <w:rsid w:val="00223646"/>
    <w:rsid w:val="0022365D"/>
    <w:rsid w:val="002236AC"/>
    <w:rsid w:val="002236C5"/>
    <w:rsid w:val="00223974"/>
    <w:rsid w:val="002239E9"/>
    <w:rsid w:val="00223A34"/>
    <w:rsid w:val="00223B65"/>
    <w:rsid w:val="00223C3C"/>
    <w:rsid w:val="00223C90"/>
    <w:rsid w:val="00223CED"/>
    <w:rsid w:val="00223D24"/>
    <w:rsid w:val="00223E51"/>
    <w:rsid w:val="00223E68"/>
    <w:rsid w:val="00223FD1"/>
    <w:rsid w:val="002240FC"/>
    <w:rsid w:val="0022414F"/>
    <w:rsid w:val="00224168"/>
    <w:rsid w:val="002241ED"/>
    <w:rsid w:val="0022424F"/>
    <w:rsid w:val="00224284"/>
    <w:rsid w:val="002242C7"/>
    <w:rsid w:val="0022430D"/>
    <w:rsid w:val="0022431C"/>
    <w:rsid w:val="00224337"/>
    <w:rsid w:val="00224397"/>
    <w:rsid w:val="002243DC"/>
    <w:rsid w:val="002245CB"/>
    <w:rsid w:val="00224678"/>
    <w:rsid w:val="00224699"/>
    <w:rsid w:val="00224718"/>
    <w:rsid w:val="002247AA"/>
    <w:rsid w:val="002247DA"/>
    <w:rsid w:val="00224855"/>
    <w:rsid w:val="002248D5"/>
    <w:rsid w:val="0022495E"/>
    <w:rsid w:val="00224A6E"/>
    <w:rsid w:val="00224A94"/>
    <w:rsid w:val="00224CC1"/>
    <w:rsid w:val="00224CCC"/>
    <w:rsid w:val="00224D9B"/>
    <w:rsid w:val="00224DDF"/>
    <w:rsid w:val="00224E6F"/>
    <w:rsid w:val="00224ED2"/>
    <w:rsid w:val="00224F60"/>
    <w:rsid w:val="00224F87"/>
    <w:rsid w:val="00224F95"/>
    <w:rsid w:val="0022502A"/>
    <w:rsid w:val="00225105"/>
    <w:rsid w:val="00225140"/>
    <w:rsid w:val="00225145"/>
    <w:rsid w:val="002251ED"/>
    <w:rsid w:val="00225219"/>
    <w:rsid w:val="002252B6"/>
    <w:rsid w:val="0022537A"/>
    <w:rsid w:val="002253DF"/>
    <w:rsid w:val="00225407"/>
    <w:rsid w:val="00225464"/>
    <w:rsid w:val="002254D1"/>
    <w:rsid w:val="0022558D"/>
    <w:rsid w:val="002255BD"/>
    <w:rsid w:val="002255CF"/>
    <w:rsid w:val="0022562B"/>
    <w:rsid w:val="0022563D"/>
    <w:rsid w:val="00225875"/>
    <w:rsid w:val="0022597E"/>
    <w:rsid w:val="00225A6B"/>
    <w:rsid w:val="00225AC5"/>
    <w:rsid w:val="00225B2F"/>
    <w:rsid w:val="00225B63"/>
    <w:rsid w:val="00225B8E"/>
    <w:rsid w:val="00225BA0"/>
    <w:rsid w:val="00225CDE"/>
    <w:rsid w:val="00225D07"/>
    <w:rsid w:val="00225E32"/>
    <w:rsid w:val="00225E64"/>
    <w:rsid w:val="00225E95"/>
    <w:rsid w:val="00225F18"/>
    <w:rsid w:val="00225F44"/>
    <w:rsid w:val="00225F52"/>
    <w:rsid w:val="0022600E"/>
    <w:rsid w:val="00226037"/>
    <w:rsid w:val="002260DA"/>
    <w:rsid w:val="00226133"/>
    <w:rsid w:val="0022614C"/>
    <w:rsid w:val="00226314"/>
    <w:rsid w:val="00226335"/>
    <w:rsid w:val="0022638F"/>
    <w:rsid w:val="002263F8"/>
    <w:rsid w:val="0022641E"/>
    <w:rsid w:val="0022644F"/>
    <w:rsid w:val="00226459"/>
    <w:rsid w:val="0022649D"/>
    <w:rsid w:val="002264A3"/>
    <w:rsid w:val="0022653C"/>
    <w:rsid w:val="002265C8"/>
    <w:rsid w:val="00226714"/>
    <w:rsid w:val="002267A0"/>
    <w:rsid w:val="002267FE"/>
    <w:rsid w:val="00226841"/>
    <w:rsid w:val="00226912"/>
    <w:rsid w:val="0022694D"/>
    <w:rsid w:val="00226961"/>
    <w:rsid w:val="002269DB"/>
    <w:rsid w:val="00226B17"/>
    <w:rsid w:val="00226BBB"/>
    <w:rsid w:val="00226C1A"/>
    <w:rsid w:val="00226C7E"/>
    <w:rsid w:val="00226C84"/>
    <w:rsid w:val="00226CBB"/>
    <w:rsid w:val="00226E2D"/>
    <w:rsid w:val="00226F14"/>
    <w:rsid w:val="00226F80"/>
    <w:rsid w:val="00226FB0"/>
    <w:rsid w:val="00226FE5"/>
    <w:rsid w:val="00226FEA"/>
    <w:rsid w:val="0022707A"/>
    <w:rsid w:val="0022707B"/>
    <w:rsid w:val="002270CF"/>
    <w:rsid w:val="0022723E"/>
    <w:rsid w:val="00227307"/>
    <w:rsid w:val="00227377"/>
    <w:rsid w:val="0022741E"/>
    <w:rsid w:val="00227526"/>
    <w:rsid w:val="00227527"/>
    <w:rsid w:val="0022756F"/>
    <w:rsid w:val="00227683"/>
    <w:rsid w:val="0022768F"/>
    <w:rsid w:val="002276B1"/>
    <w:rsid w:val="002276B2"/>
    <w:rsid w:val="0022784C"/>
    <w:rsid w:val="0022788C"/>
    <w:rsid w:val="0022793C"/>
    <w:rsid w:val="0022796E"/>
    <w:rsid w:val="002279F9"/>
    <w:rsid w:val="00227AE3"/>
    <w:rsid w:val="00227B04"/>
    <w:rsid w:val="00227C62"/>
    <w:rsid w:val="00227D11"/>
    <w:rsid w:val="00227D6F"/>
    <w:rsid w:val="00227D7D"/>
    <w:rsid w:val="00227DEE"/>
    <w:rsid w:val="00227EC0"/>
    <w:rsid w:val="00227F25"/>
    <w:rsid w:val="00227F3C"/>
    <w:rsid w:val="00227F40"/>
    <w:rsid w:val="00227FDE"/>
    <w:rsid w:val="00230077"/>
    <w:rsid w:val="00230092"/>
    <w:rsid w:val="002300AB"/>
    <w:rsid w:val="00230182"/>
    <w:rsid w:val="002301BA"/>
    <w:rsid w:val="00230200"/>
    <w:rsid w:val="0023022B"/>
    <w:rsid w:val="0023028F"/>
    <w:rsid w:val="00230335"/>
    <w:rsid w:val="0023033B"/>
    <w:rsid w:val="002303BF"/>
    <w:rsid w:val="002303DA"/>
    <w:rsid w:val="00230417"/>
    <w:rsid w:val="002304D8"/>
    <w:rsid w:val="002305D4"/>
    <w:rsid w:val="002305EB"/>
    <w:rsid w:val="002305EF"/>
    <w:rsid w:val="00230631"/>
    <w:rsid w:val="0023063B"/>
    <w:rsid w:val="0023069D"/>
    <w:rsid w:val="002306A0"/>
    <w:rsid w:val="002306B5"/>
    <w:rsid w:val="002306CB"/>
    <w:rsid w:val="002306E0"/>
    <w:rsid w:val="002307E0"/>
    <w:rsid w:val="0023092F"/>
    <w:rsid w:val="002309ED"/>
    <w:rsid w:val="00230A7D"/>
    <w:rsid w:val="00230A8D"/>
    <w:rsid w:val="00230AFB"/>
    <w:rsid w:val="00230B15"/>
    <w:rsid w:val="00230BEC"/>
    <w:rsid w:val="00230C56"/>
    <w:rsid w:val="00230CD9"/>
    <w:rsid w:val="00230DFE"/>
    <w:rsid w:val="00230E02"/>
    <w:rsid w:val="00230E3B"/>
    <w:rsid w:val="00230F8E"/>
    <w:rsid w:val="00230FC9"/>
    <w:rsid w:val="00230FE5"/>
    <w:rsid w:val="00231127"/>
    <w:rsid w:val="0023115A"/>
    <w:rsid w:val="002311C0"/>
    <w:rsid w:val="002311FE"/>
    <w:rsid w:val="002312F6"/>
    <w:rsid w:val="0023132B"/>
    <w:rsid w:val="00231366"/>
    <w:rsid w:val="00231533"/>
    <w:rsid w:val="0023159F"/>
    <w:rsid w:val="002316F9"/>
    <w:rsid w:val="00231778"/>
    <w:rsid w:val="002317AD"/>
    <w:rsid w:val="00231835"/>
    <w:rsid w:val="00231837"/>
    <w:rsid w:val="00231861"/>
    <w:rsid w:val="002318B0"/>
    <w:rsid w:val="0023197D"/>
    <w:rsid w:val="002319FE"/>
    <w:rsid w:val="00231B3A"/>
    <w:rsid w:val="00231B41"/>
    <w:rsid w:val="00231B5E"/>
    <w:rsid w:val="00231BC0"/>
    <w:rsid w:val="00231BE2"/>
    <w:rsid w:val="00231E7A"/>
    <w:rsid w:val="00231ED8"/>
    <w:rsid w:val="00231EF8"/>
    <w:rsid w:val="00231F72"/>
    <w:rsid w:val="0023208F"/>
    <w:rsid w:val="002320ED"/>
    <w:rsid w:val="00232193"/>
    <w:rsid w:val="002321C7"/>
    <w:rsid w:val="00232231"/>
    <w:rsid w:val="00232267"/>
    <w:rsid w:val="00232274"/>
    <w:rsid w:val="002322D4"/>
    <w:rsid w:val="00232349"/>
    <w:rsid w:val="00232423"/>
    <w:rsid w:val="00232434"/>
    <w:rsid w:val="00232447"/>
    <w:rsid w:val="00232514"/>
    <w:rsid w:val="00232542"/>
    <w:rsid w:val="00232548"/>
    <w:rsid w:val="00232557"/>
    <w:rsid w:val="00232606"/>
    <w:rsid w:val="00232608"/>
    <w:rsid w:val="00232653"/>
    <w:rsid w:val="002326D8"/>
    <w:rsid w:val="00232737"/>
    <w:rsid w:val="002327B1"/>
    <w:rsid w:val="002327B8"/>
    <w:rsid w:val="002327D4"/>
    <w:rsid w:val="00232847"/>
    <w:rsid w:val="0023284E"/>
    <w:rsid w:val="00232894"/>
    <w:rsid w:val="002328F0"/>
    <w:rsid w:val="00232980"/>
    <w:rsid w:val="002329F6"/>
    <w:rsid w:val="00232A05"/>
    <w:rsid w:val="00232A19"/>
    <w:rsid w:val="00232A1B"/>
    <w:rsid w:val="00232A3E"/>
    <w:rsid w:val="00232A4C"/>
    <w:rsid w:val="00232B5F"/>
    <w:rsid w:val="00232BD9"/>
    <w:rsid w:val="00232C50"/>
    <w:rsid w:val="00232D3A"/>
    <w:rsid w:val="00232D85"/>
    <w:rsid w:val="00232E5C"/>
    <w:rsid w:val="00232F3B"/>
    <w:rsid w:val="00232FB6"/>
    <w:rsid w:val="002330B3"/>
    <w:rsid w:val="002330D1"/>
    <w:rsid w:val="002330D5"/>
    <w:rsid w:val="00233109"/>
    <w:rsid w:val="00233179"/>
    <w:rsid w:val="002331E6"/>
    <w:rsid w:val="0023320F"/>
    <w:rsid w:val="00233268"/>
    <w:rsid w:val="002332D3"/>
    <w:rsid w:val="002332DC"/>
    <w:rsid w:val="00233332"/>
    <w:rsid w:val="00233396"/>
    <w:rsid w:val="00233399"/>
    <w:rsid w:val="002333AD"/>
    <w:rsid w:val="002333D5"/>
    <w:rsid w:val="00233404"/>
    <w:rsid w:val="00233446"/>
    <w:rsid w:val="0023352D"/>
    <w:rsid w:val="002335EA"/>
    <w:rsid w:val="00233603"/>
    <w:rsid w:val="0023366C"/>
    <w:rsid w:val="00233695"/>
    <w:rsid w:val="0023372B"/>
    <w:rsid w:val="002338CC"/>
    <w:rsid w:val="002339F5"/>
    <w:rsid w:val="00233A33"/>
    <w:rsid w:val="00233A54"/>
    <w:rsid w:val="00233A57"/>
    <w:rsid w:val="00233BC9"/>
    <w:rsid w:val="00233BE3"/>
    <w:rsid w:val="00233C35"/>
    <w:rsid w:val="00233C5B"/>
    <w:rsid w:val="00233CAB"/>
    <w:rsid w:val="00233CB8"/>
    <w:rsid w:val="00233CF3"/>
    <w:rsid w:val="00233D2D"/>
    <w:rsid w:val="00233E7C"/>
    <w:rsid w:val="00233EA8"/>
    <w:rsid w:val="00233EF4"/>
    <w:rsid w:val="00233F35"/>
    <w:rsid w:val="00233F76"/>
    <w:rsid w:val="00233FE3"/>
    <w:rsid w:val="002340A0"/>
    <w:rsid w:val="00234100"/>
    <w:rsid w:val="0023420B"/>
    <w:rsid w:val="0023424D"/>
    <w:rsid w:val="00234342"/>
    <w:rsid w:val="0023439A"/>
    <w:rsid w:val="002343E5"/>
    <w:rsid w:val="002344E0"/>
    <w:rsid w:val="002345C9"/>
    <w:rsid w:val="002345ED"/>
    <w:rsid w:val="002346F1"/>
    <w:rsid w:val="0023476C"/>
    <w:rsid w:val="002347B3"/>
    <w:rsid w:val="002348DE"/>
    <w:rsid w:val="002348FC"/>
    <w:rsid w:val="00234914"/>
    <w:rsid w:val="00234970"/>
    <w:rsid w:val="00234A5A"/>
    <w:rsid w:val="00234A99"/>
    <w:rsid w:val="00234ABD"/>
    <w:rsid w:val="00234AFF"/>
    <w:rsid w:val="00234BDE"/>
    <w:rsid w:val="00234C28"/>
    <w:rsid w:val="00234C2B"/>
    <w:rsid w:val="00234CAE"/>
    <w:rsid w:val="00234DAE"/>
    <w:rsid w:val="00234ECE"/>
    <w:rsid w:val="00234EDC"/>
    <w:rsid w:val="00234EE4"/>
    <w:rsid w:val="00234F64"/>
    <w:rsid w:val="00234FBA"/>
    <w:rsid w:val="00234FDD"/>
    <w:rsid w:val="00235069"/>
    <w:rsid w:val="0023510C"/>
    <w:rsid w:val="00235146"/>
    <w:rsid w:val="00235184"/>
    <w:rsid w:val="00235319"/>
    <w:rsid w:val="002354A5"/>
    <w:rsid w:val="0023551E"/>
    <w:rsid w:val="00235581"/>
    <w:rsid w:val="00235729"/>
    <w:rsid w:val="002358BF"/>
    <w:rsid w:val="00235952"/>
    <w:rsid w:val="002359F8"/>
    <w:rsid w:val="00235A2B"/>
    <w:rsid w:val="00235A3D"/>
    <w:rsid w:val="00235AA7"/>
    <w:rsid w:val="00235AF8"/>
    <w:rsid w:val="00235B0D"/>
    <w:rsid w:val="00235BF2"/>
    <w:rsid w:val="00235D81"/>
    <w:rsid w:val="00235E75"/>
    <w:rsid w:val="00235EFB"/>
    <w:rsid w:val="00235F64"/>
    <w:rsid w:val="00236040"/>
    <w:rsid w:val="002360B8"/>
    <w:rsid w:val="002360FE"/>
    <w:rsid w:val="0023617D"/>
    <w:rsid w:val="00236228"/>
    <w:rsid w:val="00236297"/>
    <w:rsid w:val="002362F3"/>
    <w:rsid w:val="00236390"/>
    <w:rsid w:val="0023645E"/>
    <w:rsid w:val="00236485"/>
    <w:rsid w:val="00236496"/>
    <w:rsid w:val="002365E7"/>
    <w:rsid w:val="00236606"/>
    <w:rsid w:val="002366F0"/>
    <w:rsid w:val="00236826"/>
    <w:rsid w:val="002368EC"/>
    <w:rsid w:val="00236964"/>
    <w:rsid w:val="002369C7"/>
    <w:rsid w:val="00236ABD"/>
    <w:rsid w:val="00236AE5"/>
    <w:rsid w:val="00236AF0"/>
    <w:rsid w:val="00236C09"/>
    <w:rsid w:val="00236C3B"/>
    <w:rsid w:val="00236D7A"/>
    <w:rsid w:val="00236E0B"/>
    <w:rsid w:val="00236ECF"/>
    <w:rsid w:val="00236EF3"/>
    <w:rsid w:val="00236F75"/>
    <w:rsid w:val="00236FCE"/>
    <w:rsid w:val="002370D4"/>
    <w:rsid w:val="00237146"/>
    <w:rsid w:val="0023717F"/>
    <w:rsid w:val="002371C9"/>
    <w:rsid w:val="00237228"/>
    <w:rsid w:val="002372BE"/>
    <w:rsid w:val="002372C8"/>
    <w:rsid w:val="00237318"/>
    <w:rsid w:val="00237504"/>
    <w:rsid w:val="002375BE"/>
    <w:rsid w:val="0023779B"/>
    <w:rsid w:val="00237868"/>
    <w:rsid w:val="00237894"/>
    <w:rsid w:val="00237937"/>
    <w:rsid w:val="00237986"/>
    <w:rsid w:val="00237B6F"/>
    <w:rsid w:val="00237C36"/>
    <w:rsid w:val="00237CB6"/>
    <w:rsid w:val="00237CC8"/>
    <w:rsid w:val="00237D36"/>
    <w:rsid w:val="00237DB2"/>
    <w:rsid w:val="00237E25"/>
    <w:rsid w:val="00237E3C"/>
    <w:rsid w:val="00237FDF"/>
    <w:rsid w:val="00240096"/>
    <w:rsid w:val="002400B7"/>
    <w:rsid w:val="0024015C"/>
    <w:rsid w:val="00240174"/>
    <w:rsid w:val="0024039D"/>
    <w:rsid w:val="00240434"/>
    <w:rsid w:val="002405BB"/>
    <w:rsid w:val="00240710"/>
    <w:rsid w:val="00240773"/>
    <w:rsid w:val="002407CF"/>
    <w:rsid w:val="00240830"/>
    <w:rsid w:val="00240880"/>
    <w:rsid w:val="002408D5"/>
    <w:rsid w:val="00240930"/>
    <w:rsid w:val="00240972"/>
    <w:rsid w:val="00240973"/>
    <w:rsid w:val="00240A57"/>
    <w:rsid w:val="00240A64"/>
    <w:rsid w:val="00240B39"/>
    <w:rsid w:val="00240C1F"/>
    <w:rsid w:val="00240DDD"/>
    <w:rsid w:val="00240E1B"/>
    <w:rsid w:val="00240E1C"/>
    <w:rsid w:val="00240E9C"/>
    <w:rsid w:val="00240F20"/>
    <w:rsid w:val="00240F45"/>
    <w:rsid w:val="00240F75"/>
    <w:rsid w:val="00240FF9"/>
    <w:rsid w:val="0024105E"/>
    <w:rsid w:val="0024109D"/>
    <w:rsid w:val="002410A3"/>
    <w:rsid w:val="002410FF"/>
    <w:rsid w:val="0024113C"/>
    <w:rsid w:val="00241294"/>
    <w:rsid w:val="002413AE"/>
    <w:rsid w:val="00241456"/>
    <w:rsid w:val="002414AD"/>
    <w:rsid w:val="002414BE"/>
    <w:rsid w:val="002415E7"/>
    <w:rsid w:val="0024160A"/>
    <w:rsid w:val="00241651"/>
    <w:rsid w:val="002416C3"/>
    <w:rsid w:val="002416CD"/>
    <w:rsid w:val="002416DF"/>
    <w:rsid w:val="0024172C"/>
    <w:rsid w:val="00241766"/>
    <w:rsid w:val="00241879"/>
    <w:rsid w:val="00241895"/>
    <w:rsid w:val="0024189E"/>
    <w:rsid w:val="002418A7"/>
    <w:rsid w:val="0024191B"/>
    <w:rsid w:val="00241921"/>
    <w:rsid w:val="00241950"/>
    <w:rsid w:val="0024197A"/>
    <w:rsid w:val="00241992"/>
    <w:rsid w:val="002419CD"/>
    <w:rsid w:val="00241A26"/>
    <w:rsid w:val="00241A41"/>
    <w:rsid w:val="00241A85"/>
    <w:rsid w:val="00241ABD"/>
    <w:rsid w:val="00241B64"/>
    <w:rsid w:val="00241BD6"/>
    <w:rsid w:val="00241BF2"/>
    <w:rsid w:val="00241BF8"/>
    <w:rsid w:val="00241C13"/>
    <w:rsid w:val="00241CC6"/>
    <w:rsid w:val="00241CCD"/>
    <w:rsid w:val="00241CEE"/>
    <w:rsid w:val="00241D0E"/>
    <w:rsid w:val="00241D5A"/>
    <w:rsid w:val="00241E73"/>
    <w:rsid w:val="00241E7F"/>
    <w:rsid w:val="00241ED3"/>
    <w:rsid w:val="00242149"/>
    <w:rsid w:val="0024216F"/>
    <w:rsid w:val="002421B5"/>
    <w:rsid w:val="002421E4"/>
    <w:rsid w:val="0024228A"/>
    <w:rsid w:val="0024229A"/>
    <w:rsid w:val="002422C3"/>
    <w:rsid w:val="002422C6"/>
    <w:rsid w:val="0024239F"/>
    <w:rsid w:val="002423EE"/>
    <w:rsid w:val="00242437"/>
    <w:rsid w:val="00242461"/>
    <w:rsid w:val="002424DF"/>
    <w:rsid w:val="002425B6"/>
    <w:rsid w:val="002425BD"/>
    <w:rsid w:val="002425DF"/>
    <w:rsid w:val="00242618"/>
    <w:rsid w:val="0024274D"/>
    <w:rsid w:val="00242765"/>
    <w:rsid w:val="002427C0"/>
    <w:rsid w:val="0024290B"/>
    <w:rsid w:val="002429D3"/>
    <w:rsid w:val="00242AFF"/>
    <w:rsid w:val="00242B5E"/>
    <w:rsid w:val="00242B78"/>
    <w:rsid w:val="00242B9F"/>
    <w:rsid w:val="00242D3B"/>
    <w:rsid w:val="00242E88"/>
    <w:rsid w:val="00242EC9"/>
    <w:rsid w:val="00242EF2"/>
    <w:rsid w:val="00242F63"/>
    <w:rsid w:val="00242F83"/>
    <w:rsid w:val="00242FD6"/>
    <w:rsid w:val="00242FF3"/>
    <w:rsid w:val="002430E4"/>
    <w:rsid w:val="00243174"/>
    <w:rsid w:val="002431E4"/>
    <w:rsid w:val="00243292"/>
    <w:rsid w:val="0024329C"/>
    <w:rsid w:val="0024335E"/>
    <w:rsid w:val="002433CD"/>
    <w:rsid w:val="002433E8"/>
    <w:rsid w:val="0024357D"/>
    <w:rsid w:val="00243591"/>
    <w:rsid w:val="002435A3"/>
    <w:rsid w:val="002435AF"/>
    <w:rsid w:val="00243682"/>
    <w:rsid w:val="00243725"/>
    <w:rsid w:val="002437A5"/>
    <w:rsid w:val="00243857"/>
    <w:rsid w:val="00243879"/>
    <w:rsid w:val="002438D2"/>
    <w:rsid w:val="00243920"/>
    <w:rsid w:val="002439BF"/>
    <w:rsid w:val="00243A1D"/>
    <w:rsid w:val="00243A41"/>
    <w:rsid w:val="00243B06"/>
    <w:rsid w:val="00243C62"/>
    <w:rsid w:val="00243CB2"/>
    <w:rsid w:val="00243D5D"/>
    <w:rsid w:val="00243D9A"/>
    <w:rsid w:val="00243E2A"/>
    <w:rsid w:val="00243EA6"/>
    <w:rsid w:val="00243ECD"/>
    <w:rsid w:val="00243F30"/>
    <w:rsid w:val="00244066"/>
    <w:rsid w:val="0024406A"/>
    <w:rsid w:val="00244096"/>
    <w:rsid w:val="002440F6"/>
    <w:rsid w:val="0024410C"/>
    <w:rsid w:val="00244183"/>
    <w:rsid w:val="002441C3"/>
    <w:rsid w:val="0024423F"/>
    <w:rsid w:val="0024425B"/>
    <w:rsid w:val="0024444D"/>
    <w:rsid w:val="00244466"/>
    <w:rsid w:val="002444B7"/>
    <w:rsid w:val="0024456B"/>
    <w:rsid w:val="002445FA"/>
    <w:rsid w:val="00244619"/>
    <w:rsid w:val="00244638"/>
    <w:rsid w:val="002446A2"/>
    <w:rsid w:val="0024479A"/>
    <w:rsid w:val="002447F3"/>
    <w:rsid w:val="00244805"/>
    <w:rsid w:val="00244813"/>
    <w:rsid w:val="00244826"/>
    <w:rsid w:val="00244831"/>
    <w:rsid w:val="0024487D"/>
    <w:rsid w:val="002448FB"/>
    <w:rsid w:val="00244A21"/>
    <w:rsid w:val="00244B1E"/>
    <w:rsid w:val="00244BCE"/>
    <w:rsid w:val="00244C13"/>
    <w:rsid w:val="00244E23"/>
    <w:rsid w:val="00244E8B"/>
    <w:rsid w:val="00244EE5"/>
    <w:rsid w:val="00244EFD"/>
    <w:rsid w:val="00244F54"/>
    <w:rsid w:val="00245067"/>
    <w:rsid w:val="002450BB"/>
    <w:rsid w:val="002450F0"/>
    <w:rsid w:val="00245127"/>
    <w:rsid w:val="00245154"/>
    <w:rsid w:val="00245172"/>
    <w:rsid w:val="002454AB"/>
    <w:rsid w:val="002454EB"/>
    <w:rsid w:val="0024556B"/>
    <w:rsid w:val="0024558E"/>
    <w:rsid w:val="002456CA"/>
    <w:rsid w:val="0024570F"/>
    <w:rsid w:val="00245755"/>
    <w:rsid w:val="00245795"/>
    <w:rsid w:val="002459ED"/>
    <w:rsid w:val="00245A8F"/>
    <w:rsid w:val="00245AEF"/>
    <w:rsid w:val="00245CD2"/>
    <w:rsid w:val="00245CF7"/>
    <w:rsid w:val="00245D11"/>
    <w:rsid w:val="00245DCE"/>
    <w:rsid w:val="00245DFD"/>
    <w:rsid w:val="00245F0C"/>
    <w:rsid w:val="00245F6D"/>
    <w:rsid w:val="0024604C"/>
    <w:rsid w:val="00246071"/>
    <w:rsid w:val="00246155"/>
    <w:rsid w:val="002461B2"/>
    <w:rsid w:val="0024629A"/>
    <w:rsid w:val="002462AE"/>
    <w:rsid w:val="00246329"/>
    <w:rsid w:val="0024635E"/>
    <w:rsid w:val="002463D9"/>
    <w:rsid w:val="002463E6"/>
    <w:rsid w:val="002465D8"/>
    <w:rsid w:val="00246610"/>
    <w:rsid w:val="00246782"/>
    <w:rsid w:val="002467A6"/>
    <w:rsid w:val="00246845"/>
    <w:rsid w:val="00246909"/>
    <w:rsid w:val="00246915"/>
    <w:rsid w:val="002469D9"/>
    <w:rsid w:val="002469DB"/>
    <w:rsid w:val="00246A0A"/>
    <w:rsid w:val="00246A37"/>
    <w:rsid w:val="00246A38"/>
    <w:rsid w:val="00246A55"/>
    <w:rsid w:val="00246AC0"/>
    <w:rsid w:val="00246AC6"/>
    <w:rsid w:val="00246B1C"/>
    <w:rsid w:val="00246D20"/>
    <w:rsid w:val="00246D2D"/>
    <w:rsid w:val="00246D9E"/>
    <w:rsid w:val="00246E0E"/>
    <w:rsid w:val="00246E32"/>
    <w:rsid w:val="00246E90"/>
    <w:rsid w:val="00246EA1"/>
    <w:rsid w:val="00246ECB"/>
    <w:rsid w:val="00246EE6"/>
    <w:rsid w:val="00246FD0"/>
    <w:rsid w:val="0024702F"/>
    <w:rsid w:val="00247069"/>
    <w:rsid w:val="00247118"/>
    <w:rsid w:val="002471E2"/>
    <w:rsid w:val="00247315"/>
    <w:rsid w:val="002473B8"/>
    <w:rsid w:val="0024740E"/>
    <w:rsid w:val="0024743F"/>
    <w:rsid w:val="00247526"/>
    <w:rsid w:val="0024752A"/>
    <w:rsid w:val="002475A2"/>
    <w:rsid w:val="00247692"/>
    <w:rsid w:val="002476A7"/>
    <w:rsid w:val="0024775B"/>
    <w:rsid w:val="00247894"/>
    <w:rsid w:val="00247957"/>
    <w:rsid w:val="00247988"/>
    <w:rsid w:val="002479C6"/>
    <w:rsid w:val="002479F3"/>
    <w:rsid w:val="00247AA8"/>
    <w:rsid w:val="00247B49"/>
    <w:rsid w:val="00247B8F"/>
    <w:rsid w:val="00247D14"/>
    <w:rsid w:val="00247D16"/>
    <w:rsid w:val="00247D7C"/>
    <w:rsid w:val="00247DD7"/>
    <w:rsid w:val="00247E65"/>
    <w:rsid w:val="00247F01"/>
    <w:rsid w:val="00247F8A"/>
    <w:rsid w:val="00250028"/>
    <w:rsid w:val="0025014A"/>
    <w:rsid w:val="0025014E"/>
    <w:rsid w:val="00250189"/>
    <w:rsid w:val="0025026A"/>
    <w:rsid w:val="0025037B"/>
    <w:rsid w:val="00250399"/>
    <w:rsid w:val="002503DD"/>
    <w:rsid w:val="00250411"/>
    <w:rsid w:val="0025047A"/>
    <w:rsid w:val="002504B5"/>
    <w:rsid w:val="002504C4"/>
    <w:rsid w:val="00250597"/>
    <w:rsid w:val="0025069A"/>
    <w:rsid w:val="002506D8"/>
    <w:rsid w:val="0025071C"/>
    <w:rsid w:val="00250730"/>
    <w:rsid w:val="00250763"/>
    <w:rsid w:val="0025091F"/>
    <w:rsid w:val="002509A8"/>
    <w:rsid w:val="00250A1A"/>
    <w:rsid w:val="00250B15"/>
    <w:rsid w:val="00250B70"/>
    <w:rsid w:val="00250BC1"/>
    <w:rsid w:val="00250C05"/>
    <w:rsid w:val="00250C9C"/>
    <w:rsid w:val="00250D58"/>
    <w:rsid w:val="00250EA3"/>
    <w:rsid w:val="00250F07"/>
    <w:rsid w:val="00250F46"/>
    <w:rsid w:val="00250F5B"/>
    <w:rsid w:val="00250F66"/>
    <w:rsid w:val="00250F89"/>
    <w:rsid w:val="00250F9B"/>
    <w:rsid w:val="00250FFB"/>
    <w:rsid w:val="00251047"/>
    <w:rsid w:val="0025104B"/>
    <w:rsid w:val="00251202"/>
    <w:rsid w:val="00251394"/>
    <w:rsid w:val="002513DD"/>
    <w:rsid w:val="00251428"/>
    <w:rsid w:val="002514B1"/>
    <w:rsid w:val="002515FF"/>
    <w:rsid w:val="0025162A"/>
    <w:rsid w:val="00251648"/>
    <w:rsid w:val="0025177E"/>
    <w:rsid w:val="00251881"/>
    <w:rsid w:val="002518A3"/>
    <w:rsid w:val="002518D1"/>
    <w:rsid w:val="00251919"/>
    <w:rsid w:val="0025199F"/>
    <w:rsid w:val="002519AE"/>
    <w:rsid w:val="002519F8"/>
    <w:rsid w:val="00251A72"/>
    <w:rsid w:val="00251A81"/>
    <w:rsid w:val="00251AF2"/>
    <w:rsid w:val="00251B34"/>
    <w:rsid w:val="00251BAE"/>
    <w:rsid w:val="00251BF6"/>
    <w:rsid w:val="00251C00"/>
    <w:rsid w:val="00251C54"/>
    <w:rsid w:val="00251C6D"/>
    <w:rsid w:val="00251CF7"/>
    <w:rsid w:val="00251D52"/>
    <w:rsid w:val="00251D74"/>
    <w:rsid w:val="00251E3B"/>
    <w:rsid w:val="00251F18"/>
    <w:rsid w:val="00251F23"/>
    <w:rsid w:val="00251F2C"/>
    <w:rsid w:val="00251F47"/>
    <w:rsid w:val="00251FA1"/>
    <w:rsid w:val="00251FAF"/>
    <w:rsid w:val="00251FB4"/>
    <w:rsid w:val="00251FDB"/>
    <w:rsid w:val="00252192"/>
    <w:rsid w:val="002521B5"/>
    <w:rsid w:val="00252316"/>
    <w:rsid w:val="00252367"/>
    <w:rsid w:val="00252395"/>
    <w:rsid w:val="002523C6"/>
    <w:rsid w:val="002523F4"/>
    <w:rsid w:val="00252462"/>
    <w:rsid w:val="0025247F"/>
    <w:rsid w:val="002524B1"/>
    <w:rsid w:val="00252586"/>
    <w:rsid w:val="002525E6"/>
    <w:rsid w:val="00252615"/>
    <w:rsid w:val="00252648"/>
    <w:rsid w:val="00252678"/>
    <w:rsid w:val="0025278C"/>
    <w:rsid w:val="00252862"/>
    <w:rsid w:val="00252867"/>
    <w:rsid w:val="0025286C"/>
    <w:rsid w:val="00252882"/>
    <w:rsid w:val="00252884"/>
    <w:rsid w:val="00252934"/>
    <w:rsid w:val="00252998"/>
    <w:rsid w:val="002529B0"/>
    <w:rsid w:val="00252AAA"/>
    <w:rsid w:val="00252B45"/>
    <w:rsid w:val="00252B6B"/>
    <w:rsid w:val="00252B90"/>
    <w:rsid w:val="00252BBF"/>
    <w:rsid w:val="00252BEE"/>
    <w:rsid w:val="00252D1E"/>
    <w:rsid w:val="00252DBB"/>
    <w:rsid w:val="00252E06"/>
    <w:rsid w:val="00252E1C"/>
    <w:rsid w:val="00252EAC"/>
    <w:rsid w:val="00252F1A"/>
    <w:rsid w:val="00252FBE"/>
    <w:rsid w:val="0025317C"/>
    <w:rsid w:val="002531C3"/>
    <w:rsid w:val="0025323C"/>
    <w:rsid w:val="00253243"/>
    <w:rsid w:val="00253258"/>
    <w:rsid w:val="002532A8"/>
    <w:rsid w:val="0025334C"/>
    <w:rsid w:val="002533E7"/>
    <w:rsid w:val="00253429"/>
    <w:rsid w:val="00253469"/>
    <w:rsid w:val="00253523"/>
    <w:rsid w:val="00253714"/>
    <w:rsid w:val="0025376C"/>
    <w:rsid w:val="0025377D"/>
    <w:rsid w:val="002537CF"/>
    <w:rsid w:val="00253916"/>
    <w:rsid w:val="0025396B"/>
    <w:rsid w:val="002539BE"/>
    <w:rsid w:val="002539D7"/>
    <w:rsid w:val="00253A2C"/>
    <w:rsid w:val="00253A8F"/>
    <w:rsid w:val="00253AF2"/>
    <w:rsid w:val="00253B2B"/>
    <w:rsid w:val="00253C1A"/>
    <w:rsid w:val="00253C6E"/>
    <w:rsid w:val="00253C7F"/>
    <w:rsid w:val="00253CA2"/>
    <w:rsid w:val="00253CF3"/>
    <w:rsid w:val="00253D6F"/>
    <w:rsid w:val="00253E00"/>
    <w:rsid w:val="00253EA9"/>
    <w:rsid w:val="00253EDB"/>
    <w:rsid w:val="00253EE6"/>
    <w:rsid w:val="00253F37"/>
    <w:rsid w:val="002540C6"/>
    <w:rsid w:val="002540F6"/>
    <w:rsid w:val="002541AC"/>
    <w:rsid w:val="002541FC"/>
    <w:rsid w:val="002542BC"/>
    <w:rsid w:val="0025433F"/>
    <w:rsid w:val="002543C8"/>
    <w:rsid w:val="002543DE"/>
    <w:rsid w:val="0025445B"/>
    <w:rsid w:val="00254493"/>
    <w:rsid w:val="002544F6"/>
    <w:rsid w:val="0025467D"/>
    <w:rsid w:val="0025475C"/>
    <w:rsid w:val="00254787"/>
    <w:rsid w:val="00254792"/>
    <w:rsid w:val="0025487C"/>
    <w:rsid w:val="00254884"/>
    <w:rsid w:val="0025491B"/>
    <w:rsid w:val="00254921"/>
    <w:rsid w:val="00254987"/>
    <w:rsid w:val="002549A7"/>
    <w:rsid w:val="00254A20"/>
    <w:rsid w:val="00254A60"/>
    <w:rsid w:val="00254ABD"/>
    <w:rsid w:val="00254AC9"/>
    <w:rsid w:val="00254ADD"/>
    <w:rsid w:val="00254C0C"/>
    <w:rsid w:val="00254C33"/>
    <w:rsid w:val="00254C82"/>
    <w:rsid w:val="00254CD6"/>
    <w:rsid w:val="00254CF4"/>
    <w:rsid w:val="00254D7D"/>
    <w:rsid w:val="00254EAD"/>
    <w:rsid w:val="00254EBD"/>
    <w:rsid w:val="00254EF6"/>
    <w:rsid w:val="00254FC7"/>
    <w:rsid w:val="00255022"/>
    <w:rsid w:val="0025502D"/>
    <w:rsid w:val="00255064"/>
    <w:rsid w:val="00255079"/>
    <w:rsid w:val="002550DD"/>
    <w:rsid w:val="0025511A"/>
    <w:rsid w:val="002552EB"/>
    <w:rsid w:val="00255318"/>
    <w:rsid w:val="00255329"/>
    <w:rsid w:val="00255477"/>
    <w:rsid w:val="002554A2"/>
    <w:rsid w:val="002554DE"/>
    <w:rsid w:val="00255658"/>
    <w:rsid w:val="002556F1"/>
    <w:rsid w:val="00255745"/>
    <w:rsid w:val="00255748"/>
    <w:rsid w:val="0025575B"/>
    <w:rsid w:val="0025589F"/>
    <w:rsid w:val="0025591A"/>
    <w:rsid w:val="002559D8"/>
    <w:rsid w:val="00255A5E"/>
    <w:rsid w:val="00255AE8"/>
    <w:rsid w:val="00255B25"/>
    <w:rsid w:val="00255BA3"/>
    <w:rsid w:val="00255BE9"/>
    <w:rsid w:val="00255CFF"/>
    <w:rsid w:val="00255D17"/>
    <w:rsid w:val="00255D94"/>
    <w:rsid w:val="00255E00"/>
    <w:rsid w:val="00255E31"/>
    <w:rsid w:val="00255E5C"/>
    <w:rsid w:val="00255E88"/>
    <w:rsid w:val="00255EC2"/>
    <w:rsid w:val="00255EE2"/>
    <w:rsid w:val="00256020"/>
    <w:rsid w:val="002560F2"/>
    <w:rsid w:val="00256110"/>
    <w:rsid w:val="00256126"/>
    <w:rsid w:val="002561A4"/>
    <w:rsid w:val="00256289"/>
    <w:rsid w:val="002562A9"/>
    <w:rsid w:val="002562FF"/>
    <w:rsid w:val="00256448"/>
    <w:rsid w:val="0025646C"/>
    <w:rsid w:val="002564B5"/>
    <w:rsid w:val="002564C3"/>
    <w:rsid w:val="002564EE"/>
    <w:rsid w:val="002565B3"/>
    <w:rsid w:val="002565F7"/>
    <w:rsid w:val="0025663C"/>
    <w:rsid w:val="00256648"/>
    <w:rsid w:val="00256664"/>
    <w:rsid w:val="00256673"/>
    <w:rsid w:val="002566A6"/>
    <w:rsid w:val="00256716"/>
    <w:rsid w:val="00256727"/>
    <w:rsid w:val="002567E6"/>
    <w:rsid w:val="00256884"/>
    <w:rsid w:val="00256969"/>
    <w:rsid w:val="00256973"/>
    <w:rsid w:val="002569F8"/>
    <w:rsid w:val="00256A75"/>
    <w:rsid w:val="00256A7C"/>
    <w:rsid w:val="00256AF7"/>
    <w:rsid w:val="00256B02"/>
    <w:rsid w:val="00256BE1"/>
    <w:rsid w:val="00256BFB"/>
    <w:rsid w:val="00256C0D"/>
    <w:rsid w:val="00256CAA"/>
    <w:rsid w:val="00256EC1"/>
    <w:rsid w:val="00256EDD"/>
    <w:rsid w:val="00256F02"/>
    <w:rsid w:val="00256F28"/>
    <w:rsid w:val="00256FA3"/>
    <w:rsid w:val="00257041"/>
    <w:rsid w:val="00257123"/>
    <w:rsid w:val="0025725A"/>
    <w:rsid w:val="002572CB"/>
    <w:rsid w:val="00257381"/>
    <w:rsid w:val="002574E7"/>
    <w:rsid w:val="00257510"/>
    <w:rsid w:val="00257534"/>
    <w:rsid w:val="002575C9"/>
    <w:rsid w:val="002575F7"/>
    <w:rsid w:val="0025767C"/>
    <w:rsid w:val="0025768B"/>
    <w:rsid w:val="0025786E"/>
    <w:rsid w:val="002578AE"/>
    <w:rsid w:val="002578B8"/>
    <w:rsid w:val="00257952"/>
    <w:rsid w:val="00257957"/>
    <w:rsid w:val="00257965"/>
    <w:rsid w:val="00257A33"/>
    <w:rsid w:val="00257A41"/>
    <w:rsid w:val="00257A6B"/>
    <w:rsid w:val="00257A9D"/>
    <w:rsid w:val="00257BBB"/>
    <w:rsid w:val="00257C2B"/>
    <w:rsid w:val="00257C8B"/>
    <w:rsid w:val="00257C91"/>
    <w:rsid w:val="00257CBE"/>
    <w:rsid w:val="00257D2C"/>
    <w:rsid w:val="00257D6E"/>
    <w:rsid w:val="00257DC5"/>
    <w:rsid w:val="00257DEE"/>
    <w:rsid w:val="00257ECE"/>
    <w:rsid w:val="00257F04"/>
    <w:rsid w:val="00257F23"/>
    <w:rsid w:val="00257FB4"/>
    <w:rsid w:val="00257FE9"/>
    <w:rsid w:val="00260012"/>
    <w:rsid w:val="00260028"/>
    <w:rsid w:val="00260037"/>
    <w:rsid w:val="002600EE"/>
    <w:rsid w:val="00260136"/>
    <w:rsid w:val="002601CC"/>
    <w:rsid w:val="00260338"/>
    <w:rsid w:val="002603A2"/>
    <w:rsid w:val="00260418"/>
    <w:rsid w:val="0026044F"/>
    <w:rsid w:val="00260484"/>
    <w:rsid w:val="00260489"/>
    <w:rsid w:val="002604C2"/>
    <w:rsid w:val="002604FA"/>
    <w:rsid w:val="00260507"/>
    <w:rsid w:val="00260544"/>
    <w:rsid w:val="00260548"/>
    <w:rsid w:val="002605A7"/>
    <w:rsid w:val="002605B1"/>
    <w:rsid w:val="00260679"/>
    <w:rsid w:val="0026069E"/>
    <w:rsid w:val="002606E6"/>
    <w:rsid w:val="002606F9"/>
    <w:rsid w:val="00260777"/>
    <w:rsid w:val="00260890"/>
    <w:rsid w:val="0026089F"/>
    <w:rsid w:val="002608A3"/>
    <w:rsid w:val="002608E2"/>
    <w:rsid w:val="00260977"/>
    <w:rsid w:val="00260995"/>
    <w:rsid w:val="00260A88"/>
    <w:rsid w:val="00260AE3"/>
    <w:rsid w:val="00260B54"/>
    <w:rsid w:val="00260BBD"/>
    <w:rsid w:val="00260BD7"/>
    <w:rsid w:val="00260BFE"/>
    <w:rsid w:val="00260C57"/>
    <w:rsid w:val="00260C7F"/>
    <w:rsid w:val="00260D9F"/>
    <w:rsid w:val="00260DBE"/>
    <w:rsid w:val="00260E7E"/>
    <w:rsid w:val="00260F48"/>
    <w:rsid w:val="00260F97"/>
    <w:rsid w:val="00260FE2"/>
    <w:rsid w:val="00261001"/>
    <w:rsid w:val="00261002"/>
    <w:rsid w:val="00261017"/>
    <w:rsid w:val="00261089"/>
    <w:rsid w:val="002610D5"/>
    <w:rsid w:val="00261322"/>
    <w:rsid w:val="00261476"/>
    <w:rsid w:val="00261487"/>
    <w:rsid w:val="00261504"/>
    <w:rsid w:val="00261523"/>
    <w:rsid w:val="00261566"/>
    <w:rsid w:val="002615BC"/>
    <w:rsid w:val="002615D0"/>
    <w:rsid w:val="00261626"/>
    <w:rsid w:val="002616E2"/>
    <w:rsid w:val="002616E3"/>
    <w:rsid w:val="00261760"/>
    <w:rsid w:val="002617C7"/>
    <w:rsid w:val="0026185B"/>
    <w:rsid w:val="00261918"/>
    <w:rsid w:val="00261942"/>
    <w:rsid w:val="00261959"/>
    <w:rsid w:val="002619AD"/>
    <w:rsid w:val="002619CE"/>
    <w:rsid w:val="00261A62"/>
    <w:rsid w:val="00261B65"/>
    <w:rsid w:val="00261CB2"/>
    <w:rsid w:val="00261CBE"/>
    <w:rsid w:val="00261CCC"/>
    <w:rsid w:val="00261D79"/>
    <w:rsid w:val="00261E01"/>
    <w:rsid w:val="00261E91"/>
    <w:rsid w:val="00261E94"/>
    <w:rsid w:val="00261F3E"/>
    <w:rsid w:val="00261F74"/>
    <w:rsid w:val="0026207D"/>
    <w:rsid w:val="00262089"/>
    <w:rsid w:val="002620E5"/>
    <w:rsid w:val="0026213D"/>
    <w:rsid w:val="0026218F"/>
    <w:rsid w:val="002621B2"/>
    <w:rsid w:val="0026242B"/>
    <w:rsid w:val="00262685"/>
    <w:rsid w:val="002627DE"/>
    <w:rsid w:val="002628B8"/>
    <w:rsid w:val="0026290E"/>
    <w:rsid w:val="0026294F"/>
    <w:rsid w:val="00262974"/>
    <w:rsid w:val="00262980"/>
    <w:rsid w:val="00262992"/>
    <w:rsid w:val="00262CB6"/>
    <w:rsid w:val="00262D94"/>
    <w:rsid w:val="00262E83"/>
    <w:rsid w:val="00262FD1"/>
    <w:rsid w:val="00263079"/>
    <w:rsid w:val="002630AD"/>
    <w:rsid w:val="0026313D"/>
    <w:rsid w:val="00263162"/>
    <w:rsid w:val="002631D1"/>
    <w:rsid w:val="00263341"/>
    <w:rsid w:val="0026340C"/>
    <w:rsid w:val="002634BF"/>
    <w:rsid w:val="002634F2"/>
    <w:rsid w:val="00263517"/>
    <w:rsid w:val="0026352A"/>
    <w:rsid w:val="002635EE"/>
    <w:rsid w:val="00263603"/>
    <w:rsid w:val="002636FE"/>
    <w:rsid w:val="0026382A"/>
    <w:rsid w:val="0026382C"/>
    <w:rsid w:val="0026383E"/>
    <w:rsid w:val="00263856"/>
    <w:rsid w:val="002638F3"/>
    <w:rsid w:val="002638FB"/>
    <w:rsid w:val="00263934"/>
    <w:rsid w:val="002639B1"/>
    <w:rsid w:val="002639CE"/>
    <w:rsid w:val="00263A12"/>
    <w:rsid w:val="00263A82"/>
    <w:rsid w:val="00263A8C"/>
    <w:rsid w:val="00263AB7"/>
    <w:rsid w:val="00263B71"/>
    <w:rsid w:val="00263B79"/>
    <w:rsid w:val="00263C40"/>
    <w:rsid w:val="00263CDC"/>
    <w:rsid w:val="00263D06"/>
    <w:rsid w:val="00263D66"/>
    <w:rsid w:val="00263D70"/>
    <w:rsid w:val="00263D88"/>
    <w:rsid w:val="00263DA2"/>
    <w:rsid w:val="00263DF3"/>
    <w:rsid w:val="00263DF5"/>
    <w:rsid w:val="0026405F"/>
    <w:rsid w:val="00264085"/>
    <w:rsid w:val="002640E9"/>
    <w:rsid w:val="002640F6"/>
    <w:rsid w:val="0026422A"/>
    <w:rsid w:val="0026425D"/>
    <w:rsid w:val="00264284"/>
    <w:rsid w:val="0026429D"/>
    <w:rsid w:val="002642BA"/>
    <w:rsid w:val="00264303"/>
    <w:rsid w:val="00264381"/>
    <w:rsid w:val="002643C3"/>
    <w:rsid w:val="0026440D"/>
    <w:rsid w:val="00264421"/>
    <w:rsid w:val="00264436"/>
    <w:rsid w:val="00264522"/>
    <w:rsid w:val="0026452D"/>
    <w:rsid w:val="00264535"/>
    <w:rsid w:val="002645CB"/>
    <w:rsid w:val="00264634"/>
    <w:rsid w:val="00264688"/>
    <w:rsid w:val="002646EB"/>
    <w:rsid w:val="0026470B"/>
    <w:rsid w:val="00264823"/>
    <w:rsid w:val="002648A0"/>
    <w:rsid w:val="002648AA"/>
    <w:rsid w:val="002648E1"/>
    <w:rsid w:val="002649B2"/>
    <w:rsid w:val="00264A63"/>
    <w:rsid w:val="00264A9C"/>
    <w:rsid w:val="00264AA9"/>
    <w:rsid w:val="00264BA0"/>
    <w:rsid w:val="00264C63"/>
    <w:rsid w:val="00264C66"/>
    <w:rsid w:val="00264C6D"/>
    <w:rsid w:val="00264C80"/>
    <w:rsid w:val="00264E1B"/>
    <w:rsid w:val="00264F3F"/>
    <w:rsid w:val="00264F90"/>
    <w:rsid w:val="00265067"/>
    <w:rsid w:val="002650F6"/>
    <w:rsid w:val="00265110"/>
    <w:rsid w:val="0026520A"/>
    <w:rsid w:val="002652F1"/>
    <w:rsid w:val="002653C9"/>
    <w:rsid w:val="002653D6"/>
    <w:rsid w:val="002653DC"/>
    <w:rsid w:val="002653EE"/>
    <w:rsid w:val="002653FA"/>
    <w:rsid w:val="002655E7"/>
    <w:rsid w:val="00265782"/>
    <w:rsid w:val="002657A3"/>
    <w:rsid w:val="002657AA"/>
    <w:rsid w:val="002658CE"/>
    <w:rsid w:val="002658D5"/>
    <w:rsid w:val="002658D7"/>
    <w:rsid w:val="00265912"/>
    <w:rsid w:val="0026591C"/>
    <w:rsid w:val="0026593A"/>
    <w:rsid w:val="00265978"/>
    <w:rsid w:val="002659C7"/>
    <w:rsid w:val="002659F8"/>
    <w:rsid w:val="00265A4B"/>
    <w:rsid w:val="00265BD7"/>
    <w:rsid w:val="00265C0B"/>
    <w:rsid w:val="00265C50"/>
    <w:rsid w:val="00265C55"/>
    <w:rsid w:val="00265C7C"/>
    <w:rsid w:val="00265D90"/>
    <w:rsid w:val="00265E5D"/>
    <w:rsid w:val="00265F15"/>
    <w:rsid w:val="00265F6F"/>
    <w:rsid w:val="00265FDC"/>
    <w:rsid w:val="00266035"/>
    <w:rsid w:val="0026603B"/>
    <w:rsid w:val="002660CC"/>
    <w:rsid w:val="00266162"/>
    <w:rsid w:val="002661AA"/>
    <w:rsid w:val="00266245"/>
    <w:rsid w:val="00266326"/>
    <w:rsid w:val="00266366"/>
    <w:rsid w:val="002663F5"/>
    <w:rsid w:val="002664BD"/>
    <w:rsid w:val="00266623"/>
    <w:rsid w:val="00266674"/>
    <w:rsid w:val="0026669C"/>
    <w:rsid w:val="002666EE"/>
    <w:rsid w:val="00266705"/>
    <w:rsid w:val="0026671D"/>
    <w:rsid w:val="00266755"/>
    <w:rsid w:val="00266953"/>
    <w:rsid w:val="00266999"/>
    <w:rsid w:val="002669BB"/>
    <w:rsid w:val="00266AAF"/>
    <w:rsid w:val="00266AED"/>
    <w:rsid w:val="00266CBE"/>
    <w:rsid w:val="00266E53"/>
    <w:rsid w:val="00266F91"/>
    <w:rsid w:val="00266FC6"/>
    <w:rsid w:val="00266FD2"/>
    <w:rsid w:val="0026703B"/>
    <w:rsid w:val="002670E6"/>
    <w:rsid w:val="00267126"/>
    <w:rsid w:val="002671C1"/>
    <w:rsid w:val="002671C3"/>
    <w:rsid w:val="002672E2"/>
    <w:rsid w:val="002673EB"/>
    <w:rsid w:val="00267681"/>
    <w:rsid w:val="00267699"/>
    <w:rsid w:val="0026769C"/>
    <w:rsid w:val="002676C2"/>
    <w:rsid w:val="002678BF"/>
    <w:rsid w:val="002678D3"/>
    <w:rsid w:val="00267907"/>
    <w:rsid w:val="0026791C"/>
    <w:rsid w:val="0026795B"/>
    <w:rsid w:val="00267A00"/>
    <w:rsid w:val="00267A2F"/>
    <w:rsid w:val="00267B7D"/>
    <w:rsid w:val="00267BDA"/>
    <w:rsid w:val="00267D59"/>
    <w:rsid w:val="00267D6A"/>
    <w:rsid w:val="00267DA6"/>
    <w:rsid w:val="00267DC8"/>
    <w:rsid w:val="00267E39"/>
    <w:rsid w:val="00267E49"/>
    <w:rsid w:val="00270025"/>
    <w:rsid w:val="00270085"/>
    <w:rsid w:val="0027008C"/>
    <w:rsid w:val="00270152"/>
    <w:rsid w:val="0027015C"/>
    <w:rsid w:val="002701B7"/>
    <w:rsid w:val="00270276"/>
    <w:rsid w:val="00270280"/>
    <w:rsid w:val="002703A7"/>
    <w:rsid w:val="002703C9"/>
    <w:rsid w:val="00270445"/>
    <w:rsid w:val="0027046D"/>
    <w:rsid w:val="00270529"/>
    <w:rsid w:val="002706E0"/>
    <w:rsid w:val="002706F1"/>
    <w:rsid w:val="00270803"/>
    <w:rsid w:val="0027084C"/>
    <w:rsid w:val="00270854"/>
    <w:rsid w:val="00270975"/>
    <w:rsid w:val="002709B5"/>
    <w:rsid w:val="002709CC"/>
    <w:rsid w:val="00270A0D"/>
    <w:rsid w:val="00270A2E"/>
    <w:rsid w:val="00270A4A"/>
    <w:rsid w:val="00270AD7"/>
    <w:rsid w:val="00270B0F"/>
    <w:rsid w:val="00270B53"/>
    <w:rsid w:val="00270B55"/>
    <w:rsid w:val="00270B70"/>
    <w:rsid w:val="00270BC9"/>
    <w:rsid w:val="00270C58"/>
    <w:rsid w:val="00270C94"/>
    <w:rsid w:val="00270CEE"/>
    <w:rsid w:val="00270D25"/>
    <w:rsid w:val="00270DEA"/>
    <w:rsid w:val="00270E46"/>
    <w:rsid w:val="00270E98"/>
    <w:rsid w:val="00270EA8"/>
    <w:rsid w:val="00270EAD"/>
    <w:rsid w:val="00270F4D"/>
    <w:rsid w:val="00270FBD"/>
    <w:rsid w:val="00270FED"/>
    <w:rsid w:val="00271070"/>
    <w:rsid w:val="002710FF"/>
    <w:rsid w:val="00271110"/>
    <w:rsid w:val="00271178"/>
    <w:rsid w:val="0027121F"/>
    <w:rsid w:val="002712EC"/>
    <w:rsid w:val="00271301"/>
    <w:rsid w:val="0027130F"/>
    <w:rsid w:val="00271310"/>
    <w:rsid w:val="00271349"/>
    <w:rsid w:val="00271352"/>
    <w:rsid w:val="002713F0"/>
    <w:rsid w:val="002714A7"/>
    <w:rsid w:val="002714EF"/>
    <w:rsid w:val="00271586"/>
    <w:rsid w:val="002715CA"/>
    <w:rsid w:val="00271623"/>
    <w:rsid w:val="00271687"/>
    <w:rsid w:val="00271699"/>
    <w:rsid w:val="00271702"/>
    <w:rsid w:val="00271711"/>
    <w:rsid w:val="0027177B"/>
    <w:rsid w:val="002717CE"/>
    <w:rsid w:val="0027183E"/>
    <w:rsid w:val="002718A4"/>
    <w:rsid w:val="002718E2"/>
    <w:rsid w:val="00271987"/>
    <w:rsid w:val="00271A02"/>
    <w:rsid w:val="00271A55"/>
    <w:rsid w:val="00271AA6"/>
    <w:rsid w:val="00271B6E"/>
    <w:rsid w:val="00271BCF"/>
    <w:rsid w:val="00271C52"/>
    <w:rsid w:val="00271C77"/>
    <w:rsid w:val="00271D2F"/>
    <w:rsid w:val="00271D36"/>
    <w:rsid w:val="00271D9E"/>
    <w:rsid w:val="00271DB6"/>
    <w:rsid w:val="00271E03"/>
    <w:rsid w:val="00271E40"/>
    <w:rsid w:val="00271F4B"/>
    <w:rsid w:val="00271FB9"/>
    <w:rsid w:val="00271FDF"/>
    <w:rsid w:val="00271FF7"/>
    <w:rsid w:val="00272141"/>
    <w:rsid w:val="0027218B"/>
    <w:rsid w:val="0027221A"/>
    <w:rsid w:val="0027221E"/>
    <w:rsid w:val="0027223C"/>
    <w:rsid w:val="00272365"/>
    <w:rsid w:val="00272397"/>
    <w:rsid w:val="002723AD"/>
    <w:rsid w:val="002723D3"/>
    <w:rsid w:val="002724A4"/>
    <w:rsid w:val="00272522"/>
    <w:rsid w:val="002725D1"/>
    <w:rsid w:val="0027262C"/>
    <w:rsid w:val="00272648"/>
    <w:rsid w:val="002727D9"/>
    <w:rsid w:val="00272859"/>
    <w:rsid w:val="002729D7"/>
    <w:rsid w:val="00272AD5"/>
    <w:rsid w:val="00272B93"/>
    <w:rsid w:val="00272D3A"/>
    <w:rsid w:val="00272D9F"/>
    <w:rsid w:val="00272E4F"/>
    <w:rsid w:val="00272EDE"/>
    <w:rsid w:val="00272F49"/>
    <w:rsid w:val="00272FB0"/>
    <w:rsid w:val="00272FD7"/>
    <w:rsid w:val="00272FEA"/>
    <w:rsid w:val="00273001"/>
    <w:rsid w:val="002730A0"/>
    <w:rsid w:val="002730E8"/>
    <w:rsid w:val="002731C2"/>
    <w:rsid w:val="00273201"/>
    <w:rsid w:val="0027343C"/>
    <w:rsid w:val="0027344E"/>
    <w:rsid w:val="00273478"/>
    <w:rsid w:val="0027351B"/>
    <w:rsid w:val="0027352D"/>
    <w:rsid w:val="002735F3"/>
    <w:rsid w:val="002735F8"/>
    <w:rsid w:val="0027363F"/>
    <w:rsid w:val="002736EC"/>
    <w:rsid w:val="002737A3"/>
    <w:rsid w:val="00273853"/>
    <w:rsid w:val="00273868"/>
    <w:rsid w:val="002738B0"/>
    <w:rsid w:val="0027397F"/>
    <w:rsid w:val="00273A24"/>
    <w:rsid w:val="00273A62"/>
    <w:rsid w:val="00273B5B"/>
    <w:rsid w:val="00273B9D"/>
    <w:rsid w:val="00273C0E"/>
    <w:rsid w:val="00273C14"/>
    <w:rsid w:val="00273C2E"/>
    <w:rsid w:val="00273C3E"/>
    <w:rsid w:val="00273C48"/>
    <w:rsid w:val="00273CB4"/>
    <w:rsid w:val="00273D1F"/>
    <w:rsid w:val="00273D7C"/>
    <w:rsid w:val="00273D8A"/>
    <w:rsid w:val="00273DC2"/>
    <w:rsid w:val="00273E4F"/>
    <w:rsid w:val="00273F40"/>
    <w:rsid w:val="00273F6E"/>
    <w:rsid w:val="002740B0"/>
    <w:rsid w:val="002740CF"/>
    <w:rsid w:val="0027410A"/>
    <w:rsid w:val="00274112"/>
    <w:rsid w:val="0027413B"/>
    <w:rsid w:val="00274152"/>
    <w:rsid w:val="00274194"/>
    <w:rsid w:val="00274278"/>
    <w:rsid w:val="002742F5"/>
    <w:rsid w:val="00274330"/>
    <w:rsid w:val="0027434F"/>
    <w:rsid w:val="002743D3"/>
    <w:rsid w:val="00274428"/>
    <w:rsid w:val="0027452E"/>
    <w:rsid w:val="00274553"/>
    <w:rsid w:val="00274585"/>
    <w:rsid w:val="002745FB"/>
    <w:rsid w:val="00274612"/>
    <w:rsid w:val="00274657"/>
    <w:rsid w:val="002746C6"/>
    <w:rsid w:val="002746D5"/>
    <w:rsid w:val="00274774"/>
    <w:rsid w:val="002747E6"/>
    <w:rsid w:val="002748EE"/>
    <w:rsid w:val="00274977"/>
    <w:rsid w:val="002749F1"/>
    <w:rsid w:val="00274A69"/>
    <w:rsid w:val="00274A6C"/>
    <w:rsid w:val="00274A8B"/>
    <w:rsid w:val="00274AC3"/>
    <w:rsid w:val="00274AEA"/>
    <w:rsid w:val="00274B00"/>
    <w:rsid w:val="00274B7C"/>
    <w:rsid w:val="00274B83"/>
    <w:rsid w:val="00274B85"/>
    <w:rsid w:val="00274BBC"/>
    <w:rsid w:val="00274C2C"/>
    <w:rsid w:val="00274C89"/>
    <w:rsid w:val="00274CBF"/>
    <w:rsid w:val="00274D39"/>
    <w:rsid w:val="00274D92"/>
    <w:rsid w:val="00274DEB"/>
    <w:rsid w:val="00274EB7"/>
    <w:rsid w:val="00274F88"/>
    <w:rsid w:val="00275099"/>
    <w:rsid w:val="0027509E"/>
    <w:rsid w:val="00275118"/>
    <w:rsid w:val="0027514D"/>
    <w:rsid w:val="00275162"/>
    <w:rsid w:val="0027518F"/>
    <w:rsid w:val="002751CD"/>
    <w:rsid w:val="002751F3"/>
    <w:rsid w:val="002751FF"/>
    <w:rsid w:val="00275223"/>
    <w:rsid w:val="002752CF"/>
    <w:rsid w:val="002752E7"/>
    <w:rsid w:val="0027537A"/>
    <w:rsid w:val="0027537D"/>
    <w:rsid w:val="00275384"/>
    <w:rsid w:val="002753B3"/>
    <w:rsid w:val="00275479"/>
    <w:rsid w:val="00275483"/>
    <w:rsid w:val="0027548B"/>
    <w:rsid w:val="002754B9"/>
    <w:rsid w:val="002754D2"/>
    <w:rsid w:val="0027558A"/>
    <w:rsid w:val="00275630"/>
    <w:rsid w:val="0027573F"/>
    <w:rsid w:val="002757B1"/>
    <w:rsid w:val="002757D8"/>
    <w:rsid w:val="002757DF"/>
    <w:rsid w:val="002758CA"/>
    <w:rsid w:val="0027595B"/>
    <w:rsid w:val="002759CD"/>
    <w:rsid w:val="00275A6F"/>
    <w:rsid w:val="00275AF8"/>
    <w:rsid w:val="00275C03"/>
    <w:rsid w:val="00275C0C"/>
    <w:rsid w:val="00275CD1"/>
    <w:rsid w:val="00275D35"/>
    <w:rsid w:val="00275D82"/>
    <w:rsid w:val="00275E37"/>
    <w:rsid w:val="00275E88"/>
    <w:rsid w:val="00275E8B"/>
    <w:rsid w:val="00275F50"/>
    <w:rsid w:val="00275FC6"/>
    <w:rsid w:val="00275FE4"/>
    <w:rsid w:val="002760B7"/>
    <w:rsid w:val="002761EE"/>
    <w:rsid w:val="0027631A"/>
    <w:rsid w:val="002763E9"/>
    <w:rsid w:val="0027644B"/>
    <w:rsid w:val="0027646C"/>
    <w:rsid w:val="002764C8"/>
    <w:rsid w:val="002765F7"/>
    <w:rsid w:val="00276715"/>
    <w:rsid w:val="00276799"/>
    <w:rsid w:val="0027679A"/>
    <w:rsid w:val="002768C9"/>
    <w:rsid w:val="002768FE"/>
    <w:rsid w:val="0027694D"/>
    <w:rsid w:val="00276A4B"/>
    <w:rsid w:val="00276A61"/>
    <w:rsid w:val="00276BAB"/>
    <w:rsid w:val="00276BCF"/>
    <w:rsid w:val="00276C3D"/>
    <w:rsid w:val="00276E40"/>
    <w:rsid w:val="00276E4F"/>
    <w:rsid w:val="00276E96"/>
    <w:rsid w:val="00276EA2"/>
    <w:rsid w:val="00276EC4"/>
    <w:rsid w:val="00276ED8"/>
    <w:rsid w:val="0027704C"/>
    <w:rsid w:val="00277068"/>
    <w:rsid w:val="002770DA"/>
    <w:rsid w:val="00277195"/>
    <w:rsid w:val="00277234"/>
    <w:rsid w:val="002772A9"/>
    <w:rsid w:val="002772C7"/>
    <w:rsid w:val="00277346"/>
    <w:rsid w:val="0027738D"/>
    <w:rsid w:val="002773A1"/>
    <w:rsid w:val="0027746B"/>
    <w:rsid w:val="00277644"/>
    <w:rsid w:val="002776A5"/>
    <w:rsid w:val="002776C6"/>
    <w:rsid w:val="00277740"/>
    <w:rsid w:val="002778C9"/>
    <w:rsid w:val="002778EF"/>
    <w:rsid w:val="0027795A"/>
    <w:rsid w:val="0027796F"/>
    <w:rsid w:val="002779D0"/>
    <w:rsid w:val="00277A44"/>
    <w:rsid w:val="00277A89"/>
    <w:rsid w:val="00277A9D"/>
    <w:rsid w:val="00277B17"/>
    <w:rsid w:val="00277D2D"/>
    <w:rsid w:val="00277D6D"/>
    <w:rsid w:val="00277DDE"/>
    <w:rsid w:val="00277DFA"/>
    <w:rsid w:val="00277E9A"/>
    <w:rsid w:val="00277EE8"/>
    <w:rsid w:val="00277F5C"/>
    <w:rsid w:val="0028004A"/>
    <w:rsid w:val="002800DF"/>
    <w:rsid w:val="002800FE"/>
    <w:rsid w:val="002801C4"/>
    <w:rsid w:val="00280223"/>
    <w:rsid w:val="00280278"/>
    <w:rsid w:val="002802DE"/>
    <w:rsid w:val="0028038E"/>
    <w:rsid w:val="00280426"/>
    <w:rsid w:val="0028046D"/>
    <w:rsid w:val="00280557"/>
    <w:rsid w:val="00280558"/>
    <w:rsid w:val="00280632"/>
    <w:rsid w:val="0028069B"/>
    <w:rsid w:val="0028073B"/>
    <w:rsid w:val="002807D8"/>
    <w:rsid w:val="002808E9"/>
    <w:rsid w:val="00280901"/>
    <w:rsid w:val="00280972"/>
    <w:rsid w:val="00280988"/>
    <w:rsid w:val="00280ABD"/>
    <w:rsid w:val="00280ADC"/>
    <w:rsid w:val="00280B31"/>
    <w:rsid w:val="00280B7E"/>
    <w:rsid w:val="00280BBF"/>
    <w:rsid w:val="00280CA0"/>
    <w:rsid w:val="00280D7F"/>
    <w:rsid w:val="00280D90"/>
    <w:rsid w:val="00280E2E"/>
    <w:rsid w:val="00280E38"/>
    <w:rsid w:val="00280F55"/>
    <w:rsid w:val="00280FD1"/>
    <w:rsid w:val="00281001"/>
    <w:rsid w:val="00281154"/>
    <w:rsid w:val="002811B1"/>
    <w:rsid w:val="002811C8"/>
    <w:rsid w:val="00281242"/>
    <w:rsid w:val="00281293"/>
    <w:rsid w:val="002813AB"/>
    <w:rsid w:val="002814AD"/>
    <w:rsid w:val="002814DB"/>
    <w:rsid w:val="00281546"/>
    <w:rsid w:val="00281552"/>
    <w:rsid w:val="0028157D"/>
    <w:rsid w:val="002815E2"/>
    <w:rsid w:val="002815EF"/>
    <w:rsid w:val="002815FF"/>
    <w:rsid w:val="00281628"/>
    <w:rsid w:val="00281681"/>
    <w:rsid w:val="00281808"/>
    <w:rsid w:val="0028181A"/>
    <w:rsid w:val="002818DB"/>
    <w:rsid w:val="00281917"/>
    <w:rsid w:val="00281970"/>
    <w:rsid w:val="00281976"/>
    <w:rsid w:val="00281AD4"/>
    <w:rsid w:val="00281BFF"/>
    <w:rsid w:val="00281C0A"/>
    <w:rsid w:val="00281CB4"/>
    <w:rsid w:val="00281CF9"/>
    <w:rsid w:val="00281D1B"/>
    <w:rsid w:val="00281D42"/>
    <w:rsid w:val="00281D92"/>
    <w:rsid w:val="00281DC6"/>
    <w:rsid w:val="00281E00"/>
    <w:rsid w:val="00281E85"/>
    <w:rsid w:val="00281E8A"/>
    <w:rsid w:val="00281E97"/>
    <w:rsid w:val="00281EF8"/>
    <w:rsid w:val="00281F0A"/>
    <w:rsid w:val="00281F1A"/>
    <w:rsid w:val="00281FAE"/>
    <w:rsid w:val="00281FFF"/>
    <w:rsid w:val="00282078"/>
    <w:rsid w:val="0028218C"/>
    <w:rsid w:val="002821E0"/>
    <w:rsid w:val="00282239"/>
    <w:rsid w:val="00282372"/>
    <w:rsid w:val="002823BA"/>
    <w:rsid w:val="002823FE"/>
    <w:rsid w:val="00282480"/>
    <w:rsid w:val="002824AA"/>
    <w:rsid w:val="002824CC"/>
    <w:rsid w:val="0028251C"/>
    <w:rsid w:val="0028259E"/>
    <w:rsid w:val="002825EC"/>
    <w:rsid w:val="00282603"/>
    <w:rsid w:val="002826F9"/>
    <w:rsid w:val="00282700"/>
    <w:rsid w:val="002827F0"/>
    <w:rsid w:val="00282855"/>
    <w:rsid w:val="002828DE"/>
    <w:rsid w:val="0028291F"/>
    <w:rsid w:val="0028296D"/>
    <w:rsid w:val="00282A41"/>
    <w:rsid w:val="00282A81"/>
    <w:rsid w:val="00282AC0"/>
    <w:rsid w:val="00282AF5"/>
    <w:rsid w:val="00282B53"/>
    <w:rsid w:val="00282BC1"/>
    <w:rsid w:val="00282C60"/>
    <w:rsid w:val="00282DD9"/>
    <w:rsid w:val="00282DDA"/>
    <w:rsid w:val="00282E04"/>
    <w:rsid w:val="00282E6F"/>
    <w:rsid w:val="00282EC1"/>
    <w:rsid w:val="00282ECB"/>
    <w:rsid w:val="00282ED7"/>
    <w:rsid w:val="00282FF9"/>
    <w:rsid w:val="00283084"/>
    <w:rsid w:val="00283087"/>
    <w:rsid w:val="00283170"/>
    <w:rsid w:val="00283399"/>
    <w:rsid w:val="00283418"/>
    <w:rsid w:val="00283435"/>
    <w:rsid w:val="0028347A"/>
    <w:rsid w:val="002834D6"/>
    <w:rsid w:val="0028355C"/>
    <w:rsid w:val="0028358C"/>
    <w:rsid w:val="00283593"/>
    <w:rsid w:val="0028364F"/>
    <w:rsid w:val="00283658"/>
    <w:rsid w:val="00283683"/>
    <w:rsid w:val="002836EC"/>
    <w:rsid w:val="0028371C"/>
    <w:rsid w:val="00283747"/>
    <w:rsid w:val="0028375F"/>
    <w:rsid w:val="00283766"/>
    <w:rsid w:val="002838A0"/>
    <w:rsid w:val="00283A6B"/>
    <w:rsid w:val="00283AB0"/>
    <w:rsid w:val="00283AB7"/>
    <w:rsid w:val="00283CDC"/>
    <w:rsid w:val="00283D86"/>
    <w:rsid w:val="00283E1C"/>
    <w:rsid w:val="00283E2A"/>
    <w:rsid w:val="00283E5C"/>
    <w:rsid w:val="00283ECF"/>
    <w:rsid w:val="0028406E"/>
    <w:rsid w:val="002840A7"/>
    <w:rsid w:val="002840F8"/>
    <w:rsid w:val="00284138"/>
    <w:rsid w:val="00284269"/>
    <w:rsid w:val="0028427E"/>
    <w:rsid w:val="002842C4"/>
    <w:rsid w:val="0028435A"/>
    <w:rsid w:val="002844A1"/>
    <w:rsid w:val="002844BC"/>
    <w:rsid w:val="0028454B"/>
    <w:rsid w:val="0028458C"/>
    <w:rsid w:val="002845C4"/>
    <w:rsid w:val="00284604"/>
    <w:rsid w:val="00284605"/>
    <w:rsid w:val="00284623"/>
    <w:rsid w:val="002846BC"/>
    <w:rsid w:val="00284722"/>
    <w:rsid w:val="002847AE"/>
    <w:rsid w:val="002847F5"/>
    <w:rsid w:val="002848BF"/>
    <w:rsid w:val="00284943"/>
    <w:rsid w:val="002849D0"/>
    <w:rsid w:val="00284A25"/>
    <w:rsid w:val="00284BBA"/>
    <w:rsid w:val="00284C0D"/>
    <w:rsid w:val="00284CC5"/>
    <w:rsid w:val="00284D4C"/>
    <w:rsid w:val="00284DB8"/>
    <w:rsid w:val="00284E20"/>
    <w:rsid w:val="00284E64"/>
    <w:rsid w:val="00284E88"/>
    <w:rsid w:val="00284EA9"/>
    <w:rsid w:val="00284F0E"/>
    <w:rsid w:val="00284F2A"/>
    <w:rsid w:val="00284FD8"/>
    <w:rsid w:val="00285067"/>
    <w:rsid w:val="00285071"/>
    <w:rsid w:val="002851EB"/>
    <w:rsid w:val="00285331"/>
    <w:rsid w:val="002853D2"/>
    <w:rsid w:val="00285435"/>
    <w:rsid w:val="00285522"/>
    <w:rsid w:val="0028559C"/>
    <w:rsid w:val="002855E9"/>
    <w:rsid w:val="00285618"/>
    <w:rsid w:val="00285642"/>
    <w:rsid w:val="0028576B"/>
    <w:rsid w:val="0028581A"/>
    <w:rsid w:val="00285894"/>
    <w:rsid w:val="00285917"/>
    <w:rsid w:val="00285A2A"/>
    <w:rsid w:val="00285A68"/>
    <w:rsid w:val="00285A77"/>
    <w:rsid w:val="00285A89"/>
    <w:rsid w:val="00285B1F"/>
    <w:rsid w:val="00285B53"/>
    <w:rsid w:val="00285BDF"/>
    <w:rsid w:val="00285C62"/>
    <w:rsid w:val="00285CB3"/>
    <w:rsid w:val="00285E12"/>
    <w:rsid w:val="00285E61"/>
    <w:rsid w:val="00285E70"/>
    <w:rsid w:val="00285EB2"/>
    <w:rsid w:val="00286007"/>
    <w:rsid w:val="0028609A"/>
    <w:rsid w:val="002861BD"/>
    <w:rsid w:val="002861E6"/>
    <w:rsid w:val="0028621D"/>
    <w:rsid w:val="00286267"/>
    <w:rsid w:val="002864AD"/>
    <w:rsid w:val="002865FE"/>
    <w:rsid w:val="0028663E"/>
    <w:rsid w:val="0028675C"/>
    <w:rsid w:val="002867E5"/>
    <w:rsid w:val="002867F9"/>
    <w:rsid w:val="00286843"/>
    <w:rsid w:val="0028694E"/>
    <w:rsid w:val="002869C0"/>
    <w:rsid w:val="00286A1F"/>
    <w:rsid w:val="00286A2D"/>
    <w:rsid w:val="00286A71"/>
    <w:rsid w:val="00286B3B"/>
    <w:rsid w:val="00286BBA"/>
    <w:rsid w:val="00286BEE"/>
    <w:rsid w:val="00286C76"/>
    <w:rsid w:val="00286C77"/>
    <w:rsid w:val="00286CCF"/>
    <w:rsid w:val="00286D00"/>
    <w:rsid w:val="00286D7C"/>
    <w:rsid w:val="00286D95"/>
    <w:rsid w:val="00286DF4"/>
    <w:rsid w:val="00286F0B"/>
    <w:rsid w:val="00286F0C"/>
    <w:rsid w:val="00286F37"/>
    <w:rsid w:val="00286F66"/>
    <w:rsid w:val="00286F6A"/>
    <w:rsid w:val="00286F87"/>
    <w:rsid w:val="00286FDE"/>
    <w:rsid w:val="002872E2"/>
    <w:rsid w:val="002873CA"/>
    <w:rsid w:val="002873CF"/>
    <w:rsid w:val="00287486"/>
    <w:rsid w:val="0028751F"/>
    <w:rsid w:val="00287523"/>
    <w:rsid w:val="002876C8"/>
    <w:rsid w:val="0028772B"/>
    <w:rsid w:val="00287730"/>
    <w:rsid w:val="00287793"/>
    <w:rsid w:val="002877D4"/>
    <w:rsid w:val="00287822"/>
    <w:rsid w:val="002878BF"/>
    <w:rsid w:val="002879BB"/>
    <w:rsid w:val="002879DC"/>
    <w:rsid w:val="002879E6"/>
    <w:rsid w:val="00287A75"/>
    <w:rsid w:val="00287AB1"/>
    <w:rsid w:val="00287AE2"/>
    <w:rsid w:val="00287B05"/>
    <w:rsid w:val="00287B93"/>
    <w:rsid w:val="00287C98"/>
    <w:rsid w:val="00287D58"/>
    <w:rsid w:val="00287FD3"/>
    <w:rsid w:val="00290017"/>
    <w:rsid w:val="0029005F"/>
    <w:rsid w:val="00290096"/>
    <w:rsid w:val="002901A2"/>
    <w:rsid w:val="00290225"/>
    <w:rsid w:val="0029027C"/>
    <w:rsid w:val="0029029E"/>
    <w:rsid w:val="002902C7"/>
    <w:rsid w:val="002902EB"/>
    <w:rsid w:val="002903DB"/>
    <w:rsid w:val="002903E0"/>
    <w:rsid w:val="00290400"/>
    <w:rsid w:val="0029049A"/>
    <w:rsid w:val="002904EE"/>
    <w:rsid w:val="00290536"/>
    <w:rsid w:val="002905C3"/>
    <w:rsid w:val="002905CD"/>
    <w:rsid w:val="00290650"/>
    <w:rsid w:val="0029065A"/>
    <w:rsid w:val="00290740"/>
    <w:rsid w:val="0029079B"/>
    <w:rsid w:val="0029080F"/>
    <w:rsid w:val="00290885"/>
    <w:rsid w:val="0029095E"/>
    <w:rsid w:val="00290963"/>
    <w:rsid w:val="00290AEE"/>
    <w:rsid w:val="00290B7A"/>
    <w:rsid w:val="00290C96"/>
    <w:rsid w:val="00290D86"/>
    <w:rsid w:val="00290D95"/>
    <w:rsid w:val="00290DD5"/>
    <w:rsid w:val="00290DE2"/>
    <w:rsid w:val="00290E13"/>
    <w:rsid w:val="00290E48"/>
    <w:rsid w:val="00290F74"/>
    <w:rsid w:val="00290FCD"/>
    <w:rsid w:val="00291036"/>
    <w:rsid w:val="00291067"/>
    <w:rsid w:val="00291075"/>
    <w:rsid w:val="0029109B"/>
    <w:rsid w:val="002910D5"/>
    <w:rsid w:val="00291118"/>
    <w:rsid w:val="00291144"/>
    <w:rsid w:val="0029116E"/>
    <w:rsid w:val="002911AA"/>
    <w:rsid w:val="002911C6"/>
    <w:rsid w:val="002911CB"/>
    <w:rsid w:val="002912DD"/>
    <w:rsid w:val="0029144B"/>
    <w:rsid w:val="0029146A"/>
    <w:rsid w:val="0029147B"/>
    <w:rsid w:val="00291485"/>
    <w:rsid w:val="002914B7"/>
    <w:rsid w:val="0029152C"/>
    <w:rsid w:val="0029160C"/>
    <w:rsid w:val="002916C9"/>
    <w:rsid w:val="0029172A"/>
    <w:rsid w:val="0029188E"/>
    <w:rsid w:val="002918F7"/>
    <w:rsid w:val="00291946"/>
    <w:rsid w:val="0029197A"/>
    <w:rsid w:val="002919BB"/>
    <w:rsid w:val="00291A94"/>
    <w:rsid w:val="00291B0C"/>
    <w:rsid w:val="00291C73"/>
    <w:rsid w:val="00291CC7"/>
    <w:rsid w:val="00291D32"/>
    <w:rsid w:val="00291DFB"/>
    <w:rsid w:val="00291FCC"/>
    <w:rsid w:val="00291FFC"/>
    <w:rsid w:val="00292009"/>
    <w:rsid w:val="00292096"/>
    <w:rsid w:val="00292159"/>
    <w:rsid w:val="002923D9"/>
    <w:rsid w:val="00292464"/>
    <w:rsid w:val="002924A7"/>
    <w:rsid w:val="002924C8"/>
    <w:rsid w:val="002924CE"/>
    <w:rsid w:val="002925DA"/>
    <w:rsid w:val="002925ED"/>
    <w:rsid w:val="00292681"/>
    <w:rsid w:val="00292770"/>
    <w:rsid w:val="00292835"/>
    <w:rsid w:val="00292872"/>
    <w:rsid w:val="0029292B"/>
    <w:rsid w:val="00292A9C"/>
    <w:rsid w:val="00292B3E"/>
    <w:rsid w:val="00292BD2"/>
    <w:rsid w:val="00292BE8"/>
    <w:rsid w:val="00292C05"/>
    <w:rsid w:val="00292C0A"/>
    <w:rsid w:val="00292C2A"/>
    <w:rsid w:val="00292C6B"/>
    <w:rsid w:val="00292C99"/>
    <w:rsid w:val="00292D15"/>
    <w:rsid w:val="00292D61"/>
    <w:rsid w:val="00292D71"/>
    <w:rsid w:val="00292EFC"/>
    <w:rsid w:val="00292F4A"/>
    <w:rsid w:val="00292F52"/>
    <w:rsid w:val="00292FC7"/>
    <w:rsid w:val="00293000"/>
    <w:rsid w:val="00293011"/>
    <w:rsid w:val="00293055"/>
    <w:rsid w:val="002931C0"/>
    <w:rsid w:val="002932B1"/>
    <w:rsid w:val="002932B9"/>
    <w:rsid w:val="002932C0"/>
    <w:rsid w:val="002933EC"/>
    <w:rsid w:val="002934A0"/>
    <w:rsid w:val="002934FB"/>
    <w:rsid w:val="00293577"/>
    <w:rsid w:val="002935AC"/>
    <w:rsid w:val="00293628"/>
    <w:rsid w:val="002936B9"/>
    <w:rsid w:val="00293709"/>
    <w:rsid w:val="0029377F"/>
    <w:rsid w:val="002937B7"/>
    <w:rsid w:val="002937C7"/>
    <w:rsid w:val="00293854"/>
    <w:rsid w:val="00293868"/>
    <w:rsid w:val="00293964"/>
    <w:rsid w:val="002939C7"/>
    <w:rsid w:val="002939FA"/>
    <w:rsid w:val="00293A0E"/>
    <w:rsid w:val="00293A5B"/>
    <w:rsid w:val="00293A96"/>
    <w:rsid w:val="00293A9F"/>
    <w:rsid w:val="00293AB9"/>
    <w:rsid w:val="00293B3F"/>
    <w:rsid w:val="00293BA6"/>
    <w:rsid w:val="00293D22"/>
    <w:rsid w:val="00293D4C"/>
    <w:rsid w:val="00293D9D"/>
    <w:rsid w:val="00293E94"/>
    <w:rsid w:val="00293EAD"/>
    <w:rsid w:val="00293F88"/>
    <w:rsid w:val="0029406B"/>
    <w:rsid w:val="002940F1"/>
    <w:rsid w:val="0029414E"/>
    <w:rsid w:val="002941C0"/>
    <w:rsid w:val="00294281"/>
    <w:rsid w:val="00294382"/>
    <w:rsid w:val="002943F9"/>
    <w:rsid w:val="00294459"/>
    <w:rsid w:val="00294514"/>
    <w:rsid w:val="0029458E"/>
    <w:rsid w:val="002945E5"/>
    <w:rsid w:val="00294611"/>
    <w:rsid w:val="00294740"/>
    <w:rsid w:val="0029476F"/>
    <w:rsid w:val="0029481A"/>
    <w:rsid w:val="00294832"/>
    <w:rsid w:val="0029485B"/>
    <w:rsid w:val="002948A6"/>
    <w:rsid w:val="002948FD"/>
    <w:rsid w:val="002949B3"/>
    <w:rsid w:val="002949B9"/>
    <w:rsid w:val="002949BA"/>
    <w:rsid w:val="00294A43"/>
    <w:rsid w:val="00294AB4"/>
    <w:rsid w:val="00294AC7"/>
    <w:rsid w:val="00294CCC"/>
    <w:rsid w:val="00294CD0"/>
    <w:rsid w:val="00294D10"/>
    <w:rsid w:val="00294D54"/>
    <w:rsid w:val="00294D8E"/>
    <w:rsid w:val="00294D8F"/>
    <w:rsid w:val="00294D9A"/>
    <w:rsid w:val="00294DD5"/>
    <w:rsid w:val="00294DEB"/>
    <w:rsid w:val="00294E2F"/>
    <w:rsid w:val="00294E3C"/>
    <w:rsid w:val="00294EC6"/>
    <w:rsid w:val="00294EDD"/>
    <w:rsid w:val="00294F78"/>
    <w:rsid w:val="00294F87"/>
    <w:rsid w:val="00294F9C"/>
    <w:rsid w:val="00295088"/>
    <w:rsid w:val="002950AA"/>
    <w:rsid w:val="002950D3"/>
    <w:rsid w:val="002950EC"/>
    <w:rsid w:val="0029512A"/>
    <w:rsid w:val="0029517E"/>
    <w:rsid w:val="00295202"/>
    <w:rsid w:val="002952B9"/>
    <w:rsid w:val="00295302"/>
    <w:rsid w:val="00295384"/>
    <w:rsid w:val="0029550D"/>
    <w:rsid w:val="0029550F"/>
    <w:rsid w:val="00295550"/>
    <w:rsid w:val="00295722"/>
    <w:rsid w:val="00295747"/>
    <w:rsid w:val="0029574D"/>
    <w:rsid w:val="002957DB"/>
    <w:rsid w:val="0029588D"/>
    <w:rsid w:val="002958D9"/>
    <w:rsid w:val="002959AC"/>
    <w:rsid w:val="002959B6"/>
    <w:rsid w:val="002959C8"/>
    <w:rsid w:val="00295B29"/>
    <w:rsid w:val="00295C51"/>
    <w:rsid w:val="00295CAB"/>
    <w:rsid w:val="00295E69"/>
    <w:rsid w:val="00295F0E"/>
    <w:rsid w:val="00295F20"/>
    <w:rsid w:val="00295F7F"/>
    <w:rsid w:val="00295FD6"/>
    <w:rsid w:val="00295FD7"/>
    <w:rsid w:val="00295FFB"/>
    <w:rsid w:val="00296052"/>
    <w:rsid w:val="0029609A"/>
    <w:rsid w:val="002960BD"/>
    <w:rsid w:val="00296321"/>
    <w:rsid w:val="0029646F"/>
    <w:rsid w:val="00296473"/>
    <w:rsid w:val="00296517"/>
    <w:rsid w:val="0029651C"/>
    <w:rsid w:val="0029657B"/>
    <w:rsid w:val="00296674"/>
    <w:rsid w:val="00296685"/>
    <w:rsid w:val="0029668A"/>
    <w:rsid w:val="0029674F"/>
    <w:rsid w:val="00296768"/>
    <w:rsid w:val="002967D9"/>
    <w:rsid w:val="00296854"/>
    <w:rsid w:val="002968DB"/>
    <w:rsid w:val="00296901"/>
    <w:rsid w:val="00296AD4"/>
    <w:rsid w:val="00296B37"/>
    <w:rsid w:val="00296BB4"/>
    <w:rsid w:val="00296C3F"/>
    <w:rsid w:val="00296C8B"/>
    <w:rsid w:val="00296E05"/>
    <w:rsid w:val="00296E0D"/>
    <w:rsid w:val="00296F34"/>
    <w:rsid w:val="00296F51"/>
    <w:rsid w:val="00296F75"/>
    <w:rsid w:val="0029710D"/>
    <w:rsid w:val="002971FC"/>
    <w:rsid w:val="00297257"/>
    <w:rsid w:val="002972A8"/>
    <w:rsid w:val="002972F7"/>
    <w:rsid w:val="00297311"/>
    <w:rsid w:val="00297343"/>
    <w:rsid w:val="002973BA"/>
    <w:rsid w:val="0029740F"/>
    <w:rsid w:val="002974FB"/>
    <w:rsid w:val="0029752C"/>
    <w:rsid w:val="00297617"/>
    <w:rsid w:val="00297769"/>
    <w:rsid w:val="00297835"/>
    <w:rsid w:val="002978A2"/>
    <w:rsid w:val="002978D5"/>
    <w:rsid w:val="00297900"/>
    <w:rsid w:val="00297925"/>
    <w:rsid w:val="00297AB0"/>
    <w:rsid w:val="00297ADE"/>
    <w:rsid w:val="00297BE1"/>
    <w:rsid w:val="00297C00"/>
    <w:rsid w:val="00297C43"/>
    <w:rsid w:val="00297C6D"/>
    <w:rsid w:val="00297D4F"/>
    <w:rsid w:val="00297DCD"/>
    <w:rsid w:val="00297E55"/>
    <w:rsid w:val="00297E57"/>
    <w:rsid w:val="00297EF1"/>
    <w:rsid w:val="00297F70"/>
    <w:rsid w:val="002A0042"/>
    <w:rsid w:val="002A00A1"/>
    <w:rsid w:val="002A0112"/>
    <w:rsid w:val="002A0214"/>
    <w:rsid w:val="002A0230"/>
    <w:rsid w:val="002A02B5"/>
    <w:rsid w:val="002A0352"/>
    <w:rsid w:val="002A0356"/>
    <w:rsid w:val="002A039E"/>
    <w:rsid w:val="002A0449"/>
    <w:rsid w:val="002A04D1"/>
    <w:rsid w:val="002A0534"/>
    <w:rsid w:val="002A0547"/>
    <w:rsid w:val="002A0557"/>
    <w:rsid w:val="002A0609"/>
    <w:rsid w:val="002A0640"/>
    <w:rsid w:val="002A06EF"/>
    <w:rsid w:val="002A06FA"/>
    <w:rsid w:val="002A076B"/>
    <w:rsid w:val="002A078B"/>
    <w:rsid w:val="002A08C8"/>
    <w:rsid w:val="002A099A"/>
    <w:rsid w:val="002A09A0"/>
    <w:rsid w:val="002A09A1"/>
    <w:rsid w:val="002A09F4"/>
    <w:rsid w:val="002A0A43"/>
    <w:rsid w:val="002A0AAF"/>
    <w:rsid w:val="002A0B0C"/>
    <w:rsid w:val="002A0B21"/>
    <w:rsid w:val="002A0B32"/>
    <w:rsid w:val="002A0BA9"/>
    <w:rsid w:val="002A0C40"/>
    <w:rsid w:val="002A0D06"/>
    <w:rsid w:val="002A0D16"/>
    <w:rsid w:val="002A0D5C"/>
    <w:rsid w:val="002A0F09"/>
    <w:rsid w:val="002A0F31"/>
    <w:rsid w:val="002A0F80"/>
    <w:rsid w:val="002A0F84"/>
    <w:rsid w:val="002A1037"/>
    <w:rsid w:val="002A105D"/>
    <w:rsid w:val="002A108F"/>
    <w:rsid w:val="002A1122"/>
    <w:rsid w:val="002A1123"/>
    <w:rsid w:val="002A1274"/>
    <w:rsid w:val="002A1293"/>
    <w:rsid w:val="002A129D"/>
    <w:rsid w:val="002A1327"/>
    <w:rsid w:val="002A133F"/>
    <w:rsid w:val="002A13BF"/>
    <w:rsid w:val="002A13D6"/>
    <w:rsid w:val="002A1461"/>
    <w:rsid w:val="002A147E"/>
    <w:rsid w:val="002A14A5"/>
    <w:rsid w:val="002A157B"/>
    <w:rsid w:val="002A15CB"/>
    <w:rsid w:val="002A168C"/>
    <w:rsid w:val="002A17AC"/>
    <w:rsid w:val="002A1854"/>
    <w:rsid w:val="002A1858"/>
    <w:rsid w:val="002A18ED"/>
    <w:rsid w:val="002A1987"/>
    <w:rsid w:val="002A19F6"/>
    <w:rsid w:val="002A1A11"/>
    <w:rsid w:val="002A1AA5"/>
    <w:rsid w:val="002A1AC9"/>
    <w:rsid w:val="002A1B0B"/>
    <w:rsid w:val="002A1BD5"/>
    <w:rsid w:val="002A1C83"/>
    <w:rsid w:val="002A1CF0"/>
    <w:rsid w:val="002A1CFC"/>
    <w:rsid w:val="002A1D1E"/>
    <w:rsid w:val="002A1D27"/>
    <w:rsid w:val="002A1D34"/>
    <w:rsid w:val="002A1DB3"/>
    <w:rsid w:val="002A1E1F"/>
    <w:rsid w:val="002A1E51"/>
    <w:rsid w:val="002A1E9B"/>
    <w:rsid w:val="002A1EB0"/>
    <w:rsid w:val="002A1F04"/>
    <w:rsid w:val="002A1FAC"/>
    <w:rsid w:val="002A1FFB"/>
    <w:rsid w:val="002A1FFE"/>
    <w:rsid w:val="002A203D"/>
    <w:rsid w:val="002A2081"/>
    <w:rsid w:val="002A208E"/>
    <w:rsid w:val="002A20BF"/>
    <w:rsid w:val="002A20F5"/>
    <w:rsid w:val="002A20F7"/>
    <w:rsid w:val="002A2115"/>
    <w:rsid w:val="002A21BE"/>
    <w:rsid w:val="002A21EF"/>
    <w:rsid w:val="002A2202"/>
    <w:rsid w:val="002A2208"/>
    <w:rsid w:val="002A220B"/>
    <w:rsid w:val="002A2232"/>
    <w:rsid w:val="002A227D"/>
    <w:rsid w:val="002A228C"/>
    <w:rsid w:val="002A22ED"/>
    <w:rsid w:val="002A22F9"/>
    <w:rsid w:val="002A2308"/>
    <w:rsid w:val="002A231C"/>
    <w:rsid w:val="002A25E9"/>
    <w:rsid w:val="002A2616"/>
    <w:rsid w:val="002A267E"/>
    <w:rsid w:val="002A2894"/>
    <w:rsid w:val="002A2949"/>
    <w:rsid w:val="002A299C"/>
    <w:rsid w:val="002A29ED"/>
    <w:rsid w:val="002A2A1F"/>
    <w:rsid w:val="002A2A6C"/>
    <w:rsid w:val="002A2ACE"/>
    <w:rsid w:val="002A2AF9"/>
    <w:rsid w:val="002A2B23"/>
    <w:rsid w:val="002A2B5A"/>
    <w:rsid w:val="002A2BB1"/>
    <w:rsid w:val="002A2C2E"/>
    <w:rsid w:val="002A2CE2"/>
    <w:rsid w:val="002A2D4D"/>
    <w:rsid w:val="002A2DF6"/>
    <w:rsid w:val="002A2E1D"/>
    <w:rsid w:val="002A2FDF"/>
    <w:rsid w:val="002A2FE0"/>
    <w:rsid w:val="002A3032"/>
    <w:rsid w:val="002A3055"/>
    <w:rsid w:val="002A3289"/>
    <w:rsid w:val="002A32B3"/>
    <w:rsid w:val="002A3326"/>
    <w:rsid w:val="002A33FA"/>
    <w:rsid w:val="002A349C"/>
    <w:rsid w:val="002A3504"/>
    <w:rsid w:val="002A3558"/>
    <w:rsid w:val="002A35CB"/>
    <w:rsid w:val="002A35E2"/>
    <w:rsid w:val="002A36BB"/>
    <w:rsid w:val="002A377D"/>
    <w:rsid w:val="002A37C7"/>
    <w:rsid w:val="002A37ED"/>
    <w:rsid w:val="002A3851"/>
    <w:rsid w:val="002A3939"/>
    <w:rsid w:val="002A39DD"/>
    <w:rsid w:val="002A3A45"/>
    <w:rsid w:val="002A3AC8"/>
    <w:rsid w:val="002A3B65"/>
    <w:rsid w:val="002A3B9C"/>
    <w:rsid w:val="002A3C7A"/>
    <w:rsid w:val="002A3C9B"/>
    <w:rsid w:val="002A3D1A"/>
    <w:rsid w:val="002A3D54"/>
    <w:rsid w:val="002A3DCB"/>
    <w:rsid w:val="002A3ED8"/>
    <w:rsid w:val="002A3EF7"/>
    <w:rsid w:val="002A3F13"/>
    <w:rsid w:val="002A3F6B"/>
    <w:rsid w:val="002A3FB5"/>
    <w:rsid w:val="002A405C"/>
    <w:rsid w:val="002A4060"/>
    <w:rsid w:val="002A40E1"/>
    <w:rsid w:val="002A40E3"/>
    <w:rsid w:val="002A40EF"/>
    <w:rsid w:val="002A4194"/>
    <w:rsid w:val="002A41DD"/>
    <w:rsid w:val="002A41E9"/>
    <w:rsid w:val="002A4206"/>
    <w:rsid w:val="002A423E"/>
    <w:rsid w:val="002A4240"/>
    <w:rsid w:val="002A4282"/>
    <w:rsid w:val="002A42DE"/>
    <w:rsid w:val="002A4321"/>
    <w:rsid w:val="002A436F"/>
    <w:rsid w:val="002A4380"/>
    <w:rsid w:val="002A4411"/>
    <w:rsid w:val="002A442A"/>
    <w:rsid w:val="002A4517"/>
    <w:rsid w:val="002A4529"/>
    <w:rsid w:val="002A45AA"/>
    <w:rsid w:val="002A45E2"/>
    <w:rsid w:val="002A45EC"/>
    <w:rsid w:val="002A4774"/>
    <w:rsid w:val="002A478F"/>
    <w:rsid w:val="002A47C6"/>
    <w:rsid w:val="002A480A"/>
    <w:rsid w:val="002A48A3"/>
    <w:rsid w:val="002A4A01"/>
    <w:rsid w:val="002A4B47"/>
    <w:rsid w:val="002A4C17"/>
    <w:rsid w:val="002A4C5F"/>
    <w:rsid w:val="002A4CBC"/>
    <w:rsid w:val="002A4CF3"/>
    <w:rsid w:val="002A4D7C"/>
    <w:rsid w:val="002A4DEB"/>
    <w:rsid w:val="002A4EE7"/>
    <w:rsid w:val="002A4F3E"/>
    <w:rsid w:val="002A5047"/>
    <w:rsid w:val="002A5077"/>
    <w:rsid w:val="002A50A8"/>
    <w:rsid w:val="002A50DD"/>
    <w:rsid w:val="002A5184"/>
    <w:rsid w:val="002A5188"/>
    <w:rsid w:val="002A5232"/>
    <w:rsid w:val="002A528F"/>
    <w:rsid w:val="002A535E"/>
    <w:rsid w:val="002A54A1"/>
    <w:rsid w:val="002A54EE"/>
    <w:rsid w:val="002A5580"/>
    <w:rsid w:val="002A55E0"/>
    <w:rsid w:val="002A564C"/>
    <w:rsid w:val="002A5662"/>
    <w:rsid w:val="002A56FD"/>
    <w:rsid w:val="002A571D"/>
    <w:rsid w:val="002A578B"/>
    <w:rsid w:val="002A57A0"/>
    <w:rsid w:val="002A57B9"/>
    <w:rsid w:val="002A5882"/>
    <w:rsid w:val="002A58B0"/>
    <w:rsid w:val="002A58CF"/>
    <w:rsid w:val="002A59A1"/>
    <w:rsid w:val="002A5AD8"/>
    <w:rsid w:val="002A5B85"/>
    <w:rsid w:val="002A5C01"/>
    <w:rsid w:val="002A5C21"/>
    <w:rsid w:val="002A5C97"/>
    <w:rsid w:val="002A5CF1"/>
    <w:rsid w:val="002A5DCD"/>
    <w:rsid w:val="002A5EB6"/>
    <w:rsid w:val="002A5F01"/>
    <w:rsid w:val="002A5F82"/>
    <w:rsid w:val="002A6073"/>
    <w:rsid w:val="002A60A8"/>
    <w:rsid w:val="002A6198"/>
    <w:rsid w:val="002A6205"/>
    <w:rsid w:val="002A62EF"/>
    <w:rsid w:val="002A62FE"/>
    <w:rsid w:val="002A630F"/>
    <w:rsid w:val="002A6334"/>
    <w:rsid w:val="002A6383"/>
    <w:rsid w:val="002A63F3"/>
    <w:rsid w:val="002A63F6"/>
    <w:rsid w:val="002A6451"/>
    <w:rsid w:val="002A64A7"/>
    <w:rsid w:val="002A64EC"/>
    <w:rsid w:val="002A650C"/>
    <w:rsid w:val="002A656F"/>
    <w:rsid w:val="002A657B"/>
    <w:rsid w:val="002A65A4"/>
    <w:rsid w:val="002A65D3"/>
    <w:rsid w:val="002A6635"/>
    <w:rsid w:val="002A68F6"/>
    <w:rsid w:val="002A6972"/>
    <w:rsid w:val="002A697D"/>
    <w:rsid w:val="002A6AC9"/>
    <w:rsid w:val="002A6B2D"/>
    <w:rsid w:val="002A6BE6"/>
    <w:rsid w:val="002A6CA2"/>
    <w:rsid w:val="002A6DE4"/>
    <w:rsid w:val="002A6E75"/>
    <w:rsid w:val="002A6E78"/>
    <w:rsid w:val="002A6EDE"/>
    <w:rsid w:val="002A6F18"/>
    <w:rsid w:val="002A6FA7"/>
    <w:rsid w:val="002A6FBC"/>
    <w:rsid w:val="002A7015"/>
    <w:rsid w:val="002A7027"/>
    <w:rsid w:val="002A7054"/>
    <w:rsid w:val="002A71CC"/>
    <w:rsid w:val="002A71F3"/>
    <w:rsid w:val="002A725C"/>
    <w:rsid w:val="002A727F"/>
    <w:rsid w:val="002A72C7"/>
    <w:rsid w:val="002A72DF"/>
    <w:rsid w:val="002A72E4"/>
    <w:rsid w:val="002A7321"/>
    <w:rsid w:val="002A7324"/>
    <w:rsid w:val="002A7437"/>
    <w:rsid w:val="002A7540"/>
    <w:rsid w:val="002A755D"/>
    <w:rsid w:val="002A756F"/>
    <w:rsid w:val="002A75A9"/>
    <w:rsid w:val="002A75FD"/>
    <w:rsid w:val="002A7639"/>
    <w:rsid w:val="002A769F"/>
    <w:rsid w:val="002A76D3"/>
    <w:rsid w:val="002A771E"/>
    <w:rsid w:val="002A77AC"/>
    <w:rsid w:val="002A77B2"/>
    <w:rsid w:val="002A785D"/>
    <w:rsid w:val="002A787F"/>
    <w:rsid w:val="002A789D"/>
    <w:rsid w:val="002A7932"/>
    <w:rsid w:val="002A797F"/>
    <w:rsid w:val="002A7ADF"/>
    <w:rsid w:val="002A7B07"/>
    <w:rsid w:val="002A7C32"/>
    <w:rsid w:val="002A7C8D"/>
    <w:rsid w:val="002A7C8E"/>
    <w:rsid w:val="002A7C9E"/>
    <w:rsid w:val="002A7CD6"/>
    <w:rsid w:val="002A7EFF"/>
    <w:rsid w:val="002A7F94"/>
    <w:rsid w:val="002A7FA2"/>
    <w:rsid w:val="002A7FBF"/>
    <w:rsid w:val="002A7FC9"/>
    <w:rsid w:val="002B0081"/>
    <w:rsid w:val="002B0083"/>
    <w:rsid w:val="002B00A3"/>
    <w:rsid w:val="002B00F0"/>
    <w:rsid w:val="002B0165"/>
    <w:rsid w:val="002B018D"/>
    <w:rsid w:val="002B01DB"/>
    <w:rsid w:val="002B026D"/>
    <w:rsid w:val="002B02BF"/>
    <w:rsid w:val="002B02DA"/>
    <w:rsid w:val="002B033C"/>
    <w:rsid w:val="002B0344"/>
    <w:rsid w:val="002B040E"/>
    <w:rsid w:val="002B0422"/>
    <w:rsid w:val="002B043A"/>
    <w:rsid w:val="002B049C"/>
    <w:rsid w:val="002B04B2"/>
    <w:rsid w:val="002B04CC"/>
    <w:rsid w:val="002B0555"/>
    <w:rsid w:val="002B06CD"/>
    <w:rsid w:val="002B06EA"/>
    <w:rsid w:val="002B0730"/>
    <w:rsid w:val="002B075C"/>
    <w:rsid w:val="002B076B"/>
    <w:rsid w:val="002B0786"/>
    <w:rsid w:val="002B07C9"/>
    <w:rsid w:val="002B07E2"/>
    <w:rsid w:val="002B07FF"/>
    <w:rsid w:val="002B0914"/>
    <w:rsid w:val="002B0945"/>
    <w:rsid w:val="002B099E"/>
    <w:rsid w:val="002B0A2D"/>
    <w:rsid w:val="002B0A7D"/>
    <w:rsid w:val="002B0B24"/>
    <w:rsid w:val="002B0B33"/>
    <w:rsid w:val="002B0B81"/>
    <w:rsid w:val="002B0BCB"/>
    <w:rsid w:val="002B0BE6"/>
    <w:rsid w:val="002B0BF2"/>
    <w:rsid w:val="002B0C49"/>
    <w:rsid w:val="002B0C79"/>
    <w:rsid w:val="002B0C7E"/>
    <w:rsid w:val="002B0D3A"/>
    <w:rsid w:val="002B0D6B"/>
    <w:rsid w:val="002B0D97"/>
    <w:rsid w:val="002B0D9C"/>
    <w:rsid w:val="002B0DCE"/>
    <w:rsid w:val="002B0EC9"/>
    <w:rsid w:val="002B0F03"/>
    <w:rsid w:val="002B0F23"/>
    <w:rsid w:val="002B1037"/>
    <w:rsid w:val="002B103B"/>
    <w:rsid w:val="002B1079"/>
    <w:rsid w:val="002B122D"/>
    <w:rsid w:val="002B124A"/>
    <w:rsid w:val="002B1251"/>
    <w:rsid w:val="002B1318"/>
    <w:rsid w:val="002B14AA"/>
    <w:rsid w:val="002B14B9"/>
    <w:rsid w:val="002B1592"/>
    <w:rsid w:val="002B1634"/>
    <w:rsid w:val="002B1641"/>
    <w:rsid w:val="002B170D"/>
    <w:rsid w:val="002B1809"/>
    <w:rsid w:val="002B187F"/>
    <w:rsid w:val="002B18C4"/>
    <w:rsid w:val="002B1932"/>
    <w:rsid w:val="002B1A59"/>
    <w:rsid w:val="002B1B05"/>
    <w:rsid w:val="002B1BC0"/>
    <w:rsid w:val="002B1CC6"/>
    <w:rsid w:val="002B1D06"/>
    <w:rsid w:val="002B1D23"/>
    <w:rsid w:val="002B1D99"/>
    <w:rsid w:val="002B1DFE"/>
    <w:rsid w:val="002B1F81"/>
    <w:rsid w:val="002B1FA9"/>
    <w:rsid w:val="002B1FCE"/>
    <w:rsid w:val="002B20AA"/>
    <w:rsid w:val="002B20AB"/>
    <w:rsid w:val="002B20B7"/>
    <w:rsid w:val="002B21BE"/>
    <w:rsid w:val="002B233D"/>
    <w:rsid w:val="002B235E"/>
    <w:rsid w:val="002B241B"/>
    <w:rsid w:val="002B2489"/>
    <w:rsid w:val="002B24BD"/>
    <w:rsid w:val="002B24D3"/>
    <w:rsid w:val="002B25B2"/>
    <w:rsid w:val="002B26D4"/>
    <w:rsid w:val="002B2710"/>
    <w:rsid w:val="002B2773"/>
    <w:rsid w:val="002B27DC"/>
    <w:rsid w:val="002B284B"/>
    <w:rsid w:val="002B2910"/>
    <w:rsid w:val="002B2942"/>
    <w:rsid w:val="002B29A2"/>
    <w:rsid w:val="002B2AE7"/>
    <w:rsid w:val="002B2B5A"/>
    <w:rsid w:val="002B2B95"/>
    <w:rsid w:val="002B2C1B"/>
    <w:rsid w:val="002B2D18"/>
    <w:rsid w:val="002B2D94"/>
    <w:rsid w:val="002B2DE5"/>
    <w:rsid w:val="002B2E11"/>
    <w:rsid w:val="002B2E45"/>
    <w:rsid w:val="002B2EEE"/>
    <w:rsid w:val="002B310E"/>
    <w:rsid w:val="002B3210"/>
    <w:rsid w:val="002B3270"/>
    <w:rsid w:val="002B3318"/>
    <w:rsid w:val="002B3320"/>
    <w:rsid w:val="002B33AA"/>
    <w:rsid w:val="002B33F9"/>
    <w:rsid w:val="002B35A8"/>
    <w:rsid w:val="002B35DB"/>
    <w:rsid w:val="002B35DE"/>
    <w:rsid w:val="002B3669"/>
    <w:rsid w:val="002B36C5"/>
    <w:rsid w:val="002B3764"/>
    <w:rsid w:val="002B37E7"/>
    <w:rsid w:val="002B383B"/>
    <w:rsid w:val="002B3910"/>
    <w:rsid w:val="002B3940"/>
    <w:rsid w:val="002B39D5"/>
    <w:rsid w:val="002B3A88"/>
    <w:rsid w:val="002B3B68"/>
    <w:rsid w:val="002B3C2A"/>
    <w:rsid w:val="002B3C33"/>
    <w:rsid w:val="002B3C5F"/>
    <w:rsid w:val="002B3CCF"/>
    <w:rsid w:val="002B3E94"/>
    <w:rsid w:val="002B3F44"/>
    <w:rsid w:val="002B3FB5"/>
    <w:rsid w:val="002B4011"/>
    <w:rsid w:val="002B40C8"/>
    <w:rsid w:val="002B41BF"/>
    <w:rsid w:val="002B4341"/>
    <w:rsid w:val="002B4349"/>
    <w:rsid w:val="002B4358"/>
    <w:rsid w:val="002B4364"/>
    <w:rsid w:val="002B4399"/>
    <w:rsid w:val="002B4513"/>
    <w:rsid w:val="002B458C"/>
    <w:rsid w:val="002B45A6"/>
    <w:rsid w:val="002B45D8"/>
    <w:rsid w:val="002B464F"/>
    <w:rsid w:val="002B4670"/>
    <w:rsid w:val="002B4682"/>
    <w:rsid w:val="002B4771"/>
    <w:rsid w:val="002B47A4"/>
    <w:rsid w:val="002B4819"/>
    <w:rsid w:val="002B4882"/>
    <w:rsid w:val="002B48A1"/>
    <w:rsid w:val="002B494B"/>
    <w:rsid w:val="002B495F"/>
    <w:rsid w:val="002B49BB"/>
    <w:rsid w:val="002B49CC"/>
    <w:rsid w:val="002B4A27"/>
    <w:rsid w:val="002B4B52"/>
    <w:rsid w:val="002B4BF6"/>
    <w:rsid w:val="002B4C61"/>
    <w:rsid w:val="002B4D35"/>
    <w:rsid w:val="002B4D5F"/>
    <w:rsid w:val="002B4D7F"/>
    <w:rsid w:val="002B4DA9"/>
    <w:rsid w:val="002B4ECE"/>
    <w:rsid w:val="002B4F2E"/>
    <w:rsid w:val="002B4F42"/>
    <w:rsid w:val="002B4FEC"/>
    <w:rsid w:val="002B5164"/>
    <w:rsid w:val="002B5225"/>
    <w:rsid w:val="002B529F"/>
    <w:rsid w:val="002B52AE"/>
    <w:rsid w:val="002B53A4"/>
    <w:rsid w:val="002B5400"/>
    <w:rsid w:val="002B5494"/>
    <w:rsid w:val="002B54D3"/>
    <w:rsid w:val="002B5506"/>
    <w:rsid w:val="002B55B0"/>
    <w:rsid w:val="002B5611"/>
    <w:rsid w:val="002B5674"/>
    <w:rsid w:val="002B57AC"/>
    <w:rsid w:val="002B584F"/>
    <w:rsid w:val="002B58DF"/>
    <w:rsid w:val="002B58EA"/>
    <w:rsid w:val="002B5932"/>
    <w:rsid w:val="002B59C6"/>
    <w:rsid w:val="002B59DD"/>
    <w:rsid w:val="002B5A37"/>
    <w:rsid w:val="002B5AA3"/>
    <w:rsid w:val="002B5B77"/>
    <w:rsid w:val="002B5B9E"/>
    <w:rsid w:val="002B5C0B"/>
    <w:rsid w:val="002B5C11"/>
    <w:rsid w:val="002B5C14"/>
    <w:rsid w:val="002B5C1F"/>
    <w:rsid w:val="002B5C49"/>
    <w:rsid w:val="002B5C61"/>
    <w:rsid w:val="002B5D2A"/>
    <w:rsid w:val="002B5F8F"/>
    <w:rsid w:val="002B6021"/>
    <w:rsid w:val="002B6049"/>
    <w:rsid w:val="002B60DB"/>
    <w:rsid w:val="002B60E5"/>
    <w:rsid w:val="002B6158"/>
    <w:rsid w:val="002B61BD"/>
    <w:rsid w:val="002B6235"/>
    <w:rsid w:val="002B6299"/>
    <w:rsid w:val="002B636B"/>
    <w:rsid w:val="002B6385"/>
    <w:rsid w:val="002B64E6"/>
    <w:rsid w:val="002B64FB"/>
    <w:rsid w:val="002B650A"/>
    <w:rsid w:val="002B6537"/>
    <w:rsid w:val="002B6557"/>
    <w:rsid w:val="002B65AC"/>
    <w:rsid w:val="002B675A"/>
    <w:rsid w:val="002B6849"/>
    <w:rsid w:val="002B684C"/>
    <w:rsid w:val="002B6881"/>
    <w:rsid w:val="002B693D"/>
    <w:rsid w:val="002B6A58"/>
    <w:rsid w:val="002B6A78"/>
    <w:rsid w:val="002B6B98"/>
    <w:rsid w:val="002B6DB9"/>
    <w:rsid w:val="002B6DE3"/>
    <w:rsid w:val="002B6F7A"/>
    <w:rsid w:val="002B6FF2"/>
    <w:rsid w:val="002B70A0"/>
    <w:rsid w:val="002B70BC"/>
    <w:rsid w:val="002B7140"/>
    <w:rsid w:val="002B7181"/>
    <w:rsid w:val="002B71B9"/>
    <w:rsid w:val="002B731C"/>
    <w:rsid w:val="002B732F"/>
    <w:rsid w:val="002B7338"/>
    <w:rsid w:val="002B737E"/>
    <w:rsid w:val="002B7384"/>
    <w:rsid w:val="002B73B5"/>
    <w:rsid w:val="002B73C9"/>
    <w:rsid w:val="002B73D6"/>
    <w:rsid w:val="002B748D"/>
    <w:rsid w:val="002B74FE"/>
    <w:rsid w:val="002B7526"/>
    <w:rsid w:val="002B75C3"/>
    <w:rsid w:val="002B767A"/>
    <w:rsid w:val="002B76E8"/>
    <w:rsid w:val="002B76F5"/>
    <w:rsid w:val="002B775A"/>
    <w:rsid w:val="002B7777"/>
    <w:rsid w:val="002B77B5"/>
    <w:rsid w:val="002B7981"/>
    <w:rsid w:val="002B79A4"/>
    <w:rsid w:val="002B79B3"/>
    <w:rsid w:val="002B7A16"/>
    <w:rsid w:val="002B7A4D"/>
    <w:rsid w:val="002B7ADF"/>
    <w:rsid w:val="002B7B84"/>
    <w:rsid w:val="002B7B8F"/>
    <w:rsid w:val="002B7C3D"/>
    <w:rsid w:val="002B7CCF"/>
    <w:rsid w:val="002B7D5A"/>
    <w:rsid w:val="002B7D76"/>
    <w:rsid w:val="002B7D8A"/>
    <w:rsid w:val="002B7EDC"/>
    <w:rsid w:val="002B7EFD"/>
    <w:rsid w:val="002B7F30"/>
    <w:rsid w:val="002B7F79"/>
    <w:rsid w:val="002C000D"/>
    <w:rsid w:val="002C001F"/>
    <w:rsid w:val="002C0036"/>
    <w:rsid w:val="002C00F0"/>
    <w:rsid w:val="002C0280"/>
    <w:rsid w:val="002C0318"/>
    <w:rsid w:val="002C0359"/>
    <w:rsid w:val="002C03B2"/>
    <w:rsid w:val="002C03D4"/>
    <w:rsid w:val="002C0468"/>
    <w:rsid w:val="002C0598"/>
    <w:rsid w:val="002C05D7"/>
    <w:rsid w:val="002C070F"/>
    <w:rsid w:val="002C071B"/>
    <w:rsid w:val="002C07AE"/>
    <w:rsid w:val="002C07BD"/>
    <w:rsid w:val="002C083A"/>
    <w:rsid w:val="002C08ED"/>
    <w:rsid w:val="002C0959"/>
    <w:rsid w:val="002C0A2F"/>
    <w:rsid w:val="002C0B11"/>
    <w:rsid w:val="002C0B42"/>
    <w:rsid w:val="002C0B68"/>
    <w:rsid w:val="002C0B9D"/>
    <w:rsid w:val="002C0BA9"/>
    <w:rsid w:val="002C0BC7"/>
    <w:rsid w:val="002C0BEA"/>
    <w:rsid w:val="002C0BF4"/>
    <w:rsid w:val="002C0C19"/>
    <w:rsid w:val="002C0CF2"/>
    <w:rsid w:val="002C0D26"/>
    <w:rsid w:val="002C0DCA"/>
    <w:rsid w:val="002C0E5D"/>
    <w:rsid w:val="002C0F13"/>
    <w:rsid w:val="002C0F5B"/>
    <w:rsid w:val="002C0FCA"/>
    <w:rsid w:val="002C0FE4"/>
    <w:rsid w:val="002C1072"/>
    <w:rsid w:val="002C109C"/>
    <w:rsid w:val="002C10CC"/>
    <w:rsid w:val="002C115F"/>
    <w:rsid w:val="002C1263"/>
    <w:rsid w:val="002C13AB"/>
    <w:rsid w:val="002C13EF"/>
    <w:rsid w:val="002C14E8"/>
    <w:rsid w:val="002C16FF"/>
    <w:rsid w:val="002C1705"/>
    <w:rsid w:val="002C175F"/>
    <w:rsid w:val="002C179A"/>
    <w:rsid w:val="002C17A3"/>
    <w:rsid w:val="002C180D"/>
    <w:rsid w:val="002C1946"/>
    <w:rsid w:val="002C1984"/>
    <w:rsid w:val="002C1A80"/>
    <w:rsid w:val="002C1B3B"/>
    <w:rsid w:val="002C1BE8"/>
    <w:rsid w:val="002C1C14"/>
    <w:rsid w:val="002C1C7B"/>
    <w:rsid w:val="002C1CA3"/>
    <w:rsid w:val="002C1D44"/>
    <w:rsid w:val="002C1DCB"/>
    <w:rsid w:val="002C1E38"/>
    <w:rsid w:val="002C1EC0"/>
    <w:rsid w:val="002C1FE8"/>
    <w:rsid w:val="002C202D"/>
    <w:rsid w:val="002C20AC"/>
    <w:rsid w:val="002C20F2"/>
    <w:rsid w:val="002C2162"/>
    <w:rsid w:val="002C21C8"/>
    <w:rsid w:val="002C2204"/>
    <w:rsid w:val="002C223F"/>
    <w:rsid w:val="002C224B"/>
    <w:rsid w:val="002C2254"/>
    <w:rsid w:val="002C2308"/>
    <w:rsid w:val="002C235F"/>
    <w:rsid w:val="002C2453"/>
    <w:rsid w:val="002C2565"/>
    <w:rsid w:val="002C2625"/>
    <w:rsid w:val="002C263D"/>
    <w:rsid w:val="002C26A9"/>
    <w:rsid w:val="002C26E7"/>
    <w:rsid w:val="002C2700"/>
    <w:rsid w:val="002C290B"/>
    <w:rsid w:val="002C29AB"/>
    <w:rsid w:val="002C29BB"/>
    <w:rsid w:val="002C2A1F"/>
    <w:rsid w:val="002C2A6D"/>
    <w:rsid w:val="002C2B4D"/>
    <w:rsid w:val="002C2B63"/>
    <w:rsid w:val="002C2C1C"/>
    <w:rsid w:val="002C2CB3"/>
    <w:rsid w:val="002C2CD9"/>
    <w:rsid w:val="002C2D1E"/>
    <w:rsid w:val="002C2D9F"/>
    <w:rsid w:val="002C2E93"/>
    <w:rsid w:val="002C3020"/>
    <w:rsid w:val="002C3047"/>
    <w:rsid w:val="002C3066"/>
    <w:rsid w:val="002C31C3"/>
    <w:rsid w:val="002C3238"/>
    <w:rsid w:val="002C32A2"/>
    <w:rsid w:val="002C32D4"/>
    <w:rsid w:val="002C3317"/>
    <w:rsid w:val="002C33D6"/>
    <w:rsid w:val="002C3424"/>
    <w:rsid w:val="002C357C"/>
    <w:rsid w:val="002C363B"/>
    <w:rsid w:val="002C3657"/>
    <w:rsid w:val="002C3658"/>
    <w:rsid w:val="002C367D"/>
    <w:rsid w:val="002C36E4"/>
    <w:rsid w:val="002C3707"/>
    <w:rsid w:val="002C3837"/>
    <w:rsid w:val="002C3911"/>
    <w:rsid w:val="002C3965"/>
    <w:rsid w:val="002C3977"/>
    <w:rsid w:val="002C397B"/>
    <w:rsid w:val="002C39DC"/>
    <w:rsid w:val="002C3ABD"/>
    <w:rsid w:val="002C3B20"/>
    <w:rsid w:val="002C3B44"/>
    <w:rsid w:val="002C3B5D"/>
    <w:rsid w:val="002C3C03"/>
    <w:rsid w:val="002C3C0C"/>
    <w:rsid w:val="002C3C38"/>
    <w:rsid w:val="002C3C52"/>
    <w:rsid w:val="002C3C8C"/>
    <w:rsid w:val="002C3CF7"/>
    <w:rsid w:val="002C3DBF"/>
    <w:rsid w:val="002C3DDD"/>
    <w:rsid w:val="002C3E9A"/>
    <w:rsid w:val="002C3F87"/>
    <w:rsid w:val="002C3FAC"/>
    <w:rsid w:val="002C4000"/>
    <w:rsid w:val="002C421D"/>
    <w:rsid w:val="002C422C"/>
    <w:rsid w:val="002C425C"/>
    <w:rsid w:val="002C435F"/>
    <w:rsid w:val="002C442C"/>
    <w:rsid w:val="002C4443"/>
    <w:rsid w:val="002C450D"/>
    <w:rsid w:val="002C45B5"/>
    <w:rsid w:val="002C4679"/>
    <w:rsid w:val="002C46C2"/>
    <w:rsid w:val="002C46F1"/>
    <w:rsid w:val="002C473B"/>
    <w:rsid w:val="002C4791"/>
    <w:rsid w:val="002C47D5"/>
    <w:rsid w:val="002C4803"/>
    <w:rsid w:val="002C490C"/>
    <w:rsid w:val="002C499A"/>
    <w:rsid w:val="002C4A24"/>
    <w:rsid w:val="002C4A41"/>
    <w:rsid w:val="002C4B0E"/>
    <w:rsid w:val="002C4C76"/>
    <w:rsid w:val="002C4D3A"/>
    <w:rsid w:val="002C4F08"/>
    <w:rsid w:val="002C4F20"/>
    <w:rsid w:val="002C4FCA"/>
    <w:rsid w:val="002C5054"/>
    <w:rsid w:val="002C505B"/>
    <w:rsid w:val="002C5099"/>
    <w:rsid w:val="002C50E9"/>
    <w:rsid w:val="002C50FF"/>
    <w:rsid w:val="002C5161"/>
    <w:rsid w:val="002C5224"/>
    <w:rsid w:val="002C527E"/>
    <w:rsid w:val="002C5284"/>
    <w:rsid w:val="002C53D7"/>
    <w:rsid w:val="002C542F"/>
    <w:rsid w:val="002C54DD"/>
    <w:rsid w:val="002C5606"/>
    <w:rsid w:val="002C560E"/>
    <w:rsid w:val="002C568F"/>
    <w:rsid w:val="002C57FB"/>
    <w:rsid w:val="002C5801"/>
    <w:rsid w:val="002C5816"/>
    <w:rsid w:val="002C58F6"/>
    <w:rsid w:val="002C594E"/>
    <w:rsid w:val="002C59A4"/>
    <w:rsid w:val="002C59F0"/>
    <w:rsid w:val="002C5A04"/>
    <w:rsid w:val="002C5C0B"/>
    <w:rsid w:val="002C5CE1"/>
    <w:rsid w:val="002C5D06"/>
    <w:rsid w:val="002C5DA5"/>
    <w:rsid w:val="002C5E27"/>
    <w:rsid w:val="002C5EB0"/>
    <w:rsid w:val="002C5F5A"/>
    <w:rsid w:val="002C5FB9"/>
    <w:rsid w:val="002C601E"/>
    <w:rsid w:val="002C6167"/>
    <w:rsid w:val="002C618C"/>
    <w:rsid w:val="002C61B4"/>
    <w:rsid w:val="002C61DC"/>
    <w:rsid w:val="002C61E0"/>
    <w:rsid w:val="002C62B0"/>
    <w:rsid w:val="002C630F"/>
    <w:rsid w:val="002C6347"/>
    <w:rsid w:val="002C6372"/>
    <w:rsid w:val="002C63F0"/>
    <w:rsid w:val="002C6433"/>
    <w:rsid w:val="002C6438"/>
    <w:rsid w:val="002C6529"/>
    <w:rsid w:val="002C6565"/>
    <w:rsid w:val="002C65FA"/>
    <w:rsid w:val="002C6608"/>
    <w:rsid w:val="002C6614"/>
    <w:rsid w:val="002C662E"/>
    <w:rsid w:val="002C667C"/>
    <w:rsid w:val="002C66AF"/>
    <w:rsid w:val="002C6798"/>
    <w:rsid w:val="002C68B0"/>
    <w:rsid w:val="002C6906"/>
    <w:rsid w:val="002C6942"/>
    <w:rsid w:val="002C69E3"/>
    <w:rsid w:val="002C6A07"/>
    <w:rsid w:val="002C6ABF"/>
    <w:rsid w:val="002C6BF9"/>
    <w:rsid w:val="002C6C13"/>
    <w:rsid w:val="002C6D2B"/>
    <w:rsid w:val="002C6D5A"/>
    <w:rsid w:val="002C6DB2"/>
    <w:rsid w:val="002C6E13"/>
    <w:rsid w:val="002C6E36"/>
    <w:rsid w:val="002C6E7A"/>
    <w:rsid w:val="002C6EBD"/>
    <w:rsid w:val="002C6F3B"/>
    <w:rsid w:val="002C6FE6"/>
    <w:rsid w:val="002C70D5"/>
    <w:rsid w:val="002C7105"/>
    <w:rsid w:val="002C716C"/>
    <w:rsid w:val="002C721B"/>
    <w:rsid w:val="002C729B"/>
    <w:rsid w:val="002C729C"/>
    <w:rsid w:val="002C7327"/>
    <w:rsid w:val="002C7418"/>
    <w:rsid w:val="002C744C"/>
    <w:rsid w:val="002C74E0"/>
    <w:rsid w:val="002C766E"/>
    <w:rsid w:val="002C771A"/>
    <w:rsid w:val="002C7733"/>
    <w:rsid w:val="002C7750"/>
    <w:rsid w:val="002C77A4"/>
    <w:rsid w:val="002C7865"/>
    <w:rsid w:val="002C78F0"/>
    <w:rsid w:val="002C791B"/>
    <w:rsid w:val="002C7942"/>
    <w:rsid w:val="002C794F"/>
    <w:rsid w:val="002C7A54"/>
    <w:rsid w:val="002C7A94"/>
    <w:rsid w:val="002C7AB7"/>
    <w:rsid w:val="002C7AD3"/>
    <w:rsid w:val="002C7BA1"/>
    <w:rsid w:val="002C7C37"/>
    <w:rsid w:val="002C7CC0"/>
    <w:rsid w:val="002C7CC3"/>
    <w:rsid w:val="002C7E65"/>
    <w:rsid w:val="002C7EA7"/>
    <w:rsid w:val="002C7F94"/>
    <w:rsid w:val="002C7FC2"/>
    <w:rsid w:val="002C7FCE"/>
    <w:rsid w:val="002D0007"/>
    <w:rsid w:val="002D0037"/>
    <w:rsid w:val="002D0121"/>
    <w:rsid w:val="002D0193"/>
    <w:rsid w:val="002D01AE"/>
    <w:rsid w:val="002D01C7"/>
    <w:rsid w:val="002D01CB"/>
    <w:rsid w:val="002D0204"/>
    <w:rsid w:val="002D02C7"/>
    <w:rsid w:val="002D0460"/>
    <w:rsid w:val="002D0488"/>
    <w:rsid w:val="002D05B3"/>
    <w:rsid w:val="002D062C"/>
    <w:rsid w:val="002D06AC"/>
    <w:rsid w:val="002D06DB"/>
    <w:rsid w:val="002D0743"/>
    <w:rsid w:val="002D0823"/>
    <w:rsid w:val="002D0873"/>
    <w:rsid w:val="002D08AC"/>
    <w:rsid w:val="002D08D2"/>
    <w:rsid w:val="002D0917"/>
    <w:rsid w:val="002D0997"/>
    <w:rsid w:val="002D09B6"/>
    <w:rsid w:val="002D0AD9"/>
    <w:rsid w:val="002D0B23"/>
    <w:rsid w:val="002D0B61"/>
    <w:rsid w:val="002D0B71"/>
    <w:rsid w:val="002D0B77"/>
    <w:rsid w:val="002D0B8D"/>
    <w:rsid w:val="002D0BC6"/>
    <w:rsid w:val="002D0C27"/>
    <w:rsid w:val="002D0C61"/>
    <w:rsid w:val="002D0E2C"/>
    <w:rsid w:val="002D0E5E"/>
    <w:rsid w:val="002D0E71"/>
    <w:rsid w:val="002D0EEC"/>
    <w:rsid w:val="002D0F7D"/>
    <w:rsid w:val="002D0F87"/>
    <w:rsid w:val="002D0FDE"/>
    <w:rsid w:val="002D100C"/>
    <w:rsid w:val="002D102D"/>
    <w:rsid w:val="002D10DA"/>
    <w:rsid w:val="002D10F4"/>
    <w:rsid w:val="002D110C"/>
    <w:rsid w:val="002D1119"/>
    <w:rsid w:val="002D1168"/>
    <w:rsid w:val="002D136E"/>
    <w:rsid w:val="002D1373"/>
    <w:rsid w:val="002D160E"/>
    <w:rsid w:val="002D16C9"/>
    <w:rsid w:val="002D1827"/>
    <w:rsid w:val="002D18F4"/>
    <w:rsid w:val="002D191D"/>
    <w:rsid w:val="002D1981"/>
    <w:rsid w:val="002D1AE2"/>
    <w:rsid w:val="002D1B02"/>
    <w:rsid w:val="002D1B7D"/>
    <w:rsid w:val="002D1B98"/>
    <w:rsid w:val="002D1BB9"/>
    <w:rsid w:val="002D1EAC"/>
    <w:rsid w:val="002D1EB0"/>
    <w:rsid w:val="002D1ECD"/>
    <w:rsid w:val="002D1F5F"/>
    <w:rsid w:val="002D2062"/>
    <w:rsid w:val="002D2090"/>
    <w:rsid w:val="002D219B"/>
    <w:rsid w:val="002D21BF"/>
    <w:rsid w:val="002D21E0"/>
    <w:rsid w:val="002D2236"/>
    <w:rsid w:val="002D22FE"/>
    <w:rsid w:val="002D2435"/>
    <w:rsid w:val="002D24D3"/>
    <w:rsid w:val="002D2524"/>
    <w:rsid w:val="002D2573"/>
    <w:rsid w:val="002D25B0"/>
    <w:rsid w:val="002D2643"/>
    <w:rsid w:val="002D2651"/>
    <w:rsid w:val="002D2701"/>
    <w:rsid w:val="002D270A"/>
    <w:rsid w:val="002D2913"/>
    <w:rsid w:val="002D2920"/>
    <w:rsid w:val="002D2939"/>
    <w:rsid w:val="002D294C"/>
    <w:rsid w:val="002D295E"/>
    <w:rsid w:val="002D2A1B"/>
    <w:rsid w:val="002D2AF3"/>
    <w:rsid w:val="002D2B4C"/>
    <w:rsid w:val="002D2C42"/>
    <w:rsid w:val="002D2C6D"/>
    <w:rsid w:val="002D2CBB"/>
    <w:rsid w:val="002D2CDF"/>
    <w:rsid w:val="002D2D20"/>
    <w:rsid w:val="002D2D86"/>
    <w:rsid w:val="002D2E1B"/>
    <w:rsid w:val="002D2EB1"/>
    <w:rsid w:val="002D2F4B"/>
    <w:rsid w:val="002D3067"/>
    <w:rsid w:val="002D307C"/>
    <w:rsid w:val="002D30AC"/>
    <w:rsid w:val="002D30BB"/>
    <w:rsid w:val="002D30CD"/>
    <w:rsid w:val="002D3174"/>
    <w:rsid w:val="002D3221"/>
    <w:rsid w:val="002D3251"/>
    <w:rsid w:val="002D3301"/>
    <w:rsid w:val="002D33B9"/>
    <w:rsid w:val="002D3424"/>
    <w:rsid w:val="002D3505"/>
    <w:rsid w:val="002D3524"/>
    <w:rsid w:val="002D3530"/>
    <w:rsid w:val="002D35AA"/>
    <w:rsid w:val="002D35BD"/>
    <w:rsid w:val="002D36F5"/>
    <w:rsid w:val="002D36FB"/>
    <w:rsid w:val="002D382E"/>
    <w:rsid w:val="002D38D1"/>
    <w:rsid w:val="002D38FC"/>
    <w:rsid w:val="002D3920"/>
    <w:rsid w:val="002D3968"/>
    <w:rsid w:val="002D396F"/>
    <w:rsid w:val="002D3976"/>
    <w:rsid w:val="002D3B6B"/>
    <w:rsid w:val="002D3C22"/>
    <w:rsid w:val="002D3C2B"/>
    <w:rsid w:val="002D3C72"/>
    <w:rsid w:val="002D3D12"/>
    <w:rsid w:val="002D3D2D"/>
    <w:rsid w:val="002D3D38"/>
    <w:rsid w:val="002D3D9F"/>
    <w:rsid w:val="002D3DBD"/>
    <w:rsid w:val="002D3E1B"/>
    <w:rsid w:val="002D3EC2"/>
    <w:rsid w:val="002D3EE8"/>
    <w:rsid w:val="002D3F21"/>
    <w:rsid w:val="002D3F5C"/>
    <w:rsid w:val="002D3F5F"/>
    <w:rsid w:val="002D3F62"/>
    <w:rsid w:val="002D3FEB"/>
    <w:rsid w:val="002D3FFF"/>
    <w:rsid w:val="002D40A1"/>
    <w:rsid w:val="002D40B2"/>
    <w:rsid w:val="002D4130"/>
    <w:rsid w:val="002D4133"/>
    <w:rsid w:val="002D41A0"/>
    <w:rsid w:val="002D41C8"/>
    <w:rsid w:val="002D42AB"/>
    <w:rsid w:val="002D42E7"/>
    <w:rsid w:val="002D4386"/>
    <w:rsid w:val="002D43AB"/>
    <w:rsid w:val="002D43E8"/>
    <w:rsid w:val="002D43FE"/>
    <w:rsid w:val="002D446A"/>
    <w:rsid w:val="002D4496"/>
    <w:rsid w:val="002D44E0"/>
    <w:rsid w:val="002D4519"/>
    <w:rsid w:val="002D4583"/>
    <w:rsid w:val="002D4607"/>
    <w:rsid w:val="002D46C7"/>
    <w:rsid w:val="002D47C2"/>
    <w:rsid w:val="002D4822"/>
    <w:rsid w:val="002D48AB"/>
    <w:rsid w:val="002D491E"/>
    <w:rsid w:val="002D49C0"/>
    <w:rsid w:val="002D4A1B"/>
    <w:rsid w:val="002D4B4B"/>
    <w:rsid w:val="002D4BCF"/>
    <w:rsid w:val="002D4D0A"/>
    <w:rsid w:val="002D4D0E"/>
    <w:rsid w:val="002D4D44"/>
    <w:rsid w:val="002D4E24"/>
    <w:rsid w:val="002D4E6E"/>
    <w:rsid w:val="002D4F40"/>
    <w:rsid w:val="002D5057"/>
    <w:rsid w:val="002D510A"/>
    <w:rsid w:val="002D516B"/>
    <w:rsid w:val="002D519C"/>
    <w:rsid w:val="002D52BD"/>
    <w:rsid w:val="002D52D7"/>
    <w:rsid w:val="002D5343"/>
    <w:rsid w:val="002D539B"/>
    <w:rsid w:val="002D53BF"/>
    <w:rsid w:val="002D54D6"/>
    <w:rsid w:val="002D5519"/>
    <w:rsid w:val="002D554A"/>
    <w:rsid w:val="002D5556"/>
    <w:rsid w:val="002D55A7"/>
    <w:rsid w:val="002D55B7"/>
    <w:rsid w:val="002D5740"/>
    <w:rsid w:val="002D5758"/>
    <w:rsid w:val="002D5777"/>
    <w:rsid w:val="002D57D3"/>
    <w:rsid w:val="002D585F"/>
    <w:rsid w:val="002D59C8"/>
    <w:rsid w:val="002D59FF"/>
    <w:rsid w:val="002D5A3E"/>
    <w:rsid w:val="002D5B65"/>
    <w:rsid w:val="002D5BCF"/>
    <w:rsid w:val="002D5C27"/>
    <w:rsid w:val="002D5CBA"/>
    <w:rsid w:val="002D5D68"/>
    <w:rsid w:val="002D5D80"/>
    <w:rsid w:val="002D5EA9"/>
    <w:rsid w:val="002D5F76"/>
    <w:rsid w:val="002D5FC7"/>
    <w:rsid w:val="002D60F4"/>
    <w:rsid w:val="002D6180"/>
    <w:rsid w:val="002D61D9"/>
    <w:rsid w:val="002D6205"/>
    <w:rsid w:val="002D633B"/>
    <w:rsid w:val="002D638A"/>
    <w:rsid w:val="002D63F0"/>
    <w:rsid w:val="002D64EC"/>
    <w:rsid w:val="002D66EA"/>
    <w:rsid w:val="002D6797"/>
    <w:rsid w:val="002D67EF"/>
    <w:rsid w:val="002D6930"/>
    <w:rsid w:val="002D697D"/>
    <w:rsid w:val="002D6A07"/>
    <w:rsid w:val="002D6A2C"/>
    <w:rsid w:val="002D6B0C"/>
    <w:rsid w:val="002D6BA8"/>
    <w:rsid w:val="002D6C19"/>
    <w:rsid w:val="002D6C86"/>
    <w:rsid w:val="002D6CE7"/>
    <w:rsid w:val="002D6D91"/>
    <w:rsid w:val="002D6DBC"/>
    <w:rsid w:val="002D6DFD"/>
    <w:rsid w:val="002D6E04"/>
    <w:rsid w:val="002D6EAF"/>
    <w:rsid w:val="002D6F30"/>
    <w:rsid w:val="002D6F3A"/>
    <w:rsid w:val="002D6F50"/>
    <w:rsid w:val="002D6F8B"/>
    <w:rsid w:val="002D7167"/>
    <w:rsid w:val="002D71FC"/>
    <w:rsid w:val="002D722C"/>
    <w:rsid w:val="002D72EC"/>
    <w:rsid w:val="002D72F9"/>
    <w:rsid w:val="002D731C"/>
    <w:rsid w:val="002D73A6"/>
    <w:rsid w:val="002D7405"/>
    <w:rsid w:val="002D7418"/>
    <w:rsid w:val="002D742A"/>
    <w:rsid w:val="002D743E"/>
    <w:rsid w:val="002D744F"/>
    <w:rsid w:val="002D7456"/>
    <w:rsid w:val="002D74E0"/>
    <w:rsid w:val="002D7511"/>
    <w:rsid w:val="002D7609"/>
    <w:rsid w:val="002D7636"/>
    <w:rsid w:val="002D7667"/>
    <w:rsid w:val="002D7730"/>
    <w:rsid w:val="002D7763"/>
    <w:rsid w:val="002D776F"/>
    <w:rsid w:val="002D779E"/>
    <w:rsid w:val="002D77CD"/>
    <w:rsid w:val="002D77E6"/>
    <w:rsid w:val="002D780F"/>
    <w:rsid w:val="002D7810"/>
    <w:rsid w:val="002D786C"/>
    <w:rsid w:val="002D7886"/>
    <w:rsid w:val="002D7895"/>
    <w:rsid w:val="002D78B4"/>
    <w:rsid w:val="002D795A"/>
    <w:rsid w:val="002D797B"/>
    <w:rsid w:val="002D79BF"/>
    <w:rsid w:val="002D7A8C"/>
    <w:rsid w:val="002D7AE2"/>
    <w:rsid w:val="002D7B5A"/>
    <w:rsid w:val="002D7BAB"/>
    <w:rsid w:val="002D7C53"/>
    <w:rsid w:val="002D7D1C"/>
    <w:rsid w:val="002D7E0F"/>
    <w:rsid w:val="002D7F1D"/>
    <w:rsid w:val="002D7F74"/>
    <w:rsid w:val="002E00B6"/>
    <w:rsid w:val="002E01BA"/>
    <w:rsid w:val="002E0231"/>
    <w:rsid w:val="002E0234"/>
    <w:rsid w:val="002E0253"/>
    <w:rsid w:val="002E02BA"/>
    <w:rsid w:val="002E02EE"/>
    <w:rsid w:val="002E02F9"/>
    <w:rsid w:val="002E033F"/>
    <w:rsid w:val="002E036A"/>
    <w:rsid w:val="002E039B"/>
    <w:rsid w:val="002E0476"/>
    <w:rsid w:val="002E052E"/>
    <w:rsid w:val="002E053E"/>
    <w:rsid w:val="002E05E8"/>
    <w:rsid w:val="002E068F"/>
    <w:rsid w:val="002E07EF"/>
    <w:rsid w:val="002E080E"/>
    <w:rsid w:val="002E087C"/>
    <w:rsid w:val="002E0889"/>
    <w:rsid w:val="002E08F4"/>
    <w:rsid w:val="002E0A21"/>
    <w:rsid w:val="002E0A57"/>
    <w:rsid w:val="002E0A88"/>
    <w:rsid w:val="002E0BE1"/>
    <w:rsid w:val="002E0C64"/>
    <w:rsid w:val="002E0CCD"/>
    <w:rsid w:val="002E0CDF"/>
    <w:rsid w:val="002E0D0C"/>
    <w:rsid w:val="002E0D46"/>
    <w:rsid w:val="002E0D8F"/>
    <w:rsid w:val="002E0E4A"/>
    <w:rsid w:val="002E0E4E"/>
    <w:rsid w:val="002E0E7F"/>
    <w:rsid w:val="002E0E94"/>
    <w:rsid w:val="002E0F41"/>
    <w:rsid w:val="002E0F42"/>
    <w:rsid w:val="002E0F8B"/>
    <w:rsid w:val="002E0FFA"/>
    <w:rsid w:val="002E1012"/>
    <w:rsid w:val="002E1090"/>
    <w:rsid w:val="002E10E3"/>
    <w:rsid w:val="002E1183"/>
    <w:rsid w:val="002E12C8"/>
    <w:rsid w:val="002E13C1"/>
    <w:rsid w:val="002E140E"/>
    <w:rsid w:val="002E141A"/>
    <w:rsid w:val="002E14E5"/>
    <w:rsid w:val="002E14FB"/>
    <w:rsid w:val="002E157A"/>
    <w:rsid w:val="002E15E5"/>
    <w:rsid w:val="002E15E8"/>
    <w:rsid w:val="002E162B"/>
    <w:rsid w:val="002E16BC"/>
    <w:rsid w:val="002E16DB"/>
    <w:rsid w:val="002E1772"/>
    <w:rsid w:val="002E1798"/>
    <w:rsid w:val="002E184F"/>
    <w:rsid w:val="002E186C"/>
    <w:rsid w:val="002E1954"/>
    <w:rsid w:val="002E1956"/>
    <w:rsid w:val="002E196D"/>
    <w:rsid w:val="002E19B8"/>
    <w:rsid w:val="002E1B9E"/>
    <w:rsid w:val="002E1BD3"/>
    <w:rsid w:val="002E1D04"/>
    <w:rsid w:val="002E1D96"/>
    <w:rsid w:val="002E1F15"/>
    <w:rsid w:val="002E1F3F"/>
    <w:rsid w:val="002E1F7C"/>
    <w:rsid w:val="002E1FB3"/>
    <w:rsid w:val="002E2099"/>
    <w:rsid w:val="002E20AF"/>
    <w:rsid w:val="002E20C7"/>
    <w:rsid w:val="002E2162"/>
    <w:rsid w:val="002E21C0"/>
    <w:rsid w:val="002E2220"/>
    <w:rsid w:val="002E2410"/>
    <w:rsid w:val="002E24B6"/>
    <w:rsid w:val="002E24B9"/>
    <w:rsid w:val="002E2600"/>
    <w:rsid w:val="002E2604"/>
    <w:rsid w:val="002E2674"/>
    <w:rsid w:val="002E26D4"/>
    <w:rsid w:val="002E2792"/>
    <w:rsid w:val="002E27B3"/>
    <w:rsid w:val="002E289C"/>
    <w:rsid w:val="002E2A1E"/>
    <w:rsid w:val="002E2A7E"/>
    <w:rsid w:val="002E2AB7"/>
    <w:rsid w:val="002E2AF7"/>
    <w:rsid w:val="002E2B12"/>
    <w:rsid w:val="002E2B51"/>
    <w:rsid w:val="002E2BE8"/>
    <w:rsid w:val="002E2C71"/>
    <w:rsid w:val="002E2CAC"/>
    <w:rsid w:val="002E2D28"/>
    <w:rsid w:val="002E2DF2"/>
    <w:rsid w:val="002E2DFC"/>
    <w:rsid w:val="002E2ECF"/>
    <w:rsid w:val="002E2F3D"/>
    <w:rsid w:val="002E2FAB"/>
    <w:rsid w:val="002E2FCE"/>
    <w:rsid w:val="002E2FF3"/>
    <w:rsid w:val="002E3064"/>
    <w:rsid w:val="002E3075"/>
    <w:rsid w:val="002E30B1"/>
    <w:rsid w:val="002E3149"/>
    <w:rsid w:val="002E315B"/>
    <w:rsid w:val="002E31D7"/>
    <w:rsid w:val="002E322C"/>
    <w:rsid w:val="002E324C"/>
    <w:rsid w:val="002E3280"/>
    <w:rsid w:val="002E32D3"/>
    <w:rsid w:val="002E3352"/>
    <w:rsid w:val="002E34B2"/>
    <w:rsid w:val="002E3562"/>
    <w:rsid w:val="002E35F1"/>
    <w:rsid w:val="002E3647"/>
    <w:rsid w:val="002E365B"/>
    <w:rsid w:val="002E36CD"/>
    <w:rsid w:val="002E3939"/>
    <w:rsid w:val="002E39DB"/>
    <w:rsid w:val="002E3A1E"/>
    <w:rsid w:val="002E3A4A"/>
    <w:rsid w:val="002E3A9A"/>
    <w:rsid w:val="002E3AB2"/>
    <w:rsid w:val="002E3B2E"/>
    <w:rsid w:val="002E3B31"/>
    <w:rsid w:val="002E3BCB"/>
    <w:rsid w:val="002E3BF4"/>
    <w:rsid w:val="002E3C47"/>
    <w:rsid w:val="002E3C79"/>
    <w:rsid w:val="002E3C89"/>
    <w:rsid w:val="002E3C95"/>
    <w:rsid w:val="002E3D30"/>
    <w:rsid w:val="002E3DCF"/>
    <w:rsid w:val="002E3DEB"/>
    <w:rsid w:val="002E3E08"/>
    <w:rsid w:val="002E3E0B"/>
    <w:rsid w:val="002E3E33"/>
    <w:rsid w:val="002E3E60"/>
    <w:rsid w:val="002E3E6E"/>
    <w:rsid w:val="002E3F07"/>
    <w:rsid w:val="002E3F4F"/>
    <w:rsid w:val="002E3F77"/>
    <w:rsid w:val="002E3FD9"/>
    <w:rsid w:val="002E404A"/>
    <w:rsid w:val="002E4098"/>
    <w:rsid w:val="002E40CE"/>
    <w:rsid w:val="002E411B"/>
    <w:rsid w:val="002E41BB"/>
    <w:rsid w:val="002E430E"/>
    <w:rsid w:val="002E436F"/>
    <w:rsid w:val="002E43B3"/>
    <w:rsid w:val="002E4417"/>
    <w:rsid w:val="002E443A"/>
    <w:rsid w:val="002E44F3"/>
    <w:rsid w:val="002E460B"/>
    <w:rsid w:val="002E4699"/>
    <w:rsid w:val="002E4802"/>
    <w:rsid w:val="002E49A2"/>
    <w:rsid w:val="002E49F4"/>
    <w:rsid w:val="002E4BAD"/>
    <w:rsid w:val="002E4C90"/>
    <w:rsid w:val="002E4D08"/>
    <w:rsid w:val="002E4D1F"/>
    <w:rsid w:val="002E4D6A"/>
    <w:rsid w:val="002E4DA9"/>
    <w:rsid w:val="002E4E44"/>
    <w:rsid w:val="002E4E8E"/>
    <w:rsid w:val="002E4EA2"/>
    <w:rsid w:val="002E4EAB"/>
    <w:rsid w:val="002E4EAE"/>
    <w:rsid w:val="002E4F5F"/>
    <w:rsid w:val="002E51DC"/>
    <w:rsid w:val="002E51F9"/>
    <w:rsid w:val="002E5228"/>
    <w:rsid w:val="002E525E"/>
    <w:rsid w:val="002E5275"/>
    <w:rsid w:val="002E530C"/>
    <w:rsid w:val="002E53C2"/>
    <w:rsid w:val="002E540A"/>
    <w:rsid w:val="002E540D"/>
    <w:rsid w:val="002E5478"/>
    <w:rsid w:val="002E549D"/>
    <w:rsid w:val="002E557A"/>
    <w:rsid w:val="002E55FA"/>
    <w:rsid w:val="002E5639"/>
    <w:rsid w:val="002E5665"/>
    <w:rsid w:val="002E5675"/>
    <w:rsid w:val="002E5678"/>
    <w:rsid w:val="002E57F3"/>
    <w:rsid w:val="002E5886"/>
    <w:rsid w:val="002E58B7"/>
    <w:rsid w:val="002E59A5"/>
    <w:rsid w:val="002E5A57"/>
    <w:rsid w:val="002E5B2A"/>
    <w:rsid w:val="002E5B7F"/>
    <w:rsid w:val="002E5C7B"/>
    <w:rsid w:val="002E5CE6"/>
    <w:rsid w:val="002E5D0C"/>
    <w:rsid w:val="002E5E1F"/>
    <w:rsid w:val="002E5E5B"/>
    <w:rsid w:val="002E5FDB"/>
    <w:rsid w:val="002E6008"/>
    <w:rsid w:val="002E607F"/>
    <w:rsid w:val="002E60BA"/>
    <w:rsid w:val="002E60BB"/>
    <w:rsid w:val="002E60D7"/>
    <w:rsid w:val="002E60EF"/>
    <w:rsid w:val="002E612D"/>
    <w:rsid w:val="002E617B"/>
    <w:rsid w:val="002E61E2"/>
    <w:rsid w:val="002E61E8"/>
    <w:rsid w:val="002E61E9"/>
    <w:rsid w:val="002E6226"/>
    <w:rsid w:val="002E6262"/>
    <w:rsid w:val="002E63CE"/>
    <w:rsid w:val="002E6485"/>
    <w:rsid w:val="002E64FE"/>
    <w:rsid w:val="002E6617"/>
    <w:rsid w:val="002E6649"/>
    <w:rsid w:val="002E6686"/>
    <w:rsid w:val="002E6700"/>
    <w:rsid w:val="002E6785"/>
    <w:rsid w:val="002E67BA"/>
    <w:rsid w:val="002E6891"/>
    <w:rsid w:val="002E6906"/>
    <w:rsid w:val="002E6987"/>
    <w:rsid w:val="002E69FF"/>
    <w:rsid w:val="002E6BB9"/>
    <w:rsid w:val="002E6DAD"/>
    <w:rsid w:val="002E6DB5"/>
    <w:rsid w:val="002E6DDB"/>
    <w:rsid w:val="002E6F7A"/>
    <w:rsid w:val="002E70C9"/>
    <w:rsid w:val="002E70F4"/>
    <w:rsid w:val="002E716E"/>
    <w:rsid w:val="002E721C"/>
    <w:rsid w:val="002E7308"/>
    <w:rsid w:val="002E7432"/>
    <w:rsid w:val="002E7448"/>
    <w:rsid w:val="002E747F"/>
    <w:rsid w:val="002E74B5"/>
    <w:rsid w:val="002E7553"/>
    <w:rsid w:val="002E76F1"/>
    <w:rsid w:val="002E7829"/>
    <w:rsid w:val="002E7862"/>
    <w:rsid w:val="002E7A03"/>
    <w:rsid w:val="002E7AAB"/>
    <w:rsid w:val="002E7AE7"/>
    <w:rsid w:val="002E7B59"/>
    <w:rsid w:val="002E7D87"/>
    <w:rsid w:val="002E7E76"/>
    <w:rsid w:val="002E7F34"/>
    <w:rsid w:val="002E7F84"/>
    <w:rsid w:val="002F00E2"/>
    <w:rsid w:val="002F019C"/>
    <w:rsid w:val="002F0304"/>
    <w:rsid w:val="002F0399"/>
    <w:rsid w:val="002F039A"/>
    <w:rsid w:val="002F04A9"/>
    <w:rsid w:val="002F0532"/>
    <w:rsid w:val="002F057D"/>
    <w:rsid w:val="002F05A0"/>
    <w:rsid w:val="002F067F"/>
    <w:rsid w:val="002F06A0"/>
    <w:rsid w:val="002F086E"/>
    <w:rsid w:val="002F0880"/>
    <w:rsid w:val="002F090C"/>
    <w:rsid w:val="002F0967"/>
    <w:rsid w:val="002F0981"/>
    <w:rsid w:val="002F09B6"/>
    <w:rsid w:val="002F0A57"/>
    <w:rsid w:val="002F0A79"/>
    <w:rsid w:val="002F0AFD"/>
    <w:rsid w:val="002F0B65"/>
    <w:rsid w:val="002F0BD8"/>
    <w:rsid w:val="002F0D0F"/>
    <w:rsid w:val="002F0D68"/>
    <w:rsid w:val="002F0DA0"/>
    <w:rsid w:val="002F0DB3"/>
    <w:rsid w:val="002F0DF9"/>
    <w:rsid w:val="002F0EE1"/>
    <w:rsid w:val="002F0F55"/>
    <w:rsid w:val="002F0F85"/>
    <w:rsid w:val="002F0FD2"/>
    <w:rsid w:val="002F0FE6"/>
    <w:rsid w:val="002F10B2"/>
    <w:rsid w:val="002F10C6"/>
    <w:rsid w:val="002F10FD"/>
    <w:rsid w:val="002F11B2"/>
    <w:rsid w:val="002F1215"/>
    <w:rsid w:val="002F1285"/>
    <w:rsid w:val="002F128F"/>
    <w:rsid w:val="002F12CF"/>
    <w:rsid w:val="002F12DD"/>
    <w:rsid w:val="002F12E5"/>
    <w:rsid w:val="002F1309"/>
    <w:rsid w:val="002F14E5"/>
    <w:rsid w:val="002F14FD"/>
    <w:rsid w:val="002F15C0"/>
    <w:rsid w:val="002F1662"/>
    <w:rsid w:val="002F16EF"/>
    <w:rsid w:val="002F184F"/>
    <w:rsid w:val="002F192C"/>
    <w:rsid w:val="002F1975"/>
    <w:rsid w:val="002F19AF"/>
    <w:rsid w:val="002F19DA"/>
    <w:rsid w:val="002F19DB"/>
    <w:rsid w:val="002F19FC"/>
    <w:rsid w:val="002F1A55"/>
    <w:rsid w:val="002F1A70"/>
    <w:rsid w:val="002F1AEC"/>
    <w:rsid w:val="002F1AF1"/>
    <w:rsid w:val="002F1AFF"/>
    <w:rsid w:val="002F1C5E"/>
    <w:rsid w:val="002F1C92"/>
    <w:rsid w:val="002F1CA7"/>
    <w:rsid w:val="002F1CBA"/>
    <w:rsid w:val="002F1D6A"/>
    <w:rsid w:val="002F1D8D"/>
    <w:rsid w:val="002F1F95"/>
    <w:rsid w:val="002F2026"/>
    <w:rsid w:val="002F2044"/>
    <w:rsid w:val="002F20A6"/>
    <w:rsid w:val="002F2113"/>
    <w:rsid w:val="002F2369"/>
    <w:rsid w:val="002F2491"/>
    <w:rsid w:val="002F2494"/>
    <w:rsid w:val="002F252D"/>
    <w:rsid w:val="002F253D"/>
    <w:rsid w:val="002F255C"/>
    <w:rsid w:val="002F259F"/>
    <w:rsid w:val="002F25A2"/>
    <w:rsid w:val="002F25D2"/>
    <w:rsid w:val="002F2679"/>
    <w:rsid w:val="002F269F"/>
    <w:rsid w:val="002F26DA"/>
    <w:rsid w:val="002F2743"/>
    <w:rsid w:val="002F2764"/>
    <w:rsid w:val="002F27C5"/>
    <w:rsid w:val="002F27EF"/>
    <w:rsid w:val="002F28E2"/>
    <w:rsid w:val="002F28EE"/>
    <w:rsid w:val="002F2982"/>
    <w:rsid w:val="002F29E3"/>
    <w:rsid w:val="002F2A06"/>
    <w:rsid w:val="002F2ACA"/>
    <w:rsid w:val="002F2C35"/>
    <w:rsid w:val="002F2C37"/>
    <w:rsid w:val="002F2C6B"/>
    <w:rsid w:val="002F2C86"/>
    <w:rsid w:val="002F2CF9"/>
    <w:rsid w:val="002F2DCA"/>
    <w:rsid w:val="002F2DCC"/>
    <w:rsid w:val="002F2DFC"/>
    <w:rsid w:val="002F2EBD"/>
    <w:rsid w:val="002F2F19"/>
    <w:rsid w:val="002F3040"/>
    <w:rsid w:val="002F304D"/>
    <w:rsid w:val="002F309D"/>
    <w:rsid w:val="002F30F1"/>
    <w:rsid w:val="002F3165"/>
    <w:rsid w:val="002F31FA"/>
    <w:rsid w:val="002F3246"/>
    <w:rsid w:val="002F338B"/>
    <w:rsid w:val="002F33D8"/>
    <w:rsid w:val="002F33FD"/>
    <w:rsid w:val="002F3421"/>
    <w:rsid w:val="002F347E"/>
    <w:rsid w:val="002F34F0"/>
    <w:rsid w:val="002F3586"/>
    <w:rsid w:val="002F35BA"/>
    <w:rsid w:val="002F362F"/>
    <w:rsid w:val="002F368C"/>
    <w:rsid w:val="002F371E"/>
    <w:rsid w:val="002F372D"/>
    <w:rsid w:val="002F378D"/>
    <w:rsid w:val="002F391A"/>
    <w:rsid w:val="002F3A05"/>
    <w:rsid w:val="002F3A1D"/>
    <w:rsid w:val="002F3A8D"/>
    <w:rsid w:val="002F3BBF"/>
    <w:rsid w:val="002F3BEA"/>
    <w:rsid w:val="002F3CE8"/>
    <w:rsid w:val="002F3D01"/>
    <w:rsid w:val="002F3EBD"/>
    <w:rsid w:val="002F3EED"/>
    <w:rsid w:val="002F3F01"/>
    <w:rsid w:val="002F3FB9"/>
    <w:rsid w:val="002F401B"/>
    <w:rsid w:val="002F401F"/>
    <w:rsid w:val="002F41BB"/>
    <w:rsid w:val="002F41DA"/>
    <w:rsid w:val="002F428D"/>
    <w:rsid w:val="002F4429"/>
    <w:rsid w:val="002F44CA"/>
    <w:rsid w:val="002F4516"/>
    <w:rsid w:val="002F4520"/>
    <w:rsid w:val="002F45CF"/>
    <w:rsid w:val="002F464A"/>
    <w:rsid w:val="002F4732"/>
    <w:rsid w:val="002F47C5"/>
    <w:rsid w:val="002F4858"/>
    <w:rsid w:val="002F48AA"/>
    <w:rsid w:val="002F4997"/>
    <w:rsid w:val="002F49CD"/>
    <w:rsid w:val="002F4A31"/>
    <w:rsid w:val="002F4AE2"/>
    <w:rsid w:val="002F4AE4"/>
    <w:rsid w:val="002F4B29"/>
    <w:rsid w:val="002F4B9A"/>
    <w:rsid w:val="002F4BF2"/>
    <w:rsid w:val="002F4C92"/>
    <w:rsid w:val="002F4D10"/>
    <w:rsid w:val="002F4D8B"/>
    <w:rsid w:val="002F4E82"/>
    <w:rsid w:val="002F4FC0"/>
    <w:rsid w:val="002F4FC8"/>
    <w:rsid w:val="002F5018"/>
    <w:rsid w:val="002F506D"/>
    <w:rsid w:val="002F506F"/>
    <w:rsid w:val="002F508D"/>
    <w:rsid w:val="002F50FB"/>
    <w:rsid w:val="002F515A"/>
    <w:rsid w:val="002F519A"/>
    <w:rsid w:val="002F53BE"/>
    <w:rsid w:val="002F541A"/>
    <w:rsid w:val="002F5466"/>
    <w:rsid w:val="002F54B5"/>
    <w:rsid w:val="002F5510"/>
    <w:rsid w:val="002F5541"/>
    <w:rsid w:val="002F567E"/>
    <w:rsid w:val="002F5745"/>
    <w:rsid w:val="002F5774"/>
    <w:rsid w:val="002F57E4"/>
    <w:rsid w:val="002F5805"/>
    <w:rsid w:val="002F58F0"/>
    <w:rsid w:val="002F597A"/>
    <w:rsid w:val="002F59CF"/>
    <w:rsid w:val="002F59D2"/>
    <w:rsid w:val="002F5A8F"/>
    <w:rsid w:val="002F5B0B"/>
    <w:rsid w:val="002F5BD5"/>
    <w:rsid w:val="002F5BD9"/>
    <w:rsid w:val="002F5C72"/>
    <w:rsid w:val="002F5D2A"/>
    <w:rsid w:val="002F5D67"/>
    <w:rsid w:val="002F5D72"/>
    <w:rsid w:val="002F5E9B"/>
    <w:rsid w:val="002F5EBC"/>
    <w:rsid w:val="002F6032"/>
    <w:rsid w:val="002F60AC"/>
    <w:rsid w:val="002F60BD"/>
    <w:rsid w:val="002F61EE"/>
    <w:rsid w:val="002F621B"/>
    <w:rsid w:val="002F6226"/>
    <w:rsid w:val="002F622E"/>
    <w:rsid w:val="002F62E5"/>
    <w:rsid w:val="002F62EA"/>
    <w:rsid w:val="002F6302"/>
    <w:rsid w:val="002F6354"/>
    <w:rsid w:val="002F6394"/>
    <w:rsid w:val="002F63C0"/>
    <w:rsid w:val="002F63E0"/>
    <w:rsid w:val="002F6604"/>
    <w:rsid w:val="002F674F"/>
    <w:rsid w:val="002F675E"/>
    <w:rsid w:val="002F67D4"/>
    <w:rsid w:val="002F683A"/>
    <w:rsid w:val="002F68FE"/>
    <w:rsid w:val="002F697E"/>
    <w:rsid w:val="002F69D0"/>
    <w:rsid w:val="002F69FF"/>
    <w:rsid w:val="002F6BC6"/>
    <w:rsid w:val="002F6BF1"/>
    <w:rsid w:val="002F6BFA"/>
    <w:rsid w:val="002F6E90"/>
    <w:rsid w:val="002F6ED2"/>
    <w:rsid w:val="002F7009"/>
    <w:rsid w:val="002F700D"/>
    <w:rsid w:val="002F7176"/>
    <w:rsid w:val="002F71D0"/>
    <w:rsid w:val="002F71D4"/>
    <w:rsid w:val="002F725C"/>
    <w:rsid w:val="002F727C"/>
    <w:rsid w:val="002F72CD"/>
    <w:rsid w:val="002F7340"/>
    <w:rsid w:val="002F7347"/>
    <w:rsid w:val="002F73AC"/>
    <w:rsid w:val="002F74D0"/>
    <w:rsid w:val="002F751C"/>
    <w:rsid w:val="002F7632"/>
    <w:rsid w:val="002F7659"/>
    <w:rsid w:val="002F765E"/>
    <w:rsid w:val="002F76ED"/>
    <w:rsid w:val="002F7896"/>
    <w:rsid w:val="002F798D"/>
    <w:rsid w:val="002F79E8"/>
    <w:rsid w:val="002F7A1B"/>
    <w:rsid w:val="002F7C37"/>
    <w:rsid w:val="002F7CDD"/>
    <w:rsid w:val="002F7CEC"/>
    <w:rsid w:val="002F7CF1"/>
    <w:rsid w:val="002F7D09"/>
    <w:rsid w:val="002F7D61"/>
    <w:rsid w:val="002F7DD0"/>
    <w:rsid w:val="002F7E7B"/>
    <w:rsid w:val="002F7EED"/>
    <w:rsid w:val="002F7F4E"/>
    <w:rsid w:val="002F7FDA"/>
    <w:rsid w:val="00300060"/>
    <w:rsid w:val="0030020B"/>
    <w:rsid w:val="00300315"/>
    <w:rsid w:val="0030032B"/>
    <w:rsid w:val="003003B4"/>
    <w:rsid w:val="00300461"/>
    <w:rsid w:val="00300518"/>
    <w:rsid w:val="003005A9"/>
    <w:rsid w:val="0030060E"/>
    <w:rsid w:val="00300687"/>
    <w:rsid w:val="003006A6"/>
    <w:rsid w:val="003006AF"/>
    <w:rsid w:val="00300772"/>
    <w:rsid w:val="003007A6"/>
    <w:rsid w:val="003007D9"/>
    <w:rsid w:val="0030081A"/>
    <w:rsid w:val="00300859"/>
    <w:rsid w:val="003009D7"/>
    <w:rsid w:val="00300A29"/>
    <w:rsid w:val="00300A6C"/>
    <w:rsid w:val="00300A8D"/>
    <w:rsid w:val="00300AAF"/>
    <w:rsid w:val="00300B2C"/>
    <w:rsid w:val="00300B48"/>
    <w:rsid w:val="00300BCE"/>
    <w:rsid w:val="00300C09"/>
    <w:rsid w:val="00300C58"/>
    <w:rsid w:val="00300CE7"/>
    <w:rsid w:val="00300DD8"/>
    <w:rsid w:val="00300E7E"/>
    <w:rsid w:val="00300EB3"/>
    <w:rsid w:val="00300EBA"/>
    <w:rsid w:val="00300ED7"/>
    <w:rsid w:val="00300F05"/>
    <w:rsid w:val="00300F59"/>
    <w:rsid w:val="00301074"/>
    <w:rsid w:val="003010C4"/>
    <w:rsid w:val="003010E2"/>
    <w:rsid w:val="0030112F"/>
    <w:rsid w:val="00301209"/>
    <w:rsid w:val="0030121E"/>
    <w:rsid w:val="0030128A"/>
    <w:rsid w:val="0030129C"/>
    <w:rsid w:val="003013A7"/>
    <w:rsid w:val="003013AD"/>
    <w:rsid w:val="003013E2"/>
    <w:rsid w:val="00301535"/>
    <w:rsid w:val="0030156B"/>
    <w:rsid w:val="00301577"/>
    <w:rsid w:val="00301595"/>
    <w:rsid w:val="003015E3"/>
    <w:rsid w:val="0030166E"/>
    <w:rsid w:val="003016C0"/>
    <w:rsid w:val="003016EA"/>
    <w:rsid w:val="00301706"/>
    <w:rsid w:val="00301730"/>
    <w:rsid w:val="00301769"/>
    <w:rsid w:val="003017BC"/>
    <w:rsid w:val="00301890"/>
    <w:rsid w:val="00301956"/>
    <w:rsid w:val="00301988"/>
    <w:rsid w:val="003019D5"/>
    <w:rsid w:val="00301A8C"/>
    <w:rsid w:val="00301AAC"/>
    <w:rsid w:val="00301B7D"/>
    <w:rsid w:val="00301C30"/>
    <w:rsid w:val="00301C62"/>
    <w:rsid w:val="00301CAC"/>
    <w:rsid w:val="00301D06"/>
    <w:rsid w:val="00301D10"/>
    <w:rsid w:val="00301E96"/>
    <w:rsid w:val="00301EC3"/>
    <w:rsid w:val="00301F06"/>
    <w:rsid w:val="00302022"/>
    <w:rsid w:val="0030202F"/>
    <w:rsid w:val="00302037"/>
    <w:rsid w:val="00302113"/>
    <w:rsid w:val="00302161"/>
    <w:rsid w:val="0030218B"/>
    <w:rsid w:val="003021D6"/>
    <w:rsid w:val="003023CB"/>
    <w:rsid w:val="00302413"/>
    <w:rsid w:val="003024B5"/>
    <w:rsid w:val="003024BB"/>
    <w:rsid w:val="0030251E"/>
    <w:rsid w:val="00302534"/>
    <w:rsid w:val="00302588"/>
    <w:rsid w:val="00302696"/>
    <w:rsid w:val="003026CB"/>
    <w:rsid w:val="003026FD"/>
    <w:rsid w:val="00302747"/>
    <w:rsid w:val="003027B8"/>
    <w:rsid w:val="0030284F"/>
    <w:rsid w:val="00302951"/>
    <w:rsid w:val="003029DD"/>
    <w:rsid w:val="00302A66"/>
    <w:rsid w:val="00302ABE"/>
    <w:rsid w:val="00302AC5"/>
    <w:rsid w:val="00302ADD"/>
    <w:rsid w:val="00302B38"/>
    <w:rsid w:val="00302B95"/>
    <w:rsid w:val="00302BAC"/>
    <w:rsid w:val="00302C02"/>
    <w:rsid w:val="00302C26"/>
    <w:rsid w:val="00302C4D"/>
    <w:rsid w:val="00302C7C"/>
    <w:rsid w:val="00302CAD"/>
    <w:rsid w:val="00302CC9"/>
    <w:rsid w:val="00302CCA"/>
    <w:rsid w:val="00302D81"/>
    <w:rsid w:val="00302E56"/>
    <w:rsid w:val="00302E9A"/>
    <w:rsid w:val="00302F53"/>
    <w:rsid w:val="00303021"/>
    <w:rsid w:val="0030306A"/>
    <w:rsid w:val="003030DB"/>
    <w:rsid w:val="00303158"/>
    <w:rsid w:val="003031B9"/>
    <w:rsid w:val="003031D5"/>
    <w:rsid w:val="00303205"/>
    <w:rsid w:val="0030326C"/>
    <w:rsid w:val="003032F0"/>
    <w:rsid w:val="003033F6"/>
    <w:rsid w:val="003033FB"/>
    <w:rsid w:val="0030348A"/>
    <w:rsid w:val="0030354A"/>
    <w:rsid w:val="00303612"/>
    <w:rsid w:val="00303772"/>
    <w:rsid w:val="003037AB"/>
    <w:rsid w:val="00303871"/>
    <w:rsid w:val="003039BC"/>
    <w:rsid w:val="003039C7"/>
    <w:rsid w:val="003039D5"/>
    <w:rsid w:val="00303A22"/>
    <w:rsid w:val="00303A39"/>
    <w:rsid w:val="00303A5C"/>
    <w:rsid w:val="00303A62"/>
    <w:rsid w:val="00303B72"/>
    <w:rsid w:val="00303B98"/>
    <w:rsid w:val="00303BDD"/>
    <w:rsid w:val="00303C1F"/>
    <w:rsid w:val="00303C42"/>
    <w:rsid w:val="00303CA6"/>
    <w:rsid w:val="00303D72"/>
    <w:rsid w:val="00303DAB"/>
    <w:rsid w:val="00303E36"/>
    <w:rsid w:val="00303E49"/>
    <w:rsid w:val="00303EEE"/>
    <w:rsid w:val="00303F61"/>
    <w:rsid w:val="00304088"/>
    <w:rsid w:val="003041AA"/>
    <w:rsid w:val="003041B3"/>
    <w:rsid w:val="003041C3"/>
    <w:rsid w:val="003042BB"/>
    <w:rsid w:val="003042F9"/>
    <w:rsid w:val="00304489"/>
    <w:rsid w:val="0030449F"/>
    <w:rsid w:val="0030461E"/>
    <w:rsid w:val="0030469C"/>
    <w:rsid w:val="0030472D"/>
    <w:rsid w:val="00304771"/>
    <w:rsid w:val="00304825"/>
    <w:rsid w:val="00304826"/>
    <w:rsid w:val="0030482B"/>
    <w:rsid w:val="0030488B"/>
    <w:rsid w:val="00304AA8"/>
    <w:rsid w:val="00304AE5"/>
    <w:rsid w:val="00304B62"/>
    <w:rsid w:val="00304B98"/>
    <w:rsid w:val="00304BBF"/>
    <w:rsid w:val="00304C51"/>
    <w:rsid w:val="00304CE9"/>
    <w:rsid w:val="00304D86"/>
    <w:rsid w:val="00304F80"/>
    <w:rsid w:val="00304FE1"/>
    <w:rsid w:val="003050A0"/>
    <w:rsid w:val="003050EE"/>
    <w:rsid w:val="0030510A"/>
    <w:rsid w:val="00305234"/>
    <w:rsid w:val="003052B5"/>
    <w:rsid w:val="003053D7"/>
    <w:rsid w:val="0030556A"/>
    <w:rsid w:val="0030559D"/>
    <w:rsid w:val="0030563B"/>
    <w:rsid w:val="00305664"/>
    <w:rsid w:val="003056E8"/>
    <w:rsid w:val="00305703"/>
    <w:rsid w:val="00305714"/>
    <w:rsid w:val="00305824"/>
    <w:rsid w:val="003058FE"/>
    <w:rsid w:val="00305952"/>
    <w:rsid w:val="0030598D"/>
    <w:rsid w:val="003059C2"/>
    <w:rsid w:val="003059D6"/>
    <w:rsid w:val="003059DE"/>
    <w:rsid w:val="00305B3A"/>
    <w:rsid w:val="00305BC4"/>
    <w:rsid w:val="00305BE9"/>
    <w:rsid w:val="00305C9C"/>
    <w:rsid w:val="00305CF4"/>
    <w:rsid w:val="00305D02"/>
    <w:rsid w:val="00305D0C"/>
    <w:rsid w:val="00305D18"/>
    <w:rsid w:val="00305D95"/>
    <w:rsid w:val="00305DD4"/>
    <w:rsid w:val="00305E27"/>
    <w:rsid w:val="00305E40"/>
    <w:rsid w:val="00305E8A"/>
    <w:rsid w:val="00305E93"/>
    <w:rsid w:val="00305EF4"/>
    <w:rsid w:val="00305EFA"/>
    <w:rsid w:val="00305F5E"/>
    <w:rsid w:val="00305F8F"/>
    <w:rsid w:val="00306107"/>
    <w:rsid w:val="00306199"/>
    <w:rsid w:val="003061A8"/>
    <w:rsid w:val="003061D4"/>
    <w:rsid w:val="0030628B"/>
    <w:rsid w:val="00306292"/>
    <w:rsid w:val="0030638A"/>
    <w:rsid w:val="0030657C"/>
    <w:rsid w:val="00306682"/>
    <w:rsid w:val="0030682D"/>
    <w:rsid w:val="003068E2"/>
    <w:rsid w:val="00306A28"/>
    <w:rsid w:val="00306A43"/>
    <w:rsid w:val="00306B29"/>
    <w:rsid w:val="00306C06"/>
    <w:rsid w:val="00306CF2"/>
    <w:rsid w:val="00306E3E"/>
    <w:rsid w:val="00306E6A"/>
    <w:rsid w:val="00306EA3"/>
    <w:rsid w:val="00306F74"/>
    <w:rsid w:val="00306FAA"/>
    <w:rsid w:val="003070C9"/>
    <w:rsid w:val="003070D8"/>
    <w:rsid w:val="003070ED"/>
    <w:rsid w:val="003071C0"/>
    <w:rsid w:val="003072AD"/>
    <w:rsid w:val="003072C0"/>
    <w:rsid w:val="00307370"/>
    <w:rsid w:val="003073B3"/>
    <w:rsid w:val="0030744C"/>
    <w:rsid w:val="0030758D"/>
    <w:rsid w:val="0030759A"/>
    <w:rsid w:val="0030761C"/>
    <w:rsid w:val="00307632"/>
    <w:rsid w:val="003076BD"/>
    <w:rsid w:val="003077FE"/>
    <w:rsid w:val="0030786E"/>
    <w:rsid w:val="00307896"/>
    <w:rsid w:val="003078AC"/>
    <w:rsid w:val="003079AC"/>
    <w:rsid w:val="003079D8"/>
    <w:rsid w:val="00307CFA"/>
    <w:rsid w:val="00307D76"/>
    <w:rsid w:val="00307D8D"/>
    <w:rsid w:val="00307DCC"/>
    <w:rsid w:val="00310121"/>
    <w:rsid w:val="0031021F"/>
    <w:rsid w:val="003102E8"/>
    <w:rsid w:val="00310302"/>
    <w:rsid w:val="00310309"/>
    <w:rsid w:val="003103F5"/>
    <w:rsid w:val="00310431"/>
    <w:rsid w:val="00310538"/>
    <w:rsid w:val="003105E8"/>
    <w:rsid w:val="00310652"/>
    <w:rsid w:val="00310790"/>
    <w:rsid w:val="003107D7"/>
    <w:rsid w:val="003107DF"/>
    <w:rsid w:val="00310862"/>
    <w:rsid w:val="00310AAD"/>
    <w:rsid w:val="00310B10"/>
    <w:rsid w:val="00310B19"/>
    <w:rsid w:val="00310B40"/>
    <w:rsid w:val="00310B85"/>
    <w:rsid w:val="00310B88"/>
    <w:rsid w:val="00310BCB"/>
    <w:rsid w:val="00310C2F"/>
    <w:rsid w:val="00310CD2"/>
    <w:rsid w:val="00310D78"/>
    <w:rsid w:val="00310DB6"/>
    <w:rsid w:val="00310DBC"/>
    <w:rsid w:val="00310DC1"/>
    <w:rsid w:val="00310E1B"/>
    <w:rsid w:val="00310E8F"/>
    <w:rsid w:val="00310F3B"/>
    <w:rsid w:val="00310F43"/>
    <w:rsid w:val="00310F4E"/>
    <w:rsid w:val="00310F68"/>
    <w:rsid w:val="00310F97"/>
    <w:rsid w:val="00310FFA"/>
    <w:rsid w:val="003110CA"/>
    <w:rsid w:val="0031113C"/>
    <w:rsid w:val="00311183"/>
    <w:rsid w:val="003111B7"/>
    <w:rsid w:val="003111F9"/>
    <w:rsid w:val="003112F6"/>
    <w:rsid w:val="0031132A"/>
    <w:rsid w:val="00311385"/>
    <w:rsid w:val="003113FB"/>
    <w:rsid w:val="0031148A"/>
    <w:rsid w:val="003114DE"/>
    <w:rsid w:val="00311509"/>
    <w:rsid w:val="003115E2"/>
    <w:rsid w:val="0031160E"/>
    <w:rsid w:val="00311657"/>
    <w:rsid w:val="0031166D"/>
    <w:rsid w:val="0031169D"/>
    <w:rsid w:val="003117CE"/>
    <w:rsid w:val="003117FB"/>
    <w:rsid w:val="003117FD"/>
    <w:rsid w:val="0031192D"/>
    <w:rsid w:val="0031194E"/>
    <w:rsid w:val="00311A44"/>
    <w:rsid w:val="00311A70"/>
    <w:rsid w:val="00311B2E"/>
    <w:rsid w:val="00311B3C"/>
    <w:rsid w:val="00311BB7"/>
    <w:rsid w:val="00311C5F"/>
    <w:rsid w:val="00311C86"/>
    <w:rsid w:val="00311D33"/>
    <w:rsid w:val="00311D8A"/>
    <w:rsid w:val="00311DD9"/>
    <w:rsid w:val="00311E1B"/>
    <w:rsid w:val="00311EDA"/>
    <w:rsid w:val="00311F93"/>
    <w:rsid w:val="00311FE0"/>
    <w:rsid w:val="00312012"/>
    <w:rsid w:val="00312071"/>
    <w:rsid w:val="0031210B"/>
    <w:rsid w:val="00312127"/>
    <w:rsid w:val="00312171"/>
    <w:rsid w:val="003121AB"/>
    <w:rsid w:val="003123A2"/>
    <w:rsid w:val="00312412"/>
    <w:rsid w:val="003124F4"/>
    <w:rsid w:val="00312579"/>
    <w:rsid w:val="00312691"/>
    <w:rsid w:val="003126B6"/>
    <w:rsid w:val="003126E6"/>
    <w:rsid w:val="003127E8"/>
    <w:rsid w:val="003127FB"/>
    <w:rsid w:val="0031282A"/>
    <w:rsid w:val="003128FB"/>
    <w:rsid w:val="00312939"/>
    <w:rsid w:val="00312964"/>
    <w:rsid w:val="003129C2"/>
    <w:rsid w:val="00312A1F"/>
    <w:rsid w:val="00312A47"/>
    <w:rsid w:val="00312B12"/>
    <w:rsid w:val="00312C68"/>
    <w:rsid w:val="00312C9C"/>
    <w:rsid w:val="00312D2C"/>
    <w:rsid w:val="00312DAB"/>
    <w:rsid w:val="00312E15"/>
    <w:rsid w:val="00312ED2"/>
    <w:rsid w:val="00312FB1"/>
    <w:rsid w:val="00312FFD"/>
    <w:rsid w:val="003130ED"/>
    <w:rsid w:val="0031327B"/>
    <w:rsid w:val="003132AD"/>
    <w:rsid w:val="003132F1"/>
    <w:rsid w:val="0031330D"/>
    <w:rsid w:val="0031336D"/>
    <w:rsid w:val="0031337B"/>
    <w:rsid w:val="003133CA"/>
    <w:rsid w:val="003134A3"/>
    <w:rsid w:val="0031352D"/>
    <w:rsid w:val="00313532"/>
    <w:rsid w:val="00313552"/>
    <w:rsid w:val="00313562"/>
    <w:rsid w:val="003135F4"/>
    <w:rsid w:val="00313648"/>
    <w:rsid w:val="003136AA"/>
    <w:rsid w:val="003136BD"/>
    <w:rsid w:val="0031378A"/>
    <w:rsid w:val="00313824"/>
    <w:rsid w:val="0031383F"/>
    <w:rsid w:val="00313938"/>
    <w:rsid w:val="00313947"/>
    <w:rsid w:val="0031396D"/>
    <w:rsid w:val="0031398E"/>
    <w:rsid w:val="0031399E"/>
    <w:rsid w:val="00313A7C"/>
    <w:rsid w:val="00313A99"/>
    <w:rsid w:val="00313B05"/>
    <w:rsid w:val="00313B17"/>
    <w:rsid w:val="00313B9E"/>
    <w:rsid w:val="00313C34"/>
    <w:rsid w:val="00313C7B"/>
    <w:rsid w:val="00313D4D"/>
    <w:rsid w:val="00313D7F"/>
    <w:rsid w:val="00313D92"/>
    <w:rsid w:val="00313E37"/>
    <w:rsid w:val="00313E53"/>
    <w:rsid w:val="00313F4B"/>
    <w:rsid w:val="00313FD8"/>
    <w:rsid w:val="0031418D"/>
    <w:rsid w:val="003141FF"/>
    <w:rsid w:val="0031420C"/>
    <w:rsid w:val="00314258"/>
    <w:rsid w:val="0031428B"/>
    <w:rsid w:val="003142CE"/>
    <w:rsid w:val="0031430B"/>
    <w:rsid w:val="0031443F"/>
    <w:rsid w:val="00314469"/>
    <w:rsid w:val="003144E2"/>
    <w:rsid w:val="0031452D"/>
    <w:rsid w:val="0031455E"/>
    <w:rsid w:val="00314584"/>
    <w:rsid w:val="003145C7"/>
    <w:rsid w:val="003146B9"/>
    <w:rsid w:val="003146DD"/>
    <w:rsid w:val="00314702"/>
    <w:rsid w:val="00314704"/>
    <w:rsid w:val="00314786"/>
    <w:rsid w:val="0031482B"/>
    <w:rsid w:val="003149AD"/>
    <w:rsid w:val="003149EE"/>
    <w:rsid w:val="003149FD"/>
    <w:rsid w:val="00314A1F"/>
    <w:rsid w:val="00314AAD"/>
    <w:rsid w:val="00314ADD"/>
    <w:rsid w:val="00314AE3"/>
    <w:rsid w:val="00314B02"/>
    <w:rsid w:val="00314B06"/>
    <w:rsid w:val="00314B71"/>
    <w:rsid w:val="00314B8C"/>
    <w:rsid w:val="00314BA1"/>
    <w:rsid w:val="00314CFB"/>
    <w:rsid w:val="00314D1A"/>
    <w:rsid w:val="00314DC9"/>
    <w:rsid w:val="00314DF8"/>
    <w:rsid w:val="00314E7F"/>
    <w:rsid w:val="00314EE7"/>
    <w:rsid w:val="00314F7E"/>
    <w:rsid w:val="00314F8F"/>
    <w:rsid w:val="0031507B"/>
    <w:rsid w:val="003150DA"/>
    <w:rsid w:val="00315177"/>
    <w:rsid w:val="0031518F"/>
    <w:rsid w:val="003151D4"/>
    <w:rsid w:val="003152BA"/>
    <w:rsid w:val="00315313"/>
    <w:rsid w:val="003153B0"/>
    <w:rsid w:val="003153B5"/>
    <w:rsid w:val="003153F7"/>
    <w:rsid w:val="003154D4"/>
    <w:rsid w:val="00315657"/>
    <w:rsid w:val="0031568A"/>
    <w:rsid w:val="0031574C"/>
    <w:rsid w:val="0031576D"/>
    <w:rsid w:val="0031577E"/>
    <w:rsid w:val="0031584C"/>
    <w:rsid w:val="00315893"/>
    <w:rsid w:val="003158A1"/>
    <w:rsid w:val="003159A0"/>
    <w:rsid w:val="00315A2C"/>
    <w:rsid w:val="00315A8B"/>
    <w:rsid w:val="00315AC6"/>
    <w:rsid w:val="00315BE4"/>
    <w:rsid w:val="00315BFA"/>
    <w:rsid w:val="00315C05"/>
    <w:rsid w:val="00315C1C"/>
    <w:rsid w:val="00315D2B"/>
    <w:rsid w:val="00315D3E"/>
    <w:rsid w:val="00315D67"/>
    <w:rsid w:val="00315D9F"/>
    <w:rsid w:val="00315DC4"/>
    <w:rsid w:val="00315EB2"/>
    <w:rsid w:val="00315EB3"/>
    <w:rsid w:val="00315FF1"/>
    <w:rsid w:val="0031612D"/>
    <w:rsid w:val="0031615B"/>
    <w:rsid w:val="00316215"/>
    <w:rsid w:val="0031622D"/>
    <w:rsid w:val="0031629B"/>
    <w:rsid w:val="00316436"/>
    <w:rsid w:val="003164DC"/>
    <w:rsid w:val="003164DD"/>
    <w:rsid w:val="00316528"/>
    <w:rsid w:val="00316602"/>
    <w:rsid w:val="00316621"/>
    <w:rsid w:val="00316738"/>
    <w:rsid w:val="003167A9"/>
    <w:rsid w:val="003167C9"/>
    <w:rsid w:val="003167EB"/>
    <w:rsid w:val="00316872"/>
    <w:rsid w:val="003169F4"/>
    <w:rsid w:val="00316A06"/>
    <w:rsid w:val="00316A28"/>
    <w:rsid w:val="00316A94"/>
    <w:rsid w:val="00316AF7"/>
    <w:rsid w:val="00316B4D"/>
    <w:rsid w:val="00316BE1"/>
    <w:rsid w:val="00316C6C"/>
    <w:rsid w:val="00316CC9"/>
    <w:rsid w:val="00316CE0"/>
    <w:rsid w:val="00316CE1"/>
    <w:rsid w:val="00316E5D"/>
    <w:rsid w:val="00316EC6"/>
    <w:rsid w:val="00316ED7"/>
    <w:rsid w:val="00316F4E"/>
    <w:rsid w:val="00316F6A"/>
    <w:rsid w:val="00316F9F"/>
    <w:rsid w:val="00317002"/>
    <w:rsid w:val="00317036"/>
    <w:rsid w:val="00317055"/>
    <w:rsid w:val="00317084"/>
    <w:rsid w:val="00317099"/>
    <w:rsid w:val="003170D1"/>
    <w:rsid w:val="00317103"/>
    <w:rsid w:val="0031712D"/>
    <w:rsid w:val="00317133"/>
    <w:rsid w:val="00317139"/>
    <w:rsid w:val="00317152"/>
    <w:rsid w:val="0031718C"/>
    <w:rsid w:val="00317215"/>
    <w:rsid w:val="003174B5"/>
    <w:rsid w:val="00317507"/>
    <w:rsid w:val="0031751F"/>
    <w:rsid w:val="0031766A"/>
    <w:rsid w:val="003176FA"/>
    <w:rsid w:val="003177BD"/>
    <w:rsid w:val="003177CE"/>
    <w:rsid w:val="003177F5"/>
    <w:rsid w:val="00317807"/>
    <w:rsid w:val="003178A0"/>
    <w:rsid w:val="003178F2"/>
    <w:rsid w:val="003179DB"/>
    <w:rsid w:val="003179DC"/>
    <w:rsid w:val="00317A31"/>
    <w:rsid w:val="00317D7C"/>
    <w:rsid w:val="00317DB4"/>
    <w:rsid w:val="00317DC2"/>
    <w:rsid w:val="00317F22"/>
    <w:rsid w:val="00317FAA"/>
    <w:rsid w:val="00320051"/>
    <w:rsid w:val="003200FA"/>
    <w:rsid w:val="003201C4"/>
    <w:rsid w:val="003201CD"/>
    <w:rsid w:val="003201D9"/>
    <w:rsid w:val="00320244"/>
    <w:rsid w:val="00320267"/>
    <w:rsid w:val="003202F9"/>
    <w:rsid w:val="00320347"/>
    <w:rsid w:val="003203A7"/>
    <w:rsid w:val="0032058F"/>
    <w:rsid w:val="003205B1"/>
    <w:rsid w:val="00320631"/>
    <w:rsid w:val="0032063F"/>
    <w:rsid w:val="0032068D"/>
    <w:rsid w:val="00320750"/>
    <w:rsid w:val="00320890"/>
    <w:rsid w:val="00320978"/>
    <w:rsid w:val="003209BF"/>
    <w:rsid w:val="003209EC"/>
    <w:rsid w:val="00320A1C"/>
    <w:rsid w:val="00320A2A"/>
    <w:rsid w:val="00320B64"/>
    <w:rsid w:val="00320B83"/>
    <w:rsid w:val="00320BC7"/>
    <w:rsid w:val="00320BF5"/>
    <w:rsid w:val="00320D11"/>
    <w:rsid w:val="00320D45"/>
    <w:rsid w:val="00320DEE"/>
    <w:rsid w:val="00320EF7"/>
    <w:rsid w:val="00320FD5"/>
    <w:rsid w:val="00321006"/>
    <w:rsid w:val="0032107F"/>
    <w:rsid w:val="003210BA"/>
    <w:rsid w:val="003210EA"/>
    <w:rsid w:val="0032118A"/>
    <w:rsid w:val="003211E1"/>
    <w:rsid w:val="0032124C"/>
    <w:rsid w:val="0032125C"/>
    <w:rsid w:val="00321293"/>
    <w:rsid w:val="003212B1"/>
    <w:rsid w:val="00321377"/>
    <w:rsid w:val="003213A4"/>
    <w:rsid w:val="00321470"/>
    <w:rsid w:val="00321572"/>
    <w:rsid w:val="00321591"/>
    <w:rsid w:val="003215D3"/>
    <w:rsid w:val="003215DF"/>
    <w:rsid w:val="003215E7"/>
    <w:rsid w:val="00321609"/>
    <w:rsid w:val="0032162F"/>
    <w:rsid w:val="003216D4"/>
    <w:rsid w:val="0032173C"/>
    <w:rsid w:val="00321896"/>
    <w:rsid w:val="003218DF"/>
    <w:rsid w:val="00321990"/>
    <w:rsid w:val="00321A87"/>
    <w:rsid w:val="00321B09"/>
    <w:rsid w:val="00321B2B"/>
    <w:rsid w:val="00321B34"/>
    <w:rsid w:val="00321B37"/>
    <w:rsid w:val="00321BF2"/>
    <w:rsid w:val="00321C59"/>
    <w:rsid w:val="00321D21"/>
    <w:rsid w:val="00321D40"/>
    <w:rsid w:val="00321E26"/>
    <w:rsid w:val="00321E69"/>
    <w:rsid w:val="00321F1E"/>
    <w:rsid w:val="00321FA8"/>
    <w:rsid w:val="0032202B"/>
    <w:rsid w:val="00322064"/>
    <w:rsid w:val="00322119"/>
    <w:rsid w:val="00322139"/>
    <w:rsid w:val="00322166"/>
    <w:rsid w:val="00322174"/>
    <w:rsid w:val="003221E6"/>
    <w:rsid w:val="00322241"/>
    <w:rsid w:val="00322250"/>
    <w:rsid w:val="00322293"/>
    <w:rsid w:val="0032234D"/>
    <w:rsid w:val="00322358"/>
    <w:rsid w:val="00322393"/>
    <w:rsid w:val="003223B3"/>
    <w:rsid w:val="003224E8"/>
    <w:rsid w:val="0032251A"/>
    <w:rsid w:val="00322543"/>
    <w:rsid w:val="003225F5"/>
    <w:rsid w:val="00322644"/>
    <w:rsid w:val="003226AA"/>
    <w:rsid w:val="003226E3"/>
    <w:rsid w:val="00322780"/>
    <w:rsid w:val="003227FF"/>
    <w:rsid w:val="003228C0"/>
    <w:rsid w:val="0032295A"/>
    <w:rsid w:val="0032299F"/>
    <w:rsid w:val="00322A25"/>
    <w:rsid w:val="00322A8D"/>
    <w:rsid w:val="00322BF3"/>
    <w:rsid w:val="00322C2E"/>
    <w:rsid w:val="00322CF6"/>
    <w:rsid w:val="00322DCD"/>
    <w:rsid w:val="00322E55"/>
    <w:rsid w:val="00322EAB"/>
    <w:rsid w:val="00322F4C"/>
    <w:rsid w:val="00322F86"/>
    <w:rsid w:val="003230CB"/>
    <w:rsid w:val="003230D8"/>
    <w:rsid w:val="003231BD"/>
    <w:rsid w:val="003231BE"/>
    <w:rsid w:val="003231EE"/>
    <w:rsid w:val="003231F0"/>
    <w:rsid w:val="0032335E"/>
    <w:rsid w:val="003233A0"/>
    <w:rsid w:val="003233C0"/>
    <w:rsid w:val="003233EE"/>
    <w:rsid w:val="0032340D"/>
    <w:rsid w:val="00323524"/>
    <w:rsid w:val="00323530"/>
    <w:rsid w:val="0032358B"/>
    <w:rsid w:val="003235DF"/>
    <w:rsid w:val="003236CA"/>
    <w:rsid w:val="003236DF"/>
    <w:rsid w:val="003236FE"/>
    <w:rsid w:val="00323714"/>
    <w:rsid w:val="00323716"/>
    <w:rsid w:val="00323746"/>
    <w:rsid w:val="003237BC"/>
    <w:rsid w:val="003237F9"/>
    <w:rsid w:val="00323864"/>
    <w:rsid w:val="00323891"/>
    <w:rsid w:val="003238F3"/>
    <w:rsid w:val="00323935"/>
    <w:rsid w:val="00323948"/>
    <w:rsid w:val="0032395D"/>
    <w:rsid w:val="00323965"/>
    <w:rsid w:val="003239C2"/>
    <w:rsid w:val="003239C9"/>
    <w:rsid w:val="003239E3"/>
    <w:rsid w:val="00323A30"/>
    <w:rsid w:val="00323A81"/>
    <w:rsid w:val="00323A8E"/>
    <w:rsid w:val="00323AD0"/>
    <w:rsid w:val="00323B43"/>
    <w:rsid w:val="00323BBD"/>
    <w:rsid w:val="00323BCD"/>
    <w:rsid w:val="00323C1C"/>
    <w:rsid w:val="00323DCF"/>
    <w:rsid w:val="00323E5A"/>
    <w:rsid w:val="00323EB2"/>
    <w:rsid w:val="0032400C"/>
    <w:rsid w:val="003242B7"/>
    <w:rsid w:val="003242D2"/>
    <w:rsid w:val="003242FE"/>
    <w:rsid w:val="00324403"/>
    <w:rsid w:val="00324465"/>
    <w:rsid w:val="00324468"/>
    <w:rsid w:val="0032447C"/>
    <w:rsid w:val="00324527"/>
    <w:rsid w:val="003245A0"/>
    <w:rsid w:val="003245A2"/>
    <w:rsid w:val="003245C5"/>
    <w:rsid w:val="003245D4"/>
    <w:rsid w:val="00324614"/>
    <w:rsid w:val="00324690"/>
    <w:rsid w:val="0032470E"/>
    <w:rsid w:val="00324710"/>
    <w:rsid w:val="0032472B"/>
    <w:rsid w:val="00324731"/>
    <w:rsid w:val="003247F1"/>
    <w:rsid w:val="00324912"/>
    <w:rsid w:val="003249BF"/>
    <w:rsid w:val="00324A2B"/>
    <w:rsid w:val="00324ADF"/>
    <w:rsid w:val="00324AED"/>
    <w:rsid w:val="00324B6A"/>
    <w:rsid w:val="00324B7D"/>
    <w:rsid w:val="00324DA8"/>
    <w:rsid w:val="00324DC9"/>
    <w:rsid w:val="00324E0F"/>
    <w:rsid w:val="00324E9D"/>
    <w:rsid w:val="00324F12"/>
    <w:rsid w:val="00324F6A"/>
    <w:rsid w:val="00324F82"/>
    <w:rsid w:val="00324FB8"/>
    <w:rsid w:val="00325012"/>
    <w:rsid w:val="0032504C"/>
    <w:rsid w:val="003251FE"/>
    <w:rsid w:val="00325247"/>
    <w:rsid w:val="00325310"/>
    <w:rsid w:val="0032533A"/>
    <w:rsid w:val="00325416"/>
    <w:rsid w:val="0032546E"/>
    <w:rsid w:val="00325479"/>
    <w:rsid w:val="003254A1"/>
    <w:rsid w:val="003254AE"/>
    <w:rsid w:val="0032557B"/>
    <w:rsid w:val="0032557E"/>
    <w:rsid w:val="00325582"/>
    <w:rsid w:val="003255E7"/>
    <w:rsid w:val="003256FA"/>
    <w:rsid w:val="00325722"/>
    <w:rsid w:val="00325795"/>
    <w:rsid w:val="00325849"/>
    <w:rsid w:val="00325853"/>
    <w:rsid w:val="003258A6"/>
    <w:rsid w:val="00325916"/>
    <w:rsid w:val="0032592B"/>
    <w:rsid w:val="0032592F"/>
    <w:rsid w:val="0032598B"/>
    <w:rsid w:val="0032599C"/>
    <w:rsid w:val="00325A5E"/>
    <w:rsid w:val="00325AD4"/>
    <w:rsid w:val="00325CF6"/>
    <w:rsid w:val="00325E06"/>
    <w:rsid w:val="00325E1D"/>
    <w:rsid w:val="00325E6C"/>
    <w:rsid w:val="00325FDD"/>
    <w:rsid w:val="00326034"/>
    <w:rsid w:val="00326096"/>
    <w:rsid w:val="003260E5"/>
    <w:rsid w:val="003261AE"/>
    <w:rsid w:val="003261D0"/>
    <w:rsid w:val="00326251"/>
    <w:rsid w:val="0032630A"/>
    <w:rsid w:val="00326383"/>
    <w:rsid w:val="003263AA"/>
    <w:rsid w:val="0032643B"/>
    <w:rsid w:val="0032646E"/>
    <w:rsid w:val="0032654E"/>
    <w:rsid w:val="0032661B"/>
    <w:rsid w:val="0032667E"/>
    <w:rsid w:val="00326725"/>
    <w:rsid w:val="0032672E"/>
    <w:rsid w:val="003267C6"/>
    <w:rsid w:val="00326951"/>
    <w:rsid w:val="0032699C"/>
    <w:rsid w:val="00326ABA"/>
    <w:rsid w:val="00326B2E"/>
    <w:rsid w:val="00326BB7"/>
    <w:rsid w:val="00326BEE"/>
    <w:rsid w:val="00326C54"/>
    <w:rsid w:val="00326C5F"/>
    <w:rsid w:val="00326D1D"/>
    <w:rsid w:val="00326D79"/>
    <w:rsid w:val="00326D98"/>
    <w:rsid w:val="00326DBB"/>
    <w:rsid w:val="00326E2A"/>
    <w:rsid w:val="00326E2F"/>
    <w:rsid w:val="00326EE3"/>
    <w:rsid w:val="00326EFB"/>
    <w:rsid w:val="0032701D"/>
    <w:rsid w:val="003270E7"/>
    <w:rsid w:val="00327143"/>
    <w:rsid w:val="0032726D"/>
    <w:rsid w:val="00327278"/>
    <w:rsid w:val="00327281"/>
    <w:rsid w:val="00327290"/>
    <w:rsid w:val="003272CA"/>
    <w:rsid w:val="00327331"/>
    <w:rsid w:val="00327358"/>
    <w:rsid w:val="003273BE"/>
    <w:rsid w:val="0032745F"/>
    <w:rsid w:val="0032746F"/>
    <w:rsid w:val="00327489"/>
    <w:rsid w:val="003274AF"/>
    <w:rsid w:val="0032752A"/>
    <w:rsid w:val="003275D6"/>
    <w:rsid w:val="0032762A"/>
    <w:rsid w:val="00327714"/>
    <w:rsid w:val="0032781F"/>
    <w:rsid w:val="00327822"/>
    <w:rsid w:val="003278AB"/>
    <w:rsid w:val="003278B9"/>
    <w:rsid w:val="00327A00"/>
    <w:rsid w:val="00327A71"/>
    <w:rsid w:val="00327ACF"/>
    <w:rsid w:val="00327B30"/>
    <w:rsid w:val="00327B59"/>
    <w:rsid w:val="00327CAD"/>
    <w:rsid w:val="00327D09"/>
    <w:rsid w:val="00327D3C"/>
    <w:rsid w:val="00327D82"/>
    <w:rsid w:val="00327DD4"/>
    <w:rsid w:val="00327F39"/>
    <w:rsid w:val="00327F46"/>
    <w:rsid w:val="00327F9C"/>
    <w:rsid w:val="00330039"/>
    <w:rsid w:val="0033004D"/>
    <w:rsid w:val="0033005A"/>
    <w:rsid w:val="00330064"/>
    <w:rsid w:val="00330168"/>
    <w:rsid w:val="00330204"/>
    <w:rsid w:val="0033028C"/>
    <w:rsid w:val="003303F5"/>
    <w:rsid w:val="0033041C"/>
    <w:rsid w:val="0033042E"/>
    <w:rsid w:val="0033043A"/>
    <w:rsid w:val="003304C9"/>
    <w:rsid w:val="0033054E"/>
    <w:rsid w:val="00330572"/>
    <w:rsid w:val="00330710"/>
    <w:rsid w:val="003307AF"/>
    <w:rsid w:val="003307C3"/>
    <w:rsid w:val="00330859"/>
    <w:rsid w:val="00330976"/>
    <w:rsid w:val="003309F3"/>
    <w:rsid w:val="00330A0A"/>
    <w:rsid w:val="00330AAB"/>
    <w:rsid w:val="00330AB2"/>
    <w:rsid w:val="00330ADC"/>
    <w:rsid w:val="00330C8A"/>
    <w:rsid w:val="00330D08"/>
    <w:rsid w:val="00330D7B"/>
    <w:rsid w:val="00330DA4"/>
    <w:rsid w:val="003310BA"/>
    <w:rsid w:val="00331188"/>
    <w:rsid w:val="0033119F"/>
    <w:rsid w:val="003311E4"/>
    <w:rsid w:val="00331331"/>
    <w:rsid w:val="00331396"/>
    <w:rsid w:val="003313BA"/>
    <w:rsid w:val="0033143F"/>
    <w:rsid w:val="003314B4"/>
    <w:rsid w:val="003314DB"/>
    <w:rsid w:val="003314DE"/>
    <w:rsid w:val="003314FB"/>
    <w:rsid w:val="00331543"/>
    <w:rsid w:val="00331557"/>
    <w:rsid w:val="0033158E"/>
    <w:rsid w:val="003315AF"/>
    <w:rsid w:val="003315BA"/>
    <w:rsid w:val="0033161E"/>
    <w:rsid w:val="0033163B"/>
    <w:rsid w:val="00331667"/>
    <w:rsid w:val="00331733"/>
    <w:rsid w:val="0033173D"/>
    <w:rsid w:val="00331830"/>
    <w:rsid w:val="00331847"/>
    <w:rsid w:val="003318D4"/>
    <w:rsid w:val="003319C2"/>
    <w:rsid w:val="003319E8"/>
    <w:rsid w:val="00331A7E"/>
    <w:rsid w:val="00331A94"/>
    <w:rsid w:val="00331ACC"/>
    <w:rsid w:val="00331AD0"/>
    <w:rsid w:val="00331B49"/>
    <w:rsid w:val="00331B4F"/>
    <w:rsid w:val="00331B9D"/>
    <w:rsid w:val="00331C10"/>
    <w:rsid w:val="00331D65"/>
    <w:rsid w:val="00331DA5"/>
    <w:rsid w:val="00331DB6"/>
    <w:rsid w:val="00331DC4"/>
    <w:rsid w:val="00331DD3"/>
    <w:rsid w:val="00331E6A"/>
    <w:rsid w:val="00331E88"/>
    <w:rsid w:val="00331EE4"/>
    <w:rsid w:val="00331F68"/>
    <w:rsid w:val="00331F9A"/>
    <w:rsid w:val="00331FAD"/>
    <w:rsid w:val="0033200D"/>
    <w:rsid w:val="003321C8"/>
    <w:rsid w:val="00332234"/>
    <w:rsid w:val="0033227F"/>
    <w:rsid w:val="00332306"/>
    <w:rsid w:val="0033231C"/>
    <w:rsid w:val="0033233C"/>
    <w:rsid w:val="0033235F"/>
    <w:rsid w:val="0033238F"/>
    <w:rsid w:val="003323A9"/>
    <w:rsid w:val="00332409"/>
    <w:rsid w:val="0033243D"/>
    <w:rsid w:val="00332444"/>
    <w:rsid w:val="00332466"/>
    <w:rsid w:val="0033251B"/>
    <w:rsid w:val="00332587"/>
    <w:rsid w:val="003325EE"/>
    <w:rsid w:val="0033268B"/>
    <w:rsid w:val="00332703"/>
    <w:rsid w:val="0033277D"/>
    <w:rsid w:val="0033279F"/>
    <w:rsid w:val="003327C1"/>
    <w:rsid w:val="00332826"/>
    <w:rsid w:val="00332897"/>
    <w:rsid w:val="00332A92"/>
    <w:rsid w:val="00332AAA"/>
    <w:rsid w:val="00332B25"/>
    <w:rsid w:val="00332B8E"/>
    <w:rsid w:val="00332BA1"/>
    <w:rsid w:val="00332BA3"/>
    <w:rsid w:val="00332BD7"/>
    <w:rsid w:val="00332C48"/>
    <w:rsid w:val="00332C88"/>
    <w:rsid w:val="00332CD0"/>
    <w:rsid w:val="00332D29"/>
    <w:rsid w:val="00332DCD"/>
    <w:rsid w:val="00332F06"/>
    <w:rsid w:val="00332FE0"/>
    <w:rsid w:val="00332FE4"/>
    <w:rsid w:val="00332FE5"/>
    <w:rsid w:val="0033310B"/>
    <w:rsid w:val="003331D3"/>
    <w:rsid w:val="00333216"/>
    <w:rsid w:val="00333241"/>
    <w:rsid w:val="0033331B"/>
    <w:rsid w:val="003333FA"/>
    <w:rsid w:val="003334EB"/>
    <w:rsid w:val="003334F3"/>
    <w:rsid w:val="0033355A"/>
    <w:rsid w:val="00333564"/>
    <w:rsid w:val="003335CF"/>
    <w:rsid w:val="00333628"/>
    <w:rsid w:val="00333667"/>
    <w:rsid w:val="003336F3"/>
    <w:rsid w:val="0033371E"/>
    <w:rsid w:val="00333737"/>
    <w:rsid w:val="00333779"/>
    <w:rsid w:val="003337C5"/>
    <w:rsid w:val="00333801"/>
    <w:rsid w:val="0033382B"/>
    <w:rsid w:val="00333840"/>
    <w:rsid w:val="0033385B"/>
    <w:rsid w:val="00333949"/>
    <w:rsid w:val="0033394B"/>
    <w:rsid w:val="00333996"/>
    <w:rsid w:val="003339BE"/>
    <w:rsid w:val="003339C5"/>
    <w:rsid w:val="00333A0D"/>
    <w:rsid w:val="00333A23"/>
    <w:rsid w:val="00333B1F"/>
    <w:rsid w:val="00333BF8"/>
    <w:rsid w:val="00333C1E"/>
    <w:rsid w:val="00333C47"/>
    <w:rsid w:val="00333C52"/>
    <w:rsid w:val="00333C86"/>
    <w:rsid w:val="00333D61"/>
    <w:rsid w:val="00333D6B"/>
    <w:rsid w:val="00333EB8"/>
    <w:rsid w:val="00333F25"/>
    <w:rsid w:val="00333FBB"/>
    <w:rsid w:val="00333FEA"/>
    <w:rsid w:val="0033400C"/>
    <w:rsid w:val="00334069"/>
    <w:rsid w:val="003340A5"/>
    <w:rsid w:val="003340E8"/>
    <w:rsid w:val="003341F8"/>
    <w:rsid w:val="003342A3"/>
    <w:rsid w:val="003343C9"/>
    <w:rsid w:val="0033452C"/>
    <w:rsid w:val="00334554"/>
    <w:rsid w:val="003345A4"/>
    <w:rsid w:val="00334693"/>
    <w:rsid w:val="003346DA"/>
    <w:rsid w:val="0033479E"/>
    <w:rsid w:val="00334802"/>
    <w:rsid w:val="0033485D"/>
    <w:rsid w:val="0033489F"/>
    <w:rsid w:val="003348DD"/>
    <w:rsid w:val="00334928"/>
    <w:rsid w:val="00334992"/>
    <w:rsid w:val="00334A4D"/>
    <w:rsid w:val="00334B3A"/>
    <w:rsid w:val="00334B3B"/>
    <w:rsid w:val="00334C89"/>
    <w:rsid w:val="00334CC5"/>
    <w:rsid w:val="003350BA"/>
    <w:rsid w:val="003350F1"/>
    <w:rsid w:val="0033513E"/>
    <w:rsid w:val="00335161"/>
    <w:rsid w:val="003351ED"/>
    <w:rsid w:val="00335270"/>
    <w:rsid w:val="003352AE"/>
    <w:rsid w:val="003352C0"/>
    <w:rsid w:val="00335397"/>
    <w:rsid w:val="003353DB"/>
    <w:rsid w:val="00335401"/>
    <w:rsid w:val="00335407"/>
    <w:rsid w:val="00335445"/>
    <w:rsid w:val="00335450"/>
    <w:rsid w:val="003354A2"/>
    <w:rsid w:val="003354D2"/>
    <w:rsid w:val="00335562"/>
    <w:rsid w:val="00335571"/>
    <w:rsid w:val="003355B2"/>
    <w:rsid w:val="003356AC"/>
    <w:rsid w:val="003356C1"/>
    <w:rsid w:val="003356C7"/>
    <w:rsid w:val="00335762"/>
    <w:rsid w:val="003357B0"/>
    <w:rsid w:val="003357B8"/>
    <w:rsid w:val="003357C0"/>
    <w:rsid w:val="00335A38"/>
    <w:rsid w:val="00335A3C"/>
    <w:rsid w:val="00335C27"/>
    <w:rsid w:val="00335C6C"/>
    <w:rsid w:val="00335C86"/>
    <w:rsid w:val="00335EAD"/>
    <w:rsid w:val="00335F53"/>
    <w:rsid w:val="00335FB6"/>
    <w:rsid w:val="00335FED"/>
    <w:rsid w:val="00336000"/>
    <w:rsid w:val="00336018"/>
    <w:rsid w:val="003360C1"/>
    <w:rsid w:val="003361AA"/>
    <w:rsid w:val="0033622F"/>
    <w:rsid w:val="00336278"/>
    <w:rsid w:val="00336357"/>
    <w:rsid w:val="003363AB"/>
    <w:rsid w:val="003363B2"/>
    <w:rsid w:val="003363D5"/>
    <w:rsid w:val="0033646A"/>
    <w:rsid w:val="00336492"/>
    <w:rsid w:val="003364A1"/>
    <w:rsid w:val="003364FF"/>
    <w:rsid w:val="0033653F"/>
    <w:rsid w:val="003365F8"/>
    <w:rsid w:val="00336675"/>
    <w:rsid w:val="0033670D"/>
    <w:rsid w:val="0033678E"/>
    <w:rsid w:val="00336834"/>
    <w:rsid w:val="0033683D"/>
    <w:rsid w:val="0033686E"/>
    <w:rsid w:val="0033688D"/>
    <w:rsid w:val="00336908"/>
    <w:rsid w:val="00336A0D"/>
    <w:rsid w:val="00336A3A"/>
    <w:rsid w:val="00336BE9"/>
    <w:rsid w:val="00336BEF"/>
    <w:rsid w:val="00336CD1"/>
    <w:rsid w:val="00336CDC"/>
    <w:rsid w:val="00336CFE"/>
    <w:rsid w:val="00336D85"/>
    <w:rsid w:val="00336DB4"/>
    <w:rsid w:val="00336E70"/>
    <w:rsid w:val="00336EA6"/>
    <w:rsid w:val="00336F2B"/>
    <w:rsid w:val="00336F3F"/>
    <w:rsid w:val="00336FF8"/>
    <w:rsid w:val="0033708B"/>
    <w:rsid w:val="003370B9"/>
    <w:rsid w:val="00337112"/>
    <w:rsid w:val="00337154"/>
    <w:rsid w:val="003371C4"/>
    <w:rsid w:val="003371FF"/>
    <w:rsid w:val="0033724E"/>
    <w:rsid w:val="0033727A"/>
    <w:rsid w:val="003372D4"/>
    <w:rsid w:val="00337349"/>
    <w:rsid w:val="003374AC"/>
    <w:rsid w:val="00337576"/>
    <w:rsid w:val="003375A0"/>
    <w:rsid w:val="003375D6"/>
    <w:rsid w:val="003375DE"/>
    <w:rsid w:val="003375EC"/>
    <w:rsid w:val="00337664"/>
    <w:rsid w:val="0033766C"/>
    <w:rsid w:val="0033766D"/>
    <w:rsid w:val="00337768"/>
    <w:rsid w:val="00337896"/>
    <w:rsid w:val="0033795F"/>
    <w:rsid w:val="00337966"/>
    <w:rsid w:val="00337971"/>
    <w:rsid w:val="00337AFB"/>
    <w:rsid w:val="00337B37"/>
    <w:rsid w:val="00337B8E"/>
    <w:rsid w:val="00337C18"/>
    <w:rsid w:val="00337C77"/>
    <w:rsid w:val="00337C91"/>
    <w:rsid w:val="00337CC3"/>
    <w:rsid w:val="00337CF6"/>
    <w:rsid w:val="00337D03"/>
    <w:rsid w:val="00337D6D"/>
    <w:rsid w:val="00337D9E"/>
    <w:rsid w:val="0034009B"/>
    <w:rsid w:val="00340118"/>
    <w:rsid w:val="00340147"/>
    <w:rsid w:val="0034014C"/>
    <w:rsid w:val="00340206"/>
    <w:rsid w:val="0034034B"/>
    <w:rsid w:val="0034043F"/>
    <w:rsid w:val="003404C0"/>
    <w:rsid w:val="003404D3"/>
    <w:rsid w:val="00340521"/>
    <w:rsid w:val="00340592"/>
    <w:rsid w:val="003405B3"/>
    <w:rsid w:val="003405E3"/>
    <w:rsid w:val="003406E5"/>
    <w:rsid w:val="003406E7"/>
    <w:rsid w:val="0034074A"/>
    <w:rsid w:val="003407B2"/>
    <w:rsid w:val="0034082F"/>
    <w:rsid w:val="00340A3E"/>
    <w:rsid w:val="00340C82"/>
    <w:rsid w:val="00340D37"/>
    <w:rsid w:val="00340DEA"/>
    <w:rsid w:val="00340E02"/>
    <w:rsid w:val="00340F24"/>
    <w:rsid w:val="00340F2A"/>
    <w:rsid w:val="00340F77"/>
    <w:rsid w:val="00340F8A"/>
    <w:rsid w:val="00340FD1"/>
    <w:rsid w:val="00340FD8"/>
    <w:rsid w:val="00341049"/>
    <w:rsid w:val="0034104B"/>
    <w:rsid w:val="0034107D"/>
    <w:rsid w:val="003410AD"/>
    <w:rsid w:val="003412F5"/>
    <w:rsid w:val="003412F8"/>
    <w:rsid w:val="0034133A"/>
    <w:rsid w:val="0034137F"/>
    <w:rsid w:val="00341398"/>
    <w:rsid w:val="003413B3"/>
    <w:rsid w:val="003413DD"/>
    <w:rsid w:val="00341430"/>
    <w:rsid w:val="0034155B"/>
    <w:rsid w:val="003415B2"/>
    <w:rsid w:val="003415C6"/>
    <w:rsid w:val="00341770"/>
    <w:rsid w:val="00341804"/>
    <w:rsid w:val="0034194A"/>
    <w:rsid w:val="0034194E"/>
    <w:rsid w:val="00341997"/>
    <w:rsid w:val="003419A2"/>
    <w:rsid w:val="00341AC9"/>
    <w:rsid w:val="00341AF9"/>
    <w:rsid w:val="00341B7D"/>
    <w:rsid w:val="00341BAB"/>
    <w:rsid w:val="00341BD5"/>
    <w:rsid w:val="00341C0F"/>
    <w:rsid w:val="00341D6C"/>
    <w:rsid w:val="00341D96"/>
    <w:rsid w:val="00341D9B"/>
    <w:rsid w:val="00341DE5"/>
    <w:rsid w:val="00341E26"/>
    <w:rsid w:val="00341E37"/>
    <w:rsid w:val="00341F16"/>
    <w:rsid w:val="00341FF6"/>
    <w:rsid w:val="00342003"/>
    <w:rsid w:val="0034201D"/>
    <w:rsid w:val="0034208D"/>
    <w:rsid w:val="00342236"/>
    <w:rsid w:val="0034245C"/>
    <w:rsid w:val="00342486"/>
    <w:rsid w:val="003424CA"/>
    <w:rsid w:val="003424CF"/>
    <w:rsid w:val="0034252F"/>
    <w:rsid w:val="003425CE"/>
    <w:rsid w:val="0034260A"/>
    <w:rsid w:val="00342612"/>
    <w:rsid w:val="0034264E"/>
    <w:rsid w:val="0034273E"/>
    <w:rsid w:val="003427CB"/>
    <w:rsid w:val="0034288E"/>
    <w:rsid w:val="003428E5"/>
    <w:rsid w:val="003428F8"/>
    <w:rsid w:val="003428FA"/>
    <w:rsid w:val="00342978"/>
    <w:rsid w:val="0034298B"/>
    <w:rsid w:val="00342A8A"/>
    <w:rsid w:val="00342AD0"/>
    <w:rsid w:val="00342B21"/>
    <w:rsid w:val="00342B2E"/>
    <w:rsid w:val="00342C09"/>
    <w:rsid w:val="00342C79"/>
    <w:rsid w:val="00342D7B"/>
    <w:rsid w:val="00342DEE"/>
    <w:rsid w:val="00342E17"/>
    <w:rsid w:val="00342E21"/>
    <w:rsid w:val="00342E51"/>
    <w:rsid w:val="00342E9E"/>
    <w:rsid w:val="00342EC2"/>
    <w:rsid w:val="0034309C"/>
    <w:rsid w:val="00343300"/>
    <w:rsid w:val="00343306"/>
    <w:rsid w:val="003433CD"/>
    <w:rsid w:val="003433FB"/>
    <w:rsid w:val="0034343E"/>
    <w:rsid w:val="00343520"/>
    <w:rsid w:val="00343532"/>
    <w:rsid w:val="003435E3"/>
    <w:rsid w:val="00343600"/>
    <w:rsid w:val="00343627"/>
    <w:rsid w:val="0034363F"/>
    <w:rsid w:val="00343657"/>
    <w:rsid w:val="0034365A"/>
    <w:rsid w:val="0034366D"/>
    <w:rsid w:val="00343823"/>
    <w:rsid w:val="003438DC"/>
    <w:rsid w:val="00343904"/>
    <w:rsid w:val="003439CE"/>
    <w:rsid w:val="00343A81"/>
    <w:rsid w:val="00343B24"/>
    <w:rsid w:val="00343B3D"/>
    <w:rsid w:val="00343B77"/>
    <w:rsid w:val="00343BF1"/>
    <w:rsid w:val="00343C41"/>
    <w:rsid w:val="00343C52"/>
    <w:rsid w:val="00343C5B"/>
    <w:rsid w:val="00343D00"/>
    <w:rsid w:val="00343D79"/>
    <w:rsid w:val="00343D98"/>
    <w:rsid w:val="00343DBB"/>
    <w:rsid w:val="00343E53"/>
    <w:rsid w:val="00343EBB"/>
    <w:rsid w:val="00343ED3"/>
    <w:rsid w:val="00343F5A"/>
    <w:rsid w:val="00343FB0"/>
    <w:rsid w:val="00344033"/>
    <w:rsid w:val="00344046"/>
    <w:rsid w:val="0034405F"/>
    <w:rsid w:val="003440F2"/>
    <w:rsid w:val="0034410E"/>
    <w:rsid w:val="003441A8"/>
    <w:rsid w:val="003441E4"/>
    <w:rsid w:val="003441E8"/>
    <w:rsid w:val="00344298"/>
    <w:rsid w:val="003442D8"/>
    <w:rsid w:val="003442EA"/>
    <w:rsid w:val="0034434E"/>
    <w:rsid w:val="003443B2"/>
    <w:rsid w:val="0034441E"/>
    <w:rsid w:val="00344490"/>
    <w:rsid w:val="003444AE"/>
    <w:rsid w:val="003444C5"/>
    <w:rsid w:val="003444FA"/>
    <w:rsid w:val="00344535"/>
    <w:rsid w:val="00344635"/>
    <w:rsid w:val="00344682"/>
    <w:rsid w:val="00344749"/>
    <w:rsid w:val="00344779"/>
    <w:rsid w:val="003447DA"/>
    <w:rsid w:val="0034485F"/>
    <w:rsid w:val="003448D4"/>
    <w:rsid w:val="00344A27"/>
    <w:rsid w:val="00344A56"/>
    <w:rsid w:val="00344A87"/>
    <w:rsid w:val="00344AB2"/>
    <w:rsid w:val="00344AC1"/>
    <w:rsid w:val="00344AE6"/>
    <w:rsid w:val="00344B2C"/>
    <w:rsid w:val="00344B3D"/>
    <w:rsid w:val="00344B6D"/>
    <w:rsid w:val="00344B7B"/>
    <w:rsid w:val="00344BAD"/>
    <w:rsid w:val="00344BF0"/>
    <w:rsid w:val="00344C48"/>
    <w:rsid w:val="00344C54"/>
    <w:rsid w:val="00344C6D"/>
    <w:rsid w:val="00344C77"/>
    <w:rsid w:val="00344D0D"/>
    <w:rsid w:val="00344E9F"/>
    <w:rsid w:val="00344EA6"/>
    <w:rsid w:val="00344F4A"/>
    <w:rsid w:val="00344FDF"/>
    <w:rsid w:val="00345196"/>
    <w:rsid w:val="00345201"/>
    <w:rsid w:val="00345230"/>
    <w:rsid w:val="0034527F"/>
    <w:rsid w:val="003452B4"/>
    <w:rsid w:val="003453A6"/>
    <w:rsid w:val="003454AF"/>
    <w:rsid w:val="003455D5"/>
    <w:rsid w:val="00345630"/>
    <w:rsid w:val="003456E8"/>
    <w:rsid w:val="003457F1"/>
    <w:rsid w:val="00345815"/>
    <w:rsid w:val="00345843"/>
    <w:rsid w:val="00345878"/>
    <w:rsid w:val="00345915"/>
    <w:rsid w:val="00345957"/>
    <w:rsid w:val="00345A1F"/>
    <w:rsid w:val="00345B5C"/>
    <w:rsid w:val="00345C5D"/>
    <w:rsid w:val="00345D19"/>
    <w:rsid w:val="00345D44"/>
    <w:rsid w:val="00345DC2"/>
    <w:rsid w:val="00345E23"/>
    <w:rsid w:val="00345EB7"/>
    <w:rsid w:val="00345EEC"/>
    <w:rsid w:val="00345EEF"/>
    <w:rsid w:val="00345F11"/>
    <w:rsid w:val="00345F55"/>
    <w:rsid w:val="00346012"/>
    <w:rsid w:val="00346013"/>
    <w:rsid w:val="003460BC"/>
    <w:rsid w:val="00346204"/>
    <w:rsid w:val="0034622B"/>
    <w:rsid w:val="003462E1"/>
    <w:rsid w:val="0034638A"/>
    <w:rsid w:val="003464FB"/>
    <w:rsid w:val="00346568"/>
    <w:rsid w:val="003465CA"/>
    <w:rsid w:val="003465CC"/>
    <w:rsid w:val="00346683"/>
    <w:rsid w:val="00346688"/>
    <w:rsid w:val="00346788"/>
    <w:rsid w:val="0034682F"/>
    <w:rsid w:val="00346855"/>
    <w:rsid w:val="00346861"/>
    <w:rsid w:val="00346951"/>
    <w:rsid w:val="00346990"/>
    <w:rsid w:val="0034699D"/>
    <w:rsid w:val="00346AAE"/>
    <w:rsid w:val="00346B17"/>
    <w:rsid w:val="00346B75"/>
    <w:rsid w:val="00346BD2"/>
    <w:rsid w:val="00346BF9"/>
    <w:rsid w:val="00346BFD"/>
    <w:rsid w:val="00346C4A"/>
    <w:rsid w:val="00346CC6"/>
    <w:rsid w:val="00346CD0"/>
    <w:rsid w:val="00346D05"/>
    <w:rsid w:val="00346D37"/>
    <w:rsid w:val="00346D92"/>
    <w:rsid w:val="00346DD2"/>
    <w:rsid w:val="00346DEE"/>
    <w:rsid w:val="00346E23"/>
    <w:rsid w:val="00346F5F"/>
    <w:rsid w:val="0034702D"/>
    <w:rsid w:val="00347049"/>
    <w:rsid w:val="003470B2"/>
    <w:rsid w:val="00347121"/>
    <w:rsid w:val="00347167"/>
    <w:rsid w:val="003471EF"/>
    <w:rsid w:val="003471FC"/>
    <w:rsid w:val="0034723D"/>
    <w:rsid w:val="003472BF"/>
    <w:rsid w:val="00347372"/>
    <w:rsid w:val="00347426"/>
    <w:rsid w:val="0034749E"/>
    <w:rsid w:val="003474A4"/>
    <w:rsid w:val="00347518"/>
    <w:rsid w:val="00347528"/>
    <w:rsid w:val="003475D8"/>
    <w:rsid w:val="00347663"/>
    <w:rsid w:val="003476ED"/>
    <w:rsid w:val="00347771"/>
    <w:rsid w:val="003477AC"/>
    <w:rsid w:val="00347920"/>
    <w:rsid w:val="0034799D"/>
    <w:rsid w:val="003479A2"/>
    <w:rsid w:val="00347A71"/>
    <w:rsid w:val="00347ACA"/>
    <w:rsid w:val="00347AD2"/>
    <w:rsid w:val="00347AEC"/>
    <w:rsid w:val="00347B27"/>
    <w:rsid w:val="00347BD0"/>
    <w:rsid w:val="00347BFA"/>
    <w:rsid w:val="00347C08"/>
    <w:rsid w:val="00347C18"/>
    <w:rsid w:val="00347CFA"/>
    <w:rsid w:val="00347D69"/>
    <w:rsid w:val="00347D7C"/>
    <w:rsid w:val="00347D87"/>
    <w:rsid w:val="00347D95"/>
    <w:rsid w:val="00347DA7"/>
    <w:rsid w:val="0035004A"/>
    <w:rsid w:val="003500BA"/>
    <w:rsid w:val="003501A2"/>
    <w:rsid w:val="003501F1"/>
    <w:rsid w:val="003501F8"/>
    <w:rsid w:val="003501FB"/>
    <w:rsid w:val="00350273"/>
    <w:rsid w:val="003502E3"/>
    <w:rsid w:val="00350320"/>
    <w:rsid w:val="00350333"/>
    <w:rsid w:val="0035034D"/>
    <w:rsid w:val="0035044E"/>
    <w:rsid w:val="00350479"/>
    <w:rsid w:val="00350555"/>
    <w:rsid w:val="00350734"/>
    <w:rsid w:val="003507E2"/>
    <w:rsid w:val="00350834"/>
    <w:rsid w:val="00350849"/>
    <w:rsid w:val="0035088E"/>
    <w:rsid w:val="00350896"/>
    <w:rsid w:val="003508F2"/>
    <w:rsid w:val="00350A8F"/>
    <w:rsid w:val="00350B0D"/>
    <w:rsid w:val="00350B7E"/>
    <w:rsid w:val="00350BBC"/>
    <w:rsid w:val="00350C32"/>
    <w:rsid w:val="00350C40"/>
    <w:rsid w:val="00350E81"/>
    <w:rsid w:val="00350ED8"/>
    <w:rsid w:val="00350F3D"/>
    <w:rsid w:val="00350F48"/>
    <w:rsid w:val="00350FEA"/>
    <w:rsid w:val="00351055"/>
    <w:rsid w:val="0035105D"/>
    <w:rsid w:val="0035115E"/>
    <w:rsid w:val="00351161"/>
    <w:rsid w:val="0035122C"/>
    <w:rsid w:val="00351332"/>
    <w:rsid w:val="00351366"/>
    <w:rsid w:val="00351453"/>
    <w:rsid w:val="00351558"/>
    <w:rsid w:val="003515A0"/>
    <w:rsid w:val="00351647"/>
    <w:rsid w:val="003516EB"/>
    <w:rsid w:val="0035172C"/>
    <w:rsid w:val="00351761"/>
    <w:rsid w:val="00351891"/>
    <w:rsid w:val="003518FB"/>
    <w:rsid w:val="00351900"/>
    <w:rsid w:val="0035190B"/>
    <w:rsid w:val="00351961"/>
    <w:rsid w:val="003519E6"/>
    <w:rsid w:val="00351A89"/>
    <w:rsid w:val="00351AB8"/>
    <w:rsid w:val="00351BB6"/>
    <w:rsid w:val="00351BE2"/>
    <w:rsid w:val="00351C0C"/>
    <w:rsid w:val="00351C62"/>
    <w:rsid w:val="00351CB6"/>
    <w:rsid w:val="00351DB0"/>
    <w:rsid w:val="00351DCC"/>
    <w:rsid w:val="00351E24"/>
    <w:rsid w:val="00351E76"/>
    <w:rsid w:val="00351F4D"/>
    <w:rsid w:val="00351FA5"/>
    <w:rsid w:val="00351FA9"/>
    <w:rsid w:val="003520A9"/>
    <w:rsid w:val="003521CB"/>
    <w:rsid w:val="0035223B"/>
    <w:rsid w:val="0035223E"/>
    <w:rsid w:val="00352294"/>
    <w:rsid w:val="003522EF"/>
    <w:rsid w:val="003524DA"/>
    <w:rsid w:val="00352678"/>
    <w:rsid w:val="003526F1"/>
    <w:rsid w:val="0035275B"/>
    <w:rsid w:val="003528D4"/>
    <w:rsid w:val="0035290F"/>
    <w:rsid w:val="0035294B"/>
    <w:rsid w:val="003529B4"/>
    <w:rsid w:val="003529DA"/>
    <w:rsid w:val="00352A24"/>
    <w:rsid w:val="00352A49"/>
    <w:rsid w:val="00352A61"/>
    <w:rsid w:val="00352A88"/>
    <w:rsid w:val="00352BE0"/>
    <w:rsid w:val="00352BF8"/>
    <w:rsid w:val="00352C72"/>
    <w:rsid w:val="00352CA6"/>
    <w:rsid w:val="00352CDF"/>
    <w:rsid w:val="00352D1E"/>
    <w:rsid w:val="00352DE5"/>
    <w:rsid w:val="00352E91"/>
    <w:rsid w:val="00352FC5"/>
    <w:rsid w:val="00353089"/>
    <w:rsid w:val="003530B4"/>
    <w:rsid w:val="003530FB"/>
    <w:rsid w:val="003531AF"/>
    <w:rsid w:val="003531D4"/>
    <w:rsid w:val="003531DB"/>
    <w:rsid w:val="003531DE"/>
    <w:rsid w:val="0035321D"/>
    <w:rsid w:val="00353321"/>
    <w:rsid w:val="00353386"/>
    <w:rsid w:val="003533A7"/>
    <w:rsid w:val="00353433"/>
    <w:rsid w:val="003534F1"/>
    <w:rsid w:val="0035355B"/>
    <w:rsid w:val="00353582"/>
    <w:rsid w:val="003535E7"/>
    <w:rsid w:val="0035360A"/>
    <w:rsid w:val="00353682"/>
    <w:rsid w:val="00353767"/>
    <w:rsid w:val="003537C1"/>
    <w:rsid w:val="003537EB"/>
    <w:rsid w:val="003537F8"/>
    <w:rsid w:val="0035381B"/>
    <w:rsid w:val="0035398D"/>
    <w:rsid w:val="003539DA"/>
    <w:rsid w:val="00353A24"/>
    <w:rsid w:val="00353ACB"/>
    <w:rsid w:val="00353B40"/>
    <w:rsid w:val="00353B5F"/>
    <w:rsid w:val="00353BB8"/>
    <w:rsid w:val="00353BB9"/>
    <w:rsid w:val="00353C81"/>
    <w:rsid w:val="00353CB8"/>
    <w:rsid w:val="00353D29"/>
    <w:rsid w:val="00353D34"/>
    <w:rsid w:val="00353D53"/>
    <w:rsid w:val="00353D58"/>
    <w:rsid w:val="00353DAA"/>
    <w:rsid w:val="00353F3D"/>
    <w:rsid w:val="00353FFF"/>
    <w:rsid w:val="0035404C"/>
    <w:rsid w:val="003540CB"/>
    <w:rsid w:val="0035413F"/>
    <w:rsid w:val="00354179"/>
    <w:rsid w:val="003541AC"/>
    <w:rsid w:val="003541C8"/>
    <w:rsid w:val="003542D6"/>
    <w:rsid w:val="003542DD"/>
    <w:rsid w:val="00354394"/>
    <w:rsid w:val="003544DF"/>
    <w:rsid w:val="0035454F"/>
    <w:rsid w:val="00354568"/>
    <w:rsid w:val="003545C2"/>
    <w:rsid w:val="00354610"/>
    <w:rsid w:val="00354651"/>
    <w:rsid w:val="00354839"/>
    <w:rsid w:val="0035485D"/>
    <w:rsid w:val="0035489B"/>
    <w:rsid w:val="0035492D"/>
    <w:rsid w:val="00354942"/>
    <w:rsid w:val="0035499A"/>
    <w:rsid w:val="003549EC"/>
    <w:rsid w:val="00354AC2"/>
    <w:rsid w:val="00354BC2"/>
    <w:rsid w:val="00354BD9"/>
    <w:rsid w:val="00354BE8"/>
    <w:rsid w:val="00354BF5"/>
    <w:rsid w:val="00354C1F"/>
    <w:rsid w:val="00354C66"/>
    <w:rsid w:val="00354D11"/>
    <w:rsid w:val="00354D45"/>
    <w:rsid w:val="00354D9E"/>
    <w:rsid w:val="00354E29"/>
    <w:rsid w:val="00354ECE"/>
    <w:rsid w:val="00354EF4"/>
    <w:rsid w:val="00354F0C"/>
    <w:rsid w:val="00354F51"/>
    <w:rsid w:val="00354F97"/>
    <w:rsid w:val="00354FC7"/>
    <w:rsid w:val="00354FF1"/>
    <w:rsid w:val="003550BA"/>
    <w:rsid w:val="003550C3"/>
    <w:rsid w:val="00355103"/>
    <w:rsid w:val="00355121"/>
    <w:rsid w:val="00355123"/>
    <w:rsid w:val="003551AD"/>
    <w:rsid w:val="003551D0"/>
    <w:rsid w:val="003551DA"/>
    <w:rsid w:val="00355243"/>
    <w:rsid w:val="00355258"/>
    <w:rsid w:val="003552FE"/>
    <w:rsid w:val="00355311"/>
    <w:rsid w:val="003554A5"/>
    <w:rsid w:val="00355526"/>
    <w:rsid w:val="00355529"/>
    <w:rsid w:val="003555ED"/>
    <w:rsid w:val="00355623"/>
    <w:rsid w:val="003556A0"/>
    <w:rsid w:val="00355700"/>
    <w:rsid w:val="00355731"/>
    <w:rsid w:val="0035582D"/>
    <w:rsid w:val="00355856"/>
    <w:rsid w:val="003558C4"/>
    <w:rsid w:val="003558F5"/>
    <w:rsid w:val="0035596D"/>
    <w:rsid w:val="003559BF"/>
    <w:rsid w:val="00355A7E"/>
    <w:rsid w:val="00355A7F"/>
    <w:rsid w:val="00355B15"/>
    <w:rsid w:val="00355C12"/>
    <w:rsid w:val="00355C2C"/>
    <w:rsid w:val="00355D02"/>
    <w:rsid w:val="00355E03"/>
    <w:rsid w:val="00355E4F"/>
    <w:rsid w:val="003560B0"/>
    <w:rsid w:val="003560E6"/>
    <w:rsid w:val="00356195"/>
    <w:rsid w:val="003561A2"/>
    <w:rsid w:val="003561B1"/>
    <w:rsid w:val="003561EC"/>
    <w:rsid w:val="00356206"/>
    <w:rsid w:val="0035621E"/>
    <w:rsid w:val="0035627D"/>
    <w:rsid w:val="003562B1"/>
    <w:rsid w:val="0035637D"/>
    <w:rsid w:val="003563E9"/>
    <w:rsid w:val="00356466"/>
    <w:rsid w:val="003564E3"/>
    <w:rsid w:val="003567F2"/>
    <w:rsid w:val="003567FD"/>
    <w:rsid w:val="003568CE"/>
    <w:rsid w:val="003568ED"/>
    <w:rsid w:val="00356A2B"/>
    <w:rsid w:val="00356AB7"/>
    <w:rsid w:val="00356BD4"/>
    <w:rsid w:val="00356BDD"/>
    <w:rsid w:val="00356C7E"/>
    <w:rsid w:val="00356D9D"/>
    <w:rsid w:val="00356DDE"/>
    <w:rsid w:val="00356E15"/>
    <w:rsid w:val="00356E61"/>
    <w:rsid w:val="00356EA6"/>
    <w:rsid w:val="00356EC0"/>
    <w:rsid w:val="00356F46"/>
    <w:rsid w:val="00356F4B"/>
    <w:rsid w:val="00357033"/>
    <w:rsid w:val="003571B1"/>
    <w:rsid w:val="003571D8"/>
    <w:rsid w:val="00357244"/>
    <w:rsid w:val="003572AB"/>
    <w:rsid w:val="0035732E"/>
    <w:rsid w:val="003573A7"/>
    <w:rsid w:val="003573E0"/>
    <w:rsid w:val="003573ED"/>
    <w:rsid w:val="003573F8"/>
    <w:rsid w:val="003574E7"/>
    <w:rsid w:val="003574EC"/>
    <w:rsid w:val="003575AF"/>
    <w:rsid w:val="003575B0"/>
    <w:rsid w:val="003575D6"/>
    <w:rsid w:val="003575E7"/>
    <w:rsid w:val="0035767E"/>
    <w:rsid w:val="003576A1"/>
    <w:rsid w:val="003576A7"/>
    <w:rsid w:val="003576EE"/>
    <w:rsid w:val="003577AC"/>
    <w:rsid w:val="003577B3"/>
    <w:rsid w:val="0035781A"/>
    <w:rsid w:val="00357865"/>
    <w:rsid w:val="003578F3"/>
    <w:rsid w:val="0035794D"/>
    <w:rsid w:val="00357956"/>
    <w:rsid w:val="003579B9"/>
    <w:rsid w:val="00357A29"/>
    <w:rsid w:val="00357A45"/>
    <w:rsid w:val="00357B0B"/>
    <w:rsid w:val="00357C03"/>
    <w:rsid w:val="00357C2A"/>
    <w:rsid w:val="00357CDF"/>
    <w:rsid w:val="00357D8F"/>
    <w:rsid w:val="00357DB0"/>
    <w:rsid w:val="00357E2E"/>
    <w:rsid w:val="00357E7C"/>
    <w:rsid w:val="00357E89"/>
    <w:rsid w:val="00357EDD"/>
    <w:rsid w:val="00357F37"/>
    <w:rsid w:val="00357F8A"/>
    <w:rsid w:val="00357FDB"/>
    <w:rsid w:val="00357FFD"/>
    <w:rsid w:val="00360006"/>
    <w:rsid w:val="00360074"/>
    <w:rsid w:val="00360177"/>
    <w:rsid w:val="0036023B"/>
    <w:rsid w:val="00360337"/>
    <w:rsid w:val="003603A9"/>
    <w:rsid w:val="003603D2"/>
    <w:rsid w:val="003603E4"/>
    <w:rsid w:val="003604E6"/>
    <w:rsid w:val="003605B2"/>
    <w:rsid w:val="003606E4"/>
    <w:rsid w:val="00360766"/>
    <w:rsid w:val="00360797"/>
    <w:rsid w:val="00360875"/>
    <w:rsid w:val="00360897"/>
    <w:rsid w:val="0036099A"/>
    <w:rsid w:val="003609C3"/>
    <w:rsid w:val="003609D0"/>
    <w:rsid w:val="00360C7E"/>
    <w:rsid w:val="00360D19"/>
    <w:rsid w:val="00360EA5"/>
    <w:rsid w:val="00360F26"/>
    <w:rsid w:val="00360F51"/>
    <w:rsid w:val="00360F86"/>
    <w:rsid w:val="00360F99"/>
    <w:rsid w:val="00360F9E"/>
    <w:rsid w:val="0036107D"/>
    <w:rsid w:val="003610DC"/>
    <w:rsid w:val="00361102"/>
    <w:rsid w:val="00361212"/>
    <w:rsid w:val="00361282"/>
    <w:rsid w:val="003612AB"/>
    <w:rsid w:val="003612EF"/>
    <w:rsid w:val="00361394"/>
    <w:rsid w:val="003613D5"/>
    <w:rsid w:val="003613E0"/>
    <w:rsid w:val="00361437"/>
    <w:rsid w:val="00361444"/>
    <w:rsid w:val="003614C3"/>
    <w:rsid w:val="003614F7"/>
    <w:rsid w:val="00361685"/>
    <w:rsid w:val="0036175B"/>
    <w:rsid w:val="003617ED"/>
    <w:rsid w:val="00361869"/>
    <w:rsid w:val="003618B5"/>
    <w:rsid w:val="003619DB"/>
    <w:rsid w:val="003619DE"/>
    <w:rsid w:val="00361A00"/>
    <w:rsid w:val="00361A15"/>
    <w:rsid w:val="00361A82"/>
    <w:rsid w:val="00361AB4"/>
    <w:rsid w:val="00361BCA"/>
    <w:rsid w:val="00361BE2"/>
    <w:rsid w:val="00361C0A"/>
    <w:rsid w:val="00361D78"/>
    <w:rsid w:val="00361ED3"/>
    <w:rsid w:val="00361F51"/>
    <w:rsid w:val="00361F8D"/>
    <w:rsid w:val="003620E2"/>
    <w:rsid w:val="003620E7"/>
    <w:rsid w:val="003620FC"/>
    <w:rsid w:val="00362137"/>
    <w:rsid w:val="0036213B"/>
    <w:rsid w:val="003621EA"/>
    <w:rsid w:val="003622A0"/>
    <w:rsid w:val="0036240C"/>
    <w:rsid w:val="0036252A"/>
    <w:rsid w:val="0036254C"/>
    <w:rsid w:val="003625F7"/>
    <w:rsid w:val="00362632"/>
    <w:rsid w:val="00362659"/>
    <w:rsid w:val="003626AA"/>
    <w:rsid w:val="003627ED"/>
    <w:rsid w:val="003629E3"/>
    <w:rsid w:val="00362A0E"/>
    <w:rsid w:val="00362AC4"/>
    <w:rsid w:val="00362B8D"/>
    <w:rsid w:val="00362BA4"/>
    <w:rsid w:val="00362BCF"/>
    <w:rsid w:val="00362BD0"/>
    <w:rsid w:val="00362C49"/>
    <w:rsid w:val="00362E3E"/>
    <w:rsid w:val="00362EA6"/>
    <w:rsid w:val="0036302F"/>
    <w:rsid w:val="00363033"/>
    <w:rsid w:val="0036305C"/>
    <w:rsid w:val="00363069"/>
    <w:rsid w:val="00363086"/>
    <w:rsid w:val="00363163"/>
    <w:rsid w:val="00363188"/>
    <w:rsid w:val="003631D3"/>
    <w:rsid w:val="003631E6"/>
    <w:rsid w:val="0036320F"/>
    <w:rsid w:val="00363241"/>
    <w:rsid w:val="00363256"/>
    <w:rsid w:val="00363263"/>
    <w:rsid w:val="003632C1"/>
    <w:rsid w:val="003632FD"/>
    <w:rsid w:val="0036331B"/>
    <w:rsid w:val="003633B2"/>
    <w:rsid w:val="003633DC"/>
    <w:rsid w:val="003633FF"/>
    <w:rsid w:val="00363488"/>
    <w:rsid w:val="0036348F"/>
    <w:rsid w:val="003634D8"/>
    <w:rsid w:val="003634E1"/>
    <w:rsid w:val="00363517"/>
    <w:rsid w:val="0036352B"/>
    <w:rsid w:val="003635D1"/>
    <w:rsid w:val="0036369E"/>
    <w:rsid w:val="00363749"/>
    <w:rsid w:val="00363753"/>
    <w:rsid w:val="0036375E"/>
    <w:rsid w:val="003637FF"/>
    <w:rsid w:val="0036385C"/>
    <w:rsid w:val="00363932"/>
    <w:rsid w:val="003639D4"/>
    <w:rsid w:val="00363A97"/>
    <w:rsid w:val="00363AF3"/>
    <w:rsid w:val="00363B19"/>
    <w:rsid w:val="00363B8E"/>
    <w:rsid w:val="00363BAF"/>
    <w:rsid w:val="00363DF1"/>
    <w:rsid w:val="00363E4C"/>
    <w:rsid w:val="00363EC7"/>
    <w:rsid w:val="00363F2F"/>
    <w:rsid w:val="00363F41"/>
    <w:rsid w:val="00363F5E"/>
    <w:rsid w:val="00363FA4"/>
    <w:rsid w:val="00364043"/>
    <w:rsid w:val="0036405D"/>
    <w:rsid w:val="00364145"/>
    <w:rsid w:val="00364147"/>
    <w:rsid w:val="003641D3"/>
    <w:rsid w:val="00364202"/>
    <w:rsid w:val="003643FB"/>
    <w:rsid w:val="00364577"/>
    <w:rsid w:val="0036461F"/>
    <w:rsid w:val="00364637"/>
    <w:rsid w:val="00364639"/>
    <w:rsid w:val="003646AB"/>
    <w:rsid w:val="00364710"/>
    <w:rsid w:val="00364799"/>
    <w:rsid w:val="003647A8"/>
    <w:rsid w:val="003647FD"/>
    <w:rsid w:val="00364867"/>
    <w:rsid w:val="00364882"/>
    <w:rsid w:val="003648F1"/>
    <w:rsid w:val="00364990"/>
    <w:rsid w:val="00364A00"/>
    <w:rsid w:val="00364A17"/>
    <w:rsid w:val="00364A3A"/>
    <w:rsid w:val="00364A41"/>
    <w:rsid w:val="00364AEC"/>
    <w:rsid w:val="00364BBD"/>
    <w:rsid w:val="00364CA2"/>
    <w:rsid w:val="00364D60"/>
    <w:rsid w:val="00364DBA"/>
    <w:rsid w:val="00364DDD"/>
    <w:rsid w:val="00364DE9"/>
    <w:rsid w:val="00364EAE"/>
    <w:rsid w:val="00364FB1"/>
    <w:rsid w:val="00365058"/>
    <w:rsid w:val="003650D3"/>
    <w:rsid w:val="003650DC"/>
    <w:rsid w:val="0036531D"/>
    <w:rsid w:val="00365332"/>
    <w:rsid w:val="0036533C"/>
    <w:rsid w:val="00365395"/>
    <w:rsid w:val="003653AE"/>
    <w:rsid w:val="003654B6"/>
    <w:rsid w:val="00365508"/>
    <w:rsid w:val="003655D1"/>
    <w:rsid w:val="003655D3"/>
    <w:rsid w:val="00365647"/>
    <w:rsid w:val="003656FB"/>
    <w:rsid w:val="00365755"/>
    <w:rsid w:val="0036577C"/>
    <w:rsid w:val="00365897"/>
    <w:rsid w:val="003658BC"/>
    <w:rsid w:val="0036597D"/>
    <w:rsid w:val="00365A93"/>
    <w:rsid w:val="00365A98"/>
    <w:rsid w:val="00365ACD"/>
    <w:rsid w:val="00365B23"/>
    <w:rsid w:val="00365B62"/>
    <w:rsid w:val="00365BF3"/>
    <w:rsid w:val="00365C42"/>
    <w:rsid w:val="00365C71"/>
    <w:rsid w:val="00365CCD"/>
    <w:rsid w:val="00365CED"/>
    <w:rsid w:val="00365D2B"/>
    <w:rsid w:val="00365DB0"/>
    <w:rsid w:val="00365DB9"/>
    <w:rsid w:val="00365E56"/>
    <w:rsid w:val="00365EA3"/>
    <w:rsid w:val="00365EA4"/>
    <w:rsid w:val="00365F04"/>
    <w:rsid w:val="00365F77"/>
    <w:rsid w:val="00365F8C"/>
    <w:rsid w:val="00365FEC"/>
    <w:rsid w:val="00365FFC"/>
    <w:rsid w:val="00366005"/>
    <w:rsid w:val="00366060"/>
    <w:rsid w:val="003660A1"/>
    <w:rsid w:val="003660E1"/>
    <w:rsid w:val="003660F4"/>
    <w:rsid w:val="003661AA"/>
    <w:rsid w:val="003661D5"/>
    <w:rsid w:val="0036624D"/>
    <w:rsid w:val="003663B7"/>
    <w:rsid w:val="003663E2"/>
    <w:rsid w:val="0036641B"/>
    <w:rsid w:val="00366458"/>
    <w:rsid w:val="003664E6"/>
    <w:rsid w:val="00366568"/>
    <w:rsid w:val="003665BC"/>
    <w:rsid w:val="003666DF"/>
    <w:rsid w:val="003667AE"/>
    <w:rsid w:val="003667B6"/>
    <w:rsid w:val="003667BE"/>
    <w:rsid w:val="003667DD"/>
    <w:rsid w:val="003667E9"/>
    <w:rsid w:val="0036681F"/>
    <w:rsid w:val="003668A8"/>
    <w:rsid w:val="003668E5"/>
    <w:rsid w:val="0036696C"/>
    <w:rsid w:val="00366B54"/>
    <w:rsid w:val="00366B76"/>
    <w:rsid w:val="00366B81"/>
    <w:rsid w:val="00366BAC"/>
    <w:rsid w:val="00366BF6"/>
    <w:rsid w:val="00366BFF"/>
    <w:rsid w:val="00366C0D"/>
    <w:rsid w:val="00366CBF"/>
    <w:rsid w:val="00366CC0"/>
    <w:rsid w:val="00366CD4"/>
    <w:rsid w:val="00366CF8"/>
    <w:rsid w:val="00366E04"/>
    <w:rsid w:val="00366E81"/>
    <w:rsid w:val="00366EBF"/>
    <w:rsid w:val="00366F03"/>
    <w:rsid w:val="00366F1A"/>
    <w:rsid w:val="00366F2F"/>
    <w:rsid w:val="00367086"/>
    <w:rsid w:val="00367107"/>
    <w:rsid w:val="0036713E"/>
    <w:rsid w:val="00367147"/>
    <w:rsid w:val="0036728F"/>
    <w:rsid w:val="003672B7"/>
    <w:rsid w:val="00367324"/>
    <w:rsid w:val="003673BE"/>
    <w:rsid w:val="00367402"/>
    <w:rsid w:val="0036742B"/>
    <w:rsid w:val="0036743C"/>
    <w:rsid w:val="00367450"/>
    <w:rsid w:val="0036765D"/>
    <w:rsid w:val="00367677"/>
    <w:rsid w:val="003676AE"/>
    <w:rsid w:val="003676D2"/>
    <w:rsid w:val="0036773D"/>
    <w:rsid w:val="00367785"/>
    <w:rsid w:val="003677A8"/>
    <w:rsid w:val="0036784B"/>
    <w:rsid w:val="0036787F"/>
    <w:rsid w:val="00367A45"/>
    <w:rsid w:val="00367AB7"/>
    <w:rsid w:val="00367ABE"/>
    <w:rsid w:val="00367C16"/>
    <w:rsid w:val="00367C1A"/>
    <w:rsid w:val="00367D4E"/>
    <w:rsid w:val="00367D50"/>
    <w:rsid w:val="00367E46"/>
    <w:rsid w:val="00367E8B"/>
    <w:rsid w:val="00367F5D"/>
    <w:rsid w:val="00367F79"/>
    <w:rsid w:val="00367F8F"/>
    <w:rsid w:val="0037002F"/>
    <w:rsid w:val="0037017C"/>
    <w:rsid w:val="00370240"/>
    <w:rsid w:val="00370275"/>
    <w:rsid w:val="00370289"/>
    <w:rsid w:val="0037036E"/>
    <w:rsid w:val="00370449"/>
    <w:rsid w:val="00370513"/>
    <w:rsid w:val="0037051E"/>
    <w:rsid w:val="00370549"/>
    <w:rsid w:val="0037060D"/>
    <w:rsid w:val="00370629"/>
    <w:rsid w:val="00370634"/>
    <w:rsid w:val="0037067A"/>
    <w:rsid w:val="0037072C"/>
    <w:rsid w:val="00370761"/>
    <w:rsid w:val="003707E9"/>
    <w:rsid w:val="00370815"/>
    <w:rsid w:val="003708BE"/>
    <w:rsid w:val="003708DC"/>
    <w:rsid w:val="0037098E"/>
    <w:rsid w:val="00370A46"/>
    <w:rsid w:val="00370A6E"/>
    <w:rsid w:val="00370AC5"/>
    <w:rsid w:val="00370AC8"/>
    <w:rsid w:val="00370B1F"/>
    <w:rsid w:val="00370B41"/>
    <w:rsid w:val="00370B7E"/>
    <w:rsid w:val="00370C1D"/>
    <w:rsid w:val="00370CE3"/>
    <w:rsid w:val="00370D20"/>
    <w:rsid w:val="00370D48"/>
    <w:rsid w:val="00370D5F"/>
    <w:rsid w:val="00370DA0"/>
    <w:rsid w:val="00370E62"/>
    <w:rsid w:val="00370EAC"/>
    <w:rsid w:val="00370EC0"/>
    <w:rsid w:val="00370ED3"/>
    <w:rsid w:val="00370F96"/>
    <w:rsid w:val="00370FEC"/>
    <w:rsid w:val="0037103E"/>
    <w:rsid w:val="0037113D"/>
    <w:rsid w:val="00371196"/>
    <w:rsid w:val="00371285"/>
    <w:rsid w:val="00371295"/>
    <w:rsid w:val="0037133B"/>
    <w:rsid w:val="00371400"/>
    <w:rsid w:val="00371424"/>
    <w:rsid w:val="00371449"/>
    <w:rsid w:val="003714CA"/>
    <w:rsid w:val="003714CB"/>
    <w:rsid w:val="00371569"/>
    <w:rsid w:val="00371617"/>
    <w:rsid w:val="0037167A"/>
    <w:rsid w:val="003716C1"/>
    <w:rsid w:val="003716E0"/>
    <w:rsid w:val="00371827"/>
    <w:rsid w:val="00371A3B"/>
    <w:rsid w:val="00371AD6"/>
    <w:rsid w:val="00371B2E"/>
    <w:rsid w:val="00371B8E"/>
    <w:rsid w:val="00371C3D"/>
    <w:rsid w:val="00371C65"/>
    <w:rsid w:val="00371CB8"/>
    <w:rsid w:val="00371CE2"/>
    <w:rsid w:val="00371D56"/>
    <w:rsid w:val="00371EDB"/>
    <w:rsid w:val="00371FCE"/>
    <w:rsid w:val="00372025"/>
    <w:rsid w:val="0037209C"/>
    <w:rsid w:val="0037232E"/>
    <w:rsid w:val="00372435"/>
    <w:rsid w:val="0037246B"/>
    <w:rsid w:val="0037251E"/>
    <w:rsid w:val="003725C0"/>
    <w:rsid w:val="003726A2"/>
    <w:rsid w:val="003726C2"/>
    <w:rsid w:val="0037275D"/>
    <w:rsid w:val="003727B9"/>
    <w:rsid w:val="003727DD"/>
    <w:rsid w:val="003727E3"/>
    <w:rsid w:val="0037283F"/>
    <w:rsid w:val="0037286C"/>
    <w:rsid w:val="003728BA"/>
    <w:rsid w:val="003729FF"/>
    <w:rsid w:val="00372A74"/>
    <w:rsid w:val="00372A88"/>
    <w:rsid w:val="00372A8D"/>
    <w:rsid w:val="00372B5F"/>
    <w:rsid w:val="00372B7A"/>
    <w:rsid w:val="00372B83"/>
    <w:rsid w:val="00372BE3"/>
    <w:rsid w:val="00372BF4"/>
    <w:rsid w:val="00372CAE"/>
    <w:rsid w:val="00372CE7"/>
    <w:rsid w:val="00372DA9"/>
    <w:rsid w:val="00372DD4"/>
    <w:rsid w:val="00372E12"/>
    <w:rsid w:val="00372FB9"/>
    <w:rsid w:val="003730A4"/>
    <w:rsid w:val="003730C7"/>
    <w:rsid w:val="003730D9"/>
    <w:rsid w:val="003731C5"/>
    <w:rsid w:val="003731F3"/>
    <w:rsid w:val="00373272"/>
    <w:rsid w:val="003732BF"/>
    <w:rsid w:val="003732C8"/>
    <w:rsid w:val="00373411"/>
    <w:rsid w:val="0037341C"/>
    <w:rsid w:val="0037345E"/>
    <w:rsid w:val="00373465"/>
    <w:rsid w:val="00373495"/>
    <w:rsid w:val="003734C9"/>
    <w:rsid w:val="003734DA"/>
    <w:rsid w:val="00373552"/>
    <w:rsid w:val="00373595"/>
    <w:rsid w:val="003735F8"/>
    <w:rsid w:val="00373618"/>
    <w:rsid w:val="0037362A"/>
    <w:rsid w:val="00373658"/>
    <w:rsid w:val="003736AC"/>
    <w:rsid w:val="003736DD"/>
    <w:rsid w:val="003737D0"/>
    <w:rsid w:val="003739CA"/>
    <w:rsid w:val="00373A54"/>
    <w:rsid w:val="00373ACA"/>
    <w:rsid w:val="00373AF9"/>
    <w:rsid w:val="00373C18"/>
    <w:rsid w:val="00373C7F"/>
    <w:rsid w:val="00373CBB"/>
    <w:rsid w:val="00373CD6"/>
    <w:rsid w:val="00373DA6"/>
    <w:rsid w:val="00373DBF"/>
    <w:rsid w:val="00373E65"/>
    <w:rsid w:val="00373EB6"/>
    <w:rsid w:val="00373FAD"/>
    <w:rsid w:val="00374020"/>
    <w:rsid w:val="00374091"/>
    <w:rsid w:val="0037409F"/>
    <w:rsid w:val="003740F5"/>
    <w:rsid w:val="00374108"/>
    <w:rsid w:val="0037420C"/>
    <w:rsid w:val="00374232"/>
    <w:rsid w:val="003742AF"/>
    <w:rsid w:val="003742EB"/>
    <w:rsid w:val="003742FC"/>
    <w:rsid w:val="00374398"/>
    <w:rsid w:val="003743A4"/>
    <w:rsid w:val="003744B0"/>
    <w:rsid w:val="00374526"/>
    <w:rsid w:val="00374530"/>
    <w:rsid w:val="003745F1"/>
    <w:rsid w:val="0037460B"/>
    <w:rsid w:val="00374653"/>
    <w:rsid w:val="0037468B"/>
    <w:rsid w:val="00374765"/>
    <w:rsid w:val="00374787"/>
    <w:rsid w:val="003747A3"/>
    <w:rsid w:val="003747E2"/>
    <w:rsid w:val="00374867"/>
    <w:rsid w:val="00374988"/>
    <w:rsid w:val="00374A33"/>
    <w:rsid w:val="00374A64"/>
    <w:rsid w:val="00374ABF"/>
    <w:rsid w:val="00374B04"/>
    <w:rsid w:val="00374B39"/>
    <w:rsid w:val="00374D2C"/>
    <w:rsid w:val="00374D4A"/>
    <w:rsid w:val="00374E0C"/>
    <w:rsid w:val="00374F5D"/>
    <w:rsid w:val="00374F60"/>
    <w:rsid w:val="00374F77"/>
    <w:rsid w:val="00374FB8"/>
    <w:rsid w:val="003750AE"/>
    <w:rsid w:val="003750DA"/>
    <w:rsid w:val="0037510D"/>
    <w:rsid w:val="0037512A"/>
    <w:rsid w:val="00375171"/>
    <w:rsid w:val="003751BE"/>
    <w:rsid w:val="00375264"/>
    <w:rsid w:val="003752DF"/>
    <w:rsid w:val="00375321"/>
    <w:rsid w:val="00375338"/>
    <w:rsid w:val="003753ED"/>
    <w:rsid w:val="00375503"/>
    <w:rsid w:val="0037555D"/>
    <w:rsid w:val="003755A7"/>
    <w:rsid w:val="00375624"/>
    <w:rsid w:val="00375642"/>
    <w:rsid w:val="0037570A"/>
    <w:rsid w:val="0037570B"/>
    <w:rsid w:val="0037588F"/>
    <w:rsid w:val="003759DC"/>
    <w:rsid w:val="003759F8"/>
    <w:rsid w:val="00375AB5"/>
    <w:rsid w:val="00375B75"/>
    <w:rsid w:val="00375C54"/>
    <w:rsid w:val="00375CFA"/>
    <w:rsid w:val="00375D81"/>
    <w:rsid w:val="00375DB6"/>
    <w:rsid w:val="00375DE4"/>
    <w:rsid w:val="00375E3F"/>
    <w:rsid w:val="00375E98"/>
    <w:rsid w:val="00375EAD"/>
    <w:rsid w:val="00375F78"/>
    <w:rsid w:val="00376090"/>
    <w:rsid w:val="00376169"/>
    <w:rsid w:val="003761BD"/>
    <w:rsid w:val="003761CA"/>
    <w:rsid w:val="003761EA"/>
    <w:rsid w:val="003762AF"/>
    <w:rsid w:val="0037633D"/>
    <w:rsid w:val="00376441"/>
    <w:rsid w:val="0037646A"/>
    <w:rsid w:val="003764F3"/>
    <w:rsid w:val="00376549"/>
    <w:rsid w:val="003765D3"/>
    <w:rsid w:val="00376659"/>
    <w:rsid w:val="00376687"/>
    <w:rsid w:val="003766AD"/>
    <w:rsid w:val="00376729"/>
    <w:rsid w:val="00376765"/>
    <w:rsid w:val="0037689C"/>
    <w:rsid w:val="003768FE"/>
    <w:rsid w:val="00376959"/>
    <w:rsid w:val="003769A0"/>
    <w:rsid w:val="003769CE"/>
    <w:rsid w:val="00376AF2"/>
    <w:rsid w:val="00376AF3"/>
    <w:rsid w:val="00376BAE"/>
    <w:rsid w:val="00376C12"/>
    <w:rsid w:val="00376C30"/>
    <w:rsid w:val="00376C3C"/>
    <w:rsid w:val="00376C44"/>
    <w:rsid w:val="00376CB8"/>
    <w:rsid w:val="00376CCA"/>
    <w:rsid w:val="00376CE5"/>
    <w:rsid w:val="00376D7E"/>
    <w:rsid w:val="00376E0F"/>
    <w:rsid w:val="00376E4D"/>
    <w:rsid w:val="00376EA1"/>
    <w:rsid w:val="00376F8E"/>
    <w:rsid w:val="00376F90"/>
    <w:rsid w:val="00376FF7"/>
    <w:rsid w:val="0037707B"/>
    <w:rsid w:val="00377103"/>
    <w:rsid w:val="00377157"/>
    <w:rsid w:val="00377202"/>
    <w:rsid w:val="00377231"/>
    <w:rsid w:val="00377255"/>
    <w:rsid w:val="0037725D"/>
    <w:rsid w:val="0037727A"/>
    <w:rsid w:val="00377391"/>
    <w:rsid w:val="003773BB"/>
    <w:rsid w:val="00377411"/>
    <w:rsid w:val="00377490"/>
    <w:rsid w:val="003774D4"/>
    <w:rsid w:val="003774D7"/>
    <w:rsid w:val="00377582"/>
    <w:rsid w:val="003775BC"/>
    <w:rsid w:val="003775BE"/>
    <w:rsid w:val="003775F9"/>
    <w:rsid w:val="0037779A"/>
    <w:rsid w:val="00377876"/>
    <w:rsid w:val="003778CD"/>
    <w:rsid w:val="0037790F"/>
    <w:rsid w:val="00377A23"/>
    <w:rsid w:val="00377A5A"/>
    <w:rsid w:val="00377A83"/>
    <w:rsid w:val="00377ABB"/>
    <w:rsid w:val="00377B0A"/>
    <w:rsid w:val="00377B16"/>
    <w:rsid w:val="00377B89"/>
    <w:rsid w:val="00377C14"/>
    <w:rsid w:val="00377C32"/>
    <w:rsid w:val="00377CA2"/>
    <w:rsid w:val="00377DEA"/>
    <w:rsid w:val="00377E14"/>
    <w:rsid w:val="00377E2C"/>
    <w:rsid w:val="00377EAC"/>
    <w:rsid w:val="00377EDF"/>
    <w:rsid w:val="00377FAF"/>
    <w:rsid w:val="00380043"/>
    <w:rsid w:val="00380089"/>
    <w:rsid w:val="003800A2"/>
    <w:rsid w:val="0038012D"/>
    <w:rsid w:val="00380199"/>
    <w:rsid w:val="003801D9"/>
    <w:rsid w:val="003801F9"/>
    <w:rsid w:val="00380257"/>
    <w:rsid w:val="00380266"/>
    <w:rsid w:val="00380318"/>
    <w:rsid w:val="003803C8"/>
    <w:rsid w:val="00380419"/>
    <w:rsid w:val="00380558"/>
    <w:rsid w:val="003805B7"/>
    <w:rsid w:val="003805C2"/>
    <w:rsid w:val="0038068F"/>
    <w:rsid w:val="003806DE"/>
    <w:rsid w:val="00380736"/>
    <w:rsid w:val="00380767"/>
    <w:rsid w:val="003807C5"/>
    <w:rsid w:val="003807D7"/>
    <w:rsid w:val="0038086D"/>
    <w:rsid w:val="00380944"/>
    <w:rsid w:val="003809B9"/>
    <w:rsid w:val="00380A19"/>
    <w:rsid w:val="00380A6B"/>
    <w:rsid w:val="00380A8C"/>
    <w:rsid w:val="00380ABA"/>
    <w:rsid w:val="00380AE3"/>
    <w:rsid w:val="00380AF5"/>
    <w:rsid w:val="00380B94"/>
    <w:rsid w:val="00380BD3"/>
    <w:rsid w:val="00380C15"/>
    <w:rsid w:val="00380C60"/>
    <w:rsid w:val="00380D9E"/>
    <w:rsid w:val="00380E33"/>
    <w:rsid w:val="00380E64"/>
    <w:rsid w:val="00380E6F"/>
    <w:rsid w:val="00380E82"/>
    <w:rsid w:val="00380ED2"/>
    <w:rsid w:val="00380F1E"/>
    <w:rsid w:val="00380F3D"/>
    <w:rsid w:val="00380F62"/>
    <w:rsid w:val="00380FBF"/>
    <w:rsid w:val="00381015"/>
    <w:rsid w:val="00381058"/>
    <w:rsid w:val="00381114"/>
    <w:rsid w:val="003811AA"/>
    <w:rsid w:val="003811C7"/>
    <w:rsid w:val="003811DD"/>
    <w:rsid w:val="003812A8"/>
    <w:rsid w:val="003812B1"/>
    <w:rsid w:val="00381474"/>
    <w:rsid w:val="003814F2"/>
    <w:rsid w:val="00381505"/>
    <w:rsid w:val="0038163D"/>
    <w:rsid w:val="003816B3"/>
    <w:rsid w:val="0038172D"/>
    <w:rsid w:val="00381735"/>
    <w:rsid w:val="00381837"/>
    <w:rsid w:val="0038183E"/>
    <w:rsid w:val="00381856"/>
    <w:rsid w:val="00381890"/>
    <w:rsid w:val="00381971"/>
    <w:rsid w:val="003819C4"/>
    <w:rsid w:val="00381A07"/>
    <w:rsid w:val="00381A8E"/>
    <w:rsid w:val="00381B6E"/>
    <w:rsid w:val="00381C1A"/>
    <w:rsid w:val="00381C21"/>
    <w:rsid w:val="00381CA4"/>
    <w:rsid w:val="00381D01"/>
    <w:rsid w:val="00381D47"/>
    <w:rsid w:val="00381D57"/>
    <w:rsid w:val="00381D75"/>
    <w:rsid w:val="00381DC9"/>
    <w:rsid w:val="00381E3D"/>
    <w:rsid w:val="00382004"/>
    <w:rsid w:val="00382116"/>
    <w:rsid w:val="0038218D"/>
    <w:rsid w:val="003821AD"/>
    <w:rsid w:val="00382261"/>
    <w:rsid w:val="0038227C"/>
    <w:rsid w:val="003822BF"/>
    <w:rsid w:val="003822CE"/>
    <w:rsid w:val="003822E1"/>
    <w:rsid w:val="00382334"/>
    <w:rsid w:val="003823DB"/>
    <w:rsid w:val="003823FF"/>
    <w:rsid w:val="00382412"/>
    <w:rsid w:val="00382423"/>
    <w:rsid w:val="003824B4"/>
    <w:rsid w:val="003825CD"/>
    <w:rsid w:val="003825DC"/>
    <w:rsid w:val="003825F1"/>
    <w:rsid w:val="003826AB"/>
    <w:rsid w:val="00382773"/>
    <w:rsid w:val="00382797"/>
    <w:rsid w:val="0038280B"/>
    <w:rsid w:val="00382830"/>
    <w:rsid w:val="00382873"/>
    <w:rsid w:val="0038289D"/>
    <w:rsid w:val="003829AB"/>
    <w:rsid w:val="00382A0B"/>
    <w:rsid w:val="00382A12"/>
    <w:rsid w:val="00382A40"/>
    <w:rsid w:val="00382A56"/>
    <w:rsid w:val="00382C0A"/>
    <w:rsid w:val="00382C21"/>
    <w:rsid w:val="00382C51"/>
    <w:rsid w:val="00382C6A"/>
    <w:rsid w:val="00382CE0"/>
    <w:rsid w:val="00382D03"/>
    <w:rsid w:val="00382D86"/>
    <w:rsid w:val="00382DD5"/>
    <w:rsid w:val="00382E45"/>
    <w:rsid w:val="00382E57"/>
    <w:rsid w:val="00382E9E"/>
    <w:rsid w:val="00382F1A"/>
    <w:rsid w:val="00382F5B"/>
    <w:rsid w:val="00383075"/>
    <w:rsid w:val="00383093"/>
    <w:rsid w:val="003830D7"/>
    <w:rsid w:val="003830E2"/>
    <w:rsid w:val="003831A5"/>
    <w:rsid w:val="00383234"/>
    <w:rsid w:val="00383283"/>
    <w:rsid w:val="003832AF"/>
    <w:rsid w:val="003833A5"/>
    <w:rsid w:val="003833B0"/>
    <w:rsid w:val="00383420"/>
    <w:rsid w:val="00383437"/>
    <w:rsid w:val="00383462"/>
    <w:rsid w:val="00383509"/>
    <w:rsid w:val="003835B4"/>
    <w:rsid w:val="003835E9"/>
    <w:rsid w:val="00383703"/>
    <w:rsid w:val="0038386B"/>
    <w:rsid w:val="00383942"/>
    <w:rsid w:val="00383988"/>
    <w:rsid w:val="00383994"/>
    <w:rsid w:val="00383BC2"/>
    <w:rsid w:val="00383CC5"/>
    <w:rsid w:val="00383D55"/>
    <w:rsid w:val="00383DA7"/>
    <w:rsid w:val="00383E33"/>
    <w:rsid w:val="00383E5A"/>
    <w:rsid w:val="00384017"/>
    <w:rsid w:val="00384057"/>
    <w:rsid w:val="003841E2"/>
    <w:rsid w:val="003841F5"/>
    <w:rsid w:val="0038426E"/>
    <w:rsid w:val="003842DE"/>
    <w:rsid w:val="0038431F"/>
    <w:rsid w:val="00384323"/>
    <w:rsid w:val="003843A9"/>
    <w:rsid w:val="003843C3"/>
    <w:rsid w:val="003843DF"/>
    <w:rsid w:val="003843EF"/>
    <w:rsid w:val="0038451B"/>
    <w:rsid w:val="003845D3"/>
    <w:rsid w:val="003846A2"/>
    <w:rsid w:val="00384731"/>
    <w:rsid w:val="00384740"/>
    <w:rsid w:val="00384760"/>
    <w:rsid w:val="00384776"/>
    <w:rsid w:val="0038477A"/>
    <w:rsid w:val="0038479D"/>
    <w:rsid w:val="0038489D"/>
    <w:rsid w:val="003848A0"/>
    <w:rsid w:val="003848A4"/>
    <w:rsid w:val="003848C2"/>
    <w:rsid w:val="0038494E"/>
    <w:rsid w:val="00384A0E"/>
    <w:rsid w:val="00384BE6"/>
    <w:rsid w:val="00384BFE"/>
    <w:rsid w:val="00384C16"/>
    <w:rsid w:val="00384C73"/>
    <w:rsid w:val="00384D25"/>
    <w:rsid w:val="00384D3B"/>
    <w:rsid w:val="00384E6A"/>
    <w:rsid w:val="00384EBF"/>
    <w:rsid w:val="00384F18"/>
    <w:rsid w:val="00384F1B"/>
    <w:rsid w:val="00384F74"/>
    <w:rsid w:val="0038507D"/>
    <w:rsid w:val="00385093"/>
    <w:rsid w:val="0038519F"/>
    <w:rsid w:val="003851C3"/>
    <w:rsid w:val="003852CB"/>
    <w:rsid w:val="0038535E"/>
    <w:rsid w:val="003853FC"/>
    <w:rsid w:val="0038540A"/>
    <w:rsid w:val="00385475"/>
    <w:rsid w:val="003854A4"/>
    <w:rsid w:val="003854EC"/>
    <w:rsid w:val="00385507"/>
    <w:rsid w:val="00385588"/>
    <w:rsid w:val="003855A9"/>
    <w:rsid w:val="003855AE"/>
    <w:rsid w:val="003855C4"/>
    <w:rsid w:val="00385671"/>
    <w:rsid w:val="003856A1"/>
    <w:rsid w:val="00385700"/>
    <w:rsid w:val="00385855"/>
    <w:rsid w:val="003858A3"/>
    <w:rsid w:val="003858C1"/>
    <w:rsid w:val="003858D4"/>
    <w:rsid w:val="00385A63"/>
    <w:rsid w:val="00385B7D"/>
    <w:rsid w:val="00385C25"/>
    <w:rsid w:val="00385C3C"/>
    <w:rsid w:val="00385CAE"/>
    <w:rsid w:val="00385D2E"/>
    <w:rsid w:val="00385DCB"/>
    <w:rsid w:val="00385DCE"/>
    <w:rsid w:val="00385E06"/>
    <w:rsid w:val="00385E41"/>
    <w:rsid w:val="00385E8F"/>
    <w:rsid w:val="00385EF1"/>
    <w:rsid w:val="00386007"/>
    <w:rsid w:val="0038602D"/>
    <w:rsid w:val="003860E1"/>
    <w:rsid w:val="0038618C"/>
    <w:rsid w:val="003861AC"/>
    <w:rsid w:val="003862AD"/>
    <w:rsid w:val="0038630A"/>
    <w:rsid w:val="0038632B"/>
    <w:rsid w:val="003863BA"/>
    <w:rsid w:val="00386457"/>
    <w:rsid w:val="003864AE"/>
    <w:rsid w:val="003864EB"/>
    <w:rsid w:val="0038665E"/>
    <w:rsid w:val="0038666A"/>
    <w:rsid w:val="0038684D"/>
    <w:rsid w:val="003868A1"/>
    <w:rsid w:val="003868D1"/>
    <w:rsid w:val="003868D9"/>
    <w:rsid w:val="00386911"/>
    <w:rsid w:val="00386939"/>
    <w:rsid w:val="00386958"/>
    <w:rsid w:val="00386975"/>
    <w:rsid w:val="003869ED"/>
    <w:rsid w:val="00386A57"/>
    <w:rsid w:val="00386A63"/>
    <w:rsid w:val="00386AA5"/>
    <w:rsid w:val="00386B70"/>
    <w:rsid w:val="00386B95"/>
    <w:rsid w:val="00386C1E"/>
    <w:rsid w:val="00386C9F"/>
    <w:rsid w:val="00386D70"/>
    <w:rsid w:val="00386E72"/>
    <w:rsid w:val="00386F72"/>
    <w:rsid w:val="00386FAC"/>
    <w:rsid w:val="00386FE4"/>
    <w:rsid w:val="0038709C"/>
    <w:rsid w:val="00387139"/>
    <w:rsid w:val="0038721C"/>
    <w:rsid w:val="00387240"/>
    <w:rsid w:val="00387248"/>
    <w:rsid w:val="00387259"/>
    <w:rsid w:val="003872B3"/>
    <w:rsid w:val="00387364"/>
    <w:rsid w:val="0038742A"/>
    <w:rsid w:val="0038745F"/>
    <w:rsid w:val="00387463"/>
    <w:rsid w:val="003875DF"/>
    <w:rsid w:val="003876E0"/>
    <w:rsid w:val="003877B4"/>
    <w:rsid w:val="003877C0"/>
    <w:rsid w:val="003877D2"/>
    <w:rsid w:val="00387891"/>
    <w:rsid w:val="003878A7"/>
    <w:rsid w:val="00387947"/>
    <w:rsid w:val="0038795F"/>
    <w:rsid w:val="00387998"/>
    <w:rsid w:val="00387A48"/>
    <w:rsid w:val="00387A6F"/>
    <w:rsid w:val="00387AD9"/>
    <w:rsid w:val="00387B4A"/>
    <w:rsid w:val="00387BDF"/>
    <w:rsid w:val="00387BFC"/>
    <w:rsid w:val="00387CB9"/>
    <w:rsid w:val="00387D0F"/>
    <w:rsid w:val="00387E62"/>
    <w:rsid w:val="00387E8D"/>
    <w:rsid w:val="00387F00"/>
    <w:rsid w:val="00387F0C"/>
    <w:rsid w:val="00387F63"/>
    <w:rsid w:val="00390199"/>
    <w:rsid w:val="00390269"/>
    <w:rsid w:val="003902DE"/>
    <w:rsid w:val="003902E7"/>
    <w:rsid w:val="00390316"/>
    <w:rsid w:val="00390408"/>
    <w:rsid w:val="00390441"/>
    <w:rsid w:val="00390447"/>
    <w:rsid w:val="0039046F"/>
    <w:rsid w:val="00390555"/>
    <w:rsid w:val="003905C3"/>
    <w:rsid w:val="00390652"/>
    <w:rsid w:val="0039067E"/>
    <w:rsid w:val="0039068E"/>
    <w:rsid w:val="003906D8"/>
    <w:rsid w:val="003906EF"/>
    <w:rsid w:val="003907BB"/>
    <w:rsid w:val="003907EF"/>
    <w:rsid w:val="00390896"/>
    <w:rsid w:val="003908EC"/>
    <w:rsid w:val="003908FD"/>
    <w:rsid w:val="00390945"/>
    <w:rsid w:val="003909AE"/>
    <w:rsid w:val="00390A29"/>
    <w:rsid w:val="00390A31"/>
    <w:rsid w:val="00390A6D"/>
    <w:rsid w:val="00390B96"/>
    <w:rsid w:val="00390D87"/>
    <w:rsid w:val="00390D92"/>
    <w:rsid w:val="00390E09"/>
    <w:rsid w:val="00390E7C"/>
    <w:rsid w:val="00390E8B"/>
    <w:rsid w:val="00390ED7"/>
    <w:rsid w:val="00390F29"/>
    <w:rsid w:val="00390F65"/>
    <w:rsid w:val="00390F6C"/>
    <w:rsid w:val="00390FB8"/>
    <w:rsid w:val="00390FDD"/>
    <w:rsid w:val="00390FF9"/>
    <w:rsid w:val="0039100B"/>
    <w:rsid w:val="003910C5"/>
    <w:rsid w:val="003911B5"/>
    <w:rsid w:val="00391216"/>
    <w:rsid w:val="00391274"/>
    <w:rsid w:val="0039128F"/>
    <w:rsid w:val="0039136D"/>
    <w:rsid w:val="0039137E"/>
    <w:rsid w:val="003913ED"/>
    <w:rsid w:val="0039141F"/>
    <w:rsid w:val="0039149B"/>
    <w:rsid w:val="003914E0"/>
    <w:rsid w:val="00391502"/>
    <w:rsid w:val="00391525"/>
    <w:rsid w:val="00391573"/>
    <w:rsid w:val="003915E2"/>
    <w:rsid w:val="00391777"/>
    <w:rsid w:val="003917B5"/>
    <w:rsid w:val="003917B6"/>
    <w:rsid w:val="003917F1"/>
    <w:rsid w:val="0039181F"/>
    <w:rsid w:val="00391845"/>
    <w:rsid w:val="0039186A"/>
    <w:rsid w:val="00391895"/>
    <w:rsid w:val="003918A9"/>
    <w:rsid w:val="003918D0"/>
    <w:rsid w:val="003918FF"/>
    <w:rsid w:val="00391A1D"/>
    <w:rsid w:val="00391A9E"/>
    <w:rsid w:val="00391AA5"/>
    <w:rsid w:val="00391BC9"/>
    <w:rsid w:val="00391BD0"/>
    <w:rsid w:val="00391BED"/>
    <w:rsid w:val="00391CC0"/>
    <w:rsid w:val="00391CDF"/>
    <w:rsid w:val="00391F77"/>
    <w:rsid w:val="00391FC4"/>
    <w:rsid w:val="00392084"/>
    <w:rsid w:val="003920E1"/>
    <w:rsid w:val="00392257"/>
    <w:rsid w:val="00392419"/>
    <w:rsid w:val="0039242A"/>
    <w:rsid w:val="003924DA"/>
    <w:rsid w:val="0039253F"/>
    <w:rsid w:val="00392640"/>
    <w:rsid w:val="00392653"/>
    <w:rsid w:val="003926FB"/>
    <w:rsid w:val="00392717"/>
    <w:rsid w:val="00392785"/>
    <w:rsid w:val="003927B9"/>
    <w:rsid w:val="003927C5"/>
    <w:rsid w:val="003927CD"/>
    <w:rsid w:val="00392833"/>
    <w:rsid w:val="00392875"/>
    <w:rsid w:val="0039287C"/>
    <w:rsid w:val="00392885"/>
    <w:rsid w:val="003928CE"/>
    <w:rsid w:val="0039290B"/>
    <w:rsid w:val="00392981"/>
    <w:rsid w:val="00392AAC"/>
    <w:rsid w:val="00392AC4"/>
    <w:rsid w:val="00392B54"/>
    <w:rsid w:val="00392B5F"/>
    <w:rsid w:val="00392BA7"/>
    <w:rsid w:val="00392BDE"/>
    <w:rsid w:val="00392BE9"/>
    <w:rsid w:val="00392C4D"/>
    <w:rsid w:val="00392C7D"/>
    <w:rsid w:val="00392C9D"/>
    <w:rsid w:val="00392CEF"/>
    <w:rsid w:val="00392D19"/>
    <w:rsid w:val="00392D81"/>
    <w:rsid w:val="00392E06"/>
    <w:rsid w:val="00392E38"/>
    <w:rsid w:val="00392ED0"/>
    <w:rsid w:val="00392F88"/>
    <w:rsid w:val="00392FC6"/>
    <w:rsid w:val="00393028"/>
    <w:rsid w:val="00393098"/>
    <w:rsid w:val="0039316D"/>
    <w:rsid w:val="00393294"/>
    <w:rsid w:val="003932A9"/>
    <w:rsid w:val="003932CC"/>
    <w:rsid w:val="0039336E"/>
    <w:rsid w:val="003933E3"/>
    <w:rsid w:val="003933F4"/>
    <w:rsid w:val="0039341C"/>
    <w:rsid w:val="00393480"/>
    <w:rsid w:val="0039356D"/>
    <w:rsid w:val="0039357A"/>
    <w:rsid w:val="00393587"/>
    <w:rsid w:val="003935A4"/>
    <w:rsid w:val="003936D5"/>
    <w:rsid w:val="0039370A"/>
    <w:rsid w:val="00393791"/>
    <w:rsid w:val="003937CD"/>
    <w:rsid w:val="0039380E"/>
    <w:rsid w:val="00393815"/>
    <w:rsid w:val="00393879"/>
    <w:rsid w:val="00393892"/>
    <w:rsid w:val="00393908"/>
    <w:rsid w:val="0039392F"/>
    <w:rsid w:val="00393932"/>
    <w:rsid w:val="00393A53"/>
    <w:rsid w:val="00393AB8"/>
    <w:rsid w:val="00393B2A"/>
    <w:rsid w:val="00393B2B"/>
    <w:rsid w:val="00393B37"/>
    <w:rsid w:val="00393C04"/>
    <w:rsid w:val="00393D30"/>
    <w:rsid w:val="00393E82"/>
    <w:rsid w:val="00393F76"/>
    <w:rsid w:val="00393FDB"/>
    <w:rsid w:val="003940E4"/>
    <w:rsid w:val="003940EA"/>
    <w:rsid w:val="0039410C"/>
    <w:rsid w:val="003941B8"/>
    <w:rsid w:val="0039422F"/>
    <w:rsid w:val="00394261"/>
    <w:rsid w:val="00394301"/>
    <w:rsid w:val="0039436F"/>
    <w:rsid w:val="003943DD"/>
    <w:rsid w:val="003944DA"/>
    <w:rsid w:val="0039450D"/>
    <w:rsid w:val="00394555"/>
    <w:rsid w:val="003945BA"/>
    <w:rsid w:val="0039468D"/>
    <w:rsid w:val="00394698"/>
    <w:rsid w:val="00394758"/>
    <w:rsid w:val="003947FB"/>
    <w:rsid w:val="00394865"/>
    <w:rsid w:val="003948D8"/>
    <w:rsid w:val="00394A6E"/>
    <w:rsid w:val="00394AAD"/>
    <w:rsid w:val="00394B06"/>
    <w:rsid w:val="00394B94"/>
    <w:rsid w:val="00394B9F"/>
    <w:rsid w:val="00394BAA"/>
    <w:rsid w:val="00394BBA"/>
    <w:rsid w:val="00394BDF"/>
    <w:rsid w:val="00394C7F"/>
    <w:rsid w:val="00394CA5"/>
    <w:rsid w:val="00394CDE"/>
    <w:rsid w:val="00394D39"/>
    <w:rsid w:val="00394E11"/>
    <w:rsid w:val="00394E3A"/>
    <w:rsid w:val="00394F43"/>
    <w:rsid w:val="00394F6D"/>
    <w:rsid w:val="00394FC7"/>
    <w:rsid w:val="00394FF7"/>
    <w:rsid w:val="00395042"/>
    <w:rsid w:val="0039505B"/>
    <w:rsid w:val="003950CB"/>
    <w:rsid w:val="00395112"/>
    <w:rsid w:val="0039513B"/>
    <w:rsid w:val="003951A2"/>
    <w:rsid w:val="003952BB"/>
    <w:rsid w:val="003952C9"/>
    <w:rsid w:val="00395393"/>
    <w:rsid w:val="003953EF"/>
    <w:rsid w:val="0039540D"/>
    <w:rsid w:val="0039567B"/>
    <w:rsid w:val="00395686"/>
    <w:rsid w:val="0039569F"/>
    <w:rsid w:val="0039581D"/>
    <w:rsid w:val="0039589F"/>
    <w:rsid w:val="003958D9"/>
    <w:rsid w:val="003958EF"/>
    <w:rsid w:val="00395967"/>
    <w:rsid w:val="003959E0"/>
    <w:rsid w:val="003959E6"/>
    <w:rsid w:val="00395A4F"/>
    <w:rsid w:val="00395A7A"/>
    <w:rsid w:val="00395A9E"/>
    <w:rsid w:val="00395ACD"/>
    <w:rsid w:val="00395B1E"/>
    <w:rsid w:val="00395CE6"/>
    <w:rsid w:val="00395CFE"/>
    <w:rsid w:val="00395D3A"/>
    <w:rsid w:val="00395D92"/>
    <w:rsid w:val="00395E27"/>
    <w:rsid w:val="00395E88"/>
    <w:rsid w:val="00395EE0"/>
    <w:rsid w:val="00395F1B"/>
    <w:rsid w:val="00395F30"/>
    <w:rsid w:val="00396088"/>
    <w:rsid w:val="0039614C"/>
    <w:rsid w:val="00396189"/>
    <w:rsid w:val="003961D3"/>
    <w:rsid w:val="003961D8"/>
    <w:rsid w:val="003962B0"/>
    <w:rsid w:val="0039631B"/>
    <w:rsid w:val="0039633B"/>
    <w:rsid w:val="003963A2"/>
    <w:rsid w:val="003963D3"/>
    <w:rsid w:val="00396416"/>
    <w:rsid w:val="0039648F"/>
    <w:rsid w:val="003964F9"/>
    <w:rsid w:val="0039651F"/>
    <w:rsid w:val="0039654D"/>
    <w:rsid w:val="0039655A"/>
    <w:rsid w:val="0039677E"/>
    <w:rsid w:val="003967A9"/>
    <w:rsid w:val="003968EC"/>
    <w:rsid w:val="00396920"/>
    <w:rsid w:val="00396A36"/>
    <w:rsid w:val="00396A7D"/>
    <w:rsid w:val="00396AA9"/>
    <w:rsid w:val="00396B63"/>
    <w:rsid w:val="00396C44"/>
    <w:rsid w:val="00396C60"/>
    <w:rsid w:val="00396C67"/>
    <w:rsid w:val="00396D4F"/>
    <w:rsid w:val="00396DEF"/>
    <w:rsid w:val="00396E02"/>
    <w:rsid w:val="00396E36"/>
    <w:rsid w:val="00396E9D"/>
    <w:rsid w:val="00396ED9"/>
    <w:rsid w:val="00396F1D"/>
    <w:rsid w:val="00396F24"/>
    <w:rsid w:val="00396F79"/>
    <w:rsid w:val="00396FA5"/>
    <w:rsid w:val="00397006"/>
    <w:rsid w:val="0039709B"/>
    <w:rsid w:val="003970CF"/>
    <w:rsid w:val="003971DD"/>
    <w:rsid w:val="003971F9"/>
    <w:rsid w:val="00397248"/>
    <w:rsid w:val="003972EE"/>
    <w:rsid w:val="00397301"/>
    <w:rsid w:val="00397303"/>
    <w:rsid w:val="003973A3"/>
    <w:rsid w:val="00397445"/>
    <w:rsid w:val="00397459"/>
    <w:rsid w:val="0039745B"/>
    <w:rsid w:val="0039749D"/>
    <w:rsid w:val="00397543"/>
    <w:rsid w:val="003976F4"/>
    <w:rsid w:val="00397711"/>
    <w:rsid w:val="00397754"/>
    <w:rsid w:val="00397898"/>
    <w:rsid w:val="003978BB"/>
    <w:rsid w:val="00397939"/>
    <w:rsid w:val="003979C3"/>
    <w:rsid w:val="00397A2C"/>
    <w:rsid w:val="00397A67"/>
    <w:rsid w:val="00397AB2"/>
    <w:rsid w:val="00397B6F"/>
    <w:rsid w:val="00397BD9"/>
    <w:rsid w:val="00397BF8"/>
    <w:rsid w:val="00397C3F"/>
    <w:rsid w:val="00397CB6"/>
    <w:rsid w:val="00397CC5"/>
    <w:rsid w:val="00397D11"/>
    <w:rsid w:val="00397D90"/>
    <w:rsid w:val="00397D99"/>
    <w:rsid w:val="00397E2C"/>
    <w:rsid w:val="00397EA6"/>
    <w:rsid w:val="00397FDF"/>
    <w:rsid w:val="003A004C"/>
    <w:rsid w:val="003A00F7"/>
    <w:rsid w:val="003A0228"/>
    <w:rsid w:val="003A0232"/>
    <w:rsid w:val="003A0265"/>
    <w:rsid w:val="003A03F1"/>
    <w:rsid w:val="003A040E"/>
    <w:rsid w:val="003A04DC"/>
    <w:rsid w:val="003A056A"/>
    <w:rsid w:val="003A05C2"/>
    <w:rsid w:val="003A0635"/>
    <w:rsid w:val="003A0655"/>
    <w:rsid w:val="003A067C"/>
    <w:rsid w:val="003A074F"/>
    <w:rsid w:val="003A07CF"/>
    <w:rsid w:val="003A0863"/>
    <w:rsid w:val="003A08D0"/>
    <w:rsid w:val="003A08F9"/>
    <w:rsid w:val="003A090B"/>
    <w:rsid w:val="003A0975"/>
    <w:rsid w:val="003A09B3"/>
    <w:rsid w:val="003A0A14"/>
    <w:rsid w:val="003A0B90"/>
    <w:rsid w:val="003A0BE8"/>
    <w:rsid w:val="003A0C5B"/>
    <w:rsid w:val="003A0DC5"/>
    <w:rsid w:val="003A0E70"/>
    <w:rsid w:val="003A0EC1"/>
    <w:rsid w:val="003A1072"/>
    <w:rsid w:val="003A1073"/>
    <w:rsid w:val="003A1086"/>
    <w:rsid w:val="003A1094"/>
    <w:rsid w:val="003A1147"/>
    <w:rsid w:val="003A1172"/>
    <w:rsid w:val="003A12AE"/>
    <w:rsid w:val="003A12C8"/>
    <w:rsid w:val="003A12CF"/>
    <w:rsid w:val="003A1345"/>
    <w:rsid w:val="003A1447"/>
    <w:rsid w:val="003A1487"/>
    <w:rsid w:val="003A14C4"/>
    <w:rsid w:val="003A14CB"/>
    <w:rsid w:val="003A150E"/>
    <w:rsid w:val="003A157C"/>
    <w:rsid w:val="003A15B2"/>
    <w:rsid w:val="003A1664"/>
    <w:rsid w:val="003A17F4"/>
    <w:rsid w:val="003A18C6"/>
    <w:rsid w:val="003A19B7"/>
    <w:rsid w:val="003A1C6C"/>
    <w:rsid w:val="003A1C80"/>
    <w:rsid w:val="003A1D7C"/>
    <w:rsid w:val="003A1E8A"/>
    <w:rsid w:val="003A1EB4"/>
    <w:rsid w:val="003A202A"/>
    <w:rsid w:val="003A20E1"/>
    <w:rsid w:val="003A20EB"/>
    <w:rsid w:val="003A213E"/>
    <w:rsid w:val="003A21C9"/>
    <w:rsid w:val="003A2258"/>
    <w:rsid w:val="003A2260"/>
    <w:rsid w:val="003A2277"/>
    <w:rsid w:val="003A22AC"/>
    <w:rsid w:val="003A22BD"/>
    <w:rsid w:val="003A2316"/>
    <w:rsid w:val="003A23A9"/>
    <w:rsid w:val="003A2441"/>
    <w:rsid w:val="003A2537"/>
    <w:rsid w:val="003A25E8"/>
    <w:rsid w:val="003A25F7"/>
    <w:rsid w:val="003A2687"/>
    <w:rsid w:val="003A26A4"/>
    <w:rsid w:val="003A26E1"/>
    <w:rsid w:val="003A2703"/>
    <w:rsid w:val="003A275F"/>
    <w:rsid w:val="003A2770"/>
    <w:rsid w:val="003A2942"/>
    <w:rsid w:val="003A2993"/>
    <w:rsid w:val="003A29A4"/>
    <w:rsid w:val="003A29AA"/>
    <w:rsid w:val="003A29B9"/>
    <w:rsid w:val="003A2AC6"/>
    <w:rsid w:val="003A2AD0"/>
    <w:rsid w:val="003A2B1E"/>
    <w:rsid w:val="003A2B3F"/>
    <w:rsid w:val="003A2B5F"/>
    <w:rsid w:val="003A2C25"/>
    <w:rsid w:val="003A2C37"/>
    <w:rsid w:val="003A2C77"/>
    <w:rsid w:val="003A2D3E"/>
    <w:rsid w:val="003A2D66"/>
    <w:rsid w:val="003A2D82"/>
    <w:rsid w:val="003A2F75"/>
    <w:rsid w:val="003A2F8E"/>
    <w:rsid w:val="003A30EF"/>
    <w:rsid w:val="003A316E"/>
    <w:rsid w:val="003A319C"/>
    <w:rsid w:val="003A31A7"/>
    <w:rsid w:val="003A31A9"/>
    <w:rsid w:val="003A32A0"/>
    <w:rsid w:val="003A32A6"/>
    <w:rsid w:val="003A3300"/>
    <w:rsid w:val="003A330C"/>
    <w:rsid w:val="003A3329"/>
    <w:rsid w:val="003A3330"/>
    <w:rsid w:val="003A3460"/>
    <w:rsid w:val="003A3660"/>
    <w:rsid w:val="003A3850"/>
    <w:rsid w:val="003A399A"/>
    <w:rsid w:val="003A3A37"/>
    <w:rsid w:val="003A3ABA"/>
    <w:rsid w:val="003A3AFB"/>
    <w:rsid w:val="003A3B36"/>
    <w:rsid w:val="003A3CB9"/>
    <w:rsid w:val="003A3D5C"/>
    <w:rsid w:val="003A3D9A"/>
    <w:rsid w:val="003A3E97"/>
    <w:rsid w:val="003A3EFF"/>
    <w:rsid w:val="003A3FFC"/>
    <w:rsid w:val="003A41AD"/>
    <w:rsid w:val="003A4310"/>
    <w:rsid w:val="003A43A0"/>
    <w:rsid w:val="003A44E3"/>
    <w:rsid w:val="003A45FB"/>
    <w:rsid w:val="003A4638"/>
    <w:rsid w:val="003A47C4"/>
    <w:rsid w:val="003A4844"/>
    <w:rsid w:val="003A48A4"/>
    <w:rsid w:val="003A498E"/>
    <w:rsid w:val="003A4B2A"/>
    <w:rsid w:val="003A4BD3"/>
    <w:rsid w:val="003A4C0F"/>
    <w:rsid w:val="003A4D2C"/>
    <w:rsid w:val="003A4D64"/>
    <w:rsid w:val="003A4D77"/>
    <w:rsid w:val="003A4D78"/>
    <w:rsid w:val="003A4DFE"/>
    <w:rsid w:val="003A4EFB"/>
    <w:rsid w:val="003A4F15"/>
    <w:rsid w:val="003A5053"/>
    <w:rsid w:val="003A51ED"/>
    <w:rsid w:val="003A522C"/>
    <w:rsid w:val="003A524F"/>
    <w:rsid w:val="003A52A5"/>
    <w:rsid w:val="003A5346"/>
    <w:rsid w:val="003A5503"/>
    <w:rsid w:val="003A5505"/>
    <w:rsid w:val="003A5563"/>
    <w:rsid w:val="003A5593"/>
    <w:rsid w:val="003A55A3"/>
    <w:rsid w:val="003A55E0"/>
    <w:rsid w:val="003A55E4"/>
    <w:rsid w:val="003A5679"/>
    <w:rsid w:val="003A5680"/>
    <w:rsid w:val="003A56E6"/>
    <w:rsid w:val="003A586E"/>
    <w:rsid w:val="003A5912"/>
    <w:rsid w:val="003A5916"/>
    <w:rsid w:val="003A5975"/>
    <w:rsid w:val="003A5A48"/>
    <w:rsid w:val="003A5A4C"/>
    <w:rsid w:val="003A5A6C"/>
    <w:rsid w:val="003A5A9A"/>
    <w:rsid w:val="003A5AA2"/>
    <w:rsid w:val="003A5AEC"/>
    <w:rsid w:val="003A5B69"/>
    <w:rsid w:val="003A5B96"/>
    <w:rsid w:val="003A5B9C"/>
    <w:rsid w:val="003A5C34"/>
    <w:rsid w:val="003A5C41"/>
    <w:rsid w:val="003A5C56"/>
    <w:rsid w:val="003A5CFC"/>
    <w:rsid w:val="003A5E06"/>
    <w:rsid w:val="003A5F7D"/>
    <w:rsid w:val="003A60A6"/>
    <w:rsid w:val="003A615F"/>
    <w:rsid w:val="003A617D"/>
    <w:rsid w:val="003A61E6"/>
    <w:rsid w:val="003A6219"/>
    <w:rsid w:val="003A6327"/>
    <w:rsid w:val="003A6349"/>
    <w:rsid w:val="003A6358"/>
    <w:rsid w:val="003A6416"/>
    <w:rsid w:val="003A6467"/>
    <w:rsid w:val="003A6589"/>
    <w:rsid w:val="003A65C8"/>
    <w:rsid w:val="003A65D5"/>
    <w:rsid w:val="003A65DD"/>
    <w:rsid w:val="003A6652"/>
    <w:rsid w:val="003A6683"/>
    <w:rsid w:val="003A671C"/>
    <w:rsid w:val="003A67C0"/>
    <w:rsid w:val="003A6811"/>
    <w:rsid w:val="003A6856"/>
    <w:rsid w:val="003A6934"/>
    <w:rsid w:val="003A695A"/>
    <w:rsid w:val="003A69B6"/>
    <w:rsid w:val="003A6AB2"/>
    <w:rsid w:val="003A6ABA"/>
    <w:rsid w:val="003A6BCE"/>
    <w:rsid w:val="003A6BE4"/>
    <w:rsid w:val="003A6BF6"/>
    <w:rsid w:val="003A6C52"/>
    <w:rsid w:val="003A6C58"/>
    <w:rsid w:val="003A6C9A"/>
    <w:rsid w:val="003A6CA6"/>
    <w:rsid w:val="003A6D52"/>
    <w:rsid w:val="003A6DD5"/>
    <w:rsid w:val="003A6DDD"/>
    <w:rsid w:val="003A6F6B"/>
    <w:rsid w:val="003A6FA3"/>
    <w:rsid w:val="003A7009"/>
    <w:rsid w:val="003A70FF"/>
    <w:rsid w:val="003A7189"/>
    <w:rsid w:val="003A7279"/>
    <w:rsid w:val="003A7286"/>
    <w:rsid w:val="003A72A1"/>
    <w:rsid w:val="003A7339"/>
    <w:rsid w:val="003A74CF"/>
    <w:rsid w:val="003A7581"/>
    <w:rsid w:val="003A759F"/>
    <w:rsid w:val="003A75DA"/>
    <w:rsid w:val="003A76AA"/>
    <w:rsid w:val="003A76CF"/>
    <w:rsid w:val="003A76FA"/>
    <w:rsid w:val="003A774F"/>
    <w:rsid w:val="003A77FF"/>
    <w:rsid w:val="003A7841"/>
    <w:rsid w:val="003A788D"/>
    <w:rsid w:val="003A792C"/>
    <w:rsid w:val="003A79B4"/>
    <w:rsid w:val="003A7A8D"/>
    <w:rsid w:val="003A7AC4"/>
    <w:rsid w:val="003A7ACD"/>
    <w:rsid w:val="003A7B2D"/>
    <w:rsid w:val="003A7BEC"/>
    <w:rsid w:val="003A7CAE"/>
    <w:rsid w:val="003A7CE3"/>
    <w:rsid w:val="003A7DAD"/>
    <w:rsid w:val="003A7E37"/>
    <w:rsid w:val="003A7EEB"/>
    <w:rsid w:val="003A7F07"/>
    <w:rsid w:val="003B00F5"/>
    <w:rsid w:val="003B01FA"/>
    <w:rsid w:val="003B0318"/>
    <w:rsid w:val="003B0359"/>
    <w:rsid w:val="003B037E"/>
    <w:rsid w:val="003B03BF"/>
    <w:rsid w:val="003B03C1"/>
    <w:rsid w:val="003B0598"/>
    <w:rsid w:val="003B05E2"/>
    <w:rsid w:val="003B0612"/>
    <w:rsid w:val="003B065A"/>
    <w:rsid w:val="003B06B9"/>
    <w:rsid w:val="003B06E8"/>
    <w:rsid w:val="003B08CB"/>
    <w:rsid w:val="003B096D"/>
    <w:rsid w:val="003B09C4"/>
    <w:rsid w:val="003B0A27"/>
    <w:rsid w:val="003B0A47"/>
    <w:rsid w:val="003B0B6E"/>
    <w:rsid w:val="003B0B97"/>
    <w:rsid w:val="003B0C28"/>
    <w:rsid w:val="003B0C85"/>
    <w:rsid w:val="003B0CFC"/>
    <w:rsid w:val="003B0D33"/>
    <w:rsid w:val="003B0D7B"/>
    <w:rsid w:val="003B0E6D"/>
    <w:rsid w:val="003B0EBF"/>
    <w:rsid w:val="003B0EE8"/>
    <w:rsid w:val="003B0F48"/>
    <w:rsid w:val="003B0F55"/>
    <w:rsid w:val="003B109B"/>
    <w:rsid w:val="003B1217"/>
    <w:rsid w:val="003B1220"/>
    <w:rsid w:val="003B126D"/>
    <w:rsid w:val="003B12B7"/>
    <w:rsid w:val="003B12C8"/>
    <w:rsid w:val="003B12F1"/>
    <w:rsid w:val="003B138E"/>
    <w:rsid w:val="003B143B"/>
    <w:rsid w:val="003B14A8"/>
    <w:rsid w:val="003B1585"/>
    <w:rsid w:val="003B1735"/>
    <w:rsid w:val="003B173D"/>
    <w:rsid w:val="003B1750"/>
    <w:rsid w:val="003B175E"/>
    <w:rsid w:val="003B17CB"/>
    <w:rsid w:val="003B1805"/>
    <w:rsid w:val="003B18AD"/>
    <w:rsid w:val="003B194A"/>
    <w:rsid w:val="003B19F1"/>
    <w:rsid w:val="003B1A19"/>
    <w:rsid w:val="003B1A77"/>
    <w:rsid w:val="003B1ACA"/>
    <w:rsid w:val="003B1B5B"/>
    <w:rsid w:val="003B1C43"/>
    <w:rsid w:val="003B1C46"/>
    <w:rsid w:val="003B1C71"/>
    <w:rsid w:val="003B1DA0"/>
    <w:rsid w:val="003B1DD7"/>
    <w:rsid w:val="003B1DF2"/>
    <w:rsid w:val="003B1E5D"/>
    <w:rsid w:val="003B1E6A"/>
    <w:rsid w:val="003B1EFD"/>
    <w:rsid w:val="003B1F61"/>
    <w:rsid w:val="003B200A"/>
    <w:rsid w:val="003B207A"/>
    <w:rsid w:val="003B2112"/>
    <w:rsid w:val="003B2115"/>
    <w:rsid w:val="003B214B"/>
    <w:rsid w:val="003B2174"/>
    <w:rsid w:val="003B2210"/>
    <w:rsid w:val="003B2255"/>
    <w:rsid w:val="003B22BB"/>
    <w:rsid w:val="003B2346"/>
    <w:rsid w:val="003B234C"/>
    <w:rsid w:val="003B2424"/>
    <w:rsid w:val="003B2457"/>
    <w:rsid w:val="003B24B0"/>
    <w:rsid w:val="003B2602"/>
    <w:rsid w:val="003B2692"/>
    <w:rsid w:val="003B26B4"/>
    <w:rsid w:val="003B2732"/>
    <w:rsid w:val="003B2745"/>
    <w:rsid w:val="003B2772"/>
    <w:rsid w:val="003B27EF"/>
    <w:rsid w:val="003B282E"/>
    <w:rsid w:val="003B2835"/>
    <w:rsid w:val="003B28B6"/>
    <w:rsid w:val="003B28F8"/>
    <w:rsid w:val="003B2973"/>
    <w:rsid w:val="003B2ACC"/>
    <w:rsid w:val="003B2CFA"/>
    <w:rsid w:val="003B2D4E"/>
    <w:rsid w:val="003B2D6B"/>
    <w:rsid w:val="003B2E44"/>
    <w:rsid w:val="003B3257"/>
    <w:rsid w:val="003B328F"/>
    <w:rsid w:val="003B32A8"/>
    <w:rsid w:val="003B3330"/>
    <w:rsid w:val="003B3339"/>
    <w:rsid w:val="003B33CB"/>
    <w:rsid w:val="003B3420"/>
    <w:rsid w:val="003B352C"/>
    <w:rsid w:val="003B3566"/>
    <w:rsid w:val="003B3599"/>
    <w:rsid w:val="003B35B8"/>
    <w:rsid w:val="003B35C1"/>
    <w:rsid w:val="003B365B"/>
    <w:rsid w:val="003B368D"/>
    <w:rsid w:val="003B37CC"/>
    <w:rsid w:val="003B38BE"/>
    <w:rsid w:val="003B38CC"/>
    <w:rsid w:val="003B3913"/>
    <w:rsid w:val="003B3921"/>
    <w:rsid w:val="003B3969"/>
    <w:rsid w:val="003B39AE"/>
    <w:rsid w:val="003B39EE"/>
    <w:rsid w:val="003B3A13"/>
    <w:rsid w:val="003B3AA0"/>
    <w:rsid w:val="003B3B0F"/>
    <w:rsid w:val="003B3B3F"/>
    <w:rsid w:val="003B3C6D"/>
    <w:rsid w:val="003B3CB8"/>
    <w:rsid w:val="003B3CCC"/>
    <w:rsid w:val="003B3CDE"/>
    <w:rsid w:val="003B3D1D"/>
    <w:rsid w:val="003B3D36"/>
    <w:rsid w:val="003B3D6A"/>
    <w:rsid w:val="003B3F2A"/>
    <w:rsid w:val="003B3F51"/>
    <w:rsid w:val="003B3FDF"/>
    <w:rsid w:val="003B400A"/>
    <w:rsid w:val="003B4067"/>
    <w:rsid w:val="003B40D1"/>
    <w:rsid w:val="003B4101"/>
    <w:rsid w:val="003B41E6"/>
    <w:rsid w:val="003B4227"/>
    <w:rsid w:val="003B42AA"/>
    <w:rsid w:val="003B4321"/>
    <w:rsid w:val="003B4326"/>
    <w:rsid w:val="003B43C4"/>
    <w:rsid w:val="003B43D0"/>
    <w:rsid w:val="003B4470"/>
    <w:rsid w:val="003B4567"/>
    <w:rsid w:val="003B4680"/>
    <w:rsid w:val="003B4683"/>
    <w:rsid w:val="003B47D1"/>
    <w:rsid w:val="003B4937"/>
    <w:rsid w:val="003B49E2"/>
    <w:rsid w:val="003B4A0A"/>
    <w:rsid w:val="003B4A3D"/>
    <w:rsid w:val="003B4A66"/>
    <w:rsid w:val="003B4AA4"/>
    <w:rsid w:val="003B4B56"/>
    <w:rsid w:val="003B4B59"/>
    <w:rsid w:val="003B4BA2"/>
    <w:rsid w:val="003B4C82"/>
    <w:rsid w:val="003B4CC1"/>
    <w:rsid w:val="003B4CDF"/>
    <w:rsid w:val="003B4D0F"/>
    <w:rsid w:val="003B4D4B"/>
    <w:rsid w:val="003B4E9D"/>
    <w:rsid w:val="003B4EBD"/>
    <w:rsid w:val="003B4EBE"/>
    <w:rsid w:val="003B4F3C"/>
    <w:rsid w:val="003B5060"/>
    <w:rsid w:val="003B50CF"/>
    <w:rsid w:val="003B50DC"/>
    <w:rsid w:val="003B50E9"/>
    <w:rsid w:val="003B5135"/>
    <w:rsid w:val="003B51A6"/>
    <w:rsid w:val="003B52F0"/>
    <w:rsid w:val="003B53F5"/>
    <w:rsid w:val="003B541C"/>
    <w:rsid w:val="003B5448"/>
    <w:rsid w:val="003B5546"/>
    <w:rsid w:val="003B55D2"/>
    <w:rsid w:val="003B56DA"/>
    <w:rsid w:val="003B578E"/>
    <w:rsid w:val="003B5873"/>
    <w:rsid w:val="003B58C5"/>
    <w:rsid w:val="003B58F5"/>
    <w:rsid w:val="003B591D"/>
    <w:rsid w:val="003B59D3"/>
    <w:rsid w:val="003B5AFA"/>
    <w:rsid w:val="003B5B16"/>
    <w:rsid w:val="003B5BAC"/>
    <w:rsid w:val="003B5C15"/>
    <w:rsid w:val="003B5C70"/>
    <w:rsid w:val="003B5C94"/>
    <w:rsid w:val="003B5DCE"/>
    <w:rsid w:val="003B5DFC"/>
    <w:rsid w:val="003B5E51"/>
    <w:rsid w:val="003B5ED3"/>
    <w:rsid w:val="003B5EFA"/>
    <w:rsid w:val="003B5F27"/>
    <w:rsid w:val="003B5F76"/>
    <w:rsid w:val="003B5FD9"/>
    <w:rsid w:val="003B5FEC"/>
    <w:rsid w:val="003B621E"/>
    <w:rsid w:val="003B6224"/>
    <w:rsid w:val="003B6263"/>
    <w:rsid w:val="003B6267"/>
    <w:rsid w:val="003B6277"/>
    <w:rsid w:val="003B6292"/>
    <w:rsid w:val="003B6297"/>
    <w:rsid w:val="003B62D8"/>
    <w:rsid w:val="003B6310"/>
    <w:rsid w:val="003B6347"/>
    <w:rsid w:val="003B63D3"/>
    <w:rsid w:val="003B6406"/>
    <w:rsid w:val="003B6466"/>
    <w:rsid w:val="003B655F"/>
    <w:rsid w:val="003B6611"/>
    <w:rsid w:val="003B6708"/>
    <w:rsid w:val="003B6710"/>
    <w:rsid w:val="003B67D3"/>
    <w:rsid w:val="003B691A"/>
    <w:rsid w:val="003B695F"/>
    <w:rsid w:val="003B6976"/>
    <w:rsid w:val="003B6981"/>
    <w:rsid w:val="003B69F8"/>
    <w:rsid w:val="003B69FF"/>
    <w:rsid w:val="003B6A39"/>
    <w:rsid w:val="003B6B52"/>
    <w:rsid w:val="003B6BB1"/>
    <w:rsid w:val="003B6C0D"/>
    <w:rsid w:val="003B6C42"/>
    <w:rsid w:val="003B6C78"/>
    <w:rsid w:val="003B6C96"/>
    <w:rsid w:val="003B6D4E"/>
    <w:rsid w:val="003B6E28"/>
    <w:rsid w:val="003B6E76"/>
    <w:rsid w:val="003B6E92"/>
    <w:rsid w:val="003B6FBE"/>
    <w:rsid w:val="003B7125"/>
    <w:rsid w:val="003B7263"/>
    <w:rsid w:val="003B72AA"/>
    <w:rsid w:val="003B7309"/>
    <w:rsid w:val="003B7338"/>
    <w:rsid w:val="003B73E2"/>
    <w:rsid w:val="003B73F5"/>
    <w:rsid w:val="003B73FF"/>
    <w:rsid w:val="003B7478"/>
    <w:rsid w:val="003B74DD"/>
    <w:rsid w:val="003B74E8"/>
    <w:rsid w:val="003B75AE"/>
    <w:rsid w:val="003B76CA"/>
    <w:rsid w:val="003B7724"/>
    <w:rsid w:val="003B782F"/>
    <w:rsid w:val="003B7884"/>
    <w:rsid w:val="003B78E5"/>
    <w:rsid w:val="003B7959"/>
    <w:rsid w:val="003B7964"/>
    <w:rsid w:val="003B7B35"/>
    <w:rsid w:val="003B7B98"/>
    <w:rsid w:val="003B7BFC"/>
    <w:rsid w:val="003B7C34"/>
    <w:rsid w:val="003B7D0E"/>
    <w:rsid w:val="003B7D39"/>
    <w:rsid w:val="003B7E63"/>
    <w:rsid w:val="003B7E7A"/>
    <w:rsid w:val="003B7E84"/>
    <w:rsid w:val="003B7E95"/>
    <w:rsid w:val="003B7EB5"/>
    <w:rsid w:val="003B7EFB"/>
    <w:rsid w:val="003B7F78"/>
    <w:rsid w:val="003B7F8A"/>
    <w:rsid w:val="003C0003"/>
    <w:rsid w:val="003C0021"/>
    <w:rsid w:val="003C0030"/>
    <w:rsid w:val="003C0047"/>
    <w:rsid w:val="003C00AC"/>
    <w:rsid w:val="003C0127"/>
    <w:rsid w:val="003C0208"/>
    <w:rsid w:val="003C0284"/>
    <w:rsid w:val="003C02AB"/>
    <w:rsid w:val="003C031F"/>
    <w:rsid w:val="003C033B"/>
    <w:rsid w:val="003C0355"/>
    <w:rsid w:val="003C0456"/>
    <w:rsid w:val="003C054E"/>
    <w:rsid w:val="003C05AE"/>
    <w:rsid w:val="003C06EE"/>
    <w:rsid w:val="003C06FD"/>
    <w:rsid w:val="003C0712"/>
    <w:rsid w:val="003C078F"/>
    <w:rsid w:val="003C0811"/>
    <w:rsid w:val="003C0996"/>
    <w:rsid w:val="003C0A61"/>
    <w:rsid w:val="003C0AB3"/>
    <w:rsid w:val="003C0ADF"/>
    <w:rsid w:val="003C0B69"/>
    <w:rsid w:val="003C0B90"/>
    <w:rsid w:val="003C0D20"/>
    <w:rsid w:val="003C0D63"/>
    <w:rsid w:val="003C0DBB"/>
    <w:rsid w:val="003C0DBE"/>
    <w:rsid w:val="003C0DC6"/>
    <w:rsid w:val="003C0EAD"/>
    <w:rsid w:val="003C0F01"/>
    <w:rsid w:val="003C0F26"/>
    <w:rsid w:val="003C0F74"/>
    <w:rsid w:val="003C0F87"/>
    <w:rsid w:val="003C10CC"/>
    <w:rsid w:val="003C1182"/>
    <w:rsid w:val="003C11CA"/>
    <w:rsid w:val="003C1222"/>
    <w:rsid w:val="003C127A"/>
    <w:rsid w:val="003C1312"/>
    <w:rsid w:val="003C13B0"/>
    <w:rsid w:val="003C13E2"/>
    <w:rsid w:val="003C1460"/>
    <w:rsid w:val="003C1524"/>
    <w:rsid w:val="003C1599"/>
    <w:rsid w:val="003C17CA"/>
    <w:rsid w:val="003C1834"/>
    <w:rsid w:val="003C1840"/>
    <w:rsid w:val="003C18D9"/>
    <w:rsid w:val="003C18E7"/>
    <w:rsid w:val="003C1976"/>
    <w:rsid w:val="003C1B01"/>
    <w:rsid w:val="003C1B12"/>
    <w:rsid w:val="003C1B4C"/>
    <w:rsid w:val="003C1B8D"/>
    <w:rsid w:val="003C1BA8"/>
    <w:rsid w:val="003C1C09"/>
    <w:rsid w:val="003C1C12"/>
    <w:rsid w:val="003C1C56"/>
    <w:rsid w:val="003C1C7A"/>
    <w:rsid w:val="003C1D3E"/>
    <w:rsid w:val="003C1D4C"/>
    <w:rsid w:val="003C1D5F"/>
    <w:rsid w:val="003C1DAF"/>
    <w:rsid w:val="003C1DC1"/>
    <w:rsid w:val="003C1F24"/>
    <w:rsid w:val="003C1F52"/>
    <w:rsid w:val="003C1F5E"/>
    <w:rsid w:val="003C2021"/>
    <w:rsid w:val="003C2036"/>
    <w:rsid w:val="003C20D2"/>
    <w:rsid w:val="003C21A3"/>
    <w:rsid w:val="003C228B"/>
    <w:rsid w:val="003C22B4"/>
    <w:rsid w:val="003C22F4"/>
    <w:rsid w:val="003C2319"/>
    <w:rsid w:val="003C236C"/>
    <w:rsid w:val="003C2462"/>
    <w:rsid w:val="003C2487"/>
    <w:rsid w:val="003C249C"/>
    <w:rsid w:val="003C251A"/>
    <w:rsid w:val="003C2599"/>
    <w:rsid w:val="003C259F"/>
    <w:rsid w:val="003C26F2"/>
    <w:rsid w:val="003C2726"/>
    <w:rsid w:val="003C275D"/>
    <w:rsid w:val="003C276A"/>
    <w:rsid w:val="003C27E0"/>
    <w:rsid w:val="003C2811"/>
    <w:rsid w:val="003C295B"/>
    <w:rsid w:val="003C29A2"/>
    <w:rsid w:val="003C2A11"/>
    <w:rsid w:val="003C2AAC"/>
    <w:rsid w:val="003C2B1A"/>
    <w:rsid w:val="003C2BB5"/>
    <w:rsid w:val="003C2C3E"/>
    <w:rsid w:val="003C2C7E"/>
    <w:rsid w:val="003C2C80"/>
    <w:rsid w:val="003C2C87"/>
    <w:rsid w:val="003C2C8E"/>
    <w:rsid w:val="003C2CA4"/>
    <w:rsid w:val="003C2DD4"/>
    <w:rsid w:val="003C2DF8"/>
    <w:rsid w:val="003C2E28"/>
    <w:rsid w:val="003C2E47"/>
    <w:rsid w:val="003C2ECE"/>
    <w:rsid w:val="003C2F4B"/>
    <w:rsid w:val="003C3117"/>
    <w:rsid w:val="003C3137"/>
    <w:rsid w:val="003C326E"/>
    <w:rsid w:val="003C32B5"/>
    <w:rsid w:val="003C336D"/>
    <w:rsid w:val="003C3451"/>
    <w:rsid w:val="003C35A4"/>
    <w:rsid w:val="003C366F"/>
    <w:rsid w:val="003C36B8"/>
    <w:rsid w:val="003C375A"/>
    <w:rsid w:val="003C37E1"/>
    <w:rsid w:val="003C37F9"/>
    <w:rsid w:val="003C389F"/>
    <w:rsid w:val="003C38F4"/>
    <w:rsid w:val="003C39DF"/>
    <w:rsid w:val="003C3B09"/>
    <w:rsid w:val="003C3B63"/>
    <w:rsid w:val="003C3BD4"/>
    <w:rsid w:val="003C3BF6"/>
    <w:rsid w:val="003C3C5F"/>
    <w:rsid w:val="003C3C72"/>
    <w:rsid w:val="003C3D1D"/>
    <w:rsid w:val="003C3D2F"/>
    <w:rsid w:val="003C3E46"/>
    <w:rsid w:val="003C3E71"/>
    <w:rsid w:val="003C3EBC"/>
    <w:rsid w:val="003C3F72"/>
    <w:rsid w:val="003C4013"/>
    <w:rsid w:val="003C403A"/>
    <w:rsid w:val="003C40A3"/>
    <w:rsid w:val="003C42A3"/>
    <w:rsid w:val="003C42B3"/>
    <w:rsid w:val="003C42E5"/>
    <w:rsid w:val="003C4304"/>
    <w:rsid w:val="003C43D8"/>
    <w:rsid w:val="003C442E"/>
    <w:rsid w:val="003C4450"/>
    <w:rsid w:val="003C4643"/>
    <w:rsid w:val="003C4665"/>
    <w:rsid w:val="003C46D5"/>
    <w:rsid w:val="003C4773"/>
    <w:rsid w:val="003C4781"/>
    <w:rsid w:val="003C480A"/>
    <w:rsid w:val="003C4825"/>
    <w:rsid w:val="003C486B"/>
    <w:rsid w:val="003C48BB"/>
    <w:rsid w:val="003C48CC"/>
    <w:rsid w:val="003C48F1"/>
    <w:rsid w:val="003C49CA"/>
    <w:rsid w:val="003C4A30"/>
    <w:rsid w:val="003C4AE4"/>
    <w:rsid w:val="003C4B17"/>
    <w:rsid w:val="003C4B6A"/>
    <w:rsid w:val="003C4C81"/>
    <w:rsid w:val="003C4D9B"/>
    <w:rsid w:val="003C4E29"/>
    <w:rsid w:val="003C4E52"/>
    <w:rsid w:val="003C4ECB"/>
    <w:rsid w:val="003C4F24"/>
    <w:rsid w:val="003C4F32"/>
    <w:rsid w:val="003C4F6E"/>
    <w:rsid w:val="003C4FE0"/>
    <w:rsid w:val="003C516A"/>
    <w:rsid w:val="003C51D7"/>
    <w:rsid w:val="003C534A"/>
    <w:rsid w:val="003C5375"/>
    <w:rsid w:val="003C5396"/>
    <w:rsid w:val="003C5404"/>
    <w:rsid w:val="003C543E"/>
    <w:rsid w:val="003C549D"/>
    <w:rsid w:val="003C5522"/>
    <w:rsid w:val="003C555C"/>
    <w:rsid w:val="003C568E"/>
    <w:rsid w:val="003C56F8"/>
    <w:rsid w:val="003C57E7"/>
    <w:rsid w:val="003C5837"/>
    <w:rsid w:val="003C5912"/>
    <w:rsid w:val="003C592A"/>
    <w:rsid w:val="003C5955"/>
    <w:rsid w:val="003C59A1"/>
    <w:rsid w:val="003C5A48"/>
    <w:rsid w:val="003C5A8C"/>
    <w:rsid w:val="003C5B2D"/>
    <w:rsid w:val="003C5B3A"/>
    <w:rsid w:val="003C5B57"/>
    <w:rsid w:val="003C5BE8"/>
    <w:rsid w:val="003C5CC0"/>
    <w:rsid w:val="003C5CF6"/>
    <w:rsid w:val="003C5D89"/>
    <w:rsid w:val="003C5DE0"/>
    <w:rsid w:val="003C5E0E"/>
    <w:rsid w:val="003C5E3E"/>
    <w:rsid w:val="003C5E53"/>
    <w:rsid w:val="003C5F65"/>
    <w:rsid w:val="003C5FC4"/>
    <w:rsid w:val="003C6022"/>
    <w:rsid w:val="003C6043"/>
    <w:rsid w:val="003C60BD"/>
    <w:rsid w:val="003C60D8"/>
    <w:rsid w:val="003C6159"/>
    <w:rsid w:val="003C620A"/>
    <w:rsid w:val="003C6224"/>
    <w:rsid w:val="003C627D"/>
    <w:rsid w:val="003C6289"/>
    <w:rsid w:val="003C628A"/>
    <w:rsid w:val="003C62B2"/>
    <w:rsid w:val="003C62CD"/>
    <w:rsid w:val="003C6409"/>
    <w:rsid w:val="003C6436"/>
    <w:rsid w:val="003C646C"/>
    <w:rsid w:val="003C6635"/>
    <w:rsid w:val="003C664B"/>
    <w:rsid w:val="003C6654"/>
    <w:rsid w:val="003C6713"/>
    <w:rsid w:val="003C6734"/>
    <w:rsid w:val="003C67D3"/>
    <w:rsid w:val="003C69D5"/>
    <w:rsid w:val="003C6A25"/>
    <w:rsid w:val="003C6A75"/>
    <w:rsid w:val="003C6AB2"/>
    <w:rsid w:val="003C6B2F"/>
    <w:rsid w:val="003C6B36"/>
    <w:rsid w:val="003C6B6B"/>
    <w:rsid w:val="003C6E38"/>
    <w:rsid w:val="003C6E9B"/>
    <w:rsid w:val="003C6EBD"/>
    <w:rsid w:val="003C6EED"/>
    <w:rsid w:val="003C6F55"/>
    <w:rsid w:val="003C70A8"/>
    <w:rsid w:val="003C70D3"/>
    <w:rsid w:val="003C70F0"/>
    <w:rsid w:val="003C7185"/>
    <w:rsid w:val="003C718A"/>
    <w:rsid w:val="003C71E4"/>
    <w:rsid w:val="003C7268"/>
    <w:rsid w:val="003C7366"/>
    <w:rsid w:val="003C7381"/>
    <w:rsid w:val="003C73F4"/>
    <w:rsid w:val="003C74AC"/>
    <w:rsid w:val="003C74B6"/>
    <w:rsid w:val="003C7588"/>
    <w:rsid w:val="003C758A"/>
    <w:rsid w:val="003C7632"/>
    <w:rsid w:val="003C765A"/>
    <w:rsid w:val="003C76C1"/>
    <w:rsid w:val="003C7714"/>
    <w:rsid w:val="003C77B5"/>
    <w:rsid w:val="003C7806"/>
    <w:rsid w:val="003C786E"/>
    <w:rsid w:val="003C791C"/>
    <w:rsid w:val="003C793E"/>
    <w:rsid w:val="003C79C7"/>
    <w:rsid w:val="003C79E8"/>
    <w:rsid w:val="003C7A51"/>
    <w:rsid w:val="003C7B49"/>
    <w:rsid w:val="003C7B61"/>
    <w:rsid w:val="003C7C7B"/>
    <w:rsid w:val="003C7CF5"/>
    <w:rsid w:val="003C7D2A"/>
    <w:rsid w:val="003C7D50"/>
    <w:rsid w:val="003C7D61"/>
    <w:rsid w:val="003C7D89"/>
    <w:rsid w:val="003C7DBE"/>
    <w:rsid w:val="003C7EC5"/>
    <w:rsid w:val="003C7F25"/>
    <w:rsid w:val="003C7F82"/>
    <w:rsid w:val="003C7F8A"/>
    <w:rsid w:val="003D0046"/>
    <w:rsid w:val="003D0061"/>
    <w:rsid w:val="003D0099"/>
    <w:rsid w:val="003D0100"/>
    <w:rsid w:val="003D0136"/>
    <w:rsid w:val="003D01AC"/>
    <w:rsid w:val="003D021B"/>
    <w:rsid w:val="003D0235"/>
    <w:rsid w:val="003D0263"/>
    <w:rsid w:val="003D027F"/>
    <w:rsid w:val="003D0325"/>
    <w:rsid w:val="003D041A"/>
    <w:rsid w:val="003D04F7"/>
    <w:rsid w:val="003D0539"/>
    <w:rsid w:val="003D059E"/>
    <w:rsid w:val="003D05BC"/>
    <w:rsid w:val="003D0633"/>
    <w:rsid w:val="003D0683"/>
    <w:rsid w:val="003D07AF"/>
    <w:rsid w:val="003D08E3"/>
    <w:rsid w:val="003D0954"/>
    <w:rsid w:val="003D0A65"/>
    <w:rsid w:val="003D0B39"/>
    <w:rsid w:val="003D0BB0"/>
    <w:rsid w:val="003D0BF9"/>
    <w:rsid w:val="003D0C41"/>
    <w:rsid w:val="003D0CCD"/>
    <w:rsid w:val="003D0D03"/>
    <w:rsid w:val="003D0D11"/>
    <w:rsid w:val="003D0D5D"/>
    <w:rsid w:val="003D0DD1"/>
    <w:rsid w:val="003D0EAA"/>
    <w:rsid w:val="003D0EB0"/>
    <w:rsid w:val="003D0F1A"/>
    <w:rsid w:val="003D0F68"/>
    <w:rsid w:val="003D0F99"/>
    <w:rsid w:val="003D0F9B"/>
    <w:rsid w:val="003D0FD2"/>
    <w:rsid w:val="003D0FDE"/>
    <w:rsid w:val="003D1048"/>
    <w:rsid w:val="003D1049"/>
    <w:rsid w:val="003D1076"/>
    <w:rsid w:val="003D10E0"/>
    <w:rsid w:val="003D111D"/>
    <w:rsid w:val="003D1159"/>
    <w:rsid w:val="003D11C9"/>
    <w:rsid w:val="003D1228"/>
    <w:rsid w:val="003D12A6"/>
    <w:rsid w:val="003D12B7"/>
    <w:rsid w:val="003D12E3"/>
    <w:rsid w:val="003D1375"/>
    <w:rsid w:val="003D13C7"/>
    <w:rsid w:val="003D1409"/>
    <w:rsid w:val="003D1470"/>
    <w:rsid w:val="003D1510"/>
    <w:rsid w:val="003D152C"/>
    <w:rsid w:val="003D154E"/>
    <w:rsid w:val="003D15F6"/>
    <w:rsid w:val="003D1620"/>
    <w:rsid w:val="003D16DE"/>
    <w:rsid w:val="003D17B3"/>
    <w:rsid w:val="003D1939"/>
    <w:rsid w:val="003D19BF"/>
    <w:rsid w:val="003D1A2E"/>
    <w:rsid w:val="003D1A6A"/>
    <w:rsid w:val="003D1BC6"/>
    <w:rsid w:val="003D1BDC"/>
    <w:rsid w:val="003D1BF4"/>
    <w:rsid w:val="003D1C62"/>
    <w:rsid w:val="003D1C80"/>
    <w:rsid w:val="003D1CF7"/>
    <w:rsid w:val="003D1CF9"/>
    <w:rsid w:val="003D1D83"/>
    <w:rsid w:val="003D1E95"/>
    <w:rsid w:val="003D1F69"/>
    <w:rsid w:val="003D206E"/>
    <w:rsid w:val="003D2249"/>
    <w:rsid w:val="003D2257"/>
    <w:rsid w:val="003D234A"/>
    <w:rsid w:val="003D23C4"/>
    <w:rsid w:val="003D2491"/>
    <w:rsid w:val="003D24A7"/>
    <w:rsid w:val="003D268C"/>
    <w:rsid w:val="003D26A0"/>
    <w:rsid w:val="003D274A"/>
    <w:rsid w:val="003D2895"/>
    <w:rsid w:val="003D28E4"/>
    <w:rsid w:val="003D28E7"/>
    <w:rsid w:val="003D2928"/>
    <w:rsid w:val="003D295D"/>
    <w:rsid w:val="003D2987"/>
    <w:rsid w:val="003D29BB"/>
    <w:rsid w:val="003D29C8"/>
    <w:rsid w:val="003D2A07"/>
    <w:rsid w:val="003D2A0D"/>
    <w:rsid w:val="003D2A27"/>
    <w:rsid w:val="003D2A9C"/>
    <w:rsid w:val="003D2AA0"/>
    <w:rsid w:val="003D2C0D"/>
    <w:rsid w:val="003D2CA6"/>
    <w:rsid w:val="003D2D75"/>
    <w:rsid w:val="003D2D7C"/>
    <w:rsid w:val="003D2DCB"/>
    <w:rsid w:val="003D2DD6"/>
    <w:rsid w:val="003D2ED3"/>
    <w:rsid w:val="003D2ED7"/>
    <w:rsid w:val="003D2F65"/>
    <w:rsid w:val="003D2F92"/>
    <w:rsid w:val="003D3029"/>
    <w:rsid w:val="003D309F"/>
    <w:rsid w:val="003D30B3"/>
    <w:rsid w:val="003D30EE"/>
    <w:rsid w:val="003D3115"/>
    <w:rsid w:val="003D320F"/>
    <w:rsid w:val="003D322A"/>
    <w:rsid w:val="003D32D4"/>
    <w:rsid w:val="003D32E2"/>
    <w:rsid w:val="003D330D"/>
    <w:rsid w:val="003D330E"/>
    <w:rsid w:val="003D3365"/>
    <w:rsid w:val="003D341A"/>
    <w:rsid w:val="003D344E"/>
    <w:rsid w:val="003D3654"/>
    <w:rsid w:val="003D36C9"/>
    <w:rsid w:val="003D372D"/>
    <w:rsid w:val="003D3740"/>
    <w:rsid w:val="003D3763"/>
    <w:rsid w:val="003D3817"/>
    <w:rsid w:val="003D381E"/>
    <w:rsid w:val="003D382D"/>
    <w:rsid w:val="003D38D0"/>
    <w:rsid w:val="003D3B19"/>
    <w:rsid w:val="003D3B1A"/>
    <w:rsid w:val="003D3BDE"/>
    <w:rsid w:val="003D3BE0"/>
    <w:rsid w:val="003D3BEE"/>
    <w:rsid w:val="003D3C0A"/>
    <w:rsid w:val="003D3CE8"/>
    <w:rsid w:val="003D3D6E"/>
    <w:rsid w:val="003D3D97"/>
    <w:rsid w:val="003D3E65"/>
    <w:rsid w:val="003D3EF2"/>
    <w:rsid w:val="003D3EFC"/>
    <w:rsid w:val="003D3F09"/>
    <w:rsid w:val="003D3F26"/>
    <w:rsid w:val="003D3F67"/>
    <w:rsid w:val="003D3F6C"/>
    <w:rsid w:val="003D3FA3"/>
    <w:rsid w:val="003D3FD8"/>
    <w:rsid w:val="003D4033"/>
    <w:rsid w:val="003D406C"/>
    <w:rsid w:val="003D4092"/>
    <w:rsid w:val="003D40DB"/>
    <w:rsid w:val="003D4185"/>
    <w:rsid w:val="003D4193"/>
    <w:rsid w:val="003D41AE"/>
    <w:rsid w:val="003D428B"/>
    <w:rsid w:val="003D428F"/>
    <w:rsid w:val="003D42B5"/>
    <w:rsid w:val="003D4309"/>
    <w:rsid w:val="003D434E"/>
    <w:rsid w:val="003D4378"/>
    <w:rsid w:val="003D43AC"/>
    <w:rsid w:val="003D43DC"/>
    <w:rsid w:val="003D4413"/>
    <w:rsid w:val="003D4432"/>
    <w:rsid w:val="003D44B4"/>
    <w:rsid w:val="003D4518"/>
    <w:rsid w:val="003D459A"/>
    <w:rsid w:val="003D46A4"/>
    <w:rsid w:val="003D46C2"/>
    <w:rsid w:val="003D46E3"/>
    <w:rsid w:val="003D46FF"/>
    <w:rsid w:val="003D473A"/>
    <w:rsid w:val="003D47C2"/>
    <w:rsid w:val="003D47F6"/>
    <w:rsid w:val="003D4829"/>
    <w:rsid w:val="003D483F"/>
    <w:rsid w:val="003D484A"/>
    <w:rsid w:val="003D48AE"/>
    <w:rsid w:val="003D48F9"/>
    <w:rsid w:val="003D49B5"/>
    <w:rsid w:val="003D4A40"/>
    <w:rsid w:val="003D4AEA"/>
    <w:rsid w:val="003D4B0D"/>
    <w:rsid w:val="003D4B12"/>
    <w:rsid w:val="003D4B18"/>
    <w:rsid w:val="003D4B1C"/>
    <w:rsid w:val="003D4B26"/>
    <w:rsid w:val="003D4B46"/>
    <w:rsid w:val="003D4BA8"/>
    <w:rsid w:val="003D4C0C"/>
    <w:rsid w:val="003D4C55"/>
    <w:rsid w:val="003D4CA8"/>
    <w:rsid w:val="003D4CD7"/>
    <w:rsid w:val="003D4CE8"/>
    <w:rsid w:val="003D4D0F"/>
    <w:rsid w:val="003D4D65"/>
    <w:rsid w:val="003D4DBF"/>
    <w:rsid w:val="003D4DC1"/>
    <w:rsid w:val="003D4E5A"/>
    <w:rsid w:val="003D4ED5"/>
    <w:rsid w:val="003D4EDB"/>
    <w:rsid w:val="003D4F9E"/>
    <w:rsid w:val="003D502D"/>
    <w:rsid w:val="003D5035"/>
    <w:rsid w:val="003D506E"/>
    <w:rsid w:val="003D51C7"/>
    <w:rsid w:val="003D51D3"/>
    <w:rsid w:val="003D5216"/>
    <w:rsid w:val="003D5278"/>
    <w:rsid w:val="003D52ED"/>
    <w:rsid w:val="003D5379"/>
    <w:rsid w:val="003D53B2"/>
    <w:rsid w:val="003D53B7"/>
    <w:rsid w:val="003D540C"/>
    <w:rsid w:val="003D5451"/>
    <w:rsid w:val="003D54D8"/>
    <w:rsid w:val="003D54F8"/>
    <w:rsid w:val="003D5587"/>
    <w:rsid w:val="003D564D"/>
    <w:rsid w:val="003D56AA"/>
    <w:rsid w:val="003D56C8"/>
    <w:rsid w:val="003D56E5"/>
    <w:rsid w:val="003D5734"/>
    <w:rsid w:val="003D5752"/>
    <w:rsid w:val="003D57E8"/>
    <w:rsid w:val="003D588A"/>
    <w:rsid w:val="003D58AB"/>
    <w:rsid w:val="003D58AC"/>
    <w:rsid w:val="003D595E"/>
    <w:rsid w:val="003D59C3"/>
    <w:rsid w:val="003D5A4F"/>
    <w:rsid w:val="003D5A72"/>
    <w:rsid w:val="003D5BE6"/>
    <w:rsid w:val="003D5BF0"/>
    <w:rsid w:val="003D5C03"/>
    <w:rsid w:val="003D5CCA"/>
    <w:rsid w:val="003D5D34"/>
    <w:rsid w:val="003D5D38"/>
    <w:rsid w:val="003D5DA5"/>
    <w:rsid w:val="003D5E37"/>
    <w:rsid w:val="003D5FC5"/>
    <w:rsid w:val="003D603E"/>
    <w:rsid w:val="003D606F"/>
    <w:rsid w:val="003D6098"/>
    <w:rsid w:val="003D60AD"/>
    <w:rsid w:val="003D60FA"/>
    <w:rsid w:val="003D61A9"/>
    <w:rsid w:val="003D61B9"/>
    <w:rsid w:val="003D61F4"/>
    <w:rsid w:val="003D6201"/>
    <w:rsid w:val="003D622A"/>
    <w:rsid w:val="003D623C"/>
    <w:rsid w:val="003D6277"/>
    <w:rsid w:val="003D627A"/>
    <w:rsid w:val="003D62BA"/>
    <w:rsid w:val="003D62D6"/>
    <w:rsid w:val="003D631C"/>
    <w:rsid w:val="003D63B3"/>
    <w:rsid w:val="003D6432"/>
    <w:rsid w:val="003D64B7"/>
    <w:rsid w:val="003D6507"/>
    <w:rsid w:val="003D656C"/>
    <w:rsid w:val="003D65A7"/>
    <w:rsid w:val="003D671E"/>
    <w:rsid w:val="003D6739"/>
    <w:rsid w:val="003D6783"/>
    <w:rsid w:val="003D68A1"/>
    <w:rsid w:val="003D69A3"/>
    <w:rsid w:val="003D69BF"/>
    <w:rsid w:val="003D69EA"/>
    <w:rsid w:val="003D69ED"/>
    <w:rsid w:val="003D6A5D"/>
    <w:rsid w:val="003D6A7B"/>
    <w:rsid w:val="003D6AA2"/>
    <w:rsid w:val="003D6BF6"/>
    <w:rsid w:val="003D6C32"/>
    <w:rsid w:val="003D6C67"/>
    <w:rsid w:val="003D6CFC"/>
    <w:rsid w:val="003D6DBD"/>
    <w:rsid w:val="003D6E94"/>
    <w:rsid w:val="003D7033"/>
    <w:rsid w:val="003D706C"/>
    <w:rsid w:val="003D7073"/>
    <w:rsid w:val="003D727F"/>
    <w:rsid w:val="003D7283"/>
    <w:rsid w:val="003D729F"/>
    <w:rsid w:val="003D72AA"/>
    <w:rsid w:val="003D72ED"/>
    <w:rsid w:val="003D732A"/>
    <w:rsid w:val="003D7344"/>
    <w:rsid w:val="003D737A"/>
    <w:rsid w:val="003D747F"/>
    <w:rsid w:val="003D75BA"/>
    <w:rsid w:val="003D760C"/>
    <w:rsid w:val="003D7676"/>
    <w:rsid w:val="003D771B"/>
    <w:rsid w:val="003D7871"/>
    <w:rsid w:val="003D7879"/>
    <w:rsid w:val="003D7888"/>
    <w:rsid w:val="003D7890"/>
    <w:rsid w:val="003D7988"/>
    <w:rsid w:val="003D79FE"/>
    <w:rsid w:val="003D7B9D"/>
    <w:rsid w:val="003D7BF1"/>
    <w:rsid w:val="003D7C58"/>
    <w:rsid w:val="003D7C78"/>
    <w:rsid w:val="003D7C7B"/>
    <w:rsid w:val="003D7D51"/>
    <w:rsid w:val="003D7DDC"/>
    <w:rsid w:val="003D7DF8"/>
    <w:rsid w:val="003D7F3A"/>
    <w:rsid w:val="003E0043"/>
    <w:rsid w:val="003E004A"/>
    <w:rsid w:val="003E01A4"/>
    <w:rsid w:val="003E01D3"/>
    <w:rsid w:val="003E033C"/>
    <w:rsid w:val="003E0395"/>
    <w:rsid w:val="003E03E2"/>
    <w:rsid w:val="003E049B"/>
    <w:rsid w:val="003E0522"/>
    <w:rsid w:val="003E0532"/>
    <w:rsid w:val="003E0590"/>
    <w:rsid w:val="003E0648"/>
    <w:rsid w:val="003E06A3"/>
    <w:rsid w:val="003E06E6"/>
    <w:rsid w:val="003E06F9"/>
    <w:rsid w:val="003E0754"/>
    <w:rsid w:val="003E07C1"/>
    <w:rsid w:val="003E07EF"/>
    <w:rsid w:val="003E0813"/>
    <w:rsid w:val="003E0824"/>
    <w:rsid w:val="003E0865"/>
    <w:rsid w:val="003E0870"/>
    <w:rsid w:val="003E08B0"/>
    <w:rsid w:val="003E09AE"/>
    <w:rsid w:val="003E09C1"/>
    <w:rsid w:val="003E0A6E"/>
    <w:rsid w:val="003E0B0C"/>
    <w:rsid w:val="003E0B33"/>
    <w:rsid w:val="003E0B6B"/>
    <w:rsid w:val="003E0D48"/>
    <w:rsid w:val="003E0D73"/>
    <w:rsid w:val="003E0E4A"/>
    <w:rsid w:val="003E0EBC"/>
    <w:rsid w:val="003E0EFC"/>
    <w:rsid w:val="003E0F4F"/>
    <w:rsid w:val="003E0FB2"/>
    <w:rsid w:val="003E0FFC"/>
    <w:rsid w:val="003E104E"/>
    <w:rsid w:val="003E107E"/>
    <w:rsid w:val="003E11BD"/>
    <w:rsid w:val="003E11FB"/>
    <w:rsid w:val="003E127B"/>
    <w:rsid w:val="003E128B"/>
    <w:rsid w:val="003E12BD"/>
    <w:rsid w:val="003E13A4"/>
    <w:rsid w:val="003E156B"/>
    <w:rsid w:val="003E159D"/>
    <w:rsid w:val="003E1615"/>
    <w:rsid w:val="003E1713"/>
    <w:rsid w:val="003E1748"/>
    <w:rsid w:val="003E1903"/>
    <w:rsid w:val="003E1935"/>
    <w:rsid w:val="003E1967"/>
    <w:rsid w:val="003E19C4"/>
    <w:rsid w:val="003E1A40"/>
    <w:rsid w:val="003E1C14"/>
    <w:rsid w:val="003E1CE2"/>
    <w:rsid w:val="003E1D67"/>
    <w:rsid w:val="003E1D8C"/>
    <w:rsid w:val="003E1E5D"/>
    <w:rsid w:val="003E1E74"/>
    <w:rsid w:val="003E1E96"/>
    <w:rsid w:val="003E1EB6"/>
    <w:rsid w:val="003E1EE2"/>
    <w:rsid w:val="003E20E2"/>
    <w:rsid w:val="003E2100"/>
    <w:rsid w:val="003E2157"/>
    <w:rsid w:val="003E2218"/>
    <w:rsid w:val="003E22E8"/>
    <w:rsid w:val="003E234B"/>
    <w:rsid w:val="003E24D2"/>
    <w:rsid w:val="003E257A"/>
    <w:rsid w:val="003E2728"/>
    <w:rsid w:val="003E27F3"/>
    <w:rsid w:val="003E299D"/>
    <w:rsid w:val="003E29FA"/>
    <w:rsid w:val="003E2A1B"/>
    <w:rsid w:val="003E2A31"/>
    <w:rsid w:val="003E2B00"/>
    <w:rsid w:val="003E2B46"/>
    <w:rsid w:val="003E2B73"/>
    <w:rsid w:val="003E2BE1"/>
    <w:rsid w:val="003E2C86"/>
    <w:rsid w:val="003E2CE2"/>
    <w:rsid w:val="003E2CE9"/>
    <w:rsid w:val="003E2E5B"/>
    <w:rsid w:val="003E2E7A"/>
    <w:rsid w:val="003E2EA1"/>
    <w:rsid w:val="003E2F47"/>
    <w:rsid w:val="003E2FA5"/>
    <w:rsid w:val="003E3117"/>
    <w:rsid w:val="003E3119"/>
    <w:rsid w:val="003E311A"/>
    <w:rsid w:val="003E3133"/>
    <w:rsid w:val="003E3205"/>
    <w:rsid w:val="003E3244"/>
    <w:rsid w:val="003E32C9"/>
    <w:rsid w:val="003E32D6"/>
    <w:rsid w:val="003E32FB"/>
    <w:rsid w:val="003E33A7"/>
    <w:rsid w:val="003E3473"/>
    <w:rsid w:val="003E3475"/>
    <w:rsid w:val="003E34BB"/>
    <w:rsid w:val="003E34D0"/>
    <w:rsid w:val="003E353A"/>
    <w:rsid w:val="003E357C"/>
    <w:rsid w:val="003E3592"/>
    <w:rsid w:val="003E36A9"/>
    <w:rsid w:val="003E3764"/>
    <w:rsid w:val="003E37B7"/>
    <w:rsid w:val="003E3817"/>
    <w:rsid w:val="003E3946"/>
    <w:rsid w:val="003E3970"/>
    <w:rsid w:val="003E399B"/>
    <w:rsid w:val="003E3A93"/>
    <w:rsid w:val="003E3AA5"/>
    <w:rsid w:val="003E3AB6"/>
    <w:rsid w:val="003E3B13"/>
    <w:rsid w:val="003E3BBE"/>
    <w:rsid w:val="003E3C0F"/>
    <w:rsid w:val="003E3D54"/>
    <w:rsid w:val="003E3E5D"/>
    <w:rsid w:val="003E3EB4"/>
    <w:rsid w:val="003E3FC9"/>
    <w:rsid w:val="003E3FE2"/>
    <w:rsid w:val="003E4070"/>
    <w:rsid w:val="003E40C8"/>
    <w:rsid w:val="003E4119"/>
    <w:rsid w:val="003E4133"/>
    <w:rsid w:val="003E4187"/>
    <w:rsid w:val="003E41F0"/>
    <w:rsid w:val="003E41FA"/>
    <w:rsid w:val="003E4235"/>
    <w:rsid w:val="003E4272"/>
    <w:rsid w:val="003E42B8"/>
    <w:rsid w:val="003E42BF"/>
    <w:rsid w:val="003E4335"/>
    <w:rsid w:val="003E43DC"/>
    <w:rsid w:val="003E4473"/>
    <w:rsid w:val="003E4492"/>
    <w:rsid w:val="003E44F4"/>
    <w:rsid w:val="003E460F"/>
    <w:rsid w:val="003E462E"/>
    <w:rsid w:val="003E465C"/>
    <w:rsid w:val="003E46A8"/>
    <w:rsid w:val="003E4742"/>
    <w:rsid w:val="003E4744"/>
    <w:rsid w:val="003E4778"/>
    <w:rsid w:val="003E4855"/>
    <w:rsid w:val="003E491F"/>
    <w:rsid w:val="003E49E1"/>
    <w:rsid w:val="003E4A00"/>
    <w:rsid w:val="003E4A4A"/>
    <w:rsid w:val="003E4A52"/>
    <w:rsid w:val="003E4A86"/>
    <w:rsid w:val="003E4AC2"/>
    <w:rsid w:val="003E4BDB"/>
    <w:rsid w:val="003E4C95"/>
    <w:rsid w:val="003E4CD8"/>
    <w:rsid w:val="003E4E17"/>
    <w:rsid w:val="003E4F54"/>
    <w:rsid w:val="003E50D7"/>
    <w:rsid w:val="003E50DC"/>
    <w:rsid w:val="003E50F3"/>
    <w:rsid w:val="003E51A9"/>
    <w:rsid w:val="003E51CF"/>
    <w:rsid w:val="003E5255"/>
    <w:rsid w:val="003E5261"/>
    <w:rsid w:val="003E5371"/>
    <w:rsid w:val="003E5389"/>
    <w:rsid w:val="003E5402"/>
    <w:rsid w:val="003E5488"/>
    <w:rsid w:val="003E557D"/>
    <w:rsid w:val="003E5688"/>
    <w:rsid w:val="003E571C"/>
    <w:rsid w:val="003E5741"/>
    <w:rsid w:val="003E5781"/>
    <w:rsid w:val="003E58AF"/>
    <w:rsid w:val="003E58D3"/>
    <w:rsid w:val="003E59A3"/>
    <w:rsid w:val="003E59B0"/>
    <w:rsid w:val="003E5A43"/>
    <w:rsid w:val="003E5A6F"/>
    <w:rsid w:val="003E5AC2"/>
    <w:rsid w:val="003E5BBC"/>
    <w:rsid w:val="003E5CF1"/>
    <w:rsid w:val="003E5D03"/>
    <w:rsid w:val="003E5D48"/>
    <w:rsid w:val="003E5D7B"/>
    <w:rsid w:val="003E5E09"/>
    <w:rsid w:val="003E5E1F"/>
    <w:rsid w:val="003E5E75"/>
    <w:rsid w:val="003E5E7D"/>
    <w:rsid w:val="003E5E9E"/>
    <w:rsid w:val="003E5F3C"/>
    <w:rsid w:val="003E5F94"/>
    <w:rsid w:val="003E5FDB"/>
    <w:rsid w:val="003E6000"/>
    <w:rsid w:val="003E6001"/>
    <w:rsid w:val="003E6046"/>
    <w:rsid w:val="003E609B"/>
    <w:rsid w:val="003E6100"/>
    <w:rsid w:val="003E61AA"/>
    <w:rsid w:val="003E61DE"/>
    <w:rsid w:val="003E620E"/>
    <w:rsid w:val="003E627B"/>
    <w:rsid w:val="003E629D"/>
    <w:rsid w:val="003E62C3"/>
    <w:rsid w:val="003E6353"/>
    <w:rsid w:val="003E6441"/>
    <w:rsid w:val="003E668D"/>
    <w:rsid w:val="003E6701"/>
    <w:rsid w:val="003E6750"/>
    <w:rsid w:val="003E678A"/>
    <w:rsid w:val="003E67DB"/>
    <w:rsid w:val="003E68A4"/>
    <w:rsid w:val="003E68A5"/>
    <w:rsid w:val="003E68C2"/>
    <w:rsid w:val="003E68DE"/>
    <w:rsid w:val="003E68FE"/>
    <w:rsid w:val="003E692D"/>
    <w:rsid w:val="003E6931"/>
    <w:rsid w:val="003E693C"/>
    <w:rsid w:val="003E69CD"/>
    <w:rsid w:val="003E69D6"/>
    <w:rsid w:val="003E6A04"/>
    <w:rsid w:val="003E6A28"/>
    <w:rsid w:val="003E6A94"/>
    <w:rsid w:val="003E6BC5"/>
    <w:rsid w:val="003E6C4B"/>
    <w:rsid w:val="003E6C61"/>
    <w:rsid w:val="003E6C73"/>
    <w:rsid w:val="003E6CA5"/>
    <w:rsid w:val="003E6CE5"/>
    <w:rsid w:val="003E6CF8"/>
    <w:rsid w:val="003E6D8C"/>
    <w:rsid w:val="003E6E09"/>
    <w:rsid w:val="003E6E0C"/>
    <w:rsid w:val="003E6E26"/>
    <w:rsid w:val="003E6E5B"/>
    <w:rsid w:val="003E6F0A"/>
    <w:rsid w:val="003E6F68"/>
    <w:rsid w:val="003E6F94"/>
    <w:rsid w:val="003E6FF2"/>
    <w:rsid w:val="003E702A"/>
    <w:rsid w:val="003E7044"/>
    <w:rsid w:val="003E7067"/>
    <w:rsid w:val="003E70C3"/>
    <w:rsid w:val="003E70D0"/>
    <w:rsid w:val="003E7129"/>
    <w:rsid w:val="003E712F"/>
    <w:rsid w:val="003E71EB"/>
    <w:rsid w:val="003E734D"/>
    <w:rsid w:val="003E7392"/>
    <w:rsid w:val="003E73AD"/>
    <w:rsid w:val="003E7438"/>
    <w:rsid w:val="003E76EB"/>
    <w:rsid w:val="003E7790"/>
    <w:rsid w:val="003E7821"/>
    <w:rsid w:val="003E7870"/>
    <w:rsid w:val="003E788D"/>
    <w:rsid w:val="003E78AA"/>
    <w:rsid w:val="003E78B7"/>
    <w:rsid w:val="003E7920"/>
    <w:rsid w:val="003E795A"/>
    <w:rsid w:val="003E7A5C"/>
    <w:rsid w:val="003E7A7A"/>
    <w:rsid w:val="003E7AC2"/>
    <w:rsid w:val="003E7B35"/>
    <w:rsid w:val="003E7B4D"/>
    <w:rsid w:val="003E7BE9"/>
    <w:rsid w:val="003E7C58"/>
    <w:rsid w:val="003E7CBB"/>
    <w:rsid w:val="003E7CD8"/>
    <w:rsid w:val="003E7D59"/>
    <w:rsid w:val="003E7DF2"/>
    <w:rsid w:val="003E7E23"/>
    <w:rsid w:val="003E7E64"/>
    <w:rsid w:val="003E7EBC"/>
    <w:rsid w:val="003E7EBE"/>
    <w:rsid w:val="003E7ECF"/>
    <w:rsid w:val="003E7FE9"/>
    <w:rsid w:val="003F0055"/>
    <w:rsid w:val="003F0073"/>
    <w:rsid w:val="003F0104"/>
    <w:rsid w:val="003F010D"/>
    <w:rsid w:val="003F0141"/>
    <w:rsid w:val="003F0144"/>
    <w:rsid w:val="003F018C"/>
    <w:rsid w:val="003F01AE"/>
    <w:rsid w:val="003F01D7"/>
    <w:rsid w:val="003F020E"/>
    <w:rsid w:val="003F022E"/>
    <w:rsid w:val="003F02BB"/>
    <w:rsid w:val="003F02C0"/>
    <w:rsid w:val="003F0307"/>
    <w:rsid w:val="003F03A4"/>
    <w:rsid w:val="003F03F2"/>
    <w:rsid w:val="003F0401"/>
    <w:rsid w:val="003F0458"/>
    <w:rsid w:val="003F04B6"/>
    <w:rsid w:val="003F06D5"/>
    <w:rsid w:val="003F070B"/>
    <w:rsid w:val="003F072E"/>
    <w:rsid w:val="003F0863"/>
    <w:rsid w:val="003F09C0"/>
    <w:rsid w:val="003F0A6A"/>
    <w:rsid w:val="003F0B09"/>
    <w:rsid w:val="003F0B21"/>
    <w:rsid w:val="003F0B89"/>
    <w:rsid w:val="003F0C06"/>
    <w:rsid w:val="003F0C5A"/>
    <w:rsid w:val="003F0C87"/>
    <w:rsid w:val="003F0CE9"/>
    <w:rsid w:val="003F0D1C"/>
    <w:rsid w:val="003F0DF8"/>
    <w:rsid w:val="003F0E2C"/>
    <w:rsid w:val="003F0E8A"/>
    <w:rsid w:val="003F0F30"/>
    <w:rsid w:val="003F0F34"/>
    <w:rsid w:val="003F1105"/>
    <w:rsid w:val="003F1155"/>
    <w:rsid w:val="003F11FB"/>
    <w:rsid w:val="003F12C9"/>
    <w:rsid w:val="003F1405"/>
    <w:rsid w:val="003F1436"/>
    <w:rsid w:val="003F147F"/>
    <w:rsid w:val="003F149A"/>
    <w:rsid w:val="003F14BE"/>
    <w:rsid w:val="003F14C8"/>
    <w:rsid w:val="003F14E0"/>
    <w:rsid w:val="003F16A1"/>
    <w:rsid w:val="003F17BC"/>
    <w:rsid w:val="003F1819"/>
    <w:rsid w:val="003F182D"/>
    <w:rsid w:val="003F18E7"/>
    <w:rsid w:val="003F190B"/>
    <w:rsid w:val="003F19B6"/>
    <w:rsid w:val="003F19DC"/>
    <w:rsid w:val="003F19F2"/>
    <w:rsid w:val="003F1A04"/>
    <w:rsid w:val="003F1A95"/>
    <w:rsid w:val="003F1AE9"/>
    <w:rsid w:val="003F1BA5"/>
    <w:rsid w:val="003F1C45"/>
    <w:rsid w:val="003F1C4D"/>
    <w:rsid w:val="003F1C72"/>
    <w:rsid w:val="003F1EF7"/>
    <w:rsid w:val="003F1EF8"/>
    <w:rsid w:val="003F1F4D"/>
    <w:rsid w:val="003F1F64"/>
    <w:rsid w:val="003F1F6B"/>
    <w:rsid w:val="003F1F80"/>
    <w:rsid w:val="003F1FE8"/>
    <w:rsid w:val="003F201D"/>
    <w:rsid w:val="003F2099"/>
    <w:rsid w:val="003F20DC"/>
    <w:rsid w:val="003F2166"/>
    <w:rsid w:val="003F217D"/>
    <w:rsid w:val="003F2183"/>
    <w:rsid w:val="003F2205"/>
    <w:rsid w:val="003F2295"/>
    <w:rsid w:val="003F22EB"/>
    <w:rsid w:val="003F2476"/>
    <w:rsid w:val="003F2503"/>
    <w:rsid w:val="003F2604"/>
    <w:rsid w:val="003F26F8"/>
    <w:rsid w:val="003F2726"/>
    <w:rsid w:val="003F2727"/>
    <w:rsid w:val="003F273F"/>
    <w:rsid w:val="003F27A8"/>
    <w:rsid w:val="003F27E7"/>
    <w:rsid w:val="003F282D"/>
    <w:rsid w:val="003F284C"/>
    <w:rsid w:val="003F293A"/>
    <w:rsid w:val="003F2973"/>
    <w:rsid w:val="003F297D"/>
    <w:rsid w:val="003F299A"/>
    <w:rsid w:val="003F2AB2"/>
    <w:rsid w:val="003F2AE6"/>
    <w:rsid w:val="003F2C1D"/>
    <w:rsid w:val="003F2C2D"/>
    <w:rsid w:val="003F2CC6"/>
    <w:rsid w:val="003F2CC9"/>
    <w:rsid w:val="003F2CCF"/>
    <w:rsid w:val="003F2D32"/>
    <w:rsid w:val="003F2D68"/>
    <w:rsid w:val="003F2DAF"/>
    <w:rsid w:val="003F2DB3"/>
    <w:rsid w:val="003F2DBC"/>
    <w:rsid w:val="003F2DC0"/>
    <w:rsid w:val="003F2EB1"/>
    <w:rsid w:val="003F2EE9"/>
    <w:rsid w:val="003F2EFC"/>
    <w:rsid w:val="003F2F1E"/>
    <w:rsid w:val="003F2F2E"/>
    <w:rsid w:val="003F300A"/>
    <w:rsid w:val="003F30CF"/>
    <w:rsid w:val="003F3154"/>
    <w:rsid w:val="003F3162"/>
    <w:rsid w:val="003F316E"/>
    <w:rsid w:val="003F3263"/>
    <w:rsid w:val="003F3580"/>
    <w:rsid w:val="003F36D0"/>
    <w:rsid w:val="003F3829"/>
    <w:rsid w:val="003F388A"/>
    <w:rsid w:val="003F38A5"/>
    <w:rsid w:val="003F38A9"/>
    <w:rsid w:val="003F38B6"/>
    <w:rsid w:val="003F39C2"/>
    <w:rsid w:val="003F3A1F"/>
    <w:rsid w:val="003F3A66"/>
    <w:rsid w:val="003F3BCF"/>
    <w:rsid w:val="003F3C6D"/>
    <w:rsid w:val="003F3C70"/>
    <w:rsid w:val="003F3D49"/>
    <w:rsid w:val="003F3D79"/>
    <w:rsid w:val="003F3F1C"/>
    <w:rsid w:val="003F3FAE"/>
    <w:rsid w:val="003F3FE6"/>
    <w:rsid w:val="003F4009"/>
    <w:rsid w:val="003F4049"/>
    <w:rsid w:val="003F405F"/>
    <w:rsid w:val="003F40F2"/>
    <w:rsid w:val="003F416D"/>
    <w:rsid w:val="003F43A7"/>
    <w:rsid w:val="003F43B1"/>
    <w:rsid w:val="003F4422"/>
    <w:rsid w:val="003F4460"/>
    <w:rsid w:val="003F446B"/>
    <w:rsid w:val="003F44DC"/>
    <w:rsid w:val="003F4558"/>
    <w:rsid w:val="003F461F"/>
    <w:rsid w:val="003F4680"/>
    <w:rsid w:val="003F4758"/>
    <w:rsid w:val="003F4833"/>
    <w:rsid w:val="003F4A33"/>
    <w:rsid w:val="003F4A4D"/>
    <w:rsid w:val="003F4A60"/>
    <w:rsid w:val="003F4A88"/>
    <w:rsid w:val="003F4ADF"/>
    <w:rsid w:val="003F4BB8"/>
    <w:rsid w:val="003F4BE4"/>
    <w:rsid w:val="003F4BE6"/>
    <w:rsid w:val="003F4CC9"/>
    <w:rsid w:val="003F4D10"/>
    <w:rsid w:val="003F4D3A"/>
    <w:rsid w:val="003F4D7C"/>
    <w:rsid w:val="003F4E7F"/>
    <w:rsid w:val="003F4F12"/>
    <w:rsid w:val="003F4F19"/>
    <w:rsid w:val="003F5012"/>
    <w:rsid w:val="003F51C1"/>
    <w:rsid w:val="003F5209"/>
    <w:rsid w:val="003F5242"/>
    <w:rsid w:val="003F5374"/>
    <w:rsid w:val="003F54B2"/>
    <w:rsid w:val="003F5590"/>
    <w:rsid w:val="003F55E9"/>
    <w:rsid w:val="003F5613"/>
    <w:rsid w:val="003F5639"/>
    <w:rsid w:val="003F566B"/>
    <w:rsid w:val="003F579F"/>
    <w:rsid w:val="003F57A8"/>
    <w:rsid w:val="003F57E6"/>
    <w:rsid w:val="003F581A"/>
    <w:rsid w:val="003F5823"/>
    <w:rsid w:val="003F58B1"/>
    <w:rsid w:val="003F59E7"/>
    <w:rsid w:val="003F5A1B"/>
    <w:rsid w:val="003F5BCA"/>
    <w:rsid w:val="003F5BE8"/>
    <w:rsid w:val="003F5C5B"/>
    <w:rsid w:val="003F5C68"/>
    <w:rsid w:val="003F5D02"/>
    <w:rsid w:val="003F5E97"/>
    <w:rsid w:val="003F5EEF"/>
    <w:rsid w:val="003F5EF7"/>
    <w:rsid w:val="003F5F17"/>
    <w:rsid w:val="003F5F30"/>
    <w:rsid w:val="003F5FA1"/>
    <w:rsid w:val="003F5FFC"/>
    <w:rsid w:val="003F6101"/>
    <w:rsid w:val="003F616A"/>
    <w:rsid w:val="003F61B1"/>
    <w:rsid w:val="003F61BD"/>
    <w:rsid w:val="003F61F8"/>
    <w:rsid w:val="003F6228"/>
    <w:rsid w:val="003F6240"/>
    <w:rsid w:val="003F625D"/>
    <w:rsid w:val="003F6278"/>
    <w:rsid w:val="003F62BB"/>
    <w:rsid w:val="003F62CC"/>
    <w:rsid w:val="003F63A1"/>
    <w:rsid w:val="003F63A9"/>
    <w:rsid w:val="003F63DB"/>
    <w:rsid w:val="003F645E"/>
    <w:rsid w:val="003F647D"/>
    <w:rsid w:val="003F651A"/>
    <w:rsid w:val="003F6525"/>
    <w:rsid w:val="003F65A0"/>
    <w:rsid w:val="003F6702"/>
    <w:rsid w:val="003F6708"/>
    <w:rsid w:val="003F67B0"/>
    <w:rsid w:val="003F681E"/>
    <w:rsid w:val="003F6852"/>
    <w:rsid w:val="003F68C4"/>
    <w:rsid w:val="003F69C8"/>
    <w:rsid w:val="003F6A56"/>
    <w:rsid w:val="003F6B45"/>
    <w:rsid w:val="003F6CBB"/>
    <w:rsid w:val="003F6D09"/>
    <w:rsid w:val="003F6D63"/>
    <w:rsid w:val="003F6D6C"/>
    <w:rsid w:val="003F6E2A"/>
    <w:rsid w:val="003F6E43"/>
    <w:rsid w:val="003F6E8A"/>
    <w:rsid w:val="003F6F0C"/>
    <w:rsid w:val="003F6FB2"/>
    <w:rsid w:val="003F6FEA"/>
    <w:rsid w:val="003F7028"/>
    <w:rsid w:val="003F7093"/>
    <w:rsid w:val="003F70E6"/>
    <w:rsid w:val="003F7198"/>
    <w:rsid w:val="003F71E9"/>
    <w:rsid w:val="003F71F8"/>
    <w:rsid w:val="003F7252"/>
    <w:rsid w:val="003F7349"/>
    <w:rsid w:val="003F736A"/>
    <w:rsid w:val="003F738A"/>
    <w:rsid w:val="003F739A"/>
    <w:rsid w:val="003F747B"/>
    <w:rsid w:val="003F748E"/>
    <w:rsid w:val="003F757F"/>
    <w:rsid w:val="003F760D"/>
    <w:rsid w:val="003F7619"/>
    <w:rsid w:val="003F7620"/>
    <w:rsid w:val="003F765E"/>
    <w:rsid w:val="003F7721"/>
    <w:rsid w:val="003F7823"/>
    <w:rsid w:val="003F784B"/>
    <w:rsid w:val="003F78B7"/>
    <w:rsid w:val="003F78CC"/>
    <w:rsid w:val="003F790E"/>
    <w:rsid w:val="003F793A"/>
    <w:rsid w:val="003F7A86"/>
    <w:rsid w:val="003F7A92"/>
    <w:rsid w:val="003F7AAF"/>
    <w:rsid w:val="003F7ACB"/>
    <w:rsid w:val="003F7B9D"/>
    <w:rsid w:val="003F7CD1"/>
    <w:rsid w:val="003F7D19"/>
    <w:rsid w:val="003F7D57"/>
    <w:rsid w:val="003F7DA4"/>
    <w:rsid w:val="003F7DAF"/>
    <w:rsid w:val="003F7DCD"/>
    <w:rsid w:val="003F7DD4"/>
    <w:rsid w:val="003F7DDA"/>
    <w:rsid w:val="003F7E00"/>
    <w:rsid w:val="003F7E9E"/>
    <w:rsid w:val="003F7EAD"/>
    <w:rsid w:val="003F7F7F"/>
    <w:rsid w:val="003F7FDC"/>
    <w:rsid w:val="004001B3"/>
    <w:rsid w:val="004001D6"/>
    <w:rsid w:val="00400230"/>
    <w:rsid w:val="004002FE"/>
    <w:rsid w:val="00400397"/>
    <w:rsid w:val="00400432"/>
    <w:rsid w:val="004004E6"/>
    <w:rsid w:val="00400661"/>
    <w:rsid w:val="00400684"/>
    <w:rsid w:val="004006D2"/>
    <w:rsid w:val="00400748"/>
    <w:rsid w:val="00400854"/>
    <w:rsid w:val="00400925"/>
    <w:rsid w:val="004009F7"/>
    <w:rsid w:val="004009FA"/>
    <w:rsid w:val="00400A10"/>
    <w:rsid w:val="00400A8A"/>
    <w:rsid w:val="00400A8E"/>
    <w:rsid w:val="00400AA4"/>
    <w:rsid w:val="00400B04"/>
    <w:rsid w:val="00400B1F"/>
    <w:rsid w:val="00400B86"/>
    <w:rsid w:val="00400B97"/>
    <w:rsid w:val="00400BAE"/>
    <w:rsid w:val="00400BD5"/>
    <w:rsid w:val="00400C40"/>
    <w:rsid w:val="00400CB0"/>
    <w:rsid w:val="00400DA4"/>
    <w:rsid w:val="00400DAC"/>
    <w:rsid w:val="00400DF2"/>
    <w:rsid w:val="00400E49"/>
    <w:rsid w:val="00400E6F"/>
    <w:rsid w:val="00400E8F"/>
    <w:rsid w:val="00400EBD"/>
    <w:rsid w:val="00400EE7"/>
    <w:rsid w:val="00401090"/>
    <w:rsid w:val="004010A9"/>
    <w:rsid w:val="004010E4"/>
    <w:rsid w:val="00401113"/>
    <w:rsid w:val="004012A8"/>
    <w:rsid w:val="004012E9"/>
    <w:rsid w:val="004012FA"/>
    <w:rsid w:val="00401344"/>
    <w:rsid w:val="00401490"/>
    <w:rsid w:val="00401491"/>
    <w:rsid w:val="00401503"/>
    <w:rsid w:val="0040154B"/>
    <w:rsid w:val="004015FA"/>
    <w:rsid w:val="004016D3"/>
    <w:rsid w:val="004017A7"/>
    <w:rsid w:val="004017DB"/>
    <w:rsid w:val="0040182B"/>
    <w:rsid w:val="004018D4"/>
    <w:rsid w:val="00401933"/>
    <w:rsid w:val="00401A4C"/>
    <w:rsid w:val="00401A4D"/>
    <w:rsid w:val="00401A60"/>
    <w:rsid w:val="00401AC1"/>
    <w:rsid w:val="00401BB3"/>
    <w:rsid w:val="00401C3D"/>
    <w:rsid w:val="00401C79"/>
    <w:rsid w:val="00401C9C"/>
    <w:rsid w:val="00401CBA"/>
    <w:rsid w:val="00401D05"/>
    <w:rsid w:val="00401D18"/>
    <w:rsid w:val="00401D38"/>
    <w:rsid w:val="00401D58"/>
    <w:rsid w:val="00401D6D"/>
    <w:rsid w:val="00401F9C"/>
    <w:rsid w:val="00401FAE"/>
    <w:rsid w:val="00401FCA"/>
    <w:rsid w:val="00402089"/>
    <w:rsid w:val="004020C2"/>
    <w:rsid w:val="0040219F"/>
    <w:rsid w:val="004021B3"/>
    <w:rsid w:val="004021D2"/>
    <w:rsid w:val="004021F2"/>
    <w:rsid w:val="00402255"/>
    <w:rsid w:val="004022FD"/>
    <w:rsid w:val="004023D3"/>
    <w:rsid w:val="004023D7"/>
    <w:rsid w:val="0040257F"/>
    <w:rsid w:val="00402688"/>
    <w:rsid w:val="004026E2"/>
    <w:rsid w:val="00402721"/>
    <w:rsid w:val="00402761"/>
    <w:rsid w:val="004027E6"/>
    <w:rsid w:val="004027EB"/>
    <w:rsid w:val="00402915"/>
    <w:rsid w:val="00402916"/>
    <w:rsid w:val="00402932"/>
    <w:rsid w:val="004029A4"/>
    <w:rsid w:val="00402A3F"/>
    <w:rsid w:val="00402A9D"/>
    <w:rsid w:val="00402B84"/>
    <w:rsid w:val="00402C10"/>
    <w:rsid w:val="00402C6A"/>
    <w:rsid w:val="00402C74"/>
    <w:rsid w:val="00402CDD"/>
    <w:rsid w:val="00402CF1"/>
    <w:rsid w:val="00402D2F"/>
    <w:rsid w:val="00402DE8"/>
    <w:rsid w:val="00402E30"/>
    <w:rsid w:val="00402ED7"/>
    <w:rsid w:val="00402F80"/>
    <w:rsid w:val="00402FE8"/>
    <w:rsid w:val="00403041"/>
    <w:rsid w:val="004030C5"/>
    <w:rsid w:val="004030F7"/>
    <w:rsid w:val="00403160"/>
    <w:rsid w:val="00403197"/>
    <w:rsid w:val="004031ED"/>
    <w:rsid w:val="0040322F"/>
    <w:rsid w:val="00403240"/>
    <w:rsid w:val="00403259"/>
    <w:rsid w:val="004032A1"/>
    <w:rsid w:val="004033D9"/>
    <w:rsid w:val="004033FF"/>
    <w:rsid w:val="00403423"/>
    <w:rsid w:val="004034B4"/>
    <w:rsid w:val="004034D0"/>
    <w:rsid w:val="004034DD"/>
    <w:rsid w:val="00403626"/>
    <w:rsid w:val="00403631"/>
    <w:rsid w:val="0040370C"/>
    <w:rsid w:val="0040376B"/>
    <w:rsid w:val="00403786"/>
    <w:rsid w:val="004037BE"/>
    <w:rsid w:val="00403888"/>
    <w:rsid w:val="00403933"/>
    <w:rsid w:val="004039D6"/>
    <w:rsid w:val="00403A42"/>
    <w:rsid w:val="00403BAC"/>
    <w:rsid w:val="00403D88"/>
    <w:rsid w:val="00403DAE"/>
    <w:rsid w:val="00403DDE"/>
    <w:rsid w:val="00403E9D"/>
    <w:rsid w:val="00403FBE"/>
    <w:rsid w:val="00403FE6"/>
    <w:rsid w:val="0040407D"/>
    <w:rsid w:val="004040FF"/>
    <w:rsid w:val="00404169"/>
    <w:rsid w:val="0040421C"/>
    <w:rsid w:val="00404257"/>
    <w:rsid w:val="0040428E"/>
    <w:rsid w:val="0040432D"/>
    <w:rsid w:val="00404387"/>
    <w:rsid w:val="00404446"/>
    <w:rsid w:val="004045DA"/>
    <w:rsid w:val="004045FC"/>
    <w:rsid w:val="00404746"/>
    <w:rsid w:val="00404784"/>
    <w:rsid w:val="004047A3"/>
    <w:rsid w:val="004047A5"/>
    <w:rsid w:val="00404823"/>
    <w:rsid w:val="00404898"/>
    <w:rsid w:val="004048BE"/>
    <w:rsid w:val="00404AC4"/>
    <w:rsid w:val="00404ADD"/>
    <w:rsid w:val="00404B57"/>
    <w:rsid w:val="00404C47"/>
    <w:rsid w:val="00404C7D"/>
    <w:rsid w:val="00404D1E"/>
    <w:rsid w:val="00404D8C"/>
    <w:rsid w:val="00404E15"/>
    <w:rsid w:val="00404E21"/>
    <w:rsid w:val="00404E7D"/>
    <w:rsid w:val="00404E9A"/>
    <w:rsid w:val="00404F1B"/>
    <w:rsid w:val="00404F74"/>
    <w:rsid w:val="00405079"/>
    <w:rsid w:val="0040510A"/>
    <w:rsid w:val="00405161"/>
    <w:rsid w:val="004051AE"/>
    <w:rsid w:val="0040527B"/>
    <w:rsid w:val="004052B6"/>
    <w:rsid w:val="004053B1"/>
    <w:rsid w:val="004053F8"/>
    <w:rsid w:val="00405412"/>
    <w:rsid w:val="0040545B"/>
    <w:rsid w:val="00405474"/>
    <w:rsid w:val="00405497"/>
    <w:rsid w:val="004054C0"/>
    <w:rsid w:val="00405605"/>
    <w:rsid w:val="0040570F"/>
    <w:rsid w:val="004057F1"/>
    <w:rsid w:val="00405865"/>
    <w:rsid w:val="004059E3"/>
    <w:rsid w:val="00405A65"/>
    <w:rsid w:val="00405B28"/>
    <w:rsid w:val="00405B99"/>
    <w:rsid w:val="00405C43"/>
    <w:rsid w:val="00405C4E"/>
    <w:rsid w:val="00405D5E"/>
    <w:rsid w:val="00405DEA"/>
    <w:rsid w:val="00405EE3"/>
    <w:rsid w:val="00405FD8"/>
    <w:rsid w:val="00405FE9"/>
    <w:rsid w:val="00406070"/>
    <w:rsid w:val="0040607D"/>
    <w:rsid w:val="00406128"/>
    <w:rsid w:val="00406140"/>
    <w:rsid w:val="00406179"/>
    <w:rsid w:val="0040619E"/>
    <w:rsid w:val="00406205"/>
    <w:rsid w:val="00406249"/>
    <w:rsid w:val="004062D4"/>
    <w:rsid w:val="00406378"/>
    <w:rsid w:val="0040639D"/>
    <w:rsid w:val="004064B6"/>
    <w:rsid w:val="004064D7"/>
    <w:rsid w:val="00406508"/>
    <w:rsid w:val="00406579"/>
    <w:rsid w:val="00406585"/>
    <w:rsid w:val="004065B2"/>
    <w:rsid w:val="00406627"/>
    <w:rsid w:val="0040663C"/>
    <w:rsid w:val="00406682"/>
    <w:rsid w:val="0040669A"/>
    <w:rsid w:val="004066ED"/>
    <w:rsid w:val="004066EE"/>
    <w:rsid w:val="00406721"/>
    <w:rsid w:val="00406755"/>
    <w:rsid w:val="0040679C"/>
    <w:rsid w:val="00406863"/>
    <w:rsid w:val="004068B6"/>
    <w:rsid w:val="004068EB"/>
    <w:rsid w:val="004068ED"/>
    <w:rsid w:val="00406975"/>
    <w:rsid w:val="00406983"/>
    <w:rsid w:val="00406A10"/>
    <w:rsid w:val="00406B3A"/>
    <w:rsid w:val="00406C0C"/>
    <w:rsid w:val="00406C2F"/>
    <w:rsid w:val="00406C4E"/>
    <w:rsid w:val="00406D05"/>
    <w:rsid w:val="00406D40"/>
    <w:rsid w:val="00406D41"/>
    <w:rsid w:val="00406DA2"/>
    <w:rsid w:val="00406EFA"/>
    <w:rsid w:val="0040703B"/>
    <w:rsid w:val="0040709E"/>
    <w:rsid w:val="004070D2"/>
    <w:rsid w:val="004070DD"/>
    <w:rsid w:val="00407143"/>
    <w:rsid w:val="00407218"/>
    <w:rsid w:val="00407238"/>
    <w:rsid w:val="004072A3"/>
    <w:rsid w:val="00407336"/>
    <w:rsid w:val="00407543"/>
    <w:rsid w:val="0040754E"/>
    <w:rsid w:val="00407559"/>
    <w:rsid w:val="00407563"/>
    <w:rsid w:val="0040756F"/>
    <w:rsid w:val="0040758A"/>
    <w:rsid w:val="00407611"/>
    <w:rsid w:val="00407645"/>
    <w:rsid w:val="0040768C"/>
    <w:rsid w:val="004076E8"/>
    <w:rsid w:val="004076F3"/>
    <w:rsid w:val="00407747"/>
    <w:rsid w:val="00407778"/>
    <w:rsid w:val="004077F1"/>
    <w:rsid w:val="0040789F"/>
    <w:rsid w:val="004078A8"/>
    <w:rsid w:val="004078BB"/>
    <w:rsid w:val="00407975"/>
    <w:rsid w:val="00407AD6"/>
    <w:rsid w:val="00407C34"/>
    <w:rsid w:val="00407CC6"/>
    <w:rsid w:val="00407D49"/>
    <w:rsid w:val="00407DF7"/>
    <w:rsid w:val="00407E1E"/>
    <w:rsid w:val="00407E8D"/>
    <w:rsid w:val="00407EF5"/>
    <w:rsid w:val="00410086"/>
    <w:rsid w:val="0041009C"/>
    <w:rsid w:val="004100BB"/>
    <w:rsid w:val="00410182"/>
    <w:rsid w:val="0041031B"/>
    <w:rsid w:val="004103E3"/>
    <w:rsid w:val="00410401"/>
    <w:rsid w:val="00410423"/>
    <w:rsid w:val="004105FF"/>
    <w:rsid w:val="00410616"/>
    <w:rsid w:val="00410629"/>
    <w:rsid w:val="00410713"/>
    <w:rsid w:val="0041087E"/>
    <w:rsid w:val="00410897"/>
    <w:rsid w:val="00410899"/>
    <w:rsid w:val="00410AB1"/>
    <w:rsid w:val="00410B27"/>
    <w:rsid w:val="00410BC9"/>
    <w:rsid w:val="00410C68"/>
    <w:rsid w:val="00410CA3"/>
    <w:rsid w:val="00410D24"/>
    <w:rsid w:val="00410D45"/>
    <w:rsid w:val="00410D87"/>
    <w:rsid w:val="00410E20"/>
    <w:rsid w:val="00410E91"/>
    <w:rsid w:val="00410F18"/>
    <w:rsid w:val="00410F3F"/>
    <w:rsid w:val="00410F86"/>
    <w:rsid w:val="00410FC7"/>
    <w:rsid w:val="00411015"/>
    <w:rsid w:val="004110E6"/>
    <w:rsid w:val="0041117E"/>
    <w:rsid w:val="004112EF"/>
    <w:rsid w:val="004114B3"/>
    <w:rsid w:val="004114DF"/>
    <w:rsid w:val="00411535"/>
    <w:rsid w:val="00411615"/>
    <w:rsid w:val="00411663"/>
    <w:rsid w:val="00411710"/>
    <w:rsid w:val="004117F6"/>
    <w:rsid w:val="00411839"/>
    <w:rsid w:val="0041198F"/>
    <w:rsid w:val="004119FC"/>
    <w:rsid w:val="00411A08"/>
    <w:rsid w:val="00411A1A"/>
    <w:rsid w:val="00411A53"/>
    <w:rsid w:val="00411A66"/>
    <w:rsid w:val="00411A9C"/>
    <w:rsid w:val="00411AD4"/>
    <w:rsid w:val="00411BEE"/>
    <w:rsid w:val="00411C33"/>
    <w:rsid w:val="00411D1F"/>
    <w:rsid w:val="00411DA4"/>
    <w:rsid w:val="00411F1C"/>
    <w:rsid w:val="00411FF3"/>
    <w:rsid w:val="0041206C"/>
    <w:rsid w:val="00412322"/>
    <w:rsid w:val="00412459"/>
    <w:rsid w:val="0041251B"/>
    <w:rsid w:val="00412539"/>
    <w:rsid w:val="00412564"/>
    <w:rsid w:val="00412566"/>
    <w:rsid w:val="00412595"/>
    <w:rsid w:val="004125B4"/>
    <w:rsid w:val="004125C5"/>
    <w:rsid w:val="00412609"/>
    <w:rsid w:val="0041261F"/>
    <w:rsid w:val="0041269F"/>
    <w:rsid w:val="004126D4"/>
    <w:rsid w:val="0041271A"/>
    <w:rsid w:val="0041281E"/>
    <w:rsid w:val="00412845"/>
    <w:rsid w:val="0041284D"/>
    <w:rsid w:val="00412867"/>
    <w:rsid w:val="004128F3"/>
    <w:rsid w:val="0041291C"/>
    <w:rsid w:val="00412929"/>
    <w:rsid w:val="00412932"/>
    <w:rsid w:val="00412966"/>
    <w:rsid w:val="00412A60"/>
    <w:rsid w:val="00412AE9"/>
    <w:rsid w:val="00412BBA"/>
    <w:rsid w:val="00412C0D"/>
    <w:rsid w:val="00412D17"/>
    <w:rsid w:val="00412D27"/>
    <w:rsid w:val="00412D6E"/>
    <w:rsid w:val="00412EAA"/>
    <w:rsid w:val="00412F12"/>
    <w:rsid w:val="00412F18"/>
    <w:rsid w:val="00412F24"/>
    <w:rsid w:val="00412FDF"/>
    <w:rsid w:val="0041307C"/>
    <w:rsid w:val="004130AC"/>
    <w:rsid w:val="004130D4"/>
    <w:rsid w:val="00413110"/>
    <w:rsid w:val="004131EE"/>
    <w:rsid w:val="0041320D"/>
    <w:rsid w:val="00413226"/>
    <w:rsid w:val="004132B4"/>
    <w:rsid w:val="004132CA"/>
    <w:rsid w:val="00413310"/>
    <w:rsid w:val="004134B2"/>
    <w:rsid w:val="00413566"/>
    <w:rsid w:val="0041357D"/>
    <w:rsid w:val="004135EB"/>
    <w:rsid w:val="0041360F"/>
    <w:rsid w:val="0041371D"/>
    <w:rsid w:val="0041399C"/>
    <w:rsid w:val="00413A0A"/>
    <w:rsid w:val="00413A21"/>
    <w:rsid w:val="00413A2C"/>
    <w:rsid w:val="00413A35"/>
    <w:rsid w:val="00413A43"/>
    <w:rsid w:val="00413B8B"/>
    <w:rsid w:val="00413BA3"/>
    <w:rsid w:val="00413C1E"/>
    <w:rsid w:val="00413C42"/>
    <w:rsid w:val="00413C45"/>
    <w:rsid w:val="00413C5E"/>
    <w:rsid w:val="00413C7C"/>
    <w:rsid w:val="00413CB5"/>
    <w:rsid w:val="00413CDF"/>
    <w:rsid w:val="00413D22"/>
    <w:rsid w:val="00413DD6"/>
    <w:rsid w:val="00413DEA"/>
    <w:rsid w:val="00413E0C"/>
    <w:rsid w:val="00413EDB"/>
    <w:rsid w:val="00413F37"/>
    <w:rsid w:val="00413F63"/>
    <w:rsid w:val="00413F7C"/>
    <w:rsid w:val="0041408C"/>
    <w:rsid w:val="00414115"/>
    <w:rsid w:val="0041411C"/>
    <w:rsid w:val="0041431C"/>
    <w:rsid w:val="0041437D"/>
    <w:rsid w:val="00414580"/>
    <w:rsid w:val="0041463F"/>
    <w:rsid w:val="004148FA"/>
    <w:rsid w:val="0041495A"/>
    <w:rsid w:val="0041498A"/>
    <w:rsid w:val="00414AAA"/>
    <w:rsid w:val="00414ADA"/>
    <w:rsid w:val="00414B1A"/>
    <w:rsid w:val="00414B48"/>
    <w:rsid w:val="00414BB6"/>
    <w:rsid w:val="00414BFF"/>
    <w:rsid w:val="00414DB7"/>
    <w:rsid w:val="00414EB1"/>
    <w:rsid w:val="00414EE1"/>
    <w:rsid w:val="00414F1B"/>
    <w:rsid w:val="00414F3F"/>
    <w:rsid w:val="00414F9B"/>
    <w:rsid w:val="00414FEF"/>
    <w:rsid w:val="00415012"/>
    <w:rsid w:val="004150B3"/>
    <w:rsid w:val="004150E6"/>
    <w:rsid w:val="004150E8"/>
    <w:rsid w:val="004150FA"/>
    <w:rsid w:val="0041512C"/>
    <w:rsid w:val="0041519D"/>
    <w:rsid w:val="004151C6"/>
    <w:rsid w:val="00415214"/>
    <w:rsid w:val="00415217"/>
    <w:rsid w:val="00415234"/>
    <w:rsid w:val="004152F3"/>
    <w:rsid w:val="0041534B"/>
    <w:rsid w:val="004153B4"/>
    <w:rsid w:val="004153CB"/>
    <w:rsid w:val="004153E1"/>
    <w:rsid w:val="00415477"/>
    <w:rsid w:val="00415503"/>
    <w:rsid w:val="004155D1"/>
    <w:rsid w:val="004155D9"/>
    <w:rsid w:val="00415629"/>
    <w:rsid w:val="0041563A"/>
    <w:rsid w:val="0041569E"/>
    <w:rsid w:val="00415717"/>
    <w:rsid w:val="004157BF"/>
    <w:rsid w:val="00415896"/>
    <w:rsid w:val="004158BB"/>
    <w:rsid w:val="004158FD"/>
    <w:rsid w:val="00415B1A"/>
    <w:rsid w:val="00415B27"/>
    <w:rsid w:val="00415B29"/>
    <w:rsid w:val="00415B46"/>
    <w:rsid w:val="00415BF4"/>
    <w:rsid w:val="00415C48"/>
    <w:rsid w:val="00415C89"/>
    <w:rsid w:val="00415CA4"/>
    <w:rsid w:val="00415D21"/>
    <w:rsid w:val="00415D26"/>
    <w:rsid w:val="00415D7C"/>
    <w:rsid w:val="00415DAD"/>
    <w:rsid w:val="00415DCE"/>
    <w:rsid w:val="00415E53"/>
    <w:rsid w:val="00415E5D"/>
    <w:rsid w:val="00415E86"/>
    <w:rsid w:val="00415F00"/>
    <w:rsid w:val="00415FFF"/>
    <w:rsid w:val="00416023"/>
    <w:rsid w:val="004160CD"/>
    <w:rsid w:val="004161CF"/>
    <w:rsid w:val="004161FD"/>
    <w:rsid w:val="0041626E"/>
    <w:rsid w:val="004162C4"/>
    <w:rsid w:val="004162EC"/>
    <w:rsid w:val="00416302"/>
    <w:rsid w:val="0041641C"/>
    <w:rsid w:val="00416527"/>
    <w:rsid w:val="0041652E"/>
    <w:rsid w:val="004165B3"/>
    <w:rsid w:val="004165BD"/>
    <w:rsid w:val="0041665F"/>
    <w:rsid w:val="00416661"/>
    <w:rsid w:val="004166E1"/>
    <w:rsid w:val="0041679A"/>
    <w:rsid w:val="0041680E"/>
    <w:rsid w:val="004169A5"/>
    <w:rsid w:val="00416B7B"/>
    <w:rsid w:val="00416B9F"/>
    <w:rsid w:val="00416C19"/>
    <w:rsid w:val="00416C7A"/>
    <w:rsid w:val="00416C9C"/>
    <w:rsid w:val="00416CA5"/>
    <w:rsid w:val="00416E70"/>
    <w:rsid w:val="00416E83"/>
    <w:rsid w:val="00416FA1"/>
    <w:rsid w:val="00416FA2"/>
    <w:rsid w:val="00416FCA"/>
    <w:rsid w:val="00417017"/>
    <w:rsid w:val="00417065"/>
    <w:rsid w:val="004170AB"/>
    <w:rsid w:val="00417279"/>
    <w:rsid w:val="0041728D"/>
    <w:rsid w:val="004172D6"/>
    <w:rsid w:val="004172DE"/>
    <w:rsid w:val="0041738C"/>
    <w:rsid w:val="0041739A"/>
    <w:rsid w:val="00417401"/>
    <w:rsid w:val="0041746F"/>
    <w:rsid w:val="00417518"/>
    <w:rsid w:val="004175B0"/>
    <w:rsid w:val="004176D3"/>
    <w:rsid w:val="00417994"/>
    <w:rsid w:val="00417B6B"/>
    <w:rsid w:val="00417BC4"/>
    <w:rsid w:val="00417D8F"/>
    <w:rsid w:val="00417E00"/>
    <w:rsid w:val="00417E0C"/>
    <w:rsid w:val="00417E27"/>
    <w:rsid w:val="00417E3B"/>
    <w:rsid w:val="00417E6B"/>
    <w:rsid w:val="00417F00"/>
    <w:rsid w:val="004200D0"/>
    <w:rsid w:val="004201A7"/>
    <w:rsid w:val="004201F5"/>
    <w:rsid w:val="0042020C"/>
    <w:rsid w:val="00420213"/>
    <w:rsid w:val="0042027C"/>
    <w:rsid w:val="004202B4"/>
    <w:rsid w:val="004202F5"/>
    <w:rsid w:val="00420310"/>
    <w:rsid w:val="00420338"/>
    <w:rsid w:val="004203CB"/>
    <w:rsid w:val="00420439"/>
    <w:rsid w:val="00420503"/>
    <w:rsid w:val="00420661"/>
    <w:rsid w:val="00420666"/>
    <w:rsid w:val="00420689"/>
    <w:rsid w:val="00420734"/>
    <w:rsid w:val="00420753"/>
    <w:rsid w:val="00420793"/>
    <w:rsid w:val="00420848"/>
    <w:rsid w:val="00420934"/>
    <w:rsid w:val="00420941"/>
    <w:rsid w:val="0042094C"/>
    <w:rsid w:val="00420991"/>
    <w:rsid w:val="00420AB6"/>
    <w:rsid w:val="00420AB8"/>
    <w:rsid w:val="00420AD8"/>
    <w:rsid w:val="00420B11"/>
    <w:rsid w:val="00420BA3"/>
    <w:rsid w:val="00420BBC"/>
    <w:rsid w:val="00420C5D"/>
    <w:rsid w:val="00420D61"/>
    <w:rsid w:val="00420DE1"/>
    <w:rsid w:val="00420E0C"/>
    <w:rsid w:val="00420E41"/>
    <w:rsid w:val="00420E57"/>
    <w:rsid w:val="00420EF6"/>
    <w:rsid w:val="00421073"/>
    <w:rsid w:val="0042110A"/>
    <w:rsid w:val="00421338"/>
    <w:rsid w:val="004213D4"/>
    <w:rsid w:val="004214F0"/>
    <w:rsid w:val="004214F6"/>
    <w:rsid w:val="004215C0"/>
    <w:rsid w:val="004215FF"/>
    <w:rsid w:val="004216AA"/>
    <w:rsid w:val="00421749"/>
    <w:rsid w:val="0042177B"/>
    <w:rsid w:val="00421815"/>
    <w:rsid w:val="00421839"/>
    <w:rsid w:val="0042193B"/>
    <w:rsid w:val="00421A9E"/>
    <w:rsid w:val="00421B5C"/>
    <w:rsid w:val="00421B8A"/>
    <w:rsid w:val="00421BC0"/>
    <w:rsid w:val="00421BDE"/>
    <w:rsid w:val="00421C12"/>
    <w:rsid w:val="00421D09"/>
    <w:rsid w:val="00421D4E"/>
    <w:rsid w:val="00421D75"/>
    <w:rsid w:val="00421DA0"/>
    <w:rsid w:val="00421ECD"/>
    <w:rsid w:val="00421FC5"/>
    <w:rsid w:val="0042214D"/>
    <w:rsid w:val="004221B1"/>
    <w:rsid w:val="0042224D"/>
    <w:rsid w:val="00422285"/>
    <w:rsid w:val="004222B5"/>
    <w:rsid w:val="004222E7"/>
    <w:rsid w:val="0042230C"/>
    <w:rsid w:val="004223E8"/>
    <w:rsid w:val="00422470"/>
    <w:rsid w:val="004225B1"/>
    <w:rsid w:val="004225EF"/>
    <w:rsid w:val="0042261F"/>
    <w:rsid w:val="0042266B"/>
    <w:rsid w:val="00422677"/>
    <w:rsid w:val="0042269F"/>
    <w:rsid w:val="004227B3"/>
    <w:rsid w:val="004227FB"/>
    <w:rsid w:val="0042283D"/>
    <w:rsid w:val="004228D1"/>
    <w:rsid w:val="00422907"/>
    <w:rsid w:val="00422947"/>
    <w:rsid w:val="004229D0"/>
    <w:rsid w:val="00422A81"/>
    <w:rsid w:val="00422AC0"/>
    <w:rsid w:val="00422AC9"/>
    <w:rsid w:val="00422AD9"/>
    <w:rsid w:val="00422B15"/>
    <w:rsid w:val="00422B58"/>
    <w:rsid w:val="00422B7D"/>
    <w:rsid w:val="00422BF7"/>
    <w:rsid w:val="00422C0F"/>
    <w:rsid w:val="00422CBE"/>
    <w:rsid w:val="00422CF6"/>
    <w:rsid w:val="00422D04"/>
    <w:rsid w:val="00422D1F"/>
    <w:rsid w:val="00422D6E"/>
    <w:rsid w:val="00422DFB"/>
    <w:rsid w:val="00422EC6"/>
    <w:rsid w:val="00422F00"/>
    <w:rsid w:val="00422F6B"/>
    <w:rsid w:val="00422F91"/>
    <w:rsid w:val="00422FE4"/>
    <w:rsid w:val="00423033"/>
    <w:rsid w:val="00423044"/>
    <w:rsid w:val="004230D8"/>
    <w:rsid w:val="004230F9"/>
    <w:rsid w:val="00423134"/>
    <w:rsid w:val="00423195"/>
    <w:rsid w:val="0042319C"/>
    <w:rsid w:val="00423376"/>
    <w:rsid w:val="004233DF"/>
    <w:rsid w:val="0042344A"/>
    <w:rsid w:val="00423478"/>
    <w:rsid w:val="004234D7"/>
    <w:rsid w:val="00423591"/>
    <w:rsid w:val="004235A7"/>
    <w:rsid w:val="004235B4"/>
    <w:rsid w:val="00423610"/>
    <w:rsid w:val="00423645"/>
    <w:rsid w:val="0042364A"/>
    <w:rsid w:val="004236FA"/>
    <w:rsid w:val="00423737"/>
    <w:rsid w:val="00423791"/>
    <w:rsid w:val="004237C5"/>
    <w:rsid w:val="004237D0"/>
    <w:rsid w:val="004237DC"/>
    <w:rsid w:val="00423868"/>
    <w:rsid w:val="00423874"/>
    <w:rsid w:val="0042387E"/>
    <w:rsid w:val="00423930"/>
    <w:rsid w:val="0042394A"/>
    <w:rsid w:val="004239A2"/>
    <w:rsid w:val="00423A5D"/>
    <w:rsid w:val="00423A6C"/>
    <w:rsid w:val="00423AD4"/>
    <w:rsid w:val="00423B9C"/>
    <w:rsid w:val="00423BBD"/>
    <w:rsid w:val="00423CFA"/>
    <w:rsid w:val="00423DDB"/>
    <w:rsid w:val="00423DE5"/>
    <w:rsid w:val="00423E14"/>
    <w:rsid w:val="00423E3A"/>
    <w:rsid w:val="00423E54"/>
    <w:rsid w:val="00423ED7"/>
    <w:rsid w:val="00423EFD"/>
    <w:rsid w:val="00423F41"/>
    <w:rsid w:val="00423F87"/>
    <w:rsid w:val="00423F88"/>
    <w:rsid w:val="00424014"/>
    <w:rsid w:val="00424073"/>
    <w:rsid w:val="004240BB"/>
    <w:rsid w:val="00424140"/>
    <w:rsid w:val="0042417A"/>
    <w:rsid w:val="00424183"/>
    <w:rsid w:val="0042424E"/>
    <w:rsid w:val="0042428E"/>
    <w:rsid w:val="00424389"/>
    <w:rsid w:val="00424406"/>
    <w:rsid w:val="0042445E"/>
    <w:rsid w:val="00424484"/>
    <w:rsid w:val="004244E7"/>
    <w:rsid w:val="00424628"/>
    <w:rsid w:val="00424669"/>
    <w:rsid w:val="004247CD"/>
    <w:rsid w:val="00424808"/>
    <w:rsid w:val="0042480E"/>
    <w:rsid w:val="00424838"/>
    <w:rsid w:val="0042485E"/>
    <w:rsid w:val="00424866"/>
    <w:rsid w:val="00424879"/>
    <w:rsid w:val="00424981"/>
    <w:rsid w:val="00424A63"/>
    <w:rsid w:val="00424ABB"/>
    <w:rsid w:val="00424AE3"/>
    <w:rsid w:val="00424B5B"/>
    <w:rsid w:val="00424BE9"/>
    <w:rsid w:val="00424C5E"/>
    <w:rsid w:val="00424CCE"/>
    <w:rsid w:val="00424D0E"/>
    <w:rsid w:val="00424E75"/>
    <w:rsid w:val="00424F6E"/>
    <w:rsid w:val="00424FDD"/>
    <w:rsid w:val="0042509E"/>
    <w:rsid w:val="0042520F"/>
    <w:rsid w:val="004252AD"/>
    <w:rsid w:val="004252E8"/>
    <w:rsid w:val="00425372"/>
    <w:rsid w:val="0042542E"/>
    <w:rsid w:val="0042545B"/>
    <w:rsid w:val="00425468"/>
    <w:rsid w:val="00425491"/>
    <w:rsid w:val="004254BB"/>
    <w:rsid w:val="004255DC"/>
    <w:rsid w:val="0042571C"/>
    <w:rsid w:val="0042579C"/>
    <w:rsid w:val="004257D5"/>
    <w:rsid w:val="0042580A"/>
    <w:rsid w:val="00425946"/>
    <w:rsid w:val="004259A5"/>
    <w:rsid w:val="00425A6B"/>
    <w:rsid w:val="00425A7F"/>
    <w:rsid w:val="00425AA0"/>
    <w:rsid w:val="00425AC5"/>
    <w:rsid w:val="00425BEA"/>
    <w:rsid w:val="00425BEF"/>
    <w:rsid w:val="00425BF0"/>
    <w:rsid w:val="00425CA5"/>
    <w:rsid w:val="00425CEC"/>
    <w:rsid w:val="00425E09"/>
    <w:rsid w:val="00425E5F"/>
    <w:rsid w:val="00425E8B"/>
    <w:rsid w:val="00425E92"/>
    <w:rsid w:val="00425F87"/>
    <w:rsid w:val="0042608C"/>
    <w:rsid w:val="00426225"/>
    <w:rsid w:val="0042636E"/>
    <w:rsid w:val="0042646B"/>
    <w:rsid w:val="00426485"/>
    <w:rsid w:val="00426492"/>
    <w:rsid w:val="00426551"/>
    <w:rsid w:val="004265C7"/>
    <w:rsid w:val="00426603"/>
    <w:rsid w:val="00426659"/>
    <w:rsid w:val="00426699"/>
    <w:rsid w:val="004266F5"/>
    <w:rsid w:val="004266FA"/>
    <w:rsid w:val="00426738"/>
    <w:rsid w:val="004267D5"/>
    <w:rsid w:val="0042681E"/>
    <w:rsid w:val="00426923"/>
    <w:rsid w:val="00426938"/>
    <w:rsid w:val="00426941"/>
    <w:rsid w:val="00426A68"/>
    <w:rsid w:val="00426A87"/>
    <w:rsid w:val="00426AE7"/>
    <w:rsid w:val="00426BB6"/>
    <w:rsid w:val="00426BDB"/>
    <w:rsid w:val="00426BE8"/>
    <w:rsid w:val="00426BFA"/>
    <w:rsid w:val="00426C31"/>
    <w:rsid w:val="00426CDB"/>
    <w:rsid w:val="00426E2B"/>
    <w:rsid w:val="00426E43"/>
    <w:rsid w:val="00426ECD"/>
    <w:rsid w:val="00426F26"/>
    <w:rsid w:val="00426FE4"/>
    <w:rsid w:val="00426FE9"/>
    <w:rsid w:val="00427072"/>
    <w:rsid w:val="00427087"/>
    <w:rsid w:val="0042715A"/>
    <w:rsid w:val="00427167"/>
    <w:rsid w:val="0042719D"/>
    <w:rsid w:val="004272DA"/>
    <w:rsid w:val="004272FD"/>
    <w:rsid w:val="00427348"/>
    <w:rsid w:val="004273D1"/>
    <w:rsid w:val="004273EB"/>
    <w:rsid w:val="00427447"/>
    <w:rsid w:val="00427468"/>
    <w:rsid w:val="004274CE"/>
    <w:rsid w:val="004274D0"/>
    <w:rsid w:val="004274DD"/>
    <w:rsid w:val="0042751E"/>
    <w:rsid w:val="00427543"/>
    <w:rsid w:val="0042755A"/>
    <w:rsid w:val="004276AA"/>
    <w:rsid w:val="0042783B"/>
    <w:rsid w:val="0042787B"/>
    <w:rsid w:val="004278C5"/>
    <w:rsid w:val="00427A8D"/>
    <w:rsid w:val="00427AFC"/>
    <w:rsid w:val="00427AFD"/>
    <w:rsid w:val="00427B29"/>
    <w:rsid w:val="00427B43"/>
    <w:rsid w:val="00427B7F"/>
    <w:rsid w:val="00427C04"/>
    <w:rsid w:val="00427CD2"/>
    <w:rsid w:val="00427D21"/>
    <w:rsid w:val="00427D3A"/>
    <w:rsid w:val="00427D7F"/>
    <w:rsid w:val="00427D9C"/>
    <w:rsid w:val="00427DD8"/>
    <w:rsid w:val="00427E2C"/>
    <w:rsid w:val="00427E51"/>
    <w:rsid w:val="00427E9B"/>
    <w:rsid w:val="00427EA1"/>
    <w:rsid w:val="00427F3D"/>
    <w:rsid w:val="00427F50"/>
    <w:rsid w:val="00427FEF"/>
    <w:rsid w:val="00430026"/>
    <w:rsid w:val="00430034"/>
    <w:rsid w:val="00430061"/>
    <w:rsid w:val="00430082"/>
    <w:rsid w:val="00430090"/>
    <w:rsid w:val="00430111"/>
    <w:rsid w:val="0043022D"/>
    <w:rsid w:val="004302C1"/>
    <w:rsid w:val="004302E1"/>
    <w:rsid w:val="004302E4"/>
    <w:rsid w:val="004302E6"/>
    <w:rsid w:val="0043037D"/>
    <w:rsid w:val="00430393"/>
    <w:rsid w:val="004303A0"/>
    <w:rsid w:val="0043041A"/>
    <w:rsid w:val="0043043F"/>
    <w:rsid w:val="004304AD"/>
    <w:rsid w:val="004304FA"/>
    <w:rsid w:val="0043052B"/>
    <w:rsid w:val="0043054D"/>
    <w:rsid w:val="004305AE"/>
    <w:rsid w:val="004305C6"/>
    <w:rsid w:val="00430611"/>
    <w:rsid w:val="0043071D"/>
    <w:rsid w:val="0043072D"/>
    <w:rsid w:val="004307A7"/>
    <w:rsid w:val="004307CC"/>
    <w:rsid w:val="00430800"/>
    <w:rsid w:val="00430883"/>
    <w:rsid w:val="004308E9"/>
    <w:rsid w:val="00430927"/>
    <w:rsid w:val="00430934"/>
    <w:rsid w:val="00430945"/>
    <w:rsid w:val="0043095A"/>
    <w:rsid w:val="0043095F"/>
    <w:rsid w:val="0043098D"/>
    <w:rsid w:val="00430A19"/>
    <w:rsid w:val="00430A3C"/>
    <w:rsid w:val="00430A5C"/>
    <w:rsid w:val="00430C97"/>
    <w:rsid w:val="00430CC8"/>
    <w:rsid w:val="00430D13"/>
    <w:rsid w:val="00430D6B"/>
    <w:rsid w:val="00430D8C"/>
    <w:rsid w:val="00430E71"/>
    <w:rsid w:val="00430F9C"/>
    <w:rsid w:val="0043100F"/>
    <w:rsid w:val="0043101E"/>
    <w:rsid w:val="004310F5"/>
    <w:rsid w:val="00431237"/>
    <w:rsid w:val="0043126F"/>
    <w:rsid w:val="004312B2"/>
    <w:rsid w:val="004312FC"/>
    <w:rsid w:val="004312FF"/>
    <w:rsid w:val="0043131C"/>
    <w:rsid w:val="004313D4"/>
    <w:rsid w:val="004313D8"/>
    <w:rsid w:val="004313DE"/>
    <w:rsid w:val="00431418"/>
    <w:rsid w:val="00431423"/>
    <w:rsid w:val="00431434"/>
    <w:rsid w:val="00431439"/>
    <w:rsid w:val="00431562"/>
    <w:rsid w:val="00431690"/>
    <w:rsid w:val="0043171D"/>
    <w:rsid w:val="0043174A"/>
    <w:rsid w:val="00431770"/>
    <w:rsid w:val="004318C5"/>
    <w:rsid w:val="004318C9"/>
    <w:rsid w:val="004318F1"/>
    <w:rsid w:val="0043191E"/>
    <w:rsid w:val="00431B65"/>
    <w:rsid w:val="00431B7C"/>
    <w:rsid w:val="00431BD4"/>
    <w:rsid w:val="00431C16"/>
    <w:rsid w:val="00431C77"/>
    <w:rsid w:val="00431D0E"/>
    <w:rsid w:val="00431EBD"/>
    <w:rsid w:val="00431F94"/>
    <w:rsid w:val="00431FB2"/>
    <w:rsid w:val="00432057"/>
    <w:rsid w:val="00432081"/>
    <w:rsid w:val="0043208B"/>
    <w:rsid w:val="004320A7"/>
    <w:rsid w:val="00432112"/>
    <w:rsid w:val="004321D5"/>
    <w:rsid w:val="0043221F"/>
    <w:rsid w:val="00432293"/>
    <w:rsid w:val="00432307"/>
    <w:rsid w:val="00432341"/>
    <w:rsid w:val="004323BA"/>
    <w:rsid w:val="0043247D"/>
    <w:rsid w:val="00432564"/>
    <w:rsid w:val="004325B4"/>
    <w:rsid w:val="004325D8"/>
    <w:rsid w:val="004325E2"/>
    <w:rsid w:val="00432651"/>
    <w:rsid w:val="0043268C"/>
    <w:rsid w:val="004326A4"/>
    <w:rsid w:val="004326CC"/>
    <w:rsid w:val="004326F1"/>
    <w:rsid w:val="00432709"/>
    <w:rsid w:val="0043272B"/>
    <w:rsid w:val="00432867"/>
    <w:rsid w:val="0043286D"/>
    <w:rsid w:val="00432984"/>
    <w:rsid w:val="00432ABA"/>
    <w:rsid w:val="00432AF6"/>
    <w:rsid w:val="00432B29"/>
    <w:rsid w:val="00432B41"/>
    <w:rsid w:val="00432B81"/>
    <w:rsid w:val="00432BD1"/>
    <w:rsid w:val="00432BF3"/>
    <w:rsid w:val="00432C1D"/>
    <w:rsid w:val="00432CB1"/>
    <w:rsid w:val="00432CE9"/>
    <w:rsid w:val="00432D17"/>
    <w:rsid w:val="00432D18"/>
    <w:rsid w:val="00432D43"/>
    <w:rsid w:val="00432DA3"/>
    <w:rsid w:val="00432DC0"/>
    <w:rsid w:val="00432E90"/>
    <w:rsid w:val="00432EBA"/>
    <w:rsid w:val="00432F13"/>
    <w:rsid w:val="00432F41"/>
    <w:rsid w:val="00432FF8"/>
    <w:rsid w:val="00433071"/>
    <w:rsid w:val="00433084"/>
    <w:rsid w:val="004330F3"/>
    <w:rsid w:val="00433191"/>
    <w:rsid w:val="004331CE"/>
    <w:rsid w:val="0043321E"/>
    <w:rsid w:val="0043326E"/>
    <w:rsid w:val="0043336A"/>
    <w:rsid w:val="00433377"/>
    <w:rsid w:val="004333F1"/>
    <w:rsid w:val="004334B5"/>
    <w:rsid w:val="00433542"/>
    <w:rsid w:val="004335A2"/>
    <w:rsid w:val="004336B6"/>
    <w:rsid w:val="004336EA"/>
    <w:rsid w:val="004337E1"/>
    <w:rsid w:val="004338BB"/>
    <w:rsid w:val="004338DC"/>
    <w:rsid w:val="004338E3"/>
    <w:rsid w:val="004338FD"/>
    <w:rsid w:val="0043392D"/>
    <w:rsid w:val="00433938"/>
    <w:rsid w:val="0043398C"/>
    <w:rsid w:val="0043399A"/>
    <w:rsid w:val="00433A77"/>
    <w:rsid w:val="00433A7C"/>
    <w:rsid w:val="00433A92"/>
    <w:rsid w:val="00433A95"/>
    <w:rsid w:val="00433B0A"/>
    <w:rsid w:val="00433B34"/>
    <w:rsid w:val="00433B5E"/>
    <w:rsid w:val="00433B7C"/>
    <w:rsid w:val="00433B9A"/>
    <w:rsid w:val="00433C3C"/>
    <w:rsid w:val="00433CAF"/>
    <w:rsid w:val="00433CD7"/>
    <w:rsid w:val="00433CD9"/>
    <w:rsid w:val="00433CEF"/>
    <w:rsid w:val="00433CF7"/>
    <w:rsid w:val="00433D65"/>
    <w:rsid w:val="00433D72"/>
    <w:rsid w:val="00433DC4"/>
    <w:rsid w:val="00433E6D"/>
    <w:rsid w:val="00433E72"/>
    <w:rsid w:val="00433F9B"/>
    <w:rsid w:val="00433FC4"/>
    <w:rsid w:val="00434014"/>
    <w:rsid w:val="004341FA"/>
    <w:rsid w:val="0043434D"/>
    <w:rsid w:val="00434377"/>
    <w:rsid w:val="00434407"/>
    <w:rsid w:val="00434453"/>
    <w:rsid w:val="00434469"/>
    <w:rsid w:val="00434555"/>
    <w:rsid w:val="004345D7"/>
    <w:rsid w:val="004346ED"/>
    <w:rsid w:val="004347D8"/>
    <w:rsid w:val="004348CB"/>
    <w:rsid w:val="004348D9"/>
    <w:rsid w:val="00434930"/>
    <w:rsid w:val="00434941"/>
    <w:rsid w:val="00434961"/>
    <w:rsid w:val="004349DB"/>
    <w:rsid w:val="00434A2A"/>
    <w:rsid w:val="00434BB8"/>
    <w:rsid w:val="00434D27"/>
    <w:rsid w:val="00434E03"/>
    <w:rsid w:val="00434E1D"/>
    <w:rsid w:val="00434E8B"/>
    <w:rsid w:val="00434EAC"/>
    <w:rsid w:val="00434EFD"/>
    <w:rsid w:val="00434F51"/>
    <w:rsid w:val="00434F57"/>
    <w:rsid w:val="00435089"/>
    <w:rsid w:val="00435282"/>
    <w:rsid w:val="00435300"/>
    <w:rsid w:val="00435385"/>
    <w:rsid w:val="00435458"/>
    <w:rsid w:val="004354DC"/>
    <w:rsid w:val="00435544"/>
    <w:rsid w:val="00435622"/>
    <w:rsid w:val="00435726"/>
    <w:rsid w:val="0043578D"/>
    <w:rsid w:val="004357FF"/>
    <w:rsid w:val="00435859"/>
    <w:rsid w:val="004358ED"/>
    <w:rsid w:val="00435949"/>
    <w:rsid w:val="00435AAC"/>
    <w:rsid w:val="00435C05"/>
    <w:rsid w:val="00435C13"/>
    <w:rsid w:val="00435C2A"/>
    <w:rsid w:val="00435C6B"/>
    <w:rsid w:val="00435F27"/>
    <w:rsid w:val="00435F59"/>
    <w:rsid w:val="00435FD4"/>
    <w:rsid w:val="0043616E"/>
    <w:rsid w:val="004361FF"/>
    <w:rsid w:val="0043620A"/>
    <w:rsid w:val="00436229"/>
    <w:rsid w:val="00436244"/>
    <w:rsid w:val="00436256"/>
    <w:rsid w:val="0043626A"/>
    <w:rsid w:val="004362AC"/>
    <w:rsid w:val="0043633F"/>
    <w:rsid w:val="004363D4"/>
    <w:rsid w:val="00436487"/>
    <w:rsid w:val="004364AD"/>
    <w:rsid w:val="004364FD"/>
    <w:rsid w:val="00436553"/>
    <w:rsid w:val="00436720"/>
    <w:rsid w:val="00436735"/>
    <w:rsid w:val="0043674B"/>
    <w:rsid w:val="0043676A"/>
    <w:rsid w:val="00436903"/>
    <w:rsid w:val="00436952"/>
    <w:rsid w:val="00436961"/>
    <w:rsid w:val="00436B58"/>
    <w:rsid w:val="00436B7D"/>
    <w:rsid w:val="00436BE3"/>
    <w:rsid w:val="00436C06"/>
    <w:rsid w:val="00436D4A"/>
    <w:rsid w:val="00436DB0"/>
    <w:rsid w:val="00436DC5"/>
    <w:rsid w:val="00436E15"/>
    <w:rsid w:val="00436E35"/>
    <w:rsid w:val="00436E3D"/>
    <w:rsid w:val="00436EAA"/>
    <w:rsid w:val="00436F0A"/>
    <w:rsid w:val="00436F20"/>
    <w:rsid w:val="00436F29"/>
    <w:rsid w:val="00436F4B"/>
    <w:rsid w:val="00437013"/>
    <w:rsid w:val="00437017"/>
    <w:rsid w:val="00437119"/>
    <w:rsid w:val="00437185"/>
    <w:rsid w:val="00437205"/>
    <w:rsid w:val="00437250"/>
    <w:rsid w:val="00437287"/>
    <w:rsid w:val="004372EE"/>
    <w:rsid w:val="00437313"/>
    <w:rsid w:val="00437315"/>
    <w:rsid w:val="00437388"/>
    <w:rsid w:val="0043744A"/>
    <w:rsid w:val="0043745E"/>
    <w:rsid w:val="00437490"/>
    <w:rsid w:val="004374AF"/>
    <w:rsid w:val="004374DA"/>
    <w:rsid w:val="00437605"/>
    <w:rsid w:val="0043788A"/>
    <w:rsid w:val="00437939"/>
    <w:rsid w:val="00437A22"/>
    <w:rsid w:val="00437A91"/>
    <w:rsid w:val="00437B21"/>
    <w:rsid w:val="00437B76"/>
    <w:rsid w:val="00437B91"/>
    <w:rsid w:val="00437BFC"/>
    <w:rsid w:val="00437BFF"/>
    <w:rsid w:val="00437C68"/>
    <w:rsid w:val="00437CA3"/>
    <w:rsid w:val="00437DF7"/>
    <w:rsid w:val="00437E46"/>
    <w:rsid w:val="00437E49"/>
    <w:rsid w:val="00437F2B"/>
    <w:rsid w:val="00437F8B"/>
    <w:rsid w:val="00437F91"/>
    <w:rsid w:val="0044001A"/>
    <w:rsid w:val="00440088"/>
    <w:rsid w:val="00440118"/>
    <w:rsid w:val="00440284"/>
    <w:rsid w:val="004402E4"/>
    <w:rsid w:val="00440448"/>
    <w:rsid w:val="00440453"/>
    <w:rsid w:val="004405F3"/>
    <w:rsid w:val="004406AF"/>
    <w:rsid w:val="004406D7"/>
    <w:rsid w:val="0044079B"/>
    <w:rsid w:val="00440861"/>
    <w:rsid w:val="004408EE"/>
    <w:rsid w:val="00440909"/>
    <w:rsid w:val="00440964"/>
    <w:rsid w:val="0044097D"/>
    <w:rsid w:val="004409DE"/>
    <w:rsid w:val="00440A0A"/>
    <w:rsid w:val="00440A7C"/>
    <w:rsid w:val="00440A99"/>
    <w:rsid w:val="00440ABD"/>
    <w:rsid w:val="00440B20"/>
    <w:rsid w:val="00440C1B"/>
    <w:rsid w:val="00440C66"/>
    <w:rsid w:val="00440EE8"/>
    <w:rsid w:val="00440F6E"/>
    <w:rsid w:val="00440F73"/>
    <w:rsid w:val="0044100E"/>
    <w:rsid w:val="0044113A"/>
    <w:rsid w:val="0044115F"/>
    <w:rsid w:val="00441232"/>
    <w:rsid w:val="00441320"/>
    <w:rsid w:val="0044135A"/>
    <w:rsid w:val="004413C8"/>
    <w:rsid w:val="0044152F"/>
    <w:rsid w:val="00441559"/>
    <w:rsid w:val="004415C6"/>
    <w:rsid w:val="004415E2"/>
    <w:rsid w:val="0044169D"/>
    <w:rsid w:val="004416DE"/>
    <w:rsid w:val="00441743"/>
    <w:rsid w:val="0044177D"/>
    <w:rsid w:val="00441790"/>
    <w:rsid w:val="00441865"/>
    <w:rsid w:val="00441974"/>
    <w:rsid w:val="004419AF"/>
    <w:rsid w:val="004419DF"/>
    <w:rsid w:val="00441A1B"/>
    <w:rsid w:val="00441A95"/>
    <w:rsid w:val="00441AF5"/>
    <w:rsid w:val="00441BF5"/>
    <w:rsid w:val="00441C30"/>
    <w:rsid w:val="00441CE8"/>
    <w:rsid w:val="00441CF9"/>
    <w:rsid w:val="00441D3B"/>
    <w:rsid w:val="00441D42"/>
    <w:rsid w:val="00441D48"/>
    <w:rsid w:val="00442185"/>
    <w:rsid w:val="0044219E"/>
    <w:rsid w:val="0044227F"/>
    <w:rsid w:val="00442327"/>
    <w:rsid w:val="004423D9"/>
    <w:rsid w:val="004424B4"/>
    <w:rsid w:val="004425B3"/>
    <w:rsid w:val="0044264A"/>
    <w:rsid w:val="0044266C"/>
    <w:rsid w:val="004426FE"/>
    <w:rsid w:val="00442769"/>
    <w:rsid w:val="00442776"/>
    <w:rsid w:val="00442823"/>
    <w:rsid w:val="0044282C"/>
    <w:rsid w:val="00442842"/>
    <w:rsid w:val="004428D3"/>
    <w:rsid w:val="004428F2"/>
    <w:rsid w:val="00442A2F"/>
    <w:rsid w:val="00442ABC"/>
    <w:rsid w:val="00442AFD"/>
    <w:rsid w:val="00442BC3"/>
    <w:rsid w:val="00442BD1"/>
    <w:rsid w:val="00442BE8"/>
    <w:rsid w:val="00442BFB"/>
    <w:rsid w:val="00442CCB"/>
    <w:rsid w:val="00442D5A"/>
    <w:rsid w:val="00442E7F"/>
    <w:rsid w:val="00442F98"/>
    <w:rsid w:val="00442FD1"/>
    <w:rsid w:val="00442FD4"/>
    <w:rsid w:val="00443082"/>
    <w:rsid w:val="004430C4"/>
    <w:rsid w:val="00443111"/>
    <w:rsid w:val="00443158"/>
    <w:rsid w:val="00443178"/>
    <w:rsid w:val="004431B8"/>
    <w:rsid w:val="0044324C"/>
    <w:rsid w:val="00443288"/>
    <w:rsid w:val="00443307"/>
    <w:rsid w:val="0044331C"/>
    <w:rsid w:val="00443339"/>
    <w:rsid w:val="00443396"/>
    <w:rsid w:val="004433B9"/>
    <w:rsid w:val="0044340F"/>
    <w:rsid w:val="0044347F"/>
    <w:rsid w:val="00443532"/>
    <w:rsid w:val="00443559"/>
    <w:rsid w:val="004435DA"/>
    <w:rsid w:val="00443632"/>
    <w:rsid w:val="0044385E"/>
    <w:rsid w:val="00443902"/>
    <w:rsid w:val="00443930"/>
    <w:rsid w:val="004439A3"/>
    <w:rsid w:val="004439CB"/>
    <w:rsid w:val="00443A16"/>
    <w:rsid w:val="00443BAC"/>
    <w:rsid w:val="00443BBC"/>
    <w:rsid w:val="00443BEA"/>
    <w:rsid w:val="00443C21"/>
    <w:rsid w:val="00443D07"/>
    <w:rsid w:val="00443D78"/>
    <w:rsid w:val="00443E0F"/>
    <w:rsid w:val="00443E21"/>
    <w:rsid w:val="00443EA7"/>
    <w:rsid w:val="00443F6C"/>
    <w:rsid w:val="00443FA0"/>
    <w:rsid w:val="00443FCF"/>
    <w:rsid w:val="00443FE6"/>
    <w:rsid w:val="00444058"/>
    <w:rsid w:val="00444090"/>
    <w:rsid w:val="004440D1"/>
    <w:rsid w:val="0044414C"/>
    <w:rsid w:val="0044415D"/>
    <w:rsid w:val="00444197"/>
    <w:rsid w:val="004441A6"/>
    <w:rsid w:val="004441FD"/>
    <w:rsid w:val="0044422B"/>
    <w:rsid w:val="00444264"/>
    <w:rsid w:val="004442AB"/>
    <w:rsid w:val="004442D8"/>
    <w:rsid w:val="00444340"/>
    <w:rsid w:val="0044455F"/>
    <w:rsid w:val="00444573"/>
    <w:rsid w:val="0044458B"/>
    <w:rsid w:val="004445FC"/>
    <w:rsid w:val="0044467A"/>
    <w:rsid w:val="0044495A"/>
    <w:rsid w:val="004449D9"/>
    <w:rsid w:val="00444A7C"/>
    <w:rsid w:val="00444A9D"/>
    <w:rsid w:val="00444B0F"/>
    <w:rsid w:val="00444B10"/>
    <w:rsid w:val="00444B7D"/>
    <w:rsid w:val="00444B99"/>
    <w:rsid w:val="00444BBD"/>
    <w:rsid w:val="00444BD8"/>
    <w:rsid w:val="00444C01"/>
    <w:rsid w:val="00444C54"/>
    <w:rsid w:val="00444DDF"/>
    <w:rsid w:val="00444E35"/>
    <w:rsid w:val="00444E43"/>
    <w:rsid w:val="00444EE2"/>
    <w:rsid w:val="00444F4C"/>
    <w:rsid w:val="00444F77"/>
    <w:rsid w:val="00444FEF"/>
    <w:rsid w:val="00445001"/>
    <w:rsid w:val="00445112"/>
    <w:rsid w:val="00445294"/>
    <w:rsid w:val="004452D1"/>
    <w:rsid w:val="00445329"/>
    <w:rsid w:val="004453E6"/>
    <w:rsid w:val="00445415"/>
    <w:rsid w:val="00445478"/>
    <w:rsid w:val="004454A0"/>
    <w:rsid w:val="004454B9"/>
    <w:rsid w:val="004454CF"/>
    <w:rsid w:val="0044555D"/>
    <w:rsid w:val="004455D0"/>
    <w:rsid w:val="00445723"/>
    <w:rsid w:val="0044576A"/>
    <w:rsid w:val="00445791"/>
    <w:rsid w:val="00445936"/>
    <w:rsid w:val="0044599A"/>
    <w:rsid w:val="00445A48"/>
    <w:rsid w:val="00445AFA"/>
    <w:rsid w:val="00445B7A"/>
    <w:rsid w:val="00445BF2"/>
    <w:rsid w:val="00445C49"/>
    <w:rsid w:val="00445D11"/>
    <w:rsid w:val="00445D72"/>
    <w:rsid w:val="00445E22"/>
    <w:rsid w:val="00445F58"/>
    <w:rsid w:val="00445F6A"/>
    <w:rsid w:val="00445FD8"/>
    <w:rsid w:val="00446088"/>
    <w:rsid w:val="00446138"/>
    <w:rsid w:val="00446198"/>
    <w:rsid w:val="004461AB"/>
    <w:rsid w:val="00446294"/>
    <w:rsid w:val="00446344"/>
    <w:rsid w:val="0044637D"/>
    <w:rsid w:val="0044640D"/>
    <w:rsid w:val="00446462"/>
    <w:rsid w:val="0044658F"/>
    <w:rsid w:val="0044664C"/>
    <w:rsid w:val="0044669A"/>
    <w:rsid w:val="00446738"/>
    <w:rsid w:val="0044677B"/>
    <w:rsid w:val="0044680C"/>
    <w:rsid w:val="00446812"/>
    <w:rsid w:val="00446848"/>
    <w:rsid w:val="0044685C"/>
    <w:rsid w:val="00446932"/>
    <w:rsid w:val="00446947"/>
    <w:rsid w:val="0044699F"/>
    <w:rsid w:val="004469A8"/>
    <w:rsid w:val="00446A5B"/>
    <w:rsid w:val="00446B12"/>
    <w:rsid w:val="00446B85"/>
    <w:rsid w:val="00446B9B"/>
    <w:rsid w:val="00446BC5"/>
    <w:rsid w:val="00446BE5"/>
    <w:rsid w:val="00446D47"/>
    <w:rsid w:val="00446EE2"/>
    <w:rsid w:val="00446FD0"/>
    <w:rsid w:val="00446FE0"/>
    <w:rsid w:val="0044720A"/>
    <w:rsid w:val="00447222"/>
    <w:rsid w:val="00447239"/>
    <w:rsid w:val="00447299"/>
    <w:rsid w:val="0044729C"/>
    <w:rsid w:val="004472E2"/>
    <w:rsid w:val="0044732D"/>
    <w:rsid w:val="00447371"/>
    <w:rsid w:val="00447455"/>
    <w:rsid w:val="00447563"/>
    <w:rsid w:val="00447614"/>
    <w:rsid w:val="00447657"/>
    <w:rsid w:val="0044770F"/>
    <w:rsid w:val="00447740"/>
    <w:rsid w:val="00447761"/>
    <w:rsid w:val="0044779C"/>
    <w:rsid w:val="00447854"/>
    <w:rsid w:val="00447891"/>
    <w:rsid w:val="004478BD"/>
    <w:rsid w:val="004478D2"/>
    <w:rsid w:val="00447A61"/>
    <w:rsid w:val="00447B0F"/>
    <w:rsid w:val="00447B3F"/>
    <w:rsid w:val="00447C64"/>
    <w:rsid w:val="00447D4C"/>
    <w:rsid w:val="00447DAD"/>
    <w:rsid w:val="00447E52"/>
    <w:rsid w:val="00447EB1"/>
    <w:rsid w:val="00447F09"/>
    <w:rsid w:val="00447F72"/>
    <w:rsid w:val="00450088"/>
    <w:rsid w:val="004500F1"/>
    <w:rsid w:val="00450204"/>
    <w:rsid w:val="00450265"/>
    <w:rsid w:val="004503AC"/>
    <w:rsid w:val="0045041A"/>
    <w:rsid w:val="00450516"/>
    <w:rsid w:val="00450550"/>
    <w:rsid w:val="00450579"/>
    <w:rsid w:val="004505A7"/>
    <w:rsid w:val="004505B3"/>
    <w:rsid w:val="00450700"/>
    <w:rsid w:val="004507B8"/>
    <w:rsid w:val="00450813"/>
    <w:rsid w:val="0045085D"/>
    <w:rsid w:val="0045086D"/>
    <w:rsid w:val="004508CA"/>
    <w:rsid w:val="004508CC"/>
    <w:rsid w:val="004508D4"/>
    <w:rsid w:val="00450904"/>
    <w:rsid w:val="00450A61"/>
    <w:rsid w:val="00450BD8"/>
    <w:rsid w:val="00450CCC"/>
    <w:rsid w:val="00450CE1"/>
    <w:rsid w:val="00450DDF"/>
    <w:rsid w:val="00450DE8"/>
    <w:rsid w:val="00450E26"/>
    <w:rsid w:val="00450EC9"/>
    <w:rsid w:val="00450ECC"/>
    <w:rsid w:val="00450EDA"/>
    <w:rsid w:val="00450F10"/>
    <w:rsid w:val="00450F8F"/>
    <w:rsid w:val="00450FF7"/>
    <w:rsid w:val="0045112A"/>
    <w:rsid w:val="0045115B"/>
    <w:rsid w:val="00451170"/>
    <w:rsid w:val="004511A2"/>
    <w:rsid w:val="00451247"/>
    <w:rsid w:val="00451329"/>
    <w:rsid w:val="00451355"/>
    <w:rsid w:val="00451367"/>
    <w:rsid w:val="004513B9"/>
    <w:rsid w:val="00451419"/>
    <w:rsid w:val="0045143D"/>
    <w:rsid w:val="00451458"/>
    <w:rsid w:val="0045148C"/>
    <w:rsid w:val="00451548"/>
    <w:rsid w:val="004515FD"/>
    <w:rsid w:val="00451639"/>
    <w:rsid w:val="004516A5"/>
    <w:rsid w:val="00451751"/>
    <w:rsid w:val="004518CF"/>
    <w:rsid w:val="00451900"/>
    <w:rsid w:val="00451938"/>
    <w:rsid w:val="0045194C"/>
    <w:rsid w:val="00451959"/>
    <w:rsid w:val="00451B9E"/>
    <w:rsid w:val="00451CC5"/>
    <w:rsid w:val="00451CD3"/>
    <w:rsid w:val="00451D14"/>
    <w:rsid w:val="00451D4C"/>
    <w:rsid w:val="00451D4F"/>
    <w:rsid w:val="00451D51"/>
    <w:rsid w:val="00451F93"/>
    <w:rsid w:val="00451FFE"/>
    <w:rsid w:val="004520AD"/>
    <w:rsid w:val="004520C1"/>
    <w:rsid w:val="00452227"/>
    <w:rsid w:val="0045228D"/>
    <w:rsid w:val="0045236F"/>
    <w:rsid w:val="004523CB"/>
    <w:rsid w:val="004526A5"/>
    <w:rsid w:val="00452702"/>
    <w:rsid w:val="00452823"/>
    <w:rsid w:val="004528B1"/>
    <w:rsid w:val="004528C8"/>
    <w:rsid w:val="004528D0"/>
    <w:rsid w:val="00452907"/>
    <w:rsid w:val="0045296A"/>
    <w:rsid w:val="00452A6C"/>
    <w:rsid w:val="00452B6D"/>
    <w:rsid w:val="00452C89"/>
    <w:rsid w:val="00452D5B"/>
    <w:rsid w:val="00452D67"/>
    <w:rsid w:val="00452EA6"/>
    <w:rsid w:val="00452F91"/>
    <w:rsid w:val="00452FEB"/>
    <w:rsid w:val="00453024"/>
    <w:rsid w:val="004530C9"/>
    <w:rsid w:val="00453104"/>
    <w:rsid w:val="00453140"/>
    <w:rsid w:val="00453156"/>
    <w:rsid w:val="0045322D"/>
    <w:rsid w:val="0045332F"/>
    <w:rsid w:val="00453394"/>
    <w:rsid w:val="00453423"/>
    <w:rsid w:val="0045346E"/>
    <w:rsid w:val="004534FC"/>
    <w:rsid w:val="004535BE"/>
    <w:rsid w:val="004535F0"/>
    <w:rsid w:val="0045360A"/>
    <w:rsid w:val="00453635"/>
    <w:rsid w:val="0045368E"/>
    <w:rsid w:val="0045369F"/>
    <w:rsid w:val="004536D5"/>
    <w:rsid w:val="004537A0"/>
    <w:rsid w:val="00453882"/>
    <w:rsid w:val="004538BF"/>
    <w:rsid w:val="004538D0"/>
    <w:rsid w:val="0045391D"/>
    <w:rsid w:val="00453925"/>
    <w:rsid w:val="00453984"/>
    <w:rsid w:val="0045398F"/>
    <w:rsid w:val="00453A40"/>
    <w:rsid w:val="00453A53"/>
    <w:rsid w:val="00453B3E"/>
    <w:rsid w:val="00453D67"/>
    <w:rsid w:val="00453D6C"/>
    <w:rsid w:val="00453DDD"/>
    <w:rsid w:val="00453E50"/>
    <w:rsid w:val="00453F99"/>
    <w:rsid w:val="00453FAB"/>
    <w:rsid w:val="004540B9"/>
    <w:rsid w:val="004540D9"/>
    <w:rsid w:val="00454142"/>
    <w:rsid w:val="004541ED"/>
    <w:rsid w:val="0045421A"/>
    <w:rsid w:val="004542B4"/>
    <w:rsid w:val="004543D2"/>
    <w:rsid w:val="00454427"/>
    <w:rsid w:val="00454441"/>
    <w:rsid w:val="00454464"/>
    <w:rsid w:val="0045450A"/>
    <w:rsid w:val="004545C2"/>
    <w:rsid w:val="0045470B"/>
    <w:rsid w:val="00454747"/>
    <w:rsid w:val="00454748"/>
    <w:rsid w:val="0045474F"/>
    <w:rsid w:val="004547A8"/>
    <w:rsid w:val="004547FA"/>
    <w:rsid w:val="0045481A"/>
    <w:rsid w:val="0045482D"/>
    <w:rsid w:val="00454889"/>
    <w:rsid w:val="00454915"/>
    <w:rsid w:val="00454A8A"/>
    <w:rsid w:val="00454AFA"/>
    <w:rsid w:val="00454B09"/>
    <w:rsid w:val="00454B8A"/>
    <w:rsid w:val="00454C0D"/>
    <w:rsid w:val="00454C4E"/>
    <w:rsid w:val="00454D3A"/>
    <w:rsid w:val="00454DFA"/>
    <w:rsid w:val="00454E30"/>
    <w:rsid w:val="00454E67"/>
    <w:rsid w:val="00454EB9"/>
    <w:rsid w:val="00454EC1"/>
    <w:rsid w:val="00454EC2"/>
    <w:rsid w:val="00454FBD"/>
    <w:rsid w:val="00454FCD"/>
    <w:rsid w:val="00455006"/>
    <w:rsid w:val="0045501C"/>
    <w:rsid w:val="00455066"/>
    <w:rsid w:val="004550A6"/>
    <w:rsid w:val="004550C4"/>
    <w:rsid w:val="004550DF"/>
    <w:rsid w:val="00455126"/>
    <w:rsid w:val="00455183"/>
    <w:rsid w:val="00455242"/>
    <w:rsid w:val="00455359"/>
    <w:rsid w:val="00455391"/>
    <w:rsid w:val="00455401"/>
    <w:rsid w:val="00455464"/>
    <w:rsid w:val="004554D0"/>
    <w:rsid w:val="00455507"/>
    <w:rsid w:val="004555C9"/>
    <w:rsid w:val="004555D6"/>
    <w:rsid w:val="0045567B"/>
    <w:rsid w:val="004556EC"/>
    <w:rsid w:val="00455760"/>
    <w:rsid w:val="0045577C"/>
    <w:rsid w:val="00455968"/>
    <w:rsid w:val="0045596E"/>
    <w:rsid w:val="0045598E"/>
    <w:rsid w:val="004559A5"/>
    <w:rsid w:val="00455A44"/>
    <w:rsid w:val="00455A9F"/>
    <w:rsid w:val="00455B6C"/>
    <w:rsid w:val="00455B76"/>
    <w:rsid w:val="00455B80"/>
    <w:rsid w:val="00455CB9"/>
    <w:rsid w:val="00455E41"/>
    <w:rsid w:val="00455F54"/>
    <w:rsid w:val="00455F79"/>
    <w:rsid w:val="00455FE6"/>
    <w:rsid w:val="00456034"/>
    <w:rsid w:val="00456056"/>
    <w:rsid w:val="0045605E"/>
    <w:rsid w:val="00456123"/>
    <w:rsid w:val="004561D2"/>
    <w:rsid w:val="004561D8"/>
    <w:rsid w:val="004561FA"/>
    <w:rsid w:val="00456233"/>
    <w:rsid w:val="00456274"/>
    <w:rsid w:val="004562EA"/>
    <w:rsid w:val="00456317"/>
    <w:rsid w:val="0045638D"/>
    <w:rsid w:val="004563E9"/>
    <w:rsid w:val="004563FF"/>
    <w:rsid w:val="00456499"/>
    <w:rsid w:val="004564C1"/>
    <w:rsid w:val="00456567"/>
    <w:rsid w:val="00456580"/>
    <w:rsid w:val="004565CF"/>
    <w:rsid w:val="004566D7"/>
    <w:rsid w:val="00456803"/>
    <w:rsid w:val="00456913"/>
    <w:rsid w:val="004569E5"/>
    <w:rsid w:val="00456B60"/>
    <w:rsid w:val="00456B7F"/>
    <w:rsid w:val="00456B9C"/>
    <w:rsid w:val="00456BDE"/>
    <w:rsid w:val="00456BE9"/>
    <w:rsid w:val="00456BF3"/>
    <w:rsid w:val="00456C48"/>
    <w:rsid w:val="00456C95"/>
    <w:rsid w:val="00456D76"/>
    <w:rsid w:val="00456E7F"/>
    <w:rsid w:val="00456E81"/>
    <w:rsid w:val="00456EE8"/>
    <w:rsid w:val="00456F23"/>
    <w:rsid w:val="00456F69"/>
    <w:rsid w:val="00457040"/>
    <w:rsid w:val="00457117"/>
    <w:rsid w:val="00457235"/>
    <w:rsid w:val="00457243"/>
    <w:rsid w:val="00457290"/>
    <w:rsid w:val="00457335"/>
    <w:rsid w:val="00457376"/>
    <w:rsid w:val="0045738A"/>
    <w:rsid w:val="0045741A"/>
    <w:rsid w:val="0045749A"/>
    <w:rsid w:val="0045749C"/>
    <w:rsid w:val="00457666"/>
    <w:rsid w:val="0045767C"/>
    <w:rsid w:val="00457701"/>
    <w:rsid w:val="0045770B"/>
    <w:rsid w:val="00457755"/>
    <w:rsid w:val="004577BC"/>
    <w:rsid w:val="004577C8"/>
    <w:rsid w:val="004577D4"/>
    <w:rsid w:val="00457892"/>
    <w:rsid w:val="00457963"/>
    <w:rsid w:val="004579F8"/>
    <w:rsid w:val="00457A1B"/>
    <w:rsid w:val="00457A6B"/>
    <w:rsid w:val="00457B4A"/>
    <w:rsid w:val="00457BE5"/>
    <w:rsid w:val="00457C16"/>
    <w:rsid w:val="00457C35"/>
    <w:rsid w:val="00457CB2"/>
    <w:rsid w:val="00457D51"/>
    <w:rsid w:val="00457D58"/>
    <w:rsid w:val="00457DDA"/>
    <w:rsid w:val="00457DE8"/>
    <w:rsid w:val="00457E16"/>
    <w:rsid w:val="00457F95"/>
    <w:rsid w:val="004600B9"/>
    <w:rsid w:val="004600D9"/>
    <w:rsid w:val="004600FA"/>
    <w:rsid w:val="004601E9"/>
    <w:rsid w:val="00460232"/>
    <w:rsid w:val="00460351"/>
    <w:rsid w:val="00460358"/>
    <w:rsid w:val="00460389"/>
    <w:rsid w:val="004603FD"/>
    <w:rsid w:val="00460419"/>
    <w:rsid w:val="0046042F"/>
    <w:rsid w:val="00460509"/>
    <w:rsid w:val="00460569"/>
    <w:rsid w:val="00460623"/>
    <w:rsid w:val="00460665"/>
    <w:rsid w:val="00460672"/>
    <w:rsid w:val="00460729"/>
    <w:rsid w:val="00460732"/>
    <w:rsid w:val="00460826"/>
    <w:rsid w:val="004608A7"/>
    <w:rsid w:val="004608AA"/>
    <w:rsid w:val="0046095B"/>
    <w:rsid w:val="004609D0"/>
    <w:rsid w:val="00460B70"/>
    <w:rsid w:val="00460C0E"/>
    <w:rsid w:val="00460D3B"/>
    <w:rsid w:val="00460E02"/>
    <w:rsid w:val="00460EA7"/>
    <w:rsid w:val="00460EAA"/>
    <w:rsid w:val="00460ED2"/>
    <w:rsid w:val="0046103B"/>
    <w:rsid w:val="00461040"/>
    <w:rsid w:val="00461083"/>
    <w:rsid w:val="0046111B"/>
    <w:rsid w:val="00461138"/>
    <w:rsid w:val="0046124C"/>
    <w:rsid w:val="004612CD"/>
    <w:rsid w:val="0046138B"/>
    <w:rsid w:val="0046142A"/>
    <w:rsid w:val="004614AC"/>
    <w:rsid w:val="00461546"/>
    <w:rsid w:val="004615FF"/>
    <w:rsid w:val="0046167C"/>
    <w:rsid w:val="00461691"/>
    <w:rsid w:val="0046169A"/>
    <w:rsid w:val="004616B2"/>
    <w:rsid w:val="0046179D"/>
    <w:rsid w:val="004617F0"/>
    <w:rsid w:val="004617F5"/>
    <w:rsid w:val="00461824"/>
    <w:rsid w:val="00461829"/>
    <w:rsid w:val="0046194C"/>
    <w:rsid w:val="004619A3"/>
    <w:rsid w:val="004619C6"/>
    <w:rsid w:val="00461A25"/>
    <w:rsid w:val="00461A7B"/>
    <w:rsid w:val="00461A86"/>
    <w:rsid w:val="00461B44"/>
    <w:rsid w:val="00461C42"/>
    <w:rsid w:val="00461CA6"/>
    <w:rsid w:val="00461CAD"/>
    <w:rsid w:val="00461CF2"/>
    <w:rsid w:val="00461D52"/>
    <w:rsid w:val="00461D79"/>
    <w:rsid w:val="00461E67"/>
    <w:rsid w:val="00461E8F"/>
    <w:rsid w:val="00461F95"/>
    <w:rsid w:val="00462052"/>
    <w:rsid w:val="00462070"/>
    <w:rsid w:val="00462108"/>
    <w:rsid w:val="0046210A"/>
    <w:rsid w:val="0046213F"/>
    <w:rsid w:val="004621F6"/>
    <w:rsid w:val="00462203"/>
    <w:rsid w:val="00462211"/>
    <w:rsid w:val="0046222A"/>
    <w:rsid w:val="0046230F"/>
    <w:rsid w:val="004623D3"/>
    <w:rsid w:val="004623EB"/>
    <w:rsid w:val="004623FD"/>
    <w:rsid w:val="004624B3"/>
    <w:rsid w:val="00462517"/>
    <w:rsid w:val="00462557"/>
    <w:rsid w:val="004625A0"/>
    <w:rsid w:val="004625D4"/>
    <w:rsid w:val="004625DF"/>
    <w:rsid w:val="004625F5"/>
    <w:rsid w:val="00462611"/>
    <w:rsid w:val="00462690"/>
    <w:rsid w:val="0046276E"/>
    <w:rsid w:val="0046282D"/>
    <w:rsid w:val="004628C4"/>
    <w:rsid w:val="0046293E"/>
    <w:rsid w:val="00462978"/>
    <w:rsid w:val="004629D2"/>
    <w:rsid w:val="00462A3C"/>
    <w:rsid w:val="00462B3B"/>
    <w:rsid w:val="00462B90"/>
    <w:rsid w:val="00462BA1"/>
    <w:rsid w:val="00462C21"/>
    <w:rsid w:val="00462C43"/>
    <w:rsid w:val="00462CAC"/>
    <w:rsid w:val="00462CB0"/>
    <w:rsid w:val="00462CCD"/>
    <w:rsid w:val="00462D8C"/>
    <w:rsid w:val="00462E14"/>
    <w:rsid w:val="00462E98"/>
    <w:rsid w:val="00462EAB"/>
    <w:rsid w:val="00462FBE"/>
    <w:rsid w:val="00463000"/>
    <w:rsid w:val="004630CE"/>
    <w:rsid w:val="0046312E"/>
    <w:rsid w:val="00463162"/>
    <w:rsid w:val="004631AA"/>
    <w:rsid w:val="00463273"/>
    <w:rsid w:val="004632C3"/>
    <w:rsid w:val="004632D7"/>
    <w:rsid w:val="00463357"/>
    <w:rsid w:val="0046336A"/>
    <w:rsid w:val="004633A6"/>
    <w:rsid w:val="004633B4"/>
    <w:rsid w:val="004633D7"/>
    <w:rsid w:val="004633FA"/>
    <w:rsid w:val="00463424"/>
    <w:rsid w:val="00463455"/>
    <w:rsid w:val="004634EF"/>
    <w:rsid w:val="004635EA"/>
    <w:rsid w:val="00463756"/>
    <w:rsid w:val="00463831"/>
    <w:rsid w:val="0046397B"/>
    <w:rsid w:val="004639AC"/>
    <w:rsid w:val="004639E7"/>
    <w:rsid w:val="00463A0D"/>
    <w:rsid w:val="00463A39"/>
    <w:rsid w:val="00463B73"/>
    <w:rsid w:val="00463BC7"/>
    <w:rsid w:val="00463C35"/>
    <w:rsid w:val="00463C8D"/>
    <w:rsid w:val="00463CF5"/>
    <w:rsid w:val="00463D58"/>
    <w:rsid w:val="00463D66"/>
    <w:rsid w:val="00463F3A"/>
    <w:rsid w:val="00463F7E"/>
    <w:rsid w:val="00464018"/>
    <w:rsid w:val="00464041"/>
    <w:rsid w:val="00464100"/>
    <w:rsid w:val="00464105"/>
    <w:rsid w:val="0046413E"/>
    <w:rsid w:val="00464175"/>
    <w:rsid w:val="00464230"/>
    <w:rsid w:val="0046426E"/>
    <w:rsid w:val="00464293"/>
    <w:rsid w:val="00464306"/>
    <w:rsid w:val="00464343"/>
    <w:rsid w:val="004643CA"/>
    <w:rsid w:val="004644B2"/>
    <w:rsid w:val="00464559"/>
    <w:rsid w:val="0046455C"/>
    <w:rsid w:val="0046470B"/>
    <w:rsid w:val="0046471B"/>
    <w:rsid w:val="00464739"/>
    <w:rsid w:val="0046478C"/>
    <w:rsid w:val="00464812"/>
    <w:rsid w:val="00464829"/>
    <w:rsid w:val="004648A7"/>
    <w:rsid w:val="004648A8"/>
    <w:rsid w:val="004648DE"/>
    <w:rsid w:val="00464997"/>
    <w:rsid w:val="00464A17"/>
    <w:rsid w:val="00464AB4"/>
    <w:rsid w:val="00464B11"/>
    <w:rsid w:val="00464C26"/>
    <w:rsid w:val="00464C27"/>
    <w:rsid w:val="00464C41"/>
    <w:rsid w:val="00464C79"/>
    <w:rsid w:val="00464D26"/>
    <w:rsid w:val="00464D9D"/>
    <w:rsid w:val="00464DB3"/>
    <w:rsid w:val="00464DDC"/>
    <w:rsid w:val="00464F19"/>
    <w:rsid w:val="00464FA3"/>
    <w:rsid w:val="004650CB"/>
    <w:rsid w:val="004651C9"/>
    <w:rsid w:val="00465217"/>
    <w:rsid w:val="00465220"/>
    <w:rsid w:val="0046529F"/>
    <w:rsid w:val="00465330"/>
    <w:rsid w:val="0046536F"/>
    <w:rsid w:val="00465374"/>
    <w:rsid w:val="004654FE"/>
    <w:rsid w:val="0046550A"/>
    <w:rsid w:val="0046551C"/>
    <w:rsid w:val="004655B3"/>
    <w:rsid w:val="0046564C"/>
    <w:rsid w:val="00465816"/>
    <w:rsid w:val="00465835"/>
    <w:rsid w:val="0046586E"/>
    <w:rsid w:val="00465885"/>
    <w:rsid w:val="0046589E"/>
    <w:rsid w:val="004658DB"/>
    <w:rsid w:val="004659DF"/>
    <w:rsid w:val="00465A95"/>
    <w:rsid w:val="00465B69"/>
    <w:rsid w:val="00465C47"/>
    <w:rsid w:val="00465C9F"/>
    <w:rsid w:val="00465CEE"/>
    <w:rsid w:val="00465D46"/>
    <w:rsid w:val="00465E67"/>
    <w:rsid w:val="00465E72"/>
    <w:rsid w:val="00465EA1"/>
    <w:rsid w:val="00465EB2"/>
    <w:rsid w:val="00465EE5"/>
    <w:rsid w:val="00465F82"/>
    <w:rsid w:val="00465FB3"/>
    <w:rsid w:val="0046601A"/>
    <w:rsid w:val="0046605C"/>
    <w:rsid w:val="0046609C"/>
    <w:rsid w:val="004660AD"/>
    <w:rsid w:val="004660F6"/>
    <w:rsid w:val="004661A0"/>
    <w:rsid w:val="004661BF"/>
    <w:rsid w:val="004661D2"/>
    <w:rsid w:val="0046621C"/>
    <w:rsid w:val="00466240"/>
    <w:rsid w:val="0046625C"/>
    <w:rsid w:val="004662DE"/>
    <w:rsid w:val="004662F2"/>
    <w:rsid w:val="00466339"/>
    <w:rsid w:val="00466540"/>
    <w:rsid w:val="004665F6"/>
    <w:rsid w:val="00466621"/>
    <w:rsid w:val="0046665C"/>
    <w:rsid w:val="0046668E"/>
    <w:rsid w:val="0046670A"/>
    <w:rsid w:val="004667DE"/>
    <w:rsid w:val="00466952"/>
    <w:rsid w:val="00466A43"/>
    <w:rsid w:val="00466A5D"/>
    <w:rsid w:val="00466B57"/>
    <w:rsid w:val="00466BCD"/>
    <w:rsid w:val="00466C7E"/>
    <w:rsid w:val="00466D14"/>
    <w:rsid w:val="00466D43"/>
    <w:rsid w:val="00466D7D"/>
    <w:rsid w:val="00466DA5"/>
    <w:rsid w:val="00466E2C"/>
    <w:rsid w:val="00466E32"/>
    <w:rsid w:val="00466E46"/>
    <w:rsid w:val="00466EC7"/>
    <w:rsid w:val="00466FA8"/>
    <w:rsid w:val="00466FBF"/>
    <w:rsid w:val="00467034"/>
    <w:rsid w:val="00467093"/>
    <w:rsid w:val="004670A8"/>
    <w:rsid w:val="004670AA"/>
    <w:rsid w:val="0046714E"/>
    <w:rsid w:val="00467376"/>
    <w:rsid w:val="004674CB"/>
    <w:rsid w:val="0046750D"/>
    <w:rsid w:val="00467563"/>
    <w:rsid w:val="004675EA"/>
    <w:rsid w:val="00467625"/>
    <w:rsid w:val="004676E2"/>
    <w:rsid w:val="004676E9"/>
    <w:rsid w:val="00467755"/>
    <w:rsid w:val="004677BA"/>
    <w:rsid w:val="004677FC"/>
    <w:rsid w:val="00467825"/>
    <w:rsid w:val="00467834"/>
    <w:rsid w:val="004678E9"/>
    <w:rsid w:val="00467912"/>
    <w:rsid w:val="00467917"/>
    <w:rsid w:val="0046794D"/>
    <w:rsid w:val="00467989"/>
    <w:rsid w:val="004679C7"/>
    <w:rsid w:val="00467A46"/>
    <w:rsid w:val="00467A5C"/>
    <w:rsid w:val="00467ADA"/>
    <w:rsid w:val="00467B14"/>
    <w:rsid w:val="00467B3E"/>
    <w:rsid w:val="00467C8F"/>
    <w:rsid w:val="00467E41"/>
    <w:rsid w:val="00467E53"/>
    <w:rsid w:val="00467E64"/>
    <w:rsid w:val="00467F07"/>
    <w:rsid w:val="00467F3E"/>
    <w:rsid w:val="00467F47"/>
    <w:rsid w:val="00467F8A"/>
    <w:rsid w:val="00467F8B"/>
    <w:rsid w:val="00467FAE"/>
    <w:rsid w:val="00470017"/>
    <w:rsid w:val="0047003E"/>
    <w:rsid w:val="0047012E"/>
    <w:rsid w:val="00470242"/>
    <w:rsid w:val="00470261"/>
    <w:rsid w:val="00470267"/>
    <w:rsid w:val="004702BD"/>
    <w:rsid w:val="004702DE"/>
    <w:rsid w:val="004702EB"/>
    <w:rsid w:val="00470347"/>
    <w:rsid w:val="004704A7"/>
    <w:rsid w:val="00470621"/>
    <w:rsid w:val="0047062E"/>
    <w:rsid w:val="00470680"/>
    <w:rsid w:val="004706D2"/>
    <w:rsid w:val="0047070E"/>
    <w:rsid w:val="004707BC"/>
    <w:rsid w:val="004707DA"/>
    <w:rsid w:val="0047091C"/>
    <w:rsid w:val="00470938"/>
    <w:rsid w:val="004709E1"/>
    <w:rsid w:val="00470A51"/>
    <w:rsid w:val="00470A9D"/>
    <w:rsid w:val="00470AAA"/>
    <w:rsid w:val="00470C89"/>
    <w:rsid w:val="00470CAD"/>
    <w:rsid w:val="00470CE4"/>
    <w:rsid w:val="00470DDE"/>
    <w:rsid w:val="00470E6A"/>
    <w:rsid w:val="00470F76"/>
    <w:rsid w:val="00470F7C"/>
    <w:rsid w:val="00470FE1"/>
    <w:rsid w:val="00470FFF"/>
    <w:rsid w:val="0047103B"/>
    <w:rsid w:val="0047108B"/>
    <w:rsid w:val="00471111"/>
    <w:rsid w:val="00471188"/>
    <w:rsid w:val="004711F9"/>
    <w:rsid w:val="00471390"/>
    <w:rsid w:val="00471407"/>
    <w:rsid w:val="00471409"/>
    <w:rsid w:val="00471418"/>
    <w:rsid w:val="0047141D"/>
    <w:rsid w:val="00471430"/>
    <w:rsid w:val="0047144B"/>
    <w:rsid w:val="0047147B"/>
    <w:rsid w:val="00471527"/>
    <w:rsid w:val="004715C3"/>
    <w:rsid w:val="004716DE"/>
    <w:rsid w:val="004716FE"/>
    <w:rsid w:val="00471721"/>
    <w:rsid w:val="004717AC"/>
    <w:rsid w:val="004717FF"/>
    <w:rsid w:val="00471816"/>
    <w:rsid w:val="00471939"/>
    <w:rsid w:val="00471981"/>
    <w:rsid w:val="004719C2"/>
    <w:rsid w:val="004719F8"/>
    <w:rsid w:val="00471A2A"/>
    <w:rsid w:val="00471A2B"/>
    <w:rsid w:val="00471AD4"/>
    <w:rsid w:val="00471AF7"/>
    <w:rsid w:val="00471AFE"/>
    <w:rsid w:val="00471B16"/>
    <w:rsid w:val="00471B6F"/>
    <w:rsid w:val="00471B83"/>
    <w:rsid w:val="00471B94"/>
    <w:rsid w:val="00471C40"/>
    <w:rsid w:val="00471C6C"/>
    <w:rsid w:val="00471CD8"/>
    <w:rsid w:val="00471D8A"/>
    <w:rsid w:val="00471E2B"/>
    <w:rsid w:val="00471EBF"/>
    <w:rsid w:val="00471ED0"/>
    <w:rsid w:val="00472019"/>
    <w:rsid w:val="00472060"/>
    <w:rsid w:val="0047208C"/>
    <w:rsid w:val="004720F9"/>
    <w:rsid w:val="00472114"/>
    <w:rsid w:val="0047211C"/>
    <w:rsid w:val="00472140"/>
    <w:rsid w:val="00472211"/>
    <w:rsid w:val="00472245"/>
    <w:rsid w:val="004722C2"/>
    <w:rsid w:val="00472365"/>
    <w:rsid w:val="0047236E"/>
    <w:rsid w:val="004723B9"/>
    <w:rsid w:val="004723E7"/>
    <w:rsid w:val="004724A6"/>
    <w:rsid w:val="00472556"/>
    <w:rsid w:val="004725FF"/>
    <w:rsid w:val="00472617"/>
    <w:rsid w:val="0047276E"/>
    <w:rsid w:val="0047277A"/>
    <w:rsid w:val="0047277D"/>
    <w:rsid w:val="00472803"/>
    <w:rsid w:val="004728C4"/>
    <w:rsid w:val="004728C5"/>
    <w:rsid w:val="004728F1"/>
    <w:rsid w:val="00472A1A"/>
    <w:rsid w:val="00472AB3"/>
    <w:rsid w:val="00472ABE"/>
    <w:rsid w:val="00472AC9"/>
    <w:rsid w:val="00472B52"/>
    <w:rsid w:val="00472B71"/>
    <w:rsid w:val="00472B98"/>
    <w:rsid w:val="00472BAA"/>
    <w:rsid w:val="00472C2B"/>
    <w:rsid w:val="00472C77"/>
    <w:rsid w:val="00472D99"/>
    <w:rsid w:val="00472DA3"/>
    <w:rsid w:val="00472F12"/>
    <w:rsid w:val="00472FB5"/>
    <w:rsid w:val="00473024"/>
    <w:rsid w:val="00473054"/>
    <w:rsid w:val="004730AE"/>
    <w:rsid w:val="004730F4"/>
    <w:rsid w:val="0047314B"/>
    <w:rsid w:val="0047322A"/>
    <w:rsid w:val="00473265"/>
    <w:rsid w:val="00473290"/>
    <w:rsid w:val="004733FE"/>
    <w:rsid w:val="00473432"/>
    <w:rsid w:val="00473443"/>
    <w:rsid w:val="004734BC"/>
    <w:rsid w:val="0047352B"/>
    <w:rsid w:val="004735CA"/>
    <w:rsid w:val="004736E2"/>
    <w:rsid w:val="00473794"/>
    <w:rsid w:val="00473796"/>
    <w:rsid w:val="00473833"/>
    <w:rsid w:val="0047383A"/>
    <w:rsid w:val="0047387A"/>
    <w:rsid w:val="0047388F"/>
    <w:rsid w:val="00473936"/>
    <w:rsid w:val="004739E7"/>
    <w:rsid w:val="00473A10"/>
    <w:rsid w:val="00473A14"/>
    <w:rsid w:val="00473A1C"/>
    <w:rsid w:val="00473AA6"/>
    <w:rsid w:val="00473B27"/>
    <w:rsid w:val="00473C46"/>
    <w:rsid w:val="00473D4E"/>
    <w:rsid w:val="00473D78"/>
    <w:rsid w:val="00473DBC"/>
    <w:rsid w:val="00473DF7"/>
    <w:rsid w:val="00473E2A"/>
    <w:rsid w:val="00473E6A"/>
    <w:rsid w:val="00473E86"/>
    <w:rsid w:val="00473E96"/>
    <w:rsid w:val="00473EE4"/>
    <w:rsid w:val="00473EFF"/>
    <w:rsid w:val="00473F27"/>
    <w:rsid w:val="00473F53"/>
    <w:rsid w:val="00473FAD"/>
    <w:rsid w:val="00474107"/>
    <w:rsid w:val="00474124"/>
    <w:rsid w:val="004741A6"/>
    <w:rsid w:val="004741A9"/>
    <w:rsid w:val="004741AC"/>
    <w:rsid w:val="004741BD"/>
    <w:rsid w:val="004741D5"/>
    <w:rsid w:val="0047422C"/>
    <w:rsid w:val="004742A2"/>
    <w:rsid w:val="0047436E"/>
    <w:rsid w:val="004743A4"/>
    <w:rsid w:val="004743F4"/>
    <w:rsid w:val="00474608"/>
    <w:rsid w:val="00474641"/>
    <w:rsid w:val="004746B6"/>
    <w:rsid w:val="004746D1"/>
    <w:rsid w:val="00474736"/>
    <w:rsid w:val="0047473A"/>
    <w:rsid w:val="0047473C"/>
    <w:rsid w:val="0047478F"/>
    <w:rsid w:val="004747FA"/>
    <w:rsid w:val="0047486D"/>
    <w:rsid w:val="00474922"/>
    <w:rsid w:val="00474943"/>
    <w:rsid w:val="00474A28"/>
    <w:rsid w:val="00474A4D"/>
    <w:rsid w:val="00474B98"/>
    <w:rsid w:val="00474BA7"/>
    <w:rsid w:val="00474BB0"/>
    <w:rsid w:val="00474BD8"/>
    <w:rsid w:val="00474BF5"/>
    <w:rsid w:val="00474C38"/>
    <w:rsid w:val="00474D0E"/>
    <w:rsid w:val="00474DC6"/>
    <w:rsid w:val="00474E38"/>
    <w:rsid w:val="00474E5A"/>
    <w:rsid w:val="00474ECD"/>
    <w:rsid w:val="00474EF9"/>
    <w:rsid w:val="00474FA2"/>
    <w:rsid w:val="00474FE3"/>
    <w:rsid w:val="00475009"/>
    <w:rsid w:val="0047500F"/>
    <w:rsid w:val="004750B3"/>
    <w:rsid w:val="004750C9"/>
    <w:rsid w:val="004750E3"/>
    <w:rsid w:val="00475116"/>
    <w:rsid w:val="00475159"/>
    <w:rsid w:val="004751B1"/>
    <w:rsid w:val="004751BA"/>
    <w:rsid w:val="004751DC"/>
    <w:rsid w:val="0047522F"/>
    <w:rsid w:val="004752B4"/>
    <w:rsid w:val="004752C0"/>
    <w:rsid w:val="004752E8"/>
    <w:rsid w:val="004753EE"/>
    <w:rsid w:val="00475469"/>
    <w:rsid w:val="00475470"/>
    <w:rsid w:val="00475531"/>
    <w:rsid w:val="004755A5"/>
    <w:rsid w:val="0047563A"/>
    <w:rsid w:val="00475678"/>
    <w:rsid w:val="004756B2"/>
    <w:rsid w:val="0047572E"/>
    <w:rsid w:val="00475791"/>
    <w:rsid w:val="004757BE"/>
    <w:rsid w:val="00475816"/>
    <w:rsid w:val="00475825"/>
    <w:rsid w:val="0047587E"/>
    <w:rsid w:val="00475881"/>
    <w:rsid w:val="00475891"/>
    <w:rsid w:val="004758A7"/>
    <w:rsid w:val="004758D7"/>
    <w:rsid w:val="00475912"/>
    <w:rsid w:val="00475974"/>
    <w:rsid w:val="004759C6"/>
    <w:rsid w:val="004759DF"/>
    <w:rsid w:val="00475B02"/>
    <w:rsid w:val="00475C71"/>
    <w:rsid w:val="00475CB0"/>
    <w:rsid w:val="00475CE9"/>
    <w:rsid w:val="00475D70"/>
    <w:rsid w:val="00475E70"/>
    <w:rsid w:val="00475E78"/>
    <w:rsid w:val="00475E90"/>
    <w:rsid w:val="00475E96"/>
    <w:rsid w:val="00475F3E"/>
    <w:rsid w:val="00475FE5"/>
    <w:rsid w:val="00475FF7"/>
    <w:rsid w:val="0047601F"/>
    <w:rsid w:val="00476040"/>
    <w:rsid w:val="0047604B"/>
    <w:rsid w:val="004760D4"/>
    <w:rsid w:val="004762C7"/>
    <w:rsid w:val="00476350"/>
    <w:rsid w:val="004763EA"/>
    <w:rsid w:val="004764CC"/>
    <w:rsid w:val="004764F6"/>
    <w:rsid w:val="0047654A"/>
    <w:rsid w:val="0047654D"/>
    <w:rsid w:val="00476606"/>
    <w:rsid w:val="0047666F"/>
    <w:rsid w:val="00476729"/>
    <w:rsid w:val="00476862"/>
    <w:rsid w:val="00476863"/>
    <w:rsid w:val="004768A6"/>
    <w:rsid w:val="004768B7"/>
    <w:rsid w:val="004768C0"/>
    <w:rsid w:val="00476923"/>
    <w:rsid w:val="004769CF"/>
    <w:rsid w:val="004769ED"/>
    <w:rsid w:val="00476AE0"/>
    <w:rsid w:val="00476AE4"/>
    <w:rsid w:val="00476AF5"/>
    <w:rsid w:val="00476B03"/>
    <w:rsid w:val="00476BA0"/>
    <w:rsid w:val="00476BBC"/>
    <w:rsid w:val="00476BFD"/>
    <w:rsid w:val="00476C3F"/>
    <w:rsid w:val="00476CB2"/>
    <w:rsid w:val="00476CB5"/>
    <w:rsid w:val="00476CB7"/>
    <w:rsid w:val="00476CB8"/>
    <w:rsid w:val="00476CD2"/>
    <w:rsid w:val="00476E4D"/>
    <w:rsid w:val="00476E85"/>
    <w:rsid w:val="00476E93"/>
    <w:rsid w:val="00476EF4"/>
    <w:rsid w:val="00476EFB"/>
    <w:rsid w:val="00476F55"/>
    <w:rsid w:val="00476FBE"/>
    <w:rsid w:val="00477025"/>
    <w:rsid w:val="00477040"/>
    <w:rsid w:val="00477063"/>
    <w:rsid w:val="00477076"/>
    <w:rsid w:val="004770C9"/>
    <w:rsid w:val="004770E2"/>
    <w:rsid w:val="00477118"/>
    <w:rsid w:val="00477155"/>
    <w:rsid w:val="004771DA"/>
    <w:rsid w:val="0047727E"/>
    <w:rsid w:val="004772BA"/>
    <w:rsid w:val="004772D4"/>
    <w:rsid w:val="00477376"/>
    <w:rsid w:val="00477386"/>
    <w:rsid w:val="004773EA"/>
    <w:rsid w:val="004773F8"/>
    <w:rsid w:val="004774AF"/>
    <w:rsid w:val="00477518"/>
    <w:rsid w:val="0047754C"/>
    <w:rsid w:val="00477580"/>
    <w:rsid w:val="004775A0"/>
    <w:rsid w:val="004775D5"/>
    <w:rsid w:val="00477632"/>
    <w:rsid w:val="0047768D"/>
    <w:rsid w:val="00477707"/>
    <w:rsid w:val="00477717"/>
    <w:rsid w:val="00477845"/>
    <w:rsid w:val="00477884"/>
    <w:rsid w:val="00477893"/>
    <w:rsid w:val="00477928"/>
    <w:rsid w:val="00477977"/>
    <w:rsid w:val="004779CB"/>
    <w:rsid w:val="00477AB3"/>
    <w:rsid w:val="00477B95"/>
    <w:rsid w:val="00477BB7"/>
    <w:rsid w:val="00477C5A"/>
    <w:rsid w:val="00477E39"/>
    <w:rsid w:val="00477F5E"/>
    <w:rsid w:val="00477FCA"/>
    <w:rsid w:val="00480071"/>
    <w:rsid w:val="0048008C"/>
    <w:rsid w:val="00480125"/>
    <w:rsid w:val="00480207"/>
    <w:rsid w:val="0048023A"/>
    <w:rsid w:val="00480341"/>
    <w:rsid w:val="0048034E"/>
    <w:rsid w:val="0048037A"/>
    <w:rsid w:val="004803F3"/>
    <w:rsid w:val="004804C6"/>
    <w:rsid w:val="004804E3"/>
    <w:rsid w:val="00480526"/>
    <w:rsid w:val="004805DB"/>
    <w:rsid w:val="0048064D"/>
    <w:rsid w:val="004806A9"/>
    <w:rsid w:val="004806BC"/>
    <w:rsid w:val="004806D2"/>
    <w:rsid w:val="00480715"/>
    <w:rsid w:val="0048078A"/>
    <w:rsid w:val="004808F1"/>
    <w:rsid w:val="004809AE"/>
    <w:rsid w:val="004809CC"/>
    <w:rsid w:val="004809D6"/>
    <w:rsid w:val="004809E0"/>
    <w:rsid w:val="00480B53"/>
    <w:rsid w:val="00480C31"/>
    <w:rsid w:val="00480C5A"/>
    <w:rsid w:val="00480CAB"/>
    <w:rsid w:val="00480CB0"/>
    <w:rsid w:val="00480CE9"/>
    <w:rsid w:val="00480D33"/>
    <w:rsid w:val="00480E4A"/>
    <w:rsid w:val="00480EE0"/>
    <w:rsid w:val="00480F8B"/>
    <w:rsid w:val="00480FB2"/>
    <w:rsid w:val="00480FE1"/>
    <w:rsid w:val="00481000"/>
    <w:rsid w:val="0048106B"/>
    <w:rsid w:val="004810BE"/>
    <w:rsid w:val="004810D0"/>
    <w:rsid w:val="00481149"/>
    <w:rsid w:val="00481215"/>
    <w:rsid w:val="0048127B"/>
    <w:rsid w:val="004812E8"/>
    <w:rsid w:val="004812ED"/>
    <w:rsid w:val="004813D0"/>
    <w:rsid w:val="00481495"/>
    <w:rsid w:val="004814A6"/>
    <w:rsid w:val="00481540"/>
    <w:rsid w:val="004815E7"/>
    <w:rsid w:val="00481626"/>
    <w:rsid w:val="00481805"/>
    <w:rsid w:val="00481873"/>
    <w:rsid w:val="004818BC"/>
    <w:rsid w:val="0048194E"/>
    <w:rsid w:val="004819FD"/>
    <w:rsid w:val="00481A3E"/>
    <w:rsid w:val="00481A5F"/>
    <w:rsid w:val="00481AD4"/>
    <w:rsid w:val="00481B17"/>
    <w:rsid w:val="00481B1F"/>
    <w:rsid w:val="00481C41"/>
    <w:rsid w:val="00481C4E"/>
    <w:rsid w:val="00481DA0"/>
    <w:rsid w:val="00481DE1"/>
    <w:rsid w:val="00481EA0"/>
    <w:rsid w:val="00481F7D"/>
    <w:rsid w:val="00481F81"/>
    <w:rsid w:val="00482062"/>
    <w:rsid w:val="00482154"/>
    <w:rsid w:val="004822E0"/>
    <w:rsid w:val="00482319"/>
    <w:rsid w:val="00482325"/>
    <w:rsid w:val="00482369"/>
    <w:rsid w:val="00482374"/>
    <w:rsid w:val="0048237B"/>
    <w:rsid w:val="004823C3"/>
    <w:rsid w:val="004823F1"/>
    <w:rsid w:val="00482409"/>
    <w:rsid w:val="00482413"/>
    <w:rsid w:val="0048248B"/>
    <w:rsid w:val="004824DE"/>
    <w:rsid w:val="00482592"/>
    <w:rsid w:val="004825F5"/>
    <w:rsid w:val="00482763"/>
    <w:rsid w:val="004827DA"/>
    <w:rsid w:val="004827EE"/>
    <w:rsid w:val="0048285E"/>
    <w:rsid w:val="004828EF"/>
    <w:rsid w:val="00482921"/>
    <w:rsid w:val="004829A7"/>
    <w:rsid w:val="004829BC"/>
    <w:rsid w:val="00482B00"/>
    <w:rsid w:val="00482C15"/>
    <w:rsid w:val="00482C76"/>
    <w:rsid w:val="00482D15"/>
    <w:rsid w:val="00482D7D"/>
    <w:rsid w:val="00482DAE"/>
    <w:rsid w:val="00482DC8"/>
    <w:rsid w:val="00482F01"/>
    <w:rsid w:val="00482F6F"/>
    <w:rsid w:val="00482FB0"/>
    <w:rsid w:val="00482FEE"/>
    <w:rsid w:val="00482FF6"/>
    <w:rsid w:val="00483029"/>
    <w:rsid w:val="00483073"/>
    <w:rsid w:val="004830FF"/>
    <w:rsid w:val="00483157"/>
    <w:rsid w:val="004831AA"/>
    <w:rsid w:val="004832F9"/>
    <w:rsid w:val="00483308"/>
    <w:rsid w:val="00483447"/>
    <w:rsid w:val="00483448"/>
    <w:rsid w:val="004835FE"/>
    <w:rsid w:val="0048361A"/>
    <w:rsid w:val="00483642"/>
    <w:rsid w:val="00483645"/>
    <w:rsid w:val="0048367B"/>
    <w:rsid w:val="00483705"/>
    <w:rsid w:val="00483722"/>
    <w:rsid w:val="00483762"/>
    <w:rsid w:val="004837A1"/>
    <w:rsid w:val="00483838"/>
    <w:rsid w:val="00483878"/>
    <w:rsid w:val="004838ED"/>
    <w:rsid w:val="00483914"/>
    <w:rsid w:val="0048391C"/>
    <w:rsid w:val="00483A3B"/>
    <w:rsid w:val="00483A9E"/>
    <w:rsid w:val="00483BBF"/>
    <w:rsid w:val="00483C84"/>
    <w:rsid w:val="00483CB1"/>
    <w:rsid w:val="00483CEA"/>
    <w:rsid w:val="00483DBD"/>
    <w:rsid w:val="00483F22"/>
    <w:rsid w:val="00484056"/>
    <w:rsid w:val="00484087"/>
    <w:rsid w:val="00484160"/>
    <w:rsid w:val="00484275"/>
    <w:rsid w:val="004842EB"/>
    <w:rsid w:val="004842FF"/>
    <w:rsid w:val="00484365"/>
    <w:rsid w:val="0048438A"/>
    <w:rsid w:val="0048441F"/>
    <w:rsid w:val="00484512"/>
    <w:rsid w:val="00484541"/>
    <w:rsid w:val="00484560"/>
    <w:rsid w:val="004845E0"/>
    <w:rsid w:val="0048464F"/>
    <w:rsid w:val="004846C5"/>
    <w:rsid w:val="004846E5"/>
    <w:rsid w:val="00484722"/>
    <w:rsid w:val="0048477D"/>
    <w:rsid w:val="00484785"/>
    <w:rsid w:val="00484921"/>
    <w:rsid w:val="004849B4"/>
    <w:rsid w:val="00484A05"/>
    <w:rsid w:val="00484A14"/>
    <w:rsid w:val="00484A23"/>
    <w:rsid w:val="00484A98"/>
    <w:rsid w:val="00484BB2"/>
    <w:rsid w:val="00484BBD"/>
    <w:rsid w:val="00484C32"/>
    <w:rsid w:val="00484C7B"/>
    <w:rsid w:val="00484C9C"/>
    <w:rsid w:val="00484CE7"/>
    <w:rsid w:val="00484CE9"/>
    <w:rsid w:val="00484D83"/>
    <w:rsid w:val="00484DC6"/>
    <w:rsid w:val="00484DE8"/>
    <w:rsid w:val="00484F46"/>
    <w:rsid w:val="00484F8B"/>
    <w:rsid w:val="00484FD5"/>
    <w:rsid w:val="00484FE8"/>
    <w:rsid w:val="00485138"/>
    <w:rsid w:val="0048513F"/>
    <w:rsid w:val="00485167"/>
    <w:rsid w:val="004851AE"/>
    <w:rsid w:val="004851E2"/>
    <w:rsid w:val="0048522A"/>
    <w:rsid w:val="00485299"/>
    <w:rsid w:val="004852BB"/>
    <w:rsid w:val="00485300"/>
    <w:rsid w:val="00485358"/>
    <w:rsid w:val="0048540D"/>
    <w:rsid w:val="00485482"/>
    <w:rsid w:val="00485580"/>
    <w:rsid w:val="004855E4"/>
    <w:rsid w:val="00485670"/>
    <w:rsid w:val="00485677"/>
    <w:rsid w:val="00485710"/>
    <w:rsid w:val="0048589E"/>
    <w:rsid w:val="004858A5"/>
    <w:rsid w:val="00485A61"/>
    <w:rsid w:val="00485AE0"/>
    <w:rsid w:val="00485BAA"/>
    <w:rsid w:val="00485BB7"/>
    <w:rsid w:val="00485BC3"/>
    <w:rsid w:val="00485C1D"/>
    <w:rsid w:val="00485D2F"/>
    <w:rsid w:val="00485DE4"/>
    <w:rsid w:val="00485E42"/>
    <w:rsid w:val="00485F92"/>
    <w:rsid w:val="00485FBA"/>
    <w:rsid w:val="00485FE4"/>
    <w:rsid w:val="00486012"/>
    <w:rsid w:val="00486066"/>
    <w:rsid w:val="0048617C"/>
    <w:rsid w:val="0048618F"/>
    <w:rsid w:val="004861E8"/>
    <w:rsid w:val="00486235"/>
    <w:rsid w:val="00486448"/>
    <w:rsid w:val="00486453"/>
    <w:rsid w:val="0048646A"/>
    <w:rsid w:val="00486470"/>
    <w:rsid w:val="0048648D"/>
    <w:rsid w:val="004864EF"/>
    <w:rsid w:val="0048658B"/>
    <w:rsid w:val="0048659D"/>
    <w:rsid w:val="0048659F"/>
    <w:rsid w:val="004865B5"/>
    <w:rsid w:val="004865ED"/>
    <w:rsid w:val="00486600"/>
    <w:rsid w:val="00486611"/>
    <w:rsid w:val="00486691"/>
    <w:rsid w:val="00486692"/>
    <w:rsid w:val="00486744"/>
    <w:rsid w:val="004867A5"/>
    <w:rsid w:val="004867C2"/>
    <w:rsid w:val="004867E9"/>
    <w:rsid w:val="004867FD"/>
    <w:rsid w:val="00486840"/>
    <w:rsid w:val="004868B9"/>
    <w:rsid w:val="004868BE"/>
    <w:rsid w:val="0048698B"/>
    <w:rsid w:val="0048699A"/>
    <w:rsid w:val="004869D2"/>
    <w:rsid w:val="00486A13"/>
    <w:rsid w:val="00486A7D"/>
    <w:rsid w:val="00486AA3"/>
    <w:rsid w:val="00486B9A"/>
    <w:rsid w:val="00486BF6"/>
    <w:rsid w:val="00486C18"/>
    <w:rsid w:val="00486C7C"/>
    <w:rsid w:val="00486E05"/>
    <w:rsid w:val="00486E3B"/>
    <w:rsid w:val="00486E89"/>
    <w:rsid w:val="00486F61"/>
    <w:rsid w:val="00487001"/>
    <w:rsid w:val="004870A7"/>
    <w:rsid w:val="004870F5"/>
    <w:rsid w:val="004871E4"/>
    <w:rsid w:val="00487285"/>
    <w:rsid w:val="0048728C"/>
    <w:rsid w:val="004872D7"/>
    <w:rsid w:val="00487318"/>
    <w:rsid w:val="004873C8"/>
    <w:rsid w:val="00487452"/>
    <w:rsid w:val="0048747B"/>
    <w:rsid w:val="004874DF"/>
    <w:rsid w:val="00487696"/>
    <w:rsid w:val="004876D4"/>
    <w:rsid w:val="004877A9"/>
    <w:rsid w:val="0048784B"/>
    <w:rsid w:val="00487893"/>
    <w:rsid w:val="0048793A"/>
    <w:rsid w:val="0048794D"/>
    <w:rsid w:val="00487A3F"/>
    <w:rsid w:val="00487A5B"/>
    <w:rsid w:val="00487C0F"/>
    <w:rsid w:val="00487C2D"/>
    <w:rsid w:val="00487E7C"/>
    <w:rsid w:val="00487F10"/>
    <w:rsid w:val="00487F13"/>
    <w:rsid w:val="00490067"/>
    <w:rsid w:val="004900C7"/>
    <w:rsid w:val="0049010B"/>
    <w:rsid w:val="004901C1"/>
    <w:rsid w:val="00490345"/>
    <w:rsid w:val="0049051B"/>
    <w:rsid w:val="00490575"/>
    <w:rsid w:val="0049060E"/>
    <w:rsid w:val="00490711"/>
    <w:rsid w:val="00490759"/>
    <w:rsid w:val="004907A1"/>
    <w:rsid w:val="004907A7"/>
    <w:rsid w:val="004908B0"/>
    <w:rsid w:val="00490937"/>
    <w:rsid w:val="00490959"/>
    <w:rsid w:val="004909B3"/>
    <w:rsid w:val="00490A5F"/>
    <w:rsid w:val="00490AA4"/>
    <w:rsid w:val="00490AA5"/>
    <w:rsid w:val="00490B21"/>
    <w:rsid w:val="00490B2A"/>
    <w:rsid w:val="00490B8A"/>
    <w:rsid w:val="00490BCA"/>
    <w:rsid w:val="00490BD7"/>
    <w:rsid w:val="00490C49"/>
    <w:rsid w:val="00490CF3"/>
    <w:rsid w:val="00490D49"/>
    <w:rsid w:val="00490D5C"/>
    <w:rsid w:val="00490F2D"/>
    <w:rsid w:val="00490F2E"/>
    <w:rsid w:val="00490FAD"/>
    <w:rsid w:val="00490FC2"/>
    <w:rsid w:val="00490FD5"/>
    <w:rsid w:val="0049116F"/>
    <w:rsid w:val="00491193"/>
    <w:rsid w:val="004911D8"/>
    <w:rsid w:val="004911F7"/>
    <w:rsid w:val="00491215"/>
    <w:rsid w:val="0049121F"/>
    <w:rsid w:val="00491251"/>
    <w:rsid w:val="004912E3"/>
    <w:rsid w:val="004912FD"/>
    <w:rsid w:val="0049142D"/>
    <w:rsid w:val="00491440"/>
    <w:rsid w:val="004914A3"/>
    <w:rsid w:val="004914E9"/>
    <w:rsid w:val="00491567"/>
    <w:rsid w:val="0049156E"/>
    <w:rsid w:val="00491780"/>
    <w:rsid w:val="004917EB"/>
    <w:rsid w:val="0049184A"/>
    <w:rsid w:val="0049195E"/>
    <w:rsid w:val="00491B0E"/>
    <w:rsid w:val="00491B49"/>
    <w:rsid w:val="00491BAD"/>
    <w:rsid w:val="00491BC3"/>
    <w:rsid w:val="00491C3C"/>
    <w:rsid w:val="00491C4B"/>
    <w:rsid w:val="00491CAB"/>
    <w:rsid w:val="00491E01"/>
    <w:rsid w:val="00491EA6"/>
    <w:rsid w:val="00491F06"/>
    <w:rsid w:val="00491F23"/>
    <w:rsid w:val="00491FB6"/>
    <w:rsid w:val="00491FE9"/>
    <w:rsid w:val="00492042"/>
    <w:rsid w:val="00492054"/>
    <w:rsid w:val="004920AF"/>
    <w:rsid w:val="00492179"/>
    <w:rsid w:val="0049222D"/>
    <w:rsid w:val="00492357"/>
    <w:rsid w:val="0049237F"/>
    <w:rsid w:val="00492396"/>
    <w:rsid w:val="004923E2"/>
    <w:rsid w:val="00492474"/>
    <w:rsid w:val="00492482"/>
    <w:rsid w:val="004924AD"/>
    <w:rsid w:val="004924BB"/>
    <w:rsid w:val="0049259A"/>
    <w:rsid w:val="004925F9"/>
    <w:rsid w:val="00492701"/>
    <w:rsid w:val="0049274C"/>
    <w:rsid w:val="0049277D"/>
    <w:rsid w:val="004928B3"/>
    <w:rsid w:val="004928E1"/>
    <w:rsid w:val="0049290A"/>
    <w:rsid w:val="00492926"/>
    <w:rsid w:val="00492941"/>
    <w:rsid w:val="00492992"/>
    <w:rsid w:val="00492A15"/>
    <w:rsid w:val="00492B26"/>
    <w:rsid w:val="00492BA9"/>
    <w:rsid w:val="00492BF0"/>
    <w:rsid w:val="00492C91"/>
    <w:rsid w:val="00492CC7"/>
    <w:rsid w:val="00492CC8"/>
    <w:rsid w:val="00492D07"/>
    <w:rsid w:val="00492D68"/>
    <w:rsid w:val="00492DF9"/>
    <w:rsid w:val="00492ECE"/>
    <w:rsid w:val="00492F01"/>
    <w:rsid w:val="00492F30"/>
    <w:rsid w:val="00492F67"/>
    <w:rsid w:val="00492FE1"/>
    <w:rsid w:val="0049300F"/>
    <w:rsid w:val="0049302C"/>
    <w:rsid w:val="00493092"/>
    <w:rsid w:val="004930B5"/>
    <w:rsid w:val="004930F0"/>
    <w:rsid w:val="00493189"/>
    <w:rsid w:val="0049319B"/>
    <w:rsid w:val="004931AB"/>
    <w:rsid w:val="004931D2"/>
    <w:rsid w:val="004931E8"/>
    <w:rsid w:val="00493305"/>
    <w:rsid w:val="00493324"/>
    <w:rsid w:val="004933CF"/>
    <w:rsid w:val="004934F8"/>
    <w:rsid w:val="0049350A"/>
    <w:rsid w:val="0049352F"/>
    <w:rsid w:val="00493535"/>
    <w:rsid w:val="0049356A"/>
    <w:rsid w:val="0049357F"/>
    <w:rsid w:val="00493592"/>
    <w:rsid w:val="004935E3"/>
    <w:rsid w:val="00493630"/>
    <w:rsid w:val="00493651"/>
    <w:rsid w:val="004936D0"/>
    <w:rsid w:val="004936DE"/>
    <w:rsid w:val="00493804"/>
    <w:rsid w:val="0049396F"/>
    <w:rsid w:val="004939D8"/>
    <w:rsid w:val="00493AA1"/>
    <w:rsid w:val="00493AD0"/>
    <w:rsid w:val="00493AED"/>
    <w:rsid w:val="00493B4F"/>
    <w:rsid w:val="00493B52"/>
    <w:rsid w:val="00493BF6"/>
    <w:rsid w:val="00493D29"/>
    <w:rsid w:val="00493D3A"/>
    <w:rsid w:val="00493DE8"/>
    <w:rsid w:val="00493E4D"/>
    <w:rsid w:val="00493F0C"/>
    <w:rsid w:val="00493F84"/>
    <w:rsid w:val="00493F88"/>
    <w:rsid w:val="00493FD4"/>
    <w:rsid w:val="00494003"/>
    <w:rsid w:val="00494007"/>
    <w:rsid w:val="0049404C"/>
    <w:rsid w:val="00494127"/>
    <w:rsid w:val="00494195"/>
    <w:rsid w:val="00494196"/>
    <w:rsid w:val="004941BE"/>
    <w:rsid w:val="004941C0"/>
    <w:rsid w:val="004941E7"/>
    <w:rsid w:val="00494261"/>
    <w:rsid w:val="00494262"/>
    <w:rsid w:val="00494363"/>
    <w:rsid w:val="00494383"/>
    <w:rsid w:val="004943E9"/>
    <w:rsid w:val="00494420"/>
    <w:rsid w:val="00494538"/>
    <w:rsid w:val="0049453A"/>
    <w:rsid w:val="004945DA"/>
    <w:rsid w:val="0049467D"/>
    <w:rsid w:val="004946BD"/>
    <w:rsid w:val="004946D9"/>
    <w:rsid w:val="004946DF"/>
    <w:rsid w:val="004946F4"/>
    <w:rsid w:val="0049470F"/>
    <w:rsid w:val="0049473F"/>
    <w:rsid w:val="004947C0"/>
    <w:rsid w:val="004947F6"/>
    <w:rsid w:val="0049482D"/>
    <w:rsid w:val="0049484A"/>
    <w:rsid w:val="0049488F"/>
    <w:rsid w:val="004948A1"/>
    <w:rsid w:val="004948D2"/>
    <w:rsid w:val="004948D9"/>
    <w:rsid w:val="00494A03"/>
    <w:rsid w:val="00494A19"/>
    <w:rsid w:val="00494AC5"/>
    <w:rsid w:val="00494B24"/>
    <w:rsid w:val="00494BAC"/>
    <w:rsid w:val="00494C03"/>
    <w:rsid w:val="00494C14"/>
    <w:rsid w:val="00494C5F"/>
    <w:rsid w:val="00494C9C"/>
    <w:rsid w:val="00494D0C"/>
    <w:rsid w:val="00494D52"/>
    <w:rsid w:val="00494D5C"/>
    <w:rsid w:val="00494E10"/>
    <w:rsid w:val="00494F09"/>
    <w:rsid w:val="00494F3D"/>
    <w:rsid w:val="00494FB3"/>
    <w:rsid w:val="00494FCE"/>
    <w:rsid w:val="00495001"/>
    <w:rsid w:val="0049508F"/>
    <w:rsid w:val="0049512B"/>
    <w:rsid w:val="00495277"/>
    <w:rsid w:val="00495337"/>
    <w:rsid w:val="004953D5"/>
    <w:rsid w:val="00495409"/>
    <w:rsid w:val="00495434"/>
    <w:rsid w:val="0049547C"/>
    <w:rsid w:val="00495563"/>
    <w:rsid w:val="004956A5"/>
    <w:rsid w:val="004956B6"/>
    <w:rsid w:val="004956C2"/>
    <w:rsid w:val="00495715"/>
    <w:rsid w:val="00495727"/>
    <w:rsid w:val="0049576E"/>
    <w:rsid w:val="0049578E"/>
    <w:rsid w:val="0049579D"/>
    <w:rsid w:val="004957A8"/>
    <w:rsid w:val="004957DC"/>
    <w:rsid w:val="004957FD"/>
    <w:rsid w:val="0049581D"/>
    <w:rsid w:val="0049588C"/>
    <w:rsid w:val="00495939"/>
    <w:rsid w:val="00495992"/>
    <w:rsid w:val="00495A2E"/>
    <w:rsid w:val="00495AC9"/>
    <w:rsid w:val="00495AFC"/>
    <w:rsid w:val="00495CC7"/>
    <w:rsid w:val="00495CCA"/>
    <w:rsid w:val="00495D14"/>
    <w:rsid w:val="00495DEC"/>
    <w:rsid w:val="00495E3E"/>
    <w:rsid w:val="00495F28"/>
    <w:rsid w:val="00495F78"/>
    <w:rsid w:val="00495F95"/>
    <w:rsid w:val="00496011"/>
    <w:rsid w:val="00496088"/>
    <w:rsid w:val="00496123"/>
    <w:rsid w:val="0049618B"/>
    <w:rsid w:val="004961F9"/>
    <w:rsid w:val="004961FD"/>
    <w:rsid w:val="0049625B"/>
    <w:rsid w:val="00496287"/>
    <w:rsid w:val="00496309"/>
    <w:rsid w:val="004963F9"/>
    <w:rsid w:val="0049644F"/>
    <w:rsid w:val="0049648A"/>
    <w:rsid w:val="004964CD"/>
    <w:rsid w:val="004964F6"/>
    <w:rsid w:val="00496513"/>
    <w:rsid w:val="0049654B"/>
    <w:rsid w:val="00496683"/>
    <w:rsid w:val="0049673D"/>
    <w:rsid w:val="0049675B"/>
    <w:rsid w:val="00496784"/>
    <w:rsid w:val="004967D3"/>
    <w:rsid w:val="00496804"/>
    <w:rsid w:val="0049683A"/>
    <w:rsid w:val="0049685A"/>
    <w:rsid w:val="00496895"/>
    <w:rsid w:val="004969D7"/>
    <w:rsid w:val="00496ABE"/>
    <w:rsid w:val="00496B0B"/>
    <w:rsid w:val="00496D08"/>
    <w:rsid w:val="00496D16"/>
    <w:rsid w:val="00496E1F"/>
    <w:rsid w:val="00496E2A"/>
    <w:rsid w:val="00496E7C"/>
    <w:rsid w:val="00496F1B"/>
    <w:rsid w:val="00496F76"/>
    <w:rsid w:val="00496FB9"/>
    <w:rsid w:val="00497080"/>
    <w:rsid w:val="004970AC"/>
    <w:rsid w:val="00497180"/>
    <w:rsid w:val="00497240"/>
    <w:rsid w:val="0049725D"/>
    <w:rsid w:val="0049733F"/>
    <w:rsid w:val="0049736D"/>
    <w:rsid w:val="00497416"/>
    <w:rsid w:val="004974C5"/>
    <w:rsid w:val="00497543"/>
    <w:rsid w:val="0049757F"/>
    <w:rsid w:val="00497727"/>
    <w:rsid w:val="0049778B"/>
    <w:rsid w:val="00497802"/>
    <w:rsid w:val="00497A21"/>
    <w:rsid w:val="00497ADC"/>
    <w:rsid w:val="00497B6E"/>
    <w:rsid w:val="00497BA8"/>
    <w:rsid w:val="00497D0F"/>
    <w:rsid w:val="00497D81"/>
    <w:rsid w:val="00497E79"/>
    <w:rsid w:val="00497E98"/>
    <w:rsid w:val="00497EF7"/>
    <w:rsid w:val="00497FDF"/>
    <w:rsid w:val="004A0049"/>
    <w:rsid w:val="004A0055"/>
    <w:rsid w:val="004A00E3"/>
    <w:rsid w:val="004A0151"/>
    <w:rsid w:val="004A015F"/>
    <w:rsid w:val="004A016D"/>
    <w:rsid w:val="004A0262"/>
    <w:rsid w:val="004A0276"/>
    <w:rsid w:val="004A03FF"/>
    <w:rsid w:val="004A040C"/>
    <w:rsid w:val="004A05A5"/>
    <w:rsid w:val="004A05B2"/>
    <w:rsid w:val="004A068F"/>
    <w:rsid w:val="004A0693"/>
    <w:rsid w:val="004A0719"/>
    <w:rsid w:val="004A0741"/>
    <w:rsid w:val="004A0749"/>
    <w:rsid w:val="004A07F2"/>
    <w:rsid w:val="004A0804"/>
    <w:rsid w:val="004A084A"/>
    <w:rsid w:val="004A089A"/>
    <w:rsid w:val="004A08C4"/>
    <w:rsid w:val="004A0927"/>
    <w:rsid w:val="004A0A23"/>
    <w:rsid w:val="004A0A42"/>
    <w:rsid w:val="004A0A6B"/>
    <w:rsid w:val="004A0B5F"/>
    <w:rsid w:val="004A0B76"/>
    <w:rsid w:val="004A0BCA"/>
    <w:rsid w:val="004A0BCD"/>
    <w:rsid w:val="004A0CD2"/>
    <w:rsid w:val="004A0CF5"/>
    <w:rsid w:val="004A0D11"/>
    <w:rsid w:val="004A0D1E"/>
    <w:rsid w:val="004A0D36"/>
    <w:rsid w:val="004A0D41"/>
    <w:rsid w:val="004A0E1C"/>
    <w:rsid w:val="004A0E2F"/>
    <w:rsid w:val="004A0EBE"/>
    <w:rsid w:val="004A0F0E"/>
    <w:rsid w:val="004A0F2D"/>
    <w:rsid w:val="004A0F38"/>
    <w:rsid w:val="004A0FF1"/>
    <w:rsid w:val="004A1018"/>
    <w:rsid w:val="004A1126"/>
    <w:rsid w:val="004A1137"/>
    <w:rsid w:val="004A13BF"/>
    <w:rsid w:val="004A13E8"/>
    <w:rsid w:val="004A1584"/>
    <w:rsid w:val="004A15F7"/>
    <w:rsid w:val="004A15FE"/>
    <w:rsid w:val="004A172D"/>
    <w:rsid w:val="004A1912"/>
    <w:rsid w:val="004A1952"/>
    <w:rsid w:val="004A1974"/>
    <w:rsid w:val="004A1976"/>
    <w:rsid w:val="004A1AC9"/>
    <w:rsid w:val="004A1B65"/>
    <w:rsid w:val="004A1B70"/>
    <w:rsid w:val="004A1B82"/>
    <w:rsid w:val="004A1B95"/>
    <w:rsid w:val="004A1BCB"/>
    <w:rsid w:val="004A1C1F"/>
    <w:rsid w:val="004A1DC0"/>
    <w:rsid w:val="004A1DD3"/>
    <w:rsid w:val="004A1E0B"/>
    <w:rsid w:val="004A1E7E"/>
    <w:rsid w:val="004A1F44"/>
    <w:rsid w:val="004A1FD0"/>
    <w:rsid w:val="004A201A"/>
    <w:rsid w:val="004A2044"/>
    <w:rsid w:val="004A2062"/>
    <w:rsid w:val="004A2087"/>
    <w:rsid w:val="004A2105"/>
    <w:rsid w:val="004A2136"/>
    <w:rsid w:val="004A21A7"/>
    <w:rsid w:val="004A2207"/>
    <w:rsid w:val="004A225C"/>
    <w:rsid w:val="004A2399"/>
    <w:rsid w:val="004A2498"/>
    <w:rsid w:val="004A2587"/>
    <w:rsid w:val="004A2596"/>
    <w:rsid w:val="004A259B"/>
    <w:rsid w:val="004A2688"/>
    <w:rsid w:val="004A269D"/>
    <w:rsid w:val="004A27F5"/>
    <w:rsid w:val="004A2805"/>
    <w:rsid w:val="004A2825"/>
    <w:rsid w:val="004A2878"/>
    <w:rsid w:val="004A2961"/>
    <w:rsid w:val="004A2AB4"/>
    <w:rsid w:val="004A2ACD"/>
    <w:rsid w:val="004A2B15"/>
    <w:rsid w:val="004A2B16"/>
    <w:rsid w:val="004A2C25"/>
    <w:rsid w:val="004A2C3A"/>
    <w:rsid w:val="004A2CEF"/>
    <w:rsid w:val="004A2D3D"/>
    <w:rsid w:val="004A2D8C"/>
    <w:rsid w:val="004A2DAD"/>
    <w:rsid w:val="004A2DB8"/>
    <w:rsid w:val="004A2DEA"/>
    <w:rsid w:val="004A2E6F"/>
    <w:rsid w:val="004A2ED1"/>
    <w:rsid w:val="004A2F61"/>
    <w:rsid w:val="004A2F66"/>
    <w:rsid w:val="004A2F6A"/>
    <w:rsid w:val="004A3016"/>
    <w:rsid w:val="004A30E5"/>
    <w:rsid w:val="004A310C"/>
    <w:rsid w:val="004A3154"/>
    <w:rsid w:val="004A3158"/>
    <w:rsid w:val="004A3169"/>
    <w:rsid w:val="004A31B4"/>
    <w:rsid w:val="004A3275"/>
    <w:rsid w:val="004A33B4"/>
    <w:rsid w:val="004A33CD"/>
    <w:rsid w:val="004A33E7"/>
    <w:rsid w:val="004A348E"/>
    <w:rsid w:val="004A34DC"/>
    <w:rsid w:val="004A34F0"/>
    <w:rsid w:val="004A3540"/>
    <w:rsid w:val="004A3551"/>
    <w:rsid w:val="004A357D"/>
    <w:rsid w:val="004A36D8"/>
    <w:rsid w:val="004A36DA"/>
    <w:rsid w:val="004A36E6"/>
    <w:rsid w:val="004A3745"/>
    <w:rsid w:val="004A3801"/>
    <w:rsid w:val="004A3869"/>
    <w:rsid w:val="004A386C"/>
    <w:rsid w:val="004A3980"/>
    <w:rsid w:val="004A3A38"/>
    <w:rsid w:val="004A3BFC"/>
    <w:rsid w:val="004A3C0E"/>
    <w:rsid w:val="004A3C99"/>
    <w:rsid w:val="004A3CA8"/>
    <w:rsid w:val="004A3CE7"/>
    <w:rsid w:val="004A3D69"/>
    <w:rsid w:val="004A3D9F"/>
    <w:rsid w:val="004A3E03"/>
    <w:rsid w:val="004A3E39"/>
    <w:rsid w:val="004A3E5D"/>
    <w:rsid w:val="004A3FC9"/>
    <w:rsid w:val="004A4000"/>
    <w:rsid w:val="004A4064"/>
    <w:rsid w:val="004A4082"/>
    <w:rsid w:val="004A40AA"/>
    <w:rsid w:val="004A41F9"/>
    <w:rsid w:val="004A426F"/>
    <w:rsid w:val="004A42A5"/>
    <w:rsid w:val="004A42AE"/>
    <w:rsid w:val="004A432D"/>
    <w:rsid w:val="004A433C"/>
    <w:rsid w:val="004A438C"/>
    <w:rsid w:val="004A43FD"/>
    <w:rsid w:val="004A450E"/>
    <w:rsid w:val="004A454D"/>
    <w:rsid w:val="004A4666"/>
    <w:rsid w:val="004A467E"/>
    <w:rsid w:val="004A4688"/>
    <w:rsid w:val="004A480C"/>
    <w:rsid w:val="004A4843"/>
    <w:rsid w:val="004A4964"/>
    <w:rsid w:val="004A4A6B"/>
    <w:rsid w:val="004A4A97"/>
    <w:rsid w:val="004A4ABC"/>
    <w:rsid w:val="004A4C34"/>
    <w:rsid w:val="004A4C6E"/>
    <w:rsid w:val="004A4CDC"/>
    <w:rsid w:val="004A4D48"/>
    <w:rsid w:val="004A4D7F"/>
    <w:rsid w:val="004A4D92"/>
    <w:rsid w:val="004A4DD9"/>
    <w:rsid w:val="004A4E15"/>
    <w:rsid w:val="004A4E35"/>
    <w:rsid w:val="004A4EA3"/>
    <w:rsid w:val="004A4FC4"/>
    <w:rsid w:val="004A5124"/>
    <w:rsid w:val="004A5163"/>
    <w:rsid w:val="004A518E"/>
    <w:rsid w:val="004A51FD"/>
    <w:rsid w:val="004A5215"/>
    <w:rsid w:val="004A5225"/>
    <w:rsid w:val="004A538D"/>
    <w:rsid w:val="004A53EC"/>
    <w:rsid w:val="004A543B"/>
    <w:rsid w:val="004A54B7"/>
    <w:rsid w:val="004A54CC"/>
    <w:rsid w:val="004A54D3"/>
    <w:rsid w:val="004A560D"/>
    <w:rsid w:val="004A56D6"/>
    <w:rsid w:val="004A576C"/>
    <w:rsid w:val="004A578B"/>
    <w:rsid w:val="004A57FC"/>
    <w:rsid w:val="004A5895"/>
    <w:rsid w:val="004A5930"/>
    <w:rsid w:val="004A5969"/>
    <w:rsid w:val="004A5A3E"/>
    <w:rsid w:val="004A5A6D"/>
    <w:rsid w:val="004A5A7D"/>
    <w:rsid w:val="004A5C26"/>
    <w:rsid w:val="004A5CCC"/>
    <w:rsid w:val="004A5CD2"/>
    <w:rsid w:val="004A5DAE"/>
    <w:rsid w:val="004A5E2B"/>
    <w:rsid w:val="004A5E9D"/>
    <w:rsid w:val="004A5ECA"/>
    <w:rsid w:val="004A5FF9"/>
    <w:rsid w:val="004A6130"/>
    <w:rsid w:val="004A6229"/>
    <w:rsid w:val="004A62CE"/>
    <w:rsid w:val="004A631E"/>
    <w:rsid w:val="004A6367"/>
    <w:rsid w:val="004A64E5"/>
    <w:rsid w:val="004A6517"/>
    <w:rsid w:val="004A6668"/>
    <w:rsid w:val="004A66EE"/>
    <w:rsid w:val="004A6713"/>
    <w:rsid w:val="004A6751"/>
    <w:rsid w:val="004A680B"/>
    <w:rsid w:val="004A69B6"/>
    <w:rsid w:val="004A6A70"/>
    <w:rsid w:val="004A6B1E"/>
    <w:rsid w:val="004A6C4B"/>
    <w:rsid w:val="004A6C60"/>
    <w:rsid w:val="004A6D73"/>
    <w:rsid w:val="004A6DAE"/>
    <w:rsid w:val="004A6E92"/>
    <w:rsid w:val="004A6E94"/>
    <w:rsid w:val="004A6EF9"/>
    <w:rsid w:val="004A6FB5"/>
    <w:rsid w:val="004A6FF4"/>
    <w:rsid w:val="004A7092"/>
    <w:rsid w:val="004A70BA"/>
    <w:rsid w:val="004A7118"/>
    <w:rsid w:val="004A718D"/>
    <w:rsid w:val="004A71FB"/>
    <w:rsid w:val="004A7257"/>
    <w:rsid w:val="004A7311"/>
    <w:rsid w:val="004A74C9"/>
    <w:rsid w:val="004A752B"/>
    <w:rsid w:val="004A753B"/>
    <w:rsid w:val="004A75EE"/>
    <w:rsid w:val="004A760F"/>
    <w:rsid w:val="004A7654"/>
    <w:rsid w:val="004A767A"/>
    <w:rsid w:val="004A768F"/>
    <w:rsid w:val="004A76A5"/>
    <w:rsid w:val="004A76AC"/>
    <w:rsid w:val="004A76FA"/>
    <w:rsid w:val="004A7717"/>
    <w:rsid w:val="004A781D"/>
    <w:rsid w:val="004A7835"/>
    <w:rsid w:val="004A78F2"/>
    <w:rsid w:val="004A78FB"/>
    <w:rsid w:val="004A7968"/>
    <w:rsid w:val="004A7A03"/>
    <w:rsid w:val="004A7A15"/>
    <w:rsid w:val="004A7A1D"/>
    <w:rsid w:val="004A7A28"/>
    <w:rsid w:val="004A7A61"/>
    <w:rsid w:val="004A7A79"/>
    <w:rsid w:val="004A7B32"/>
    <w:rsid w:val="004A7BA5"/>
    <w:rsid w:val="004A7C9D"/>
    <w:rsid w:val="004A7D16"/>
    <w:rsid w:val="004A7DD1"/>
    <w:rsid w:val="004A7EAB"/>
    <w:rsid w:val="004A7EB6"/>
    <w:rsid w:val="004B0019"/>
    <w:rsid w:val="004B0075"/>
    <w:rsid w:val="004B015C"/>
    <w:rsid w:val="004B016D"/>
    <w:rsid w:val="004B018E"/>
    <w:rsid w:val="004B01AE"/>
    <w:rsid w:val="004B029D"/>
    <w:rsid w:val="004B0345"/>
    <w:rsid w:val="004B0389"/>
    <w:rsid w:val="004B0462"/>
    <w:rsid w:val="004B04B2"/>
    <w:rsid w:val="004B0532"/>
    <w:rsid w:val="004B0575"/>
    <w:rsid w:val="004B05F4"/>
    <w:rsid w:val="004B06A4"/>
    <w:rsid w:val="004B06AB"/>
    <w:rsid w:val="004B06D6"/>
    <w:rsid w:val="004B073E"/>
    <w:rsid w:val="004B074F"/>
    <w:rsid w:val="004B075B"/>
    <w:rsid w:val="004B0772"/>
    <w:rsid w:val="004B07E0"/>
    <w:rsid w:val="004B07F8"/>
    <w:rsid w:val="004B08D8"/>
    <w:rsid w:val="004B0904"/>
    <w:rsid w:val="004B09B5"/>
    <w:rsid w:val="004B09EB"/>
    <w:rsid w:val="004B0AE0"/>
    <w:rsid w:val="004B0AF3"/>
    <w:rsid w:val="004B0B36"/>
    <w:rsid w:val="004B0B6F"/>
    <w:rsid w:val="004B0C52"/>
    <w:rsid w:val="004B0E4F"/>
    <w:rsid w:val="004B0E91"/>
    <w:rsid w:val="004B0ED4"/>
    <w:rsid w:val="004B0F04"/>
    <w:rsid w:val="004B0F29"/>
    <w:rsid w:val="004B0FCE"/>
    <w:rsid w:val="004B1049"/>
    <w:rsid w:val="004B10A1"/>
    <w:rsid w:val="004B10F4"/>
    <w:rsid w:val="004B118C"/>
    <w:rsid w:val="004B11CA"/>
    <w:rsid w:val="004B1328"/>
    <w:rsid w:val="004B1361"/>
    <w:rsid w:val="004B138C"/>
    <w:rsid w:val="004B1504"/>
    <w:rsid w:val="004B1526"/>
    <w:rsid w:val="004B1546"/>
    <w:rsid w:val="004B15B5"/>
    <w:rsid w:val="004B16EB"/>
    <w:rsid w:val="004B1770"/>
    <w:rsid w:val="004B17F8"/>
    <w:rsid w:val="004B1847"/>
    <w:rsid w:val="004B18FC"/>
    <w:rsid w:val="004B19C0"/>
    <w:rsid w:val="004B1A29"/>
    <w:rsid w:val="004B1A3A"/>
    <w:rsid w:val="004B1A40"/>
    <w:rsid w:val="004B1A9A"/>
    <w:rsid w:val="004B1AA1"/>
    <w:rsid w:val="004B1B74"/>
    <w:rsid w:val="004B1BB1"/>
    <w:rsid w:val="004B1BB3"/>
    <w:rsid w:val="004B1CD3"/>
    <w:rsid w:val="004B1E07"/>
    <w:rsid w:val="004B1EB0"/>
    <w:rsid w:val="004B1FAA"/>
    <w:rsid w:val="004B2066"/>
    <w:rsid w:val="004B20B8"/>
    <w:rsid w:val="004B2172"/>
    <w:rsid w:val="004B2227"/>
    <w:rsid w:val="004B22A7"/>
    <w:rsid w:val="004B22D7"/>
    <w:rsid w:val="004B2368"/>
    <w:rsid w:val="004B239C"/>
    <w:rsid w:val="004B2415"/>
    <w:rsid w:val="004B244D"/>
    <w:rsid w:val="004B2457"/>
    <w:rsid w:val="004B2471"/>
    <w:rsid w:val="004B2525"/>
    <w:rsid w:val="004B2544"/>
    <w:rsid w:val="004B254C"/>
    <w:rsid w:val="004B2589"/>
    <w:rsid w:val="004B258A"/>
    <w:rsid w:val="004B2645"/>
    <w:rsid w:val="004B264E"/>
    <w:rsid w:val="004B26AF"/>
    <w:rsid w:val="004B26B9"/>
    <w:rsid w:val="004B26FA"/>
    <w:rsid w:val="004B273F"/>
    <w:rsid w:val="004B27B1"/>
    <w:rsid w:val="004B27C6"/>
    <w:rsid w:val="004B27DE"/>
    <w:rsid w:val="004B282D"/>
    <w:rsid w:val="004B2887"/>
    <w:rsid w:val="004B2931"/>
    <w:rsid w:val="004B294E"/>
    <w:rsid w:val="004B2A39"/>
    <w:rsid w:val="004B2A51"/>
    <w:rsid w:val="004B2B38"/>
    <w:rsid w:val="004B2BF3"/>
    <w:rsid w:val="004B2C6A"/>
    <w:rsid w:val="004B2CF7"/>
    <w:rsid w:val="004B2D40"/>
    <w:rsid w:val="004B2E58"/>
    <w:rsid w:val="004B2EB8"/>
    <w:rsid w:val="004B2ED2"/>
    <w:rsid w:val="004B2EE1"/>
    <w:rsid w:val="004B2F47"/>
    <w:rsid w:val="004B2FDA"/>
    <w:rsid w:val="004B30A0"/>
    <w:rsid w:val="004B30A2"/>
    <w:rsid w:val="004B30C2"/>
    <w:rsid w:val="004B30C6"/>
    <w:rsid w:val="004B30E2"/>
    <w:rsid w:val="004B3115"/>
    <w:rsid w:val="004B312A"/>
    <w:rsid w:val="004B313D"/>
    <w:rsid w:val="004B3163"/>
    <w:rsid w:val="004B3186"/>
    <w:rsid w:val="004B31B0"/>
    <w:rsid w:val="004B3450"/>
    <w:rsid w:val="004B34C3"/>
    <w:rsid w:val="004B3563"/>
    <w:rsid w:val="004B35DC"/>
    <w:rsid w:val="004B363C"/>
    <w:rsid w:val="004B36E2"/>
    <w:rsid w:val="004B374A"/>
    <w:rsid w:val="004B385B"/>
    <w:rsid w:val="004B3949"/>
    <w:rsid w:val="004B398D"/>
    <w:rsid w:val="004B39C9"/>
    <w:rsid w:val="004B3A38"/>
    <w:rsid w:val="004B3A70"/>
    <w:rsid w:val="004B3A96"/>
    <w:rsid w:val="004B3AC7"/>
    <w:rsid w:val="004B3B57"/>
    <w:rsid w:val="004B3B66"/>
    <w:rsid w:val="004B3D4B"/>
    <w:rsid w:val="004B3DAB"/>
    <w:rsid w:val="004B3EA1"/>
    <w:rsid w:val="004B3F1A"/>
    <w:rsid w:val="004B3F72"/>
    <w:rsid w:val="004B402E"/>
    <w:rsid w:val="004B4051"/>
    <w:rsid w:val="004B4162"/>
    <w:rsid w:val="004B4296"/>
    <w:rsid w:val="004B4311"/>
    <w:rsid w:val="004B4371"/>
    <w:rsid w:val="004B43EA"/>
    <w:rsid w:val="004B4452"/>
    <w:rsid w:val="004B4454"/>
    <w:rsid w:val="004B4526"/>
    <w:rsid w:val="004B4662"/>
    <w:rsid w:val="004B4698"/>
    <w:rsid w:val="004B46DF"/>
    <w:rsid w:val="004B474A"/>
    <w:rsid w:val="004B4798"/>
    <w:rsid w:val="004B4811"/>
    <w:rsid w:val="004B482D"/>
    <w:rsid w:val="004B48F1"/>
    <w:rsid w:val="004B4919"/>
    <w:rsid w:val="004B49FE"/>
    <w:rsid w:val="004B4A28"/>
    <w:rsid w:val="004B4AA8"/>
    <w:rsid w:val="004B4AD0"/>
    <w:rsid w:val="004B4B07"/>
    <w:rsid w:val="004B4C25"/>
    <w:rsid w:val="004B4C6E"/>
    <w:rsid w:val="004B4CF4"/>
    <w:rsid w:val="004B4D47"/>
    <w:rsid w:val="004B4E1D"/>
    <w:rsid w:val="004B4E27"/>
    <w:rsid w:val="004B4F0C"/>
    <w:rsid w:val="004B4F30"/>
    <w:rsid w:val="004B4FDC"/>
    <w:rsid w:val="004B500F"/>
    <w:rsid w:val="004B502C"/>
    <w:rsid w:val="004B5047"/>
    <w:rsid w:val="004B5089"/>
    <w:rsid w:val="004B5099"/>
    <w:rsid w:val="004B5119"/>
    <w:rsid w:val="004B514E"/>
    <w:rsid w:val="004B519C"/>
    <w:rsid w:val="004B52A8"/>
    <w:rsid w:val="004B52EF"/>
    <w:rsid w:val="004B541C"/>
    <w:rsid w:val="004B546B"/>
    <w:rsid w:val="004B5478"/>
    <w:rsid w:val="004B557B"/>
    <w:rsid w:val="004B55D7"/>
    <w:rsid w:val="004B55F5"/>
    <w:rsid w:val="004B5623"/>
    <w:rsid w:val="004B5712"/>
    <w:rsid w:val="004B5782"/>
    <w:rsid w:val="004B58AA"/>
    <w:rsid w:val="004B58CB"/>
    <w:rsid w:val="004B58F4"/>
    <w:rsid w:val="004B5906"/>
    <w:rsid w:val="004B592D"/>
    <w:rsid w:val="004B5A37"/>
    <w:rsid w:val="004B5B42"/>
    <w:rsid w:val="004B5B61"/>
    <w:rsid w:val="004B5B74"/>
    <w:rsid w:val="004B5B91"/>
    <w:rsid w:val="004B5C11"/>
    <w:rsid w:val="004B5C1C"/>
    <w:rsid w:val="004B5C27"/>
    <w:rsid w:val="004B5C6E"/>
    <w:rsid w:val="004B5C97"/>
    <w:rsid w:val="004B5DAD"/>
    <w:rsid w:val="004B5DBE"/>
    <w:rsid w:val="004B5DDC"/>
    <w:rsid w:val="004B5EF4"/>
    <w:rsid w:val="004B5FB4"/>
    <w:rsid w:val="004B5FD7"/>
    <w:rsid w:val="004B602D"/>
    <w:rsid w:val="004B603E"/>
    <w:rsid w:val="004B606E"/>
    <w:rsid w:val="004B6212"/>
    <w:rsid w:val="004B6259"/>
    <w:rsid w:val="004B62D8"/>
    <w:rsid w:val="004B635C"/>
    <w:rsid w:val="004B639C"/>
    <w:rsid w:val="004B63E0"/>
    <w:rsid w:val="004B6415"/>
    <w:rsid w:val="004B6442"/>
    <w:rsid w:val="004B6473"/>
    <w:rsid w:val="004B64F6"/>
    <w:rsid w:val="004B6509"/>
    <w:rsid w:val="004B6646"/>
    <w:rsid w:val="004B66D4"/>
    <w:rsid w:val="004B66E1"/>
    <w:rsid w:val="004B6784"/>
    <w:rsid w:val="004B6789"/>
    <w:rsid w:val="004B6796"/>
    <w:rsid w:val="004B67A0"/>
    <w:rsid w:val="004B6820"/>
    <w:rsid w:val="004B6826"/>
    <w:rsid w:val="004B68D9"/>
    <w:rsid w:val="004B6A45"/>
    <w:rsid w:val="004B6C28"/>
    <w:rsid w:val="004B6C2E"/>
    <w:rsid w:val="004B6C7C"/>
    <w:rsid w:val="004B6C93"/>
    <w:rsid w:val="004B6D22"/>
    <w:rsid w:val="004B6D41"/>
    <w:rsid w:val="004B6D80"/>
    <w:rsid w:val="004B6D85"/>
    <w:rsid w:val="004B6D88"/>
    <w:rsid w:val="004B6D96"/>
    <w:rsid w:val="004B6DA1"/>
    <w:rsid w:val="004B6DB0"/>
    <w:rsid w:val="004B6E48"/>
    <w:rsid w:val="004B7079"/>
    <w:rsid w:val="004B7105"/>
    <w:rsid w:val="004B712C"/>
    <w:rsid w:val="004B718F"/>
    <w:rsid w:val="004B7235"/>
    <w:rsid w:val="004B7336"/>
    <w:rsid w:val="004B7374"/>
    <w:rsid w:val="004B74A5"/>
    <w:rsid w:val="004B74B6"/>
    <w:rsid w:val="004B74E0"/>
    <w:rsid w:val="004B75A1"/>
    <w:rsid w:val="004B7783"/>
    <w:rsid w:val="004B7785"/>
    <w:rsid w:val="004B77B7"/>
    <w:rsid w:val="004B77E8"/>
    <w:rsid w:val="004B783D"/>
    <w:rsid w:val="004B7911"/>
    <w:rsid w:val="004B7991"/>
    <w:rsid w:val="004B7A8E"/>
    <w:rsid w:val="004B7AC8"/>
    <w:rsid w:val="004B7B37"/>
    <w:rsid w:val="004B7B62"/>
    <w:rsid w:val="004B7B66"/>
    <w:rsid w:val="004B7C56"/>
    <w:rsid w:val="004B7CA2"/>
    <w:rsid w:val="004B7CD5"/>
    <w:rsid w:val="004B7CDD"/>
    <w:rsid w:val="004B7D08"/>
    <w:rsid w:val="004B7D34"/>
    <w:rsid w:val="004B7D42"/>
    <w:rsid w:val="004B7EB9"/>
    <w:rsid w:val="004B7EE2"/>
    <w:rsid w:val="004B7F8F"/>
    <w:rsid w:val="004C0043"/>
    <w:rsid w:val="004C00A6"/>
    <w:rsid w:val="004C0143"/>
    <w:rsid w:val="004C023B"/>
    <w:rsid w:val="004C03EB"/>
    <w:rsid w:val="004C03F2"/>
    <w:rsid w:val="004C0487"/>
    <w:rsid w:val="004C0528"/>
    <w:rsid w:val="004C05C8"/>
    <w:rsid w:val="004C05E4"/>
    <w:rsid w:val="004C0689"/>
    <w:rsid w:val="004C06B8"/>
    <w:rsid w:val="004C07A7"/>
    <w:rsid w:val="004C07F0"/>
    <w:rsid w:val="004C0886"/>
    <w:rsid w:val="004C088D"/>
    <w:rsid w:val="004C08EE"/>
    <w:rsid w:val="004C0A15"/>
    <w:rsid w:val="004C0A7D"/>
    <w:rsid w:val="004C0B4A"/>
    <w:rsid w:val="004C0CA0"/>
    <w:rsid w:val="004C0CE0"/>
    <w:rsid w:val="004C0D65"/>
    <w:rsid w:val="004C0F0F"/>
    <w:rsid w:val="004C0F4B"/>
    <w:rsid w:val="004C0F59"/>
    <w:rsid w:val="004C0F5E"/>
    <w:rsid w:val="004C1006"/>
    <w:rsid w:val="004C1033"/>
    <w:rsid w:val="004C10F1"/>
    <w:rsid w:val="004C1104"/>
    <w:rsid w:val="004C11A1"/>
    <w:rsid w:val="004C1249"/>
    <w:rsid w:val="004C125F"/>
    <w:rsid w:val="004C12B8"/>
    <w:rsid w:val="004C12EA"/>
    <w:rsid w:val="004C133A"/>
    <w:rsid w:val="004C139E"/>
    <w:rsid w:val="004C13A5"/>
    <w:rsid w:val="004C14B1"/>
    <w:rsid w:val="004C1534"/>
    <w:rsid w:val="004C157C"/>
    <w:rsid w:val="004C1582"/>
    <w:rsid w:val="004C16A9"/>
    <w:rsid w:val="004C16E7"/>
    <w:rsid w:val="004C17F2"/>
    <w:rsid w:val="004C185F"/>
    <w:rsid w:val="004C18B0"/>
    <w:rsid w:val="004C1905"/>
    <w:rsid w:val="004C1962"/>
    <w:rsid w:val="004C197A"/>
    <w:rsid w:val="004C19A0"/>
    <w:rsid w:val="004C19B7"/>
    <w:rsid w:val="004C19D3"/>
    <w:rsid w:val="004C1A93"/>
    <w:rsid w:val="004C1B0E"/>
    <w:rsid w:val="004C1B47"/>
    <w:rsid w:val="004C1C9F"/>
    <w:rsid w:val="004C1D34"/>
    <w:rsid w:val="004C1DF5"/>
    <w:rsid w:val="004C1E18"/>
    <w:rsid w:val="004C1E2D"/>
    <w:rsid w:val="004C1E89"/>
    <w:rsid w:val="004C1E9E"/>
    <w:rsid w:val="004C1F83"/>
    <w:rsid w:val="004C1F89"/>
    <w:rsid w:val="004C1FBB"/>
    <w:rsid w:val="004C2016"/>
    <w:rsid w:val="004C215F"/>
    <w:rsid w:val="004C21BE"/>
    <w:rsid w:val="004C21E9"/>
    <w:rsid w:val="004C2246"/>
    <w:rsid w:val="004C22EE"/>
    <w:rsid w:val="004C230E"/>
    <w:rsid w:val="004C251F"/>
    <w:rsid w:val="004C26E2"/>
    <w:rsid w:val="004C26FF"/>
    <w:rsid w:val="004C2710"/>
    <w:rsid w:val="004C27EF"/>
    <w:rsid w:val="004C281A"/>
    <w:rsid w:val="004C2959"/>
    <w:rsid w:val="004C29CA"/>
    <w:rsid w:val="004C29DB"/>
    <w:rsid w:val="004C29DE"/>
    <w:rsid w:val="004C2B1B"/>
    <w:rsid w:val="004C2B8F"/>
    <w:rsid w:val="004C2C48"/>
    <w:rsid w:val="004C2C74"/>
    <w:rsid w:val="004C2D1F"/>
    <w:rsid w:val="004C2D34"/>
    <w:rsid w:val="004C2DA7"/>
    <w:rsid w:val="004C2DBA"/>
    <w:rsid w:val="004C2E03"/>
    <w:rsid w:val="004C2E2D"/>
    <w:rsid w:val="004C2EAA"/>
    <w:rsid w:val="004C2F77"/>
    <w:rsid w:val="004C2F8F"/>
    <w:rsid w:val="004C3015"/>
    <w:rsid w:val="004C3043"/>
    <w:rsid w:val="004C308B"/>
    <w:rsid w:val="004C30E4"/>
    <w:rsid w:val="004C321B"/>
    <w:rsid w:val="004C327F"/>
    <w:rsid w:val="004C3341"/>
    <w:rsid w:val="004C3360"/>
    <w:rsid w:val="004C33DA"/>
    <w:rsid w:val="004C3459"/>
    <w:rsid w:val="004C34F8"/>
    <w:rsid w:val="004C354E"/>
    <w:rsid w:val="004C3579"/>
    <w:rsid w:val="004C35F4"/>
    <w:rsid w:val="004C3644"/>
    <w:rsid w:val="004C3680"/>
    <w:rsid w:val="004C3715"/>
    <w:rsid w:val="004C3789"/>
    <w:rsid w:val="004C3807"/>
    <w:rsid w:val="004C386C"/>
    <w:rsid w:val="004C3B29"/>
    <w:rsid w:val="004C3B9B"/>
    <w:rsid w:val="004C3BEA"/>
    <w:rsid w:val="004C3C11"/>
    <w:rsid w:val="004C3C6C"/>
    <w:rsid w:val="004C3CBE"/>
    <w:rsid w:val="004C3CE2"/>
    <w:rsid w:val="004C3E28"/>
    <w:rsid w:val="004C3E62"/>
    <w:rsid w:val="004C3F60"/>
    <w:rsid w:val="004C4010"/>
    <w:rsid w:val="004C401E"/>
    <w:rsid w:val="004C407B"/>
    <w:rsid w:val="004C4107"/>
    <w:rsid w:val="004C427C"/>
    <w:rsid w:val="004C429B"/>
    <w:rsid w:val="004C42CC"/>
    <w:rsid w:val="004C4503"/>
    <w:rsid w:val="004C469E"/>
    <w:rsid w:val="004C46D4"/>
    <w:rsid w:val="004C4712"/>
    <w:rsid w:val="004C4724"/>
    <w:rsid w:val="004C4756"/>
    <w:rsid w:val="004C47D4"/>
    <w:rsid w:val="004C480A"/>
    <w:rsid w:val="004C48F1"/>
    <w:rsid w:val="004C4906"/>
    <w:rsid w:val="004C4992"/>
    <w:rsid w:val="004C499B"/>
    <w:rsid w:val="004C49CF"/>
    <w:rsid w:val="004C4A2D"/>
    <w:rsid w:val="004C4B99"/>
    <w:rsid w:val="004C4B9E"/>
    <w:rsid w:val="004C4BD0"/>
    <w:rsid w:val="004C4D27"/>
    <w:rsid w:val="004C4D83"/>
    <w:rsid w:val="004C4DE5"/>
    <w:rsid w:val="004C4E7F"/>
    <w:rsid w:val="004C4EC6"/>
    <w:rsid w:val="004C4F63"/>
    <w:rsid w:val="004C4F9C"/>
    <w:rsid w:val="004C4FCA"/>
    <w:rsid w:val="004C508F"/>
    <w:rsid w:val="004C513F"/>
    <w:rsid w:val="004C5186"/>
    <w:rsid w:val="004C52BC"/>
    <w:rsid w:val="004C530E"/>
    <w:rsid w:val="004C5430"/>
    <w:rsid w:val="004C5580"/>
    <w:rsid w:val="004C5581"/>
    <w:rsid w:val="004C5582"/>
    <w:rsid w:val="004C55E3"/>
    <w:rsid w:val="004C55F1"/>
    <w:rsid w:val="004C56DA"/>
    <w:rsid w:val="004C5724"/>
    <w:rsid w:val="004C57B8"/>
    <w:rsid w:val="004C57F1"/>
    <w:rsid w:val="004C58B9"/>
    <w:rsid w:val="004C591A"/>
    <w:rsid w:val="004C59B6"/>
    <w:rsid w:val="004C5A1C"/>
    <w:rsid w:val="004C5A84"/>
    <w:rsid w:val="004C5BB4"/>
    <w:rsid w:val="004C5D83"/>
    <w:rsid w:val="004C5DCE"/>
    <w:rsid w:val="004C607A"/>
    <w:rsid w:val="004C60C9"/>
    <w:rsid w:val="004C60CE"/>
    <w:rsid w:val="004C6127"/>
    <w:rsid w:val="004C61A5"/>
    <w:rsid w:val="004C623F"/>
    <w:rsid w:val="004C6241"/>
    <w:rsid w:val="004C6246"/>
    <w:rsid w:val="004C6249"/>
    <w:rsid w:val="004C6261"/>
    <w:rsid w:val="004C6366"/>
    <w:rsid w:val="004C6487"/>
    <w:rsid w:val="004C64BC"/>
    <w:rsid w:val="004C64C1"/>
    <w:rsid w:val="004C64FA"/>
    <w:rsid w:val="004C6678"/>
    <w:rsid w:val="004C675F"/>
    <w:rsid w:val="004C6819"/>
    <w:rsid w:val="004C685E"/>
    <w:rsid w:val="004C68A8"/>
    <w:rsid w:val="004C6932"/>
    <w:rsid w:val="004C6B97"/>
    <w:rsid w:val="004C6BC3"/>
    <w:rsid w:val="004C6D10"/>
    <w:rsid w:val="004C6D42"/>
    <w:rsid w:val="004C6E3F"/>
    <w:rsid w:val="004C6E7E"/>
    <w:rsid w:val="004C6E97"/>
    <w:rsid w:val="004C6EA3"/>
    <w:rsid w:val="004C6EDE"/>
    <w:rsid w:val="004C6F18"/>
    <w:rsid w:val="004C6F4F"/>
    <w:rsid w:val="004C708E"/>
    <w:rsid w:val="004C70F5"/>
    <w:rsid w:val="004C72B2"/>
    <w:rsid w:val="004C7443"/>
    <w:rsid w:val="004C74D9"/>
    <w:rsid w:val="004C755A"/>
    <w:rsid w:val="004C75C1"/>
    <w:rsid w:val="004C75DB"/>
    <w:rsid w:val="004C7605"/>
    <w:rsid w:val="004C7697"/>
    <w:rsid w:val="004C76BA"/>
    <w:rsid w:val="004C787C"/>
    <w:rsid w:val="004C7C03"/>
    <w:rsid w:val="004C7C36"/>
    <w:rsid w:val="004C7CE3"/>
    <w:rsid w:val="004C7D18"/>
    <w:rsid w:val="004C7D2B"/>
    <w:rsid w:val="004C7D2F"/>
    <w:rsid w:val="004C7D3A"/>
    <w:rsid w:val="004C7DD5"/>
    <w:rsid w:val="004C7DDE"/>
    <w:rsid w:val="004C7EF7"/>
    <w:rsid w:val="004C7F00"/>
    <w:rsid w:val="004C7F4B"/>
    <w:rsid w:val="004C7F98"/>
    <w:rsid w:val="004C7FAE"/>
    <w:rsid w:val="004D0003"/>
    <w:rsid w:val="004D0034"/>
    <w:rsid w:val="004D0065"/>
    <w:rsid w:val="004D009A"/>
    <w:rsid w:val="004D00D0"/>
    <w:rsid w:val="004D00EF"/>
    <w:rsid w:val="004D025E"/>
    <w:rsid w:val="004D02A1"/>
    <w:rsid w:val="004D0366"/>
    <w:rsid w:val="004D0374"/>
    <w:rsid w:val="004D037A"/>
    <w:rsid w:val="004D03EA"/>
    <w:rsid w:val="004D03F0"/>
    <w:rsid w:val="004D0480"/>
    <w:rsid w:val="004D0493"/>
    <w:rsid w:val="004D04AE"/>
    <w:rsid w:val="004D054C"/>
    <w:rsid w:val="004D058F"/>
    <w:rsid w:val="004D05BE"/>
    <w:rsid w:val="004D0639"/>
    <w:rsid w:val="004D0766"/>
    <w:rsid w:val="004D082A"/>
    <w:rsid w:val="004D086D"/>
    <w:rsid w:val="004D08F4"/>
    <w:rsid w:val="004D0A57"/>
    <w:rsid w:val="004D0A98"/>
    <w:rsid w:val="004D0B75"/>
    <w:rsid w:val="004D0C1D"/>
    <w:rsid w:val="004D0D72"/>
    <w:rsid w:val="004D0DCB"/>
    <w:rsid w:val="004D0DFC"/>
    <w:rsid w:val="004D0E49"/>
    <w:rsid w:val="004D0E7E"/>
    <w:rsid w:val="004D0F53"/>
    <w:rsid w:val="004D0F90"/>
    <w:rsid w:val="004D1116"/>
    <w:rsid w:val="004D11B0"/>
    <w:rsid w:val="004D1286"/>
    <w:rsid w:val="004D1287"/>
    <w:rsid w:val="004D1290"/>
    <w:rsid w:val="004D12C2"/>
    <w:rsid w:val="004D1316"/>
    <w:rsid w:val="004D132C"/>
    <w:rsid w:val="004D1334"/>
    <w:rsid w:val="004D1341"/>
    <w:rsid w:val="004D1381"/>
    <w:rsid w:val="004D14A3"/>
    <w:rsid w:val="004D14F6"/>
    <w:rsid w:val="004D15A8"/>
    <w:rsid w:val="004D1649"/>
    <w:rsid w:val="004D166F"/>
    <w:rsid w:val="004D16EB"/>
    <w:rsid w:val="004D1714"/>
    <w:rsid w:val="004D1751"/>
    <w:rsid w:val="004D17C0"/>
    <w:rsid w:val="004D184F"/>
    <w:rsid w:val="004D1856"/>
    <w:rsid w:val="004D185B"/>
    <w:rsid w:val="004D18B5"/>
    <w:rsid w:val="004D18C5"/>
    <w:rsid w:val="004D1970"/>
    <w:rsid w:val="004D1993"/>
    <w:rsid w:val="004D19AA"/>
    <w:rsid w:val="004D19F3"/>
    <w:rsid w:val="004D1A5D"/>
    <w:rsid w:val="004D1AE1"/>
    <w:rsid w:val="004D1AE5"/>
    <w:rsid w:val="004D1B5A"/>
    <w:rsid w:val="004D1BB9"/>
    <w:rsid w:val="004D1C43"/>
    <w:rsid w:val="004D1C85"/>
    <w:rsid w:val="004D1CAE"/>
    <w:rsid w:val="004D1CFD"/>
    <w:rsid w:val="004D1D49"/>
    <w:rsid w:val="004D1DC8"/>
    <w:rsid w:val="004D1DD1"/>
    <w:rsid w:val="004D1E6D"/>
    <w:rsid w:val="004D1EB5"/>
    <w:rsid w:val="004D1EB6"/>
    <w:rsid w:val="004D1F1E"/>
    <w:rsid w:val="004D1F61"/>
    <w:rsid w:val="004D20CB"/>
    <w:rsid w:val="004D20D0"/>
    <w:rsid w:val="004D21E7"/>
    <w:rsid w:val="004D2345"/>
    <w:rsid w:val="004D23C2"/>
    <w:rsid w:val="004D23C6"/>
    <w:rsid w:val="004D24A0"/>
    <w:rsid w:val="004D24D3"/>
    <w:rsid w:val="004D2557"/>
    <w:rsid w:val="004D261F"/>
    <w:rsid w:val="004D2637"/>
    <w:rsid w:val="004D264C"/>
    <w:rsid w:val="004D28EA"/>
    <w:rsid w:val="004D2960"/>
    <w:rsid w:val="004D29D5"/>
    <w:rsid w:val="004D29E3"/>
    <w:rsid w:val="004D2A50"/>
    <w:rsid w:val="004D2B33"/>
    <w:rsid w:val="004D2B40"/>
    <w:rsid w:val="004D2C7C"/>
    <w:rsid w:val="004D2CE5"/>
    <w:rsid w:val="004D2E65"/>
    <w:rsid w:val="004D2FF8"/>
    <w:rsid w:val="004D3092"/>
    <w:rsid w:val="004D3130"/>
    <w:rsid w:val="004D31C4"/>
    <w:rsid w:val="004D32E9"/>
    <w:rsid w:val="004D3370"/>
    <w:rsid w:val="004D33E5"/>
    <w:rsid w:val="004D34DA"/>
    <w:rsid w:val="004D351B"/>
    <w:rsid w:val="004D3538"/>
    <w:rsid w:val="004D3592"/>
    <w:rsid w:val="004D35CD"/>
    <w:rsid w:val="004D360D"/>
    <w:rsid w:val="004D3633"/>
    <w:rsid w:val="004D367E"/>
    <w:rsid w:val="004D36A3"/>
    <w:rsid w:val="004D3721"/>
    <w:rsid w:val="004D382E"/>
    <w:rsid w:val="004D38B9"/>
    <w:rsid w:val="004D396A"/>
    <w:rsid w:val="004D3A36"/>
    <w:rsid w:val="004D3A3A"/>
    <w:rsid w:val="004D3E15"/>
    <w:rsid w:val="004D3E20"/>
    <w:rsid w:val="004D3E42"/>
    <w:rsid w:val="004D3EAF"/>
    <w:rsid w:val="004D3F5D"/>
    <w:rsid w:val="004D3F5F"/>
    <w:rsid w:val="004D3FC1"/>
    <w:rsid w:val="004D3FE7"/>
    <w:rsid w:val="004D4114"/>
    <w:rsid w:val="004D417D"/>
    <w:rsid w:val="004D41C0"/>
    <w:rsid w:val="004D41E9"/>
    <w:rsid w:val="004D4294"/>
    <w:rsid w:val="004D4295"/>
    <w:rsid w:val="004D443E"/>
    <w:rsid w:val="004D4452"/>
    <w:rsid w:val="004D44E5"/>
    <w:rsid w:val="004D4504"/>
    <w:rsid w:val="004D45D5"/>
    <w:rsid w:val="004D46F5"/>
    <w:rsid w:val="004D4752"/>
    <w:rsid w:val="004D480E"/>
    <w:rsid w:val="004D480F"/>
    <w:rsid w:val="004D48AE"/>
    <w:rsid w:val="004D4944"/>
    <w:rsid w:val="004D495E"/>
    <w:rsid w:val="004D4A4B"/>
    <w:rsid w:val="004D4A6F"/>
    <w:rsid w:val="004D4D38"/>
    <w:rsid w:val="004D4D47"/>
    <w:rsid w:val="004D4E1A"/>
    <w:rsid w:val="004D4E6D"/>
    <w:rsid w:val="004D4F75"/>
    <w:rsid w:val="004D50B9"/>
    <w:rsid w:val="004D51C8"/>
    <w:rsid w:val="004D51E1"/>
    <w:rsid w:val="004D526F"/>
    <w:rsid w:val="004D5290"/>
    <w:rsid w:val="004D52DF"/>
    <w:rsid w:val="004D52E0"/>
    <w:rsid w:val="004D53DC"/>
    <w:rsid w:val="004D541C"/>
    <w:rsid w:val="004D547B"/>
    <w:rsid w:val="004D5565"/>
    <w:rsid w:val="004D5566"/>
    <w:rsid w:val="004D566B"/>
    <w:rsid w:val="004D578B"/>
    <w:rsid w:val="004D579E"/>
    <w:rsid w:val="004D58C5"/>
    <w:rsid w:val="004D58FC"/>
    <w:rsid w:val="004D593A"/>
    <w:rsid w:val="004D5A19"/>
    <w:rsid w:val="004D5A44"/>
    <w:rsid w:val="004D5B42"/>
    <w:rsid w:val="004D5B4F"/>
    <w:rsid w:val="004D5B64"/>
    <w:rsid w:val="004D5C0A"/>
    <w:rsid w:val="004D5C17"/>
    <w:rsid w:val="004D5C2C"/>
    <w:rsid w:val="004D5CC8"/>
    <w:rsid w:val="004D5CE8"/>
    <w:rsid w:val="004D5D1E"/>
    <w:rsid w:val="004D5E8E"/>
    <w:rsid w:val="004D5ED3"/>
    <w:rsid w:val="004D5F39"/>
    <w:rsid w:val="004D609B"/>
    <w:rsid w:val="004D613B"/>
    <w:rsid w:val="004D61D1"/>
    <w:rsid w:val="004D623D"/>
    <w:rsid w:val="004D627C"/>
    <w:rsid w:val="004D62E6"/>
    <w:rsid w:val="004D643D"/>
    <w:rsid w:val="004D64D3"/>
    <w:rsid w:val="004D655B"/>
    <w:rsid w:val="004D6575"/>
    <w:rsid w:val="004D657A"/>
    <w:rsid w:val="004D657B"/>
    <w:rsid w:val="004D65E4"/>
    <w:rsid w:val="004D6680"/>
    <w:rsid w:val="004D66D5"/>
    <w:rsid w:val="004D6731"/>
    <w:rsid w:val="004D6799"/>
    <w:rsid w:val="004D67B8"/>
    <w:rsid w:val="004D67D1"/>
    <w:rsid w:val="004D6850"/>
    <w:rsid w:val="004D6913"/>
    <w:rsid w:val="004D6984"/>
    <w:rsid w:val="004D6994"/>
    <w:rsid w:val="004D6AD0"/>
    <w:rsid w:val="004D6AF4"/>
    <w:rsid w:val="004D6B75"/>
    <w:rsid w:val="004D6BAE"/>
    <w:rsid w:val="004D6BC4"/>
    <w:rsid w:val="004D6C50"/>
    <w:rsid w:val="004D6CD2"/>
    <w:rsid w:val="004D6CD4"/>
    <w:rsid w:val="004D6D3C"/>
    <w:rsid w:val="004D6DE9"/>
    <w:rsid w:val="004D6E00"/>
    <w:rsid w:val="004D6ECC"/>
    <w:rsid w:val="004D6FEF"/>
    <w:rsid w:val="004D70B6"/>
    <w:rsid w:val="004D70E9"/>
    <w:rsid w:val="004D7199"/>
    <w:rsid w:val="004D719D"/>
    <w:rsid w:val="004D71BD"/>
    <w:rsid w:val="004D71CC"/>
    <w:rsid w:val="004D73A0"/>
    <w:rsid w:val="004D7468"/>
    <w:rsid w:val="004D75AE"/>
    <w:rsid w:val="004D75F7"/>
    <w:rsid w:val="004D7608"/>
    <w:rsid w:val="004D7632"/>
    <w:rsid w:val="004D7636"/>
    <w:rsid w:val="004D7694"/>
    <w:rsid w:val="004D76BE"/>
    <w:rsid w:val="004D7775"/>
    <w:rsid w:val="004D77CC"/>
    <w:rsid w:val="004D77E6"/>
    <w:rsid w:val="004D781D"/>
    <w:rsid w:val="004D7862"/>
    <w:rsid w:val="004D789C"/>
    <w:rsid w:val="004D78FD"/>
    <w:rsid w:val="004D796B"/>
    <w:rsid w:val="004D79A0"/>
    <w:rsid w:val="004D79AE"/>
    <w:rsid w:val="004D7BDE"/>
    <w:rsid w:val="004D7C7F"/>
    <w:rsid w:val="004D7CFC"/>
    <w:rsid w:val="004D7D83"/>
    <w:rsid w:val="004D7D9B"/>
    <w:rsid w:val="004D7DA3"/>
    <w:rsid w:val="004D7ED6"/>
    <w:rsid w:val="004D7F1B"/>
    <w:rsid w:val="004D7F85"/>
    <w:rsid w:val="004D7FD4"/>
    <w:rsid w:val="004E0041"/>
    <w:rsid w:val="004E022D"/>
    <w:rsid w:val="004E02AD"/>
    <w:rsid w:val="004E0304"/>
    <w:rsid w:val="004E030C"/>
    <w:rsid w:val="004E0335"/>
    <w:rsid w:val="004E0355"/>
    <w:rsid w:val="004E0390"/>
    <w:rsid w:val="004E03C5"/>
    <w:rsid w:val="004E05B6"/>
    <w:rsid w:val="004E05C7"/>
    <w:rsid w:val="004E05FA"/>
    <w:rsid w:val="004E06A0"/>
    <w:rsid w:val="004E06A2"/>
    <w:rsid w:val="004E06FE"/>
    <w:rsid w:val="004E07BD"/>
    <w:rsid w:val="004E07C3"/>
    <w:rsid w:val="004E0815"/>
    <w:rsid w:val="004E084B"/>
    <w:rsid w:val="004E086E"/>
    <w:rsid w:val="004E0923"/>
    <w:rsid w:val="004E09AB"/>
    <w:rsid w:val="004E09FF"/>
    <w:rsid w:val="004E0A7E"/>
    <w:rsid w:val="004E0ABD"/>
    <w:rsid w:val="004E0AE6"/>
    <w:rsid w:val="004E0B2B"/>
    <w:rsid w:val="004E0B74"/>
    <w:rsid w:val="004E0BC9"/>
    <w:rsid w:val="004E0BCD"/>
    <w:rsid w:val="004E0C11"/>
    <w:rsid w:val="004E0C31"/>
    <w:rsid w:val="004E0D0E"/>
    <w:rsid w:val="004E0D71"/>
    <w:rsid w:val="004E0D74"/>
    <w:rsid w:val="004E0D8D"/>
    <w:rsid w:val="004E0DA9"/>
    <w:rsid w:val="004E0F2C"/>
    <w:rsid w:val="004E0F5A"/>
    <w:rsid w:val="004E1040"/>
    <w:rsid w:val="004E1046"/>
    <w:rsid w:val="004E10CD"/>
    <w:rsid w:val="004E1216"/>
    <w:rsid w:val="004E1230"/>
    <w:rsid w:val="004E12E8"/>
    <w:rsid w:val="004E1383"/>
    <w:rsid w:val="004E1425"/>
    <w:rsid w:val="004E147B"/>
    <w:rsid w:val="004E1583"/>
    <w:rsid w:val="004E158B"/>
    <w:rsid w:val="004E15C7"/>
    <w:rsid w:val="004E15C9"/>
    <w:rsid w:val="004E173A"/>
    <w:rsid w:val="004E174C"/>
    <w:rsid w:val="004E17E0"/>
    <w:rsid w:val="004E17F9"/>
    <w:rsid w:val="004E1872"/>
    <w:rsid w:val="004E18D8"/>
    <w:rsid w:val="004E190D"/>
    <w:rsid w:val="004E1997"/>
    <w:rsid w:val="004E1A24"/>
    <w:rsid w:val="004E1A38"/>
    <w:rsid w:val="004E1A55"/>
    <w:rsid w:val="004E1A9B"/>
    <w:rsid w:val="004E1BE5"/>
    <w:rsid w:val="004E1C2E"/>
    <w:rsid w:val="004E1D4A"/>
    <w:rsid w:val="004E1D99"/>
    <w:rsid w:val="004E1F43"/>
    <w:rsid w:val="004E1F98"/>
    <w:rsid w:val="004E200E"/>
    <w:rsid w:val="004E2020"/>
    <w:rsid w:val="004E2073"/>
    <w:rsid w:val="004E20A8"/>
    <w:rsid w:val="004E20CD"/>
    <w:rsid w:val="004E21B1"/>
    <w:rsid w:val="004E2237"/>
    <w:rsid w:val="004E22CA"/>
    <w:rsid w:val="004E2350"/>
    <w:rsid w:val="004E23C0"/>
    <w:rsid w:val="004E2442"/>
    <w:rsid w:val="004E24A5"/>
    <w:rsid w:val="004E24AD"/>
    <w:rsid w:val="004E2523"/>
    <w:rsid w:val="004E25B3"/>
    <w:rsid w:val="004E2692"/>
    <w:rsid w:val="004E26C9"/>
    <w:rsid w:val="004E2753"/>
    <w:rsid w:val="004E284D"/>
    <w:rsid w:val="004E28C3"/>
    <w:rsid w:val="004E2A91"/>
    <w:rsid w:val="004E2ADE"/>
    <w:rsid w:val="004E2B51"/>
    <w:rsid w:val="004E2B65"/>
    <w:rsid w:val="004E2BA7"/>
    <w:rsid w:val="004E2BBB"/>
    <w:rsid w:val="004E2C42"/>
    <w:rsid w:val="004E2C80"/>
    <w:rsid w:val="004E2C9B"/>
    <w:rsid w:val="004E2E9C"/>
    <w:rsid w:val="004E2EFF"/>
    <w:rsid w:val="004E2FF8"/>
    <w:rsid w:val="004E3030"/>
    <w:rsid w:val="004E30B2"/>
    <w:rsid w:val="004E30CB"/>
    <w:rsid w:val="004E3132"/>
    <w:rsid w:val="004E3182"/>
    <w:rsid w:val="004E31A5"/>
    <w:rsid w:val="004E31E8"/>
    <w:rsid w:val="004E3300"/>
    <w:rsid w:val="004E33AC"/>
    <w:rsid w:val="004E34C5"/>
    <w:rsid w:val="004E3554"/>
    <w:rsid w:val="004E35D7"/>
    <w:rsid w:val="004E37FD"/>
    <w:rsid w:val="004E39C6"/>
    <w:rsid w:val="004E39DE"/>
    <w:rsid w:val="004E3A9D"/>
    <w:rsid w:val="004E3AEE"/>
    <w:rsid w:val="004E3B2F"/>
    <w:rsid w:val="004E3B6F"/>
    <w:rsid w:val="004E3B97"/>
    <w:rsid w:val="004E3C2E"/>
    <w:rsid w:val="004E3D1E"/>
    <w:rsid w:val="004E3DCD"/>
    <w:rsid w:val="004E3DF4"/>
    <w:rsid w:val="004E3E02"/>
    <w:rsid w:val="004E3E6A"/>
    <w:rsid w:val="004E3E79"/>
    <w:rsid w:val="004E3E96"/>
    <w:rsid w:val="004E3FBB"/>
    <w:rsid w:val="004E4079"/>
    <w:rsid w:val="004E409A"/>
    <w:rsid w:val="004E409E"/>
    <w:rsid w:val="004E4285"/>
    <w:rsid w:val="004E431C"/>
    <w:rsid w:val="004E4367"/>
    <w:rsid w:val="004E436C"/>
    <w:rsid w:val="004E441C"/>
    <w:rsid w:val="004E44CF"/>
    <w:rsid w:val="004E4506"/>
    <w:rsid w:val="004E455B"/>
    <w:rsid w:val="004E4575"/>
    <w:rsid w:val="004E45D8"/>
    <w:rsid w:val="004E46C0"/>
    <w:rsid w:val="004E474E"/>
    <w:rsid w:val="004E475C"/>
    <w:rsid w:val="004E47A8"/>
    <w:rsid w:val="004E4806"/>
    <w:rsid w:val="004E49A0"/>
    <w:rsid w:val="004E4A6A"/>
    <w:rsid w:val="004E4BA5"/>
    <w:rsid w:val="004E4C33"/>
    <w:rsid w:val="004E4C46"/>
    <w:rsid w:val="004E4C9B"/>
    <w:rsid w:val="004E4CA2"/>
    <w:rsid w:val="004E4CA5"/>
    <w:rsid w:val="004E4CC3"/>
    <w:rsid w:val="004E4D32"/>
    <w:rsid w:val="004E4D4A"/>
    <w:rsid w:val="004E4D4C"/>
    <w:rsid w:val="004E4D81"/>
    <w:rsid w:val="004E4D94"/>
    <w:rsid w:val="004E4EA0"/>
    <w:rsid w:val="004E4EFA"/>
    <w:rsid w:val="004E4F1C"/>
    <w:rsid w:val="004E4FC4"/>
    <w:rsid w:val="004E4FE8"/>
    <w:rsid w:val="004E503F"/>
    <w:rsid w:val="004E5084"/>
    <w:rsid w:val="004E520A"/>
    <w:rsid w:val="004E521F"/>
    <w:rsid w:val="004E5258"/>
    <w:rsid w:val="004E5259"/>
    <w:rsid w:val="004E52A8"/>
    <w:rsid w:val="004E538C"/>
    <w:rsid w:val="004E53B1"/>
    <w:rsid w:val="004E53DE"/>
    <w:rsid w:val="004E53FC"/>
    <w:rsid w:val="004E5429"/>
    <w:rsid w:val="004E5459"/>
    <w:rsid w:val="004E545E"/>
    <w:rsid w:val="004E547E"/>
    <w:rsid w:val="004E549D"/>
    <w:rsid w:val="004E5583"/>
    <w:rsid w:val="004E55AC"/>
    <w:rsid w:val="004E5615"/>
    <w:rsid w:val="004E56BE"/>
    <w:rsid w:val="004E56E0"/>
    <w:rsid w:val="004E56E5"/>
    <w:rsid w:val="004E5700"/>
    <w:rsid w:val="004E5790"/>
    <w:rsid w:val="004E589B"/>
    <w:rsid w:val="004E593C"/>
    <w:rsid w:val="004E5983"/>
    <w:rsid w:val="004E5A5E"/>
    <w:rsid w:val="004E5A64"/>
    <w:rsid w:val="004E5A71"/>
    <w:rsid w:val="004E5A7A"/>
    <w:rsid w:val="004E5ADB"/>
    <w:rsid w:val="004E5B65"/>
    <w:rsid w:val="004E5CCE"/>
    <w:rsid w:val="004E5CDB"/>
    <w:rsid w:val="004E5DD9"/>
    <w:rsid w:val="004E5DDF"/>
    <w:rsid w:val="004E5EC1"/>
    <w:rsid w:val="004E5EC7"/>
    <w:rsid w:val="004E5F2C"/>
    <w:rsid w:val="004E5F79"/>
    <w:rsid w:val="004E5FDC"/>
    <w:rsid w:val="004E6173"/>
    <w:rsid w:val="004E6187"/>
    <w:rsid w:val="004E61E8"/>
    <w:rsid w:val="004E6276"/>
    <w:rsid w:val="004E6283"/>
    <w:rsid w:val="004E629B"/>
    <w:rsid w:val="004E62F5"/>
    <w:rsid w:val="004E6316"/>
    <w:rsid w:val="004E6328"/>
    <w:rsid w:val="004E6369"/>
    <w:rsid w:val="004E637B"/>
    <w:rsid w:val="004E638F"/>
    <w:rsid w:val="004E648B"/>
    <w:rsid w:val="004E660E"/>
    <w:rsid w:val="004E662A"/>
    <w:rsid w:val="004E66F6"/>
    <w:rsid w:val="004E674A"/>
    <w:rsid w:val="004E674D"/>
    <w:rsid w:val="004E6764"/>
    <w:rsid w:val="004E67C1"/>
    <w:rsid w:val="004E67E9"/>
    <w:rsid w:val="004E68A9"/>
    <w:rsid w:val="004E68F8"/>
    <w:rsid w:val="004E6920"/>
    <w:rsid w:val="004E6A6D"/>
    <w:rsid w:val="004E6B84"/>
    <w:rsid w:val="004E6BC5"/>
    <w:rsid w:val="004E6BC7"/>
    <w:rsid w:val="004E6BF3"/>
    <w:rsid w:val="004E6C31"/>
    <w:rsid w:val="004E6C79"/>
    <w:rsid w:val="004E6CAD"/>
    <w:rsid w:val="004E6CDA"/>
    <w:rsid w:val="004E6CE8"/>
    <w:rsid w:val="004E6D65"/>
    <w:rsid w:val="004E6E01"/>
    <w:rsid w:val="004E6E31"/>
    <w:rsid w:val="004E6ED0"/>
    <w:rsid w:val="004E6F28"/>
    <w:rsid w:val="004E6F6A"/>
    <w:rsid w:val="004E6F6F"/>
    <w:rsid w:val="004E6FB8"/>
    <w:rsid w:val="004E6FBF"/>
    <w:rsid w:val="004E7059"/>
    <w:rsid w:val="004E7078"/>
    <w:rsid w:val="004E7193"/>
    <w:rsid w:val="004E71B8"/>
    <w:rsid w:val="004E722A"/>
    <w:rsid w:val="004E7263"/>
    <w:rsid w:val="004E72DB"/>
    <w:rsid w:val="004E73CC"/>
    <w:rsid w:val="004E740E"/>
    <w:rsid w:val="004E7532"/>
    <w:rsid w:val="004E76EE"/>
    <w:rsid w:val="004E771D"/>
    <w:rsid w:val="004E7742"/>
    <w:rsid w:val="004E77AF"/>
    <w:rsid w:val="004E7819"/>
    <w:rsid w:val="004E7876"/>
    <w:rsid w:val="004E78F8"/>
    <w:rsid w:val="004E79E6"/>
    <w:rsid w:val="004E7A38"/>
    <w:rsid w:val="004E7ACB"/>
    <w:rsid w:val="004E7B03"/>
    <w:rsid w:val="004E7B09"/>
    <w:rsid w:val="004E7BF5"/>
    <w:rsid w:val="004E7C25"/>
    <w:rsid w:val="004E7C75"/>
    <w:rsid w:val="004E7D26"/>
    <w:rsid w:val="004E7D2E"/>
    <w:rsid w:val="004E7D33"/>
    <w:rsid w:val="004E7D8B"/>
    <w:rsid w:val="004E7D90"/>
    <w:rsid w:val="004E7DA1"/>
    <w:rsid w:val="004E7DE7"/>
    <w:rsid w:val="004E7E41"/>
    <w:rsid w:val="004E7FE6"/>
    <w:rsid w:val="004F0020"/>
    <w:rsid w:val="004F007F"/>
    <w:rsid w:val="004F00D4"/>
    <w:rsid w:val="004F011B"/>
    <w:rsid w:val="004F017B"/>
    <w:rsid w:val="004F017E"/>
    <w:rsid w:val="004F0182"/>
    <w:rsid w:val="004F01D1"/>
    <w:rsid w:val="004F020E"/>
    <w:rsid w:val="004F022D"/>
    <w:rsid w:val="004F024E"/>
    <w:rsid w:val="004F0256"/>
    <w:rsid w:val="004F02A5"/>
    <w:rsid w:val="004F03B4"/>
    <w:rsid w:val="004F03E6"/>
    <w:rsid w:val="004F0467"/>
    <w:rsid w:val="004F048B"/>
    <w:rsid w:val="004F04AA"/>
    <w:rsid w:val="004F04F0"/>
    <w:rsid w:val="004F05F1"/>
    <w:rsid w:val="004F0681"/>
    <w:rsid w:val="004F06D4"/>
    <w:rsid w:val="004F06D8"/>
    <w:rsid w:val="004F06E8"/>
    <w:rsid w:val="004F0744"/>
    <w:rsid w:val="004F0778"/>
    <w:rsid w:val="004F07AB"/>
    <w:rsid w:val="004F0A2D"/>
    <w:rsid w:val="004F0A60"/>
    <w:rsid w:val="004F0A9B"/>
    <w:rsid w:val="004F0AB8"/>
    <w:rsid w:val="004F0AE6"/>
    <w:rsid w:val="004F0C70"/>
    <w:rsid w:val="004F0C8A"/>
    <w:rsid w:val="004F0C94"/>
    <w:rsid w:val="004F0CFD"/>
    <w:rsid w:val="004F0D61"/>
    <w:rsid w:val="004F0D6A"/>
    <w:rsid w:val="004F0D9C"/>
    <w:rsid w:val="004F0DAD"/>
    <w:rsid w:val="004F0E01"/>
    <w:rsid w:val="004F0F01"/>
    <w:rsid w:val="004F0F0B"/>
    <w:rsid w:val="004F0FD0"/>
    <w:rsid w:val="004F1036"/>
    <w:rsid w:val="004F10A4"/>
    <w:rsid w:val="004F11B2"/>
    <w:rsid w:val="004F11FD"/>
    <w:rsid w:val="004F120E"/>
    <w:rsid w:val="004F1213"/>
    <w:rsid w:val="004F1269"/>
    <w:rsid w:val="004F127C"/>
    <w:rsid w:val="004F128C"/>
    <w:rsid w:val="004F12BF"/>
    <w:rsid w:val="004F1371"/>
    <w:rsid w:val="004F1483"/>
    <w:rsid w:val="004F1499"/>
    <w:rsid w:val="004F14BC"/>
    <w:rsid w:val="004F15E0"/>
    <w:rsid w:val="004F1613"/>
    <w:rsid w:val="004F170E"/>
    <w:rsid w:val="004F1720"/>
    <w:rsid w:val="004F1865"/>
    <w:rsid w:val="004F187D"/>
    <w:rsid w:val="004F18AB"/>
    <w:rsid w:val="004F1957"/>
    <w:rsid w:val="004F196D"/>
    <w:rsid w:val="004F1984"/>
    <w:rsid w:val="004F1A78"/>
    <w:rsid w:val="004F1BA5"/>
    <w:rsid w:val="004F1C58"/>
    <w:rsid w:val="004F1C95"/>
    <w:rsid w:val="004F1CDC"/>
    <w:rsid w:val="004F1D5C"/>
    <w:rsid w:val="004F1E33"/>
    <w:rsid w:val="004F1E41"/>
    <w:rsid w:val="004F1E8D"/>
    <w:rsid w:val="004F1E91"/>
    <w:rsid w:val="004F1E96"/>
    <w:rsid w:val="004F1F0F"/>
    <w:rsid w:val="004F1FFC"/>
    <w:rsid w:val="004F2103"/>
    <w:rsid w:val="004F2230"/>
    <w:rsid w:val="004F2282"/>
    <w:rsid w:val="004F229B"/>
    <w:rsid w:val="004F22D6"/>
    <w:rsid w:val="004F22E2"/>
    <w:rsid w:val="004F23CD"/>
    <w:rsid w:val="004F23E4"/>
    <w:rsid w:val="004F23EE"/>
    <w:rsid w:val="004F24AD"/>
    <w:rsid w:val="004F2512"/>
    <w:rsid w:val="004F252B"/>
    <w:rsid w:val="004F2585"/>
    <w:rsid w:val="004F25B5"/>
    <w:rsid w:val="004F25D2"/>
    <w:rsid w:val="004F25DB"/>
    <w:rsid w:val="004F26D2"/>
    <w:rsid w:val="004F2770"/>
    <w:rsid w:val="004F2902"/>
    <w:rsid w:val="004F295B"/>
    <w:rsid w:val="004F29DB"/>
    <w:rsid w:val="004F2AD8"/>
    <w:rsid w:val="004F2B43"/>
    <w:rsid w:val="004F2B7E"/>
    <w:rsid w:val="004F2C49"/>
    <w:rsid w:val="004F2C84"/>
    <w:rsid w:val="004F2C8A"/>
    <w:rsid w:val="004F2CFD"/>
    <w:rsid w:val="004F2D07"/>
    <w:rsid w:val="004F2D2E"/>
    <w:rsid w:val="004F2D65"/>
    <w:rsid w:val="004F2D66"/>
    <w:rsid w:val="004F2D73"/>
    <w:rsid w:val="004F2DB7"/>
    <w:rsid w:val="004F2E34"/>
    <w:rsid w:val="004F2FFD"/>
    <w:rsid w:val="004F300E"/>
    <w:rsid w:val="004F3072"/>
    <w:rsid w:val="004F30BB"/>
    <w:rsid w:val="004F30C0"/>
    <w:rsid w:val="004F31EF"/>
    <w:rsid w:val="004F31F0"/>
    <w:rsid w:val="004F31F5"/>
    <w:rsid w:val="004F33F0"/>
    <w:rsid w:val="004F3407"/>
    <w:rsid w:val="004F3424"/>
    <w:rsid w:val="004F359F"/>
    <w:rsid w:val="004F35E8"/>
    <w:rsid w:val="004F3679"/>
    <w:rsid w:val="004F36B9"/>
    <w:rsid w:val="004F36E0"/>
    <w:rsid w:val="004F37E8"/>
    <w:rsid w:val="004F386D"/>
    <w:rsid w:val="004F38BA"/>
    <w:rsid w:val="004F38FB"/>
    <w:rsid w:val="004F3959"/>
    <w:rsid w:val="004F3972"/>
    <w:rsid w:val="004F3A0F"/>
    <w:rsid w:val="004F3B1A"/>
    <w:rsid w:val="004F3B52"/>
    <w:rsid w:val="004F3BD0"/>
    <w:rsid w:val="004F3C2F"/>
    <w:rsid w:val="004F3C9F"/>
    <w:rsid w:val="004F3CF9"/>
    <w:rsid w:val="004F3D87"/>
    <w:rsid w:val="004F3E10"/>
    <w:rsid w:val="004F3E31"/>
    <w:rsid w:val="004F3E48"/>
    <w:rsid w:val="004F3E52"/>
    <w:rsid w:val="004F3FB8"/>
    <w:rsid w:val="004F3FD6"/>
    <w:rsid w:val="004F4075"/>
    <w:rsid w:val="004F40D3"/>
    <w:rsid w:val="004F41E9"/>
    <w:rsid w:val="004F4332"/>
    <w:rsid w:val="004F433C"/>
    <w:rsid w:val="004F43F4"/>
    <w:rsid w:val="004F43F8"/>
    <w:rsid w:val="004F440D"/>
    <w:rsid w:val="004F4423"/>
    <w:rsid w:val="004F4484"/>
    <w:rsid w:val="004F449E"/>
    <w:rsid w:val="004F44CB"/>
    <w:rsid w:val="004F454F"/>
    <w:rsid w:val="004F45B5"/>
    <w:rsid w:val="004F462F"/>
    <w:rsid w:val="004F4663"/>
    <w:rsid w:val="004F468C"/>
    <w:rsid w:val="004F46AE"/>
    <w:rsid w:val="004F46C0"/>
    <w:rsid w:val="004F477D"/>
    <w:rsid w:val="004F4787"/>
    <w:rsid w:val="004F47A1"/>
    <w:rsid w:val="004F47BB"/>
    <w:rsid w:val="004F4829"/>
    <w:rsid w:val="004F485B"/>
    <w:rsid w:val="004F48E4"/>
    <w:rsid w:val="004F48FB"/>
    <w:rsid w:val="004F4935"/>
    <w:rsid w:val="004F4961"/>
    <w:rsid w:val="004F4A31"/>
    <w:rsid w:val="004F4A86"/>
    <w:rsid w:val="004F4A90"/>
    <w:rsid w:val="004F4A9B"/>
    <w:rsid w:val="004F4ADD"/>
    <w:rsid w:val="004F4B59"/>
    <w:rsid w:val="004F4CFF"/>
    <w:rsid w:val="004F4E03"/>
    <w:rsid w:val="004F4E0D"/>
    <w:rsid w:val="004F4F5D"/>
    <w:rsid w:val="004F4F67"/>
    <w:rsid w:val="004F4F89"/>
    <w:rsid w:val="004F4F90"/>
    <w:rsid w:val="004F5072"/>
    <w:rsid w:val="004F50AB"/>
    <w:rsid w:val="004F5169"/>
    <w:rsid w:val="004F51BC"/>
    <w:rsid w:val="004F524A"/>
    <w:rsid w:val="004F524F"/>
    <w:rsid w:val="004F52B5"/>
    <w:rsid w:val="004F52FD"/>
    <w:rsid w:val="004F53A6"/>
    <w:rsid w:val="004F544A"/>
    <w:rsid w:val="004F5470"/>
    <w:rsid w:val="004F54BB"/>
    <w:rsid w:val="004F54C5"/>
    <w:rsid w:val="004F54DD"/>
    <w:rsid w:val="004F5506"/>
    <w:rsid w:val="004F553B"/>
    <w:rsid w:val="004F5615"/>
    <w:rsid w:val="004F56D6"/>
    <w:rsid w:val="004F56DF"/>
    <w:rsid w:val="004F573D"/>
    <w:rsid w:val="004F57A1"/>
    <w:rsid w:val="004F57B9"/>
    <w:rsid w:val="004F57C2"/>
    <w:rsid w:val="004F581D"/>
    <w:rsid w:val="004F5846"/>
    <w:rsid w:val="004F58A7"/>
    <w:rsid w:val="004F58D2"/>
    <w:rsid w:val="004F58EB"/>
    <w:rsid w:val="004F5909"/>
    <w:rsid w:val="004F5983"/>
    <w:rsid w:val="004F59B4"/>
    <w:rsid w:val="004F5A50"/>
    <w:rsid w:val="004F5AB0"/>
    <w:rsid w:val="004F5B5A"/>
    <w:rsid w:val="004F5B8E"/>
    <w:rsid w:val="004F5BE2"/>
    <w:rsid w:val="004F5C12"/>
    <w:rsid w:val="004F5C84"/>
    <w:rsid w:val="004F5D37"/>
    <w:rsid w:val="004F5D77"/>
    <w:rsid w:val="004F5ED0"/>
    <w:rsid w:val="004F5F08"/>
    <w:rsid w:val="004F5FCB"/>
    <w:rsid w:val="004F6076"/>
    <w:rsid w:val="004F60F3"/>
    <w:rsid w:val="004F616A"/>
    <w:rsid w:val="004F61D2"/>
    <w:rsid w:val="004F6381"/>
    <w:rsid w:val="004F63C5"/>
    <w:rsid w:val="004F63C7"/>
    <w:rsid w:val="004F6465"/>
    <w:rsid w:val="004F64D0"/>
    <w:rsid w:val="004F6513"/>
    <w:rsid w:val="004F6540"/>
    <w:rsid w:val="004F65C2"/>
    <w:rsid w:val="004F66FC"/>
    <w:rsid w:val="004F6787"/>
    <w:rsid w:val="004F678B"/>
    <w:rsid w:val="004F67D0"/>
    <w:rsid w:val="004F683C"/>
    <w:rsid w:val="004F684E"/>
    <w:rsid w:val="004F68CC"/>
    <w:rsid w:val="004F6969"/>
    <w:rsid w:val="004F6983"/>
    <w:rsid w:val="004F6A11"/>
    <w:rsid w:val="004F6B05"/>
    <w:rsid w:val="004F6C0E"/>
    <w:rsid w:val="004F6C15"/>
    <w:rsid w:val="004F6C8B"/>
    <w:rsid w:val="004F6CB2"/>
    <w:rsid w:val="004F6E37"/>
    <w:rsid w:val="004F6E39"/>
    <w:rsid w:val="004F6EF8"/>
    <w:rsid w:val="004F6F25"/>
    <w:rsid w:val="004F6F6C"/>
    <w:rsid w:val="004F6FB0"/>
    <w:rsid w:val="004F6FD7"/>
    <w:rsid w:val="004F6FFE"/>
    <w:rsid w:val="004F70B4"/>
    <w:rsid w:val="004F7123"/>
    <w:rsid w:val="004F7174"/>
    <w:rsid w:val="004F71AC"/>
    <w:rsid w:val="004F71CC"/>
    <w:rsid w:val="004F71CD"/>
    <w:rsid w:val="004F72BD"/>
    <w:rsid w:val="004F72E6"/>
    <w:rsid w:val="004F7307"/>
    <w:rsid w:val="004F733D"/>
    <w:rsid w:val="004F734D"/>
    <w:rsid w:val="004F738D"/>
    <w:rsid w:val="004F7436"/>
    <w:rsid w:val="004F75BA"/>
    <w:rsid w:val="004F7636"/>
    <w:rsid w:val="004F7638"/>
    <w:rsid w:val="004F7678"/>
    <w:rsid w:val="004F7686"/>
    <w:rsid w:val="004F7724"/>
    <w:rsid w:val="004F77D1"/>
    <w:rsid w:val="004F77DB"/>
    <w:rsid w:val="004F782F"/>
    <w:rsid w:val="004F78B1"/>
    <w:rsid w:val="004F798A"/>
    <w:rsid w:val="004F79CD"/>
    <w:rsid w:val="004F7ABE"/>
    <w:rsid w:val="004F7B8C"/>
    <w:rsid w:val="004F7C09"/>
    <w:rsid w:val="004F7CA9"/>
    <w:rsid w:val="004F7CE2"/>
    <w:rsid w:val="004F7E2A"/>
    <w:rsid w:val="004F7E40"/>
    <w:rsid w:val="004F7ED9"/>
    <w:rsid w:val="004F7F06"/>
    <w:rsid w:val="004F7F82"/>
    <w:rsid w:val="004F7FE4"/>
    <w:rsid w:val="00500030"/>
    <w:rsid w:val="0050003A"/>
    <w:rsid w:val="0050017E"/>
    <w:rsid w:val="005001E2"/>
    <w:rsid w:val="005001F9"/>
    <w:rsid w:val="00500341"/>
    <w:rsid w:val="00500385"/>
    <w:rsid w:val="005003B9"/>
    <w:rsid w:val="005003C1"/>
    <w:rsid w:val="00500419"/>
    <w:rsid w:val="00500420"/>
    <w:rsid w:val="00500459"/>
    <w:rsid w:val="0050045A"/>
    <w:rsid w:val="005005AF"/>
    <w:rsid w:val="005005BD"/>
    <w:rsid w:val="005005C8"/>
    <w:rsid w:val="0050060C"/>
    <w:rsid w:val="00500654"/>
    <w:rsid w:val="005006B2"/>
    <w:rsid w:val="005006EA"/>
    <w:rsid w:val="00500753"/>
    <w:rsid w:val="005007B5"/>
    <w:rsid w:val="00500864"/>
    <w:rsid w:val="00500926"/>
    <w:rsid w:val="00500A2F"/>
    <w:rsid w:val="00500A8E"/>
    <w:rsid w:val="00500AA0"/>
    <w:rsid w:val="00500B1F"/>
    <w:rsid w:val="00500D17"/>
    <w:rsid w:val="00500D67"/>
    <w:rsid w:val="00500D74"/>
    <w:rsid w:val="00500E79"/>
    <w:rsid w:val="00500F01"/>
    <w:rsid w:val="00500F1D"/>
    <w:rsid w:val="00500F27"/>
    <w:rsid w:val="00501112"/>
    <w:rsid w:val="0050116B"/>
    <w:rsid w:val="0050118E"/>
    <w:rsid w:val="00501279"/>
    <w:rsid w:val="0050127C"/>
    <w:rsid w:val="005012A7"/>
    <w:rsid w:val="005012DE"/>
    <w:rsid w:val="0050131A"/>
    <w:rsid w:val="00501397"/>
    <w:rsid w:val="00501451"/>
    <w:rsid w:val="00501471"/>
    <w:rsid w:val="005014D0"/>
    <w:rsid w:val="00501595"/>
    <w:rsid w:val="005015DC"/>
    <w:rsid w:val="00501606"/>
    <w:rsid w:val="00501770"/>
    <w:rsid w:val="00501803"/>
    <w:rsid w:val="00501853"/>
    <w:rsid w:val="00501920"/>
    <w:rsid w:val="0050197B"/>
    <w:rsid w:val="0050198F"/>
    <w:rsid w:val="005019BE"/>
    <w:rsid w:val="00501A31"/>
    <w:rsid w:val="00501AD5"/>
    <w:rsid w:val="00501AF0"/>
    <w:rsid w:val="00501B52"/>
    <w:rsid w:val="00501B66"/>
    <w:rsid w:val="00501C05"/>
    <w:rsid w:val="00501C56"/>
    <w:rsid w:val="00501CB5"/>
    <w:rsid w:val="00501CE6"/>
    <w:rsid w:val="00501D05"/>
    <w:rsid w:val="00501D51"/>
    <w:rsid w:val="00501D54"/>
    <w:rsid w:val="00501E1C"/>
    <w:rsid w:val="00501F6C"/>
    <w:rsid w:val="00501F73"/>
    <w:rsid w:val="00501FB9"/>
    <w:rsid w:val="005020B3"/>
    <w:rsid w:val="00502111"/>
    <w:rsid w:val="0050213E"/>
    <w:rsid w:val="00502157"/>
    <w:rsid w:val="005021F4"/>
    <w:rsid w:val="00502275"/>
    <w:rsid w:val="00502281"/>
    <w:rsid w:val="005022E3"/>
    <w:rsid w:val="0050234A"/>
    <w:rsid w:val="00502451"/>
    <w:rsid w:val="0050257E"/>
    <w:rsid w:val="005025E0"/>
    <w:rsid w:val="0050265B"/>
    <w:rsid w:val="0050271B"/>
    <w:rsid w:val="005027B4"/>
    <w:rsid w:val="005027DE"/>
    <w:rsid w:val="0050282C"/>
    <w:rsid w:val="00502844"/>
    <w:rsid w:val="00502853"/>
    <w:rsid w:val="005028AC"/>
    <w:rsid w:val="005028C0"/>
    <w:rsid w:val="00502938"/>
    <w:rsid w:val="005029B6"/>
    <w:rsid w:val="00502A45"/>
    <w:rsid w:val="00502AC7"/>
    <w:rsid w:val="00502ADA"/>
    <w:rsid w:val="00502AF3"/>
    <w:rsid w:val="00502B5D"/>
    <w:rsid w:val="00502C3E"/>
    <w:rsid w:val="00502C48"/>
    <w:rsid w:val="00502D1D"/>
    <w:rsid w:val="00502D3D"/>
    <w:rsid w:val="00502DB4"/>
    <w:rsid w:val="00502E27"/>
    <w:rsid w:val="00502EE3"/>
    <w:rsid w:val="00502EFC"/>
    <w:rsid w:val="00502FB1"/>
    <w:rsid w:val="00502FE8"/>
    <w:rsid w:val="0050310F"/>
    <w:rsid w:val="005031C0"/>
    <w:rsid w:val="00503237"/>
    <w:rsid w:val="00503286"/>
    <w:rsid w:val="00503293"/>
    <w:rsid w:val="0050335D"/>
    <w:rsid w:val="005033E5"/>
    <w:rsid w:val="0050344C"/>
    <w:rsid w:val="005034FF"/>
    <w:rsid w:val="005035F6"/>
    <w:rsid w:val="00503650"/>
    <w:rsid w:val="0050366E"/>
    <w:rsid w:val="00503684"/>
    <w:rsid w:val="005036D9"/>
    <w:rsid w:val="0050385C"/>
    <w:rsid w:val="005038AF"/>
    <w:rsid w:val="005038FF"/>
    <w:rsid w:val="005039C3"/>
    <w:rsid w:val="005039E1"/>
    <w:rsid w:val="00503A8F"/>
    <w:rsid w:val="00503ABC"/>
    <w:rsid w:val="00503B1B"/>
    <w:rsid w:val="00503BDF"/>
    <w:rsid w:val="00503C57"/>
    <w:rsid w:val="00503C73"/>
    <w:rsid w:val="00503CB0"/>
    <w:rsid w:val="00503CB7"/>
    <w:rsid w:val="00503CDC"/>
    <w:rsid w:val="00503CDD"/>
    <w:rsid w:val="00503CDE"/>
    <w:rsid w:val="00503CF6"/>
    <w:rsid w:val="00503D08"/>
    <w:rsid w:val="00503DB1"/>
    <w:rsid w:val="00503DEF"/>
    <w:rsid w:val="00503E08"/>
    <w:rsid w:val="00503F1A"/>
    <w:rsid w:val="00503F62"/>
    <w:rsid w:val="00503F72"/>
    <w:rsid w:val="00504002"/>
    <w:rsid w:val="0050403E"/>
    <w:rsid w:val="00504107"/>
    <w:rsid w:val="005041DD"/>
    <w:rsid w:val="00504236"/>
    <w:rsid w:val="00504300"/>
    <w:rsid w:val="00504307"/>
    <w:rsid w:val="0050431D"/>
    <w:rsid w:val="005043AD"/>
    <w:rsid w:val="00504442"/>
    <w:rsid w:val="005044BD"/>
    <w:rsid w:val="0050450A"/>
    <w:rsid w:val="0050456D"/>
    <w:rsid w:val="0050456E"/>
    <w:rsid w:val="005046A2"/>
    <w:rsid w:val="00504731"/>
    <w:rsid w:val="005047ED"/>
    <w:rsid w:val="00504853"/>
    <w:rsid w:val="005048BA"/>
    <w:rsid w:val="005048DF"/>
    <w:rsid w:val="00504964"/>
    <w:rsid w:val="00504A45"/>
    <w:rsid w:val="00504ABC"/>
    <w:rsid w:val="00504AED"/>
    <w:rsid w:val="00504B1D"/>
    <w:rsid w:val="00504B4F"/>
    <w:rsid w:val="00504BB3"/>
    <w:rsid w:val="00504C9C"/>
    <w:rsid w:val="00504CD2"/>
    <w:rsid w:val="00504D0A"/>
    <w:rsid w:val="00504E9E"/>
    <w:rsid w:val="00504FE2"/>
    <w:rsid w:val="005050AB"/>
    <w:rsid w:val="00505103"/>
    <w:rsid w:val="005051B5"/>
    <w:rsid w:val="005051D3"/>
    <w:rsid w:val="00505261"/>
    <w:rsid w:val="0050531D"/>
    <w:rsid w:val="00505399"/>
    <w:rsid w:val="005053B3"/>
    <w:rsid w:val="005053BB"/>
    <w:rsid w:val="00505451"/>
    <w:rsid w:val="00505460"/>
    <w:rsid w:val="0050547A"/>
    <w:rsid w:val="00505584"/>
    <w:rsid w:val="005055E7"/>
    <w:rsid w:val="005055FA"/>
    <w:rsid w:val="00505697"/>
    <w:rsid w:val="005056A8"/>
    <w:rsid w:val="00505874"/>
    <w:rsid w:val="00505937"/>
    <w:rsid w:val="00505A73"/>
    <w:rsid w:val="00505ADE"/>
    <w:rsid w:val="00505B60"/>
    <w:rsid w:val="00505B76"/>
    <w:rsid w:val="00505C19"/>
    <w:rsid w:val="00505C1E"/>
    <w:rsid w:val="00505C29"/>
    <w:rsid w:val="00505C6A"/>
    <w:rsid w:val="00505C75"/>
    <w:rsid w:val="00505CE5"/>
    <w:rsid w:val="00505D69"/>
    <w:rsid w:val="00505DB9"/>
    <w:rsid w:val="00505E29"/>
    <w:rsid w:val="00505EE0"/>
    <w:rsid w:val="00505FF3"/>
    <w:rsid w:val="00505FF9"/>
    <w:rsid w:val="005060F1"/>
    <w:rsid w:val="00506151"/>
    <w:rsid w:val="0050626D"/>
    <w:rsid w:val="005062B2"/>
    <w:rsid w:val="005062FF"/>
    <w:rsid w:val="0050630B"/>
    <w:rsid w:val="00506388"/>
    <w:rsid w:val="00506443"/>
    <w:rsid w:val="0050646F"/>
    <w:rsid w:val="005064B6"/>
    <w:rsid w:val="005064B7"/>
    <w:rsid w:val="0050654C"/>
    <w:rsid w:val="005065AB"/>
    <w:rsid w:val="005065AC"/>
    <w:rsid w:val="00506610"/>
    <w:rsid w:val="0050666B"/>
    <w:rsid w:val="005066BE"/>
    <w:rsid w:val="00506714"/>
    <w:rsid w:val="005069A8"/>
    <w:rsid w:val="005069F0"/>
    <w:rsid w:val="00506A0B"/>
    <w:rsid w:val="00506A3B"/>
    <w:rsid w:val="00506AA5"/>
    <w:rsid w:val="00506AE6"/>
    <w:rsid w:val="00506B4C"/>
    <w:rsid w:val="00506BBE"/>
    <w:rsid w:val="00506C5A"/>
    <w:rsid w:val="00506CC5"/>
    <w:rsid w:val="00506D19"/>
    <w:rsid w:val="00506D2A"/>
    <w:rsid w:val="00506D33"/>
    <w:rsid w:val="00506D5F"/>
    <w:rsid w:val="00506D78"/>
    <w:rsid w:val="00506D9E"/>
    <w:rsid w:val="00506E17"/>
    <w:rsid w:val="00506E81"/>
    <w:rsid w:val="00506E92"/>
    <w:rsid w:val="00506EFC"/>
    <w:rsid w:val="00506F5E"/>
    <w:rsid w:val="00507007"/>
    <w:rsid w:val="00507079"/>
    <w:rsid w:val="005070B8"/>
    <w:rsid w:val="005070C3"/>
    <w:rsid w:val="0050720C"/>
    <w:rsid w:val="00507226"/>
    <w:rsid w:val="0050732D"/>
    <w:rsid w:val="00507376"/>
    <w:rsid w:val="00507409"/>
    <w:rsid w:val="005074FC"/>
    <w:rsid w:val="0050750F"/>
    <w:rsid w:val="0050752E"/>
    <w:rsid w:val="005075A0"/>
    <w:rsid w:val="005075B4"/>
    <w:rsid w:val="0050769F"/>
    <w:rsid w:val="005076C4"/>
    <w:rsid w:val="005076DB"/>
    <w:rsid w:val="00507741"/>
    <w:rsid w:val="005077C5"/>
    <w:rsid w:val="00507805"/>
    <w:rsid w:val="0050785A"/>
    <w:rsid w:val="005078C6"/>
    <w:rsid w:val="005078D4"/>
    <w:rsid w:val="00507938"/>
    <w:rsid w:val="005079C5"/>
    <w:rsid w:val="00507A0F"/>
    <w:rsid w:val="00507A56"/>
    <w:rsid w:val="00507B34"/>
    <w:rsid w:val="00507B83"/>
    <w:rsid w:val="00507BE1"/>
    <w:rsid w:val="00507C12"/>
    <w:rsid w:val="00507C96"/>
    <w:rsid w:val="00507D1A"/>
    <w:rsid w:val="00507D86"/>
    <w:rsid w:val="00507DD2"/>
    <w:rsid w:val="00507DF8"/>
    <w:rsid w:val="00507F2A"/>
    <w:rsid w:val="00507F5D"/>
    <w:rsid w:val="00507F7C"/>
    <w:rsid w:val="00507FA5"/>
    <w:rsid w:val="00510040"/>
    <w:rsid w:val="00510043"/>
    <w:rsid w:val="00510122"/>
    <w:rsid w:val="00510130"/>
    <w:rsid w:val="00510182"/>
    <w:rsid w:val="00510218"/>
    <w:rsid w:val="00510294"/>
    <w:rsid w:val="005102F6"/>
    <w:rsid w:val="0051044D"/>
    <w:rsid w:val="005104EE"/>
    <w:rsid w:val="00510500"/>
    <w:rsid w:val="005105DD"/>
    <w:rsid w:val="00510676"/>
    <w:rsid w:val="00510729"/>
    <w:rsid w:val="00510735"/>
    <w:rsid w:val="00510770"/>
    <w:rsid w:val="00510817"/>
    <w:rsid w:val="005108DD"/>
    <w:rsid w:val="005108EB"/>
    <w:rsid w:val="0051094A"/>
    <w:rsid w:val="005109EB"/>
    <w:rsid w:val="00510A1C"/>
    <w:rsid w:val="00510A73"/>
    <w:rsid w:val="00510B89"/>
    <w:rsid w:val="00510B90"/>
    <w:rsid w:val="00510B9E"/>
    <w:rsid w:val="00510C6A"/>
    <w:rsid w:val="00510C9A"/>
    <w:rsid w:val="00510C9C"/>
    <w:rsid w:val="00510CD3"/>
    <w:rsid w:val="00510E3D"/>
    <w:rsid w:val="00511043"/>
    <w:rsid w:val="00511135"/>
    <w:rsid w:val="00511136"/>
    <w:rsid w:val="00511235"/>
    <w:rsid w:val="00511344"/>
    <w:rsid w:val="0051138C"/>
    <w:rsid w:val="005113A0"/>
    <w:rsid w:val="0051142A"/>
    <w:rsid w:val="00511457"/>
    <w:rsid w:val="005114B6"/>
    <w:rsid w:val="0051150B"/>
    <w:rsid w:val="0051152F"/>
    <w:rsid w:val="00511560"/>
    <w:rsid w:val="005117CC"/>
    <w:rsid w:val="0051181B"/>
    <w:rsid w:val="0051187A"/>
    <w:rsid w:val="00511898"/>
    <w:rsid w:val="00511950"/>
    <w:rsid w:val="00511953"/>
    <w:rsid w:val="0051195E"/>
    <w:rsid w:val="00511986"/>
    <w:rsid w:val="005119A0"/>
    <w:rsid w:val="005119A5"/>
    <w:rsid w:val="00511A68"/>
    <w:rsid w:val="00511A6A"/>
    <w:rsid w:val="00511B47"/>
    <w:rsid w:val="00511C32"/>
    <w:rsid w:val="00511CBA"/>
    <w:rsid w:val="00511D50"/>
    <w:rsid w:val="00511DB6"/>
    <w:rsid w:val="00511DBD"/>
    <w:rsid w:val="00511EB4"/>
    <w:rsid w:val="00511F52"/>
    <w:rsid w:val="00511F9D"/>
    <w:rsid w:val="00511FF5"/>
    <w:rsid w:val="0051201B"/>
    <w:rsid w:val="00512030"/>
    <w:rsid w:val="005120E1"/>
    <w:rsid w:val="00512276"/>
    <w:rsid w:val="00512351"/>
    <w:rsid w:val="005123A4"/>
    <w:rsid w:val="0051248B"/>
    <w:rsid w:val="00512513"/>
    <w:rsid w:val="0051254C"/>
    <w:rsid w:val="005126F3"/>
    <w:rsid w:val="00512719"/>
    <w:rsid w:val="00512775"/>
    <w:rsid w:val="0051284D"/>
    <w:rsid w:val="005128FD"/>
    <w:rsid w:val="00512984"/>
    <w:rsid w:val="005129A3"/>
    <w:rsid w:val="005129B2"/>
    <w:rsid w:val="005129F2"/>
    <w:rsid w:val="00512A57"/>
    <w:rsid w:val="00512B32"/>
    <w:rsid w:val="00512B70"/>
    <w:rsid w:val="00512C01"/>
    <w:rsid w:val="00512EA5"/>
    <w:rsid w:val="00512EB7"/>
    <w:rsid w:val="00512F4F"/>
    <w:rsid w:val="00512F72"/>
    <w:rsid w:val="00513035"/>
    <w:rsid w:val="005130F2"/>
    <w:rsid w:val="0051316D"/>
    <w:rsid w:val="00513187"/>
    <w:rsid w:val="0051319A"/>
    <w:rsid w:val="00513225"/>
    <w:rsid w:val="0051324C"/>
    <w:rsid w:val="00513259"/>
    <w:rsid w:val="00513315"/>
    <w:rsid w:val="005133B8"/>
    <w:rsid w:val="0051344D"/>
    <w:rsid w:val="00513551"/>
    <w:rsid w:val="00513605"/>
    <w:rsid w:val="005136CE"/>
    <w:rsid w:val="00513756"/>
    <w:rsid w:val="00513767"/>
    <w:rsid w:val="00513775"/>
    <w:rsid w:val="005138CC"/>
    <w:rsid w:val="00513907"/>
    <w:rsid w:val="005139E8"/>
    <w:rsid w:val="00513A84"/>
    <w:rsid w:val="00513B1A"/>
    <w:rsid w:val="00513B66"/>
    <w:rsid w:val="00513C3F"/>
    <w:rsid w:val="00513C9B"/>
    <w:rsid w:val="00513CA0"/>
    <w:rsid w:val="00513CAF"/>
    <w:rsid w:val="00513E08"/>
    <w:rsid w:val="00513E13"/>
    <w:rsid w:val="00513E62"/>
    <w:rsid w:val="00513EBC"/>
    <w:rsid w:val="00513F27"/>
    <w:rsid w:val="00513F2D"/>
    <w:rsid w:val="00513F2E"/>
    <w:rsid w:val="0051400A"/>
    <w:rsid w:val="005140A1"/>
    <w:rsid w:val="00514119"/>
    <w:rsid w:val="00514160"/>
    <w:rsid w:val="005141A9"/>
    <w:rsid w:val="005141DA"/>
    <w:rsid w:val="0051421A"/>
    <w:rsid w:val="00514247"/>
    <w:rsid w:val="005142B3"/>
    <w:rsid w:val="00514377"/>
    <w:rsid w:val="00514443"/>
    <w:rsid w:val="00514444"/>
    <w:rsid w:val="00514595"/>
    <w:rsid w:val="005145AC"/>
    <w:rsid w:val="00514634"/>
    <w:rsid w:val="00514665"/>
    <w:rsid w:val="0051471E"/>
    <w:rsid w:val="00514755"/>
    <w:rsid w:val="00514761"/>
    <w:rsid w:val="005147D6"/>
    <w:rsid w:val="005147E0"/>
    <w:rsid w:val="005149D2"/>
    <w:rsid w:val="005149EE"/>
    <w:rsid w:val="00514AE6"/>
    <w:rsid w:val="00514C3F"/>
    <w:rsid w:val="00514C45"/>
    <w:rsid w:val="00514C53"/>
    <w:rsid w:val="00514C54"/>
    <w:rsid w:val="00514C8F"/>
    <w:rsid w:val="00514C99"/>
    <w:rsid w:val="00514CA9"/>
    <w:rsid w:val="00514D4D"/>
    <w:rsid w:val="00514DCC"/>
    <w:rsid w:val="00514E07"/>
    <w:rsid w:val="00514E30"/>
    <w:rsid w:val="00514E98"/>
    <w:rsid w:val="00514ED8"/>
    <w:rsid w:val="00514F2B"/>
    <w:rsid w:val="00514F5B"/>
    <w:rsid w:val="0051503E"/>
    <w:rsid w:val="00515069"/>
    <w:rsid w:val="005150D1"/>
    <w:rsid w:val="005151A7"/>
    <w:rsid w:val="005151C2"/>
    <w:rsid w:val="005151C7"/>
    <w:rsid w:val="005151C8"/>
    <w:rsid w:val="00515203"/>
    <w:rsid w:val="00515267"/>
    <w:rsid w:val="005152BF"/>
    <w:rsid w:val="005152EA"/>
    <w:rsid w:val="00515329"/>
    <w:rsid w:val="00515332"/>
    <w:rsid w:val="00515373"/>
    <w:rsid w:val="005153E9"/>
    <w:rsid w:val="00515410"/>
    <w:rsid w:val="00515443"/>
    <w:rsid w:val="00515463"/>
    <w:rsid w:val="005154DB"/>
    <w:rsid w:val="00515522"/>
    <w:rsid w:val="00515541"/>
    <w:rsid w:val="005155A6"/>
    <w:rsid w:val="005155FF"/>
    <w:rsid w:val="0051561A"/>
    <w:rsid w:val="0051562D"/>
    <w:rsid w:val="005156D4"/>
    <w:rsid w:val="005156DD"/>
    <w:rsid w:val="00515738"/>
    <w:rsid w:val="00515797"/>
    <w:rsid w:val="00515811"/>
    <w:rsid w:val="00515828"/>
    <w:rsid w:val="0051591E"/>
    <w:rsid w:val="00515930"/>
    <w:rsid w:val="0051595D"/>
    <w:rsid w:val="005159E0"/>
    <w:rsid w:val="005159F8"/>
    <w:rsid w:val="00515A37"/>
    <w:rsid w:val="00515AD3"/>
    <w:rsid w:val="00515B87"/>
    <w:rsid w:val="00515B93"/>
    <w:rsid w:val="00515B9B"/>
    <w:rsid w:val="00515C1D"/>
    <w:rsid w:val="00515C1F"/>
    <w:rsid w:val="00515C21"/>
    <w:rsid w:val="00515C6E"/>
    <w:rsid w:val="00515D61"/>
    <w:rsid w:val="00515DD1"/>
    <w:rsid w:val="00515DEC"/>
    <w:rsid w:val="00515E3A"/>
    <w:rsid w:val="00515E8C"/>
    <w:rsid w:val="00515F43"/>
    <w:rsid w:val="0051608B"/>
    <w:rsid w:val="005160A0"/>
    <w:rsid w:val="005160A5"/>
    <w:rsid w:val="00516133"/>
    <w:rsid w:val="00516159"/>
    <w:rsid w:val="00516177"/>
    <w:rsid w:val="0051628B"/>
    <w:rsid w:val="005162A7"/>
    <w:rsid w:val="005162AF"/>
    <w:rsid w:val="005162C6"/>
    <w:rsid w:val="005162D2"/>
    <w:rsid w:val="00516333"/>
    <w:rsid w:val="005164C7"/>
    <w:rsid w:val="00516546"/>
    <w:rsid w:val="005165DC"/>
    <w:rsid w:val="00516634"/>
    <w:rsid w:val="00516650"/>
    <w:rsid w:val="0051665E"/>
    <w:rsid w:val="005166FD"/>
    <w:rsid w:val="005167A7"/>
    <w:rsid w:val="005167E9"/>
    <w:rsid w:val="00516855"/>
    <w:rsid w:val="005168FC"/>
    <w:rsid w:val="00516926"/>
    <w:rsid w:val="00516932"/>
    <w:rsid w:val="00516962"/>
    <w:rsid w:val="00516A6B"/>
    <w:rsid w:val="00516ABE"/>
    <w:rsid w:val="00516AC6"/>
    <w:rsid w:val="00516AE1"/>
    <w:rsid w:val="00516C42"/>
    <w:rsid w:val="00516CA1"/>
    <w:rsid w:val="00516CBC"/>
    <w:rsid w:val="00516DD9"/>
    <w:rsid w:val="00516E55"/>
    <w:rsid w:val="00516E5B"/>
    <w:rsid w:val="00516EEA"/>
    <w:rsid w:val="00516F5B"/>
    <w:rsid w:val="00517013"/>
    <w:rsid w:val="00517048"/>
    <w:rsid w:val="0051709F"/>
    <w:rsid w:val="00517169"/>
    <w:rsid w:val="0051718E"/>
    <w:rsid w:val="00517191"/>
    <w:rsid w:val="005172F5"/>
    <w:rsid w:val="00517337"/>
    <w:rsid w:val="0051734C"/>
    <w:rsid w:val="005173B7"/>
    <w:rsid w:val="005173C8"/>
    <w:rsid w:val="005173E4"/>
    <w:rsid w:val="00517480"/>
    <w:rsid w:val="0051751B"/>
    <w:rsid w:val="0051754E"/>
    <w:rsid w:val="005175AB"/>
    <w:rsid w:val="0051762C"/>
    <w:rsid w:val="00517633"/>
    <w:rsid w:val="005178A9"/>
    <w:rsid w:val="005178C4"/>
    <w:rsid w:val="005178C8"/>
    <w:rsid w:val="005178D2"/>
    <w:rsid w:val="0051796C"/>
    <w:rsid w:val="00517A2A"/>
    <w:rsid w:val="00517A3B"/>
    <w:rsid w:val="00517A51"/>
    <w:rsid w:val="00517B06"/>
    <w:rsid w:val="00517B38"/>
    <w:rsid w:val="00517BE1"/>
    <w:rsid w:val="00517C34"/>
    <w:rsid w:val="00517C83"/>
    <w:rsid w:val="00517D5A"/>
    <w:rsid w:val="00517DAB"/>
    <w:rsid w:val="00517E75"/>
    <w:rsid w:val="00517EC9"/>
    <w:rsid w:val="00517F3D"/>
    <w:rsid w:val="00520025"/>
    <w:rsid w:val="0052006F"/>
    <w:rsid w:val="00520073"/>
    <w:rsid w:val="005201C2"/>
    <w:rsid w:val="0052020F"/>
    <w:rsid w:val="0052021C"/>
    <w:rsid w:val="00520366"/>
    <w:rsid w:val="0052038A"/>
    <w:rsid w:val="00520444"/>
    <w:rsid w:val="005204A6"/>
    <w:rsid w:val="005204EF"/>
    <w:rsid w:val="00520522"/>
    <w:rsid w:val="00520536"/>
    <w:rsid w:val="005206B9"/>
    <w:rsid w:val="005208A6"/>
    <w:rsid w:val="005208BC"/>
    <w:rsid w:val="0052092A"/>
    <w:rsid w:val="005209AA"/>
    <w:rsid w:val="005209EC"/>
    <w:rsid w:val="00520A09"/>
    <w:rsid w:val="00520AA3"/>
    <w:rsid w:val="00520AE9"/>
    <w:rsid w:val="00520AF3"/>
    <w:rsid w:val="00520BC1"/>
    <w:rsid w:val="00520BF2"/>
    <w:rsid w:val="00520C2C"/>
    <w:rsid w:val="00520C9B"/>
    <w:rsid w:val="00520CAD"/>
    <w:rsid w:val="00520CD1"/>
    <w:rsid w:val="00520CE4"/>
    <w:rsid w:val="00520D00"/>
    <w:rsid w:val="00520D17"/>
    <w:rsid w:val="00520D31"/>
    <w:rsid w:val="00520D6A"/>
    <w:rsid w:val="00520DE9"/>
    <w:rsid w:val="00520DF4"/>
    <w:rsid w:val="00520E60"/>
    <w:rsid w:val="00520E7E"/>
    <w:rsid w:val="00520EA6"/>
    <w:rsid w:val="00520F8C"/>
    <w:rsid w:val="00521175"/>
    <w:rsid w:val="00521224"/>
    <w:rsid w:val="00521225"/>
    <w:rsid w:val="005213DB"/>
    <w:rsid w:val="005213EC"/>
    <w:rsid w:val="0052141D"/>
    <w:rsid w:val="005214B7"/>
    <w:rsid w:val="005214F4"/>
    <w:rsid w:val="0052155F"/>
    <w:rsid w:val="0052156B"/>
    <w:rsid w:val="005215B6"/>
    <w:rsid w:val="005215C8"/>
    <w:rsid w:val="005215CC"/>
    <w:rsid w:val="005215D7"/>
    <w:rsid w:val="005216E4"/>
    <w:rsid w:val="005217B5"/>
    <w:rsid w:val="0052180F"/>
    <w:rsid w:val="00521840"/>
    <w:rsid w:val="00521889"/>
    <w:rsid w:val="0052198E"/>
    <w:rsid w:val="005219B6"/>
    <w:rsid w:val="005219CA"/>
    <w:rsid w:val="005219FC"/>
    <w:rsid w:val="00521ABD"/>
    <w:rsid w:val="00521AC8"/>
    <w:rsid w:val="00521C0B"/>
    <w:rsid w:val="00521CCE"/>
    <w:rsid w:val="00521CD2"/>
    <w:rsid w:val="00521CE2"/>
    <w:rsid w:val="00521D45"/>
    <w:rsid w:val="00521D7B"/>
    <w:rsid w:val="00521E0B"/>
    <w:rsid w:val="00521E1F"/>
    <w:rsid w:val="00521E46"/>
    <w:rsid w:val="00521ED9"/>
    <w:rsid w:val="00521F69"/>
    <w:rsid w:val="00521F9D"/>
    <w:rsid w:val="00521FD0"/>
    <w:rsid w:val="00522015"/>
    <w:rsid w:val="0052204E"/>
    <w:rsid w:val="0052214E"/>
    <w:rsid w:val="005221CA"/>
    <w:rsid w:val="00522201"/>
    <w:rsid w:val="0052221D"/>
    <w:rsid w:val="0052227A"/>
    <w:rsid w:val="005222F6"/>
    <w:rsid w:val="005222FA"/>
    <w:rsid w:val="00522303"/>
    <w:rsid w:val="00522426"/>
    <w:rsid w:val="0052242F"/>
    <w:rsid w:val="005224EA"/>
    <w:rsid w:val="0052259F"/>
    <w:rsid w:val="005225E4"/>
    <w:rsid w:val="00522635"/>
    <w:rsid w:val="00522675"/>
    <w:rsid w:val="0052273B"/>
    <w:rsid w:val="0052276A"/>
    <w:rsid w:val="00522794"/>
    <w:rsid w:val="005227A1"/>
    <w:rsid w:val="00522814"/>
    <w:rsid w:val="00522872"/>
    <w:rsid w:val="005228B3"/>
    <w:rsid w:val="005228C3"/>
    <w:rsid w:val="005228DB"/>
    <w:rsid w:val="0052296B"/>
    <w:rsid w:val="0052296E"/>
    <w:rsid w:val="00522A39"/>
    <w:rsid w:val="00522A90"/>
    <w:rsid w:val="00522B2A"/>
    <w:rsid w:val="00522B68"/>
    <w:rsid w:val="00522B9F"/>
    <w:rsid w:val="00522BCC"/>
    <w:rsid w:val="00522E58"/>
    <w:rsid w:val="00522F85"/>
    <w:rsid w:val="00522FAA"/>
    <w:rsid w:val="00522FE0"/>
    <w:rsid w:val="00523179"/>
    <w:rsid w:val="00523223"/>
    <w:rsid w:val="0052322A"/>
    <w:rsid w:val="00523245"/>
    <w:rsid w:val="005232B6"/>
    <w:rsid w:val="005233CF"/>
    <w:rsid w:val="005234FD"/>
    <w:rsid w:val="00523502"/>
    <w:rsid w:val="00523529"/>
    <w:rsid w:val="00523576"/>
    <w:rsid w:val="00523633"/>
    <w:rsid w:val="005236F8"/>
    <w:rsid w:val="00523711"/>
    <w:rsid w:val="0052375E"/>
    <w:rsid w:val="00523797"/>
    <w:rsid w:val="00523834"/>
    <w:rsid w:val="005239A4"/>
    <w:rsid w:val="00523A2E"/>
    <w:rsid w:val="00523AB6"/>
    <w:rsid w:val="00523B24"/>
    <w:rsid w:val="00523B29"/>
    <w:rsid w:val="00523BF4"/>
    <w:rsid w:val="00523C2A"/>
    <w:rsid w:val="00523C62"/>
    <w:rsid w:val="00523C95"/>
    <w:rsid w:val="00523CC3"/>
    <w:rsid w:val="00523CF4"/>
    <w:rsid w:val="00523DC0"/>
    <w:rsid w:val="00523DF9"/>
    <w:rsid w:val="00523EA2"/>
    <w:rsid w:val="00523ED9"/>
    <w:rsid w:val="00523F9F"/>
    <w:rsid w:val="00523FA3"/>
    <w:rsid w:val="00524034"/>
    <w:rsid w:val="005240A0"/>
    <w:rsid w:val="0052412A"/>
    <w:rsid w:val="0052414F"/>
    <w:rsid w:val="005241C3"/>
    <w:rsid w:val="005241D4"/>
    <w:rsid w:val="005241E0"/>
    <w:rsid w:val="005241FC"/>
    <w:rsid w:val="0052426F"/>
    <w:rsid w:val="005242A3"/>
    <w:rsid w:val="0052430D"/>
    <w:rsid w:val="00524364"/>
    <w:rsid w:val="0052454C"/>
    <w:rsid w:val="005245EE"/>
    <w:rsid w:val="00524631"/>
    <w:rsid w:val="0052475A"/>
    <w:rsid w:val="00524802"/>
    <w:rsid w:val="0052486A"/>
    <w:rsid w:val="00524944"/>
    <w:rsid w:val="0052495D"/>
    <w:rsid w:val="00524993"/>
    <w:rsid w:val="005249D0"/>
    <w:rsid w:val="005249D5"/>
    <w:rsid w:val="00524AC1"/>
    <w:rsid w:val="00524AC2"/>
    <w:rsid w:val="00524B27"/>
    <w:rsid w:val="00524BB0"/>
    <w:rsid w:val="00524CD9"/>
    <w:rsid w:val="00524D76"/>
    <w:rsid w:val="00524E35"/>
    <w:rsid w:val="00524EA1"/>
    <w:rsid w:val="00524F33"/>
    <w:rsid w:val="00524F3F"/>
    <w:rsid w:val="00524F6B"/>
    <w:rsid w:val="00524F8C"/>
    <w:rsid w:val="00524FE9"/>
    <w:rsid w:val="0052507C"/>
    <w:rsid w:val="005250DC"/>
    <w:rsid w:val="00525140"/>
    <w:rsid w:val="005252F1"/>
    <w:rsid w:val="00525319"/>
    <w:rsid w:val="0052541C"/>
    <w:rsid w:val="005254BA"/>
    <w:rsid w:val="00525552"/>
    <w:rsid w:val="00525626"/>
    <w:rsid w:val="0052564B"/>
    <w:rsid w:val="00525704"/>
    <w:rsid w:val="00525735"/>
    <w:rsid w:val="00525880"/>
    <w:rsid w:val="005258C5"/>
    <w:rsid w:val="005258EA"/>
    <w:rsid w:val="00525A20"/>
    <w:rsid w:val="00525AE0"/>
    <w:rsid w:val="00525B49"/>
    <w:rsid w:val="00525B58"/>
    <w:rsid w:val="00525BF4"/>
    <w:rsid w:val="00525C47"/>
    <w:rsid w:val="00525CED"/>
    <w:rsid w:val="00525DEE"/>
    <w:rsid w:val="00525E69"/>
    <w:rsid w:val="00525E9C"/>
    <w:rsid w:val="00525ECB"/>
    <w:rsid w:val="00525FF3"/>
    <w:rsid w:val="00526101"/>
    <w:rsid w:val="00526146"/>
    <w:rsid w:val="00526350"/>
    <w:rsid w:val="00526399"/>
    <w:rsid w:val="005263B9"/>
    <w:rsid w:val="0052656C"/>
    <w:rsid w:val="005266E7"/>
    <w:rsid w:val="005266FE"/>
    <w:rsid w:val="005268D9"/>
    <w:rsid w:val="00526908"/>
    <w:rsid w:val="0052691B"/>
    <w:rsid w:val="0052692C"/>
    <w:rsid w:val="005269BC"/>
    <w:rsid w:val="005269BD"/>
    <w:rsid w:val="005269D8"/>
    <w:rsid w:val="00526A0A"/>
    <w:rsid w:val="00526A38"/>
    <w:rsid w:val="00526A91"/>
    <w:rsid w:val="00526B1F"/>
    <w:rsid w:val="00526B9E"/>
    <w:rsid w:val="00526BCB"/>
    <w:rsid w:val="00526C04"/>
    <w:rsid w:val="00526CA2"/>
    <w:rsid w:val="00526D05"/>
    <w:rsid w:val="00526E0B"/>
    <w:rsid w:val="00526E42"/>
    <w:rsid w:val="00526E8F"/>
    <w:rsid w:val="00526EA4"/>
    <w:rsid w:val="00526F5C"/>
    <w:rsid w:val="00526FB8"/>
    <w:rsid w:val="00527033"/>
    <w:rsid w:val="005270B5"/>
    <w:rsid w:val="005270BD"/>
    <w:rsid w:val="0052712F"/>
    <w:rsid w:val="005271B2"/>
    <w:rsid w:val="005272A6"/>
    <w:rsid w:val="00527390"/>
    <w:rsid w:val="005273EB"/>
    <w:rsid w:val="00527435"/>
    <w:rsid w:val="00527444"/>
    <w:rsid w:val="005274B0"/>
    <w:rsid w:val="005274B8"/>
    <w:rsid w:val="0052753D"/>
    <w:rsid w:val="00527717"/>
    <w:rsid w:val="00527755"/>
    <w:rsid w:val="005277B0"/>
    <w:rsid w:val="005277C1"/>
    <w:rsid w:val="00527805"/>
    <w:rsid w:val="0052785E"/>
    <w:rsid w:val="00527873"/>
    <w:rsid w:val="0052793D"/>
    <w:rsid w:val="00527B2F"/>
    <w:rsid w:val="00527B93"/>
    <w:rsid w:val="00527BA7"/>
    <w:rsid w:val="00527C93"/>
    <w:rsid w:val="00527D0A"/>
    <w:rsid w:val="00527D2F"/>
    <w:rsid w:val="00527D80"/>
    <w:rsid w:val="00527D98"/>
    <w:rsid w:val="00527DD1"/>
    <w:rsid w:val="00527DE0"/>
    <w:rsid w:val="00527EB7"/>
    <w:rsid w:val="00527F2F"/>
    <w:rsid w:val="00527FF2"/>
    <w:rsid w:val="005300D2"/>
    <w:rsid w:val="00530141"/>
    <w:rsid w:val="005302EA"/>
    <w:rsid w:val="00530311"/>
    <w:rsid w:val="005303DB"/>
    <w:rsid w:val="005303E5"/>
    <w:rsid w:val="00530470"/>
    <w:rsid w:val="005306B3"/>
    <w:rsid w:val="005306BB"/>
    <w:rsid w:val="0053071B"/>
    <w:rsid w:val="0053090A"/>
    <w:rsid w:val="00530910"/>
    <w:rsid w:val="00530954"/>
    <w:rsid w:val="00530960"/>
    <w:rsid w:val="00530962"/>
    <w:rsid w:val="005309FA"/>
    <w:rsid w:val="00530A1D"/>
    <w:rsid w:val="00530A7C"/>
    <w:rsid w:val="00530AA6"/>
    <w:rsid w:val="00530ABC"/>
    <w:rsid w:val="00530B13"/>
    <w:rsid w:val="00530B85"/>
    <w:rsid w:val="00530BA3"/>
    <w:rsid w:val="00530BA7"/>
    <w:rsid w:val="00530BC8"/>
    <w:rsid w:val="00530C1F"/>
    <w:rsid w:val="00530C8F"/>
    <w:rsid w:val="00530D40"/>
    <w:rsid w:val="00530D5A"/>
    <w:rsid w:val="00530D81"/>
    <w:rsid w:val="00530D96"/>
    <w:rsid w:val="00530DB4"/>
    <w:rsid w:val="00530DD9"/>
    <w:rsid w:val="00530E60"/>
    <w:rsid w:val="00530FD2"/>
    <w:rsid w:val="0053102D"/>
    <w:rsid w:val="00531092"/>
    <w:rsid w:val="00531124"/>
    <w:rsid w:val="0053119A"/>
    <w:rsid w:val="00531204"/>
    <w:rsid w:val="0053123E"/>
    <w:rsid w:val="005312B5"/>
    <w:rsid w:val="005314ED"/>
    <w:rsid w:val="005315C2"/>
    <w:rsid w:val="00531700"/>
    <w:rsid w:val="00531748"/>
    <w:rsid w:val="005317A4"/>
    <w:rsid w:val="00531827"/>
    <w:rsid w:val="00531891"/>
    <w:rsid w:val="00531898"/>
    <w:rsid w:val="005318AA"/>
    <w:rsid w:val="005318B3"/>
    <w:rsid w:val="00531936"/>
    <w:rsid w:val="005319D9"/>
    <w:rsid w:val="00531A0E"/>
    <w:rsid w:val="00531B58"/>
    <w:rsid w:val="00531B70"/>
    <w:rsid w:val="00531B73"/>
    <w:rsid w:val="00531BD8"/>
    <w:rsid w:val="00531CFB"/>
    <w:rsid w:val="00531D37"/>
    <w:rsid w:val="00531DEB"/>
    <w:rsid w:val="00531DFD"/>
    <w:rsid w:val="00531E0B"/>
    <w:rsid w:val="00531E34"/>
    <w:rsid w:val="00531E9F"/>
    <w:rsid w:val="00531F86"/>
    <w:rsid w:val="00531FAF"/>
    <w:rsid w:val="00532013"/>
    <w:rsid w:val="0053203A"/>
    <w:rsid w:val="00532142"/>
    <w:rsid w:val="00532160"/>
    <w:rsid w:val="00532293"/>
    <w:rsid w:val="005322F1"/>
    <w:rsid w:val="00532332"/>
    <w:rsid w:val="0053233C"/>
    <w:rsid w:val="0053236A"/>
    <w:rsid w:val="0053237E"/>
    <w:rsid w:val="0053238F"/>
    <w:rsid w:val="005323DA"/>
    <w:rsid w:val="005323EF"/>
    <w:rsid w:val="0053250D"/>
    <w:rsid w:val="0053250F"/>
    <w:rsid w:val="0053259D"/>
    <w:rsid w:val="005325D1"/>
    <w:rsid w:val="00532690"/>
    <w:rsid w:val="005326D2"/>
    <w:rsid w:val="00532779"/>
    <w:rsid w:val="005327DC"/>
    <w:rsid w:val="005327DE"/>
    <w:rsid w:val="005327FC"/>
    <w:rsid w:val="00532850"/>
    <w:rsid w:val="0053286F"/>
    <w:rsid w:val="005328A4"/>
    <w:rsid w:val="005329AE"/>
    <w:rsid w:val="00532A53"/>
    <w:rsid w:val="00532B46"/>
    <w:rsid w:val="00532C0F"/>
    <w:rsid w:val="00532C2B"/>
    <w:rsid w:val="00532CCF"/>
    <w:rsid w:val="00532D7F"/>
    <w:rsid w:val="00532D83"/>
    <w:rsid w:val="00532DA5"/>
    <w:rsid w:val="00532DE2"/>
    <w:rsid w:val="00532E58"/>
    <w:rsid w:val="00532FEF"/>
    <w:rsid w:val="00533018"/>
    <w:rsid w:val="00533032"/>
    <w:rsid w:val="0053305E"/>
    <w:rsid w:val="005330A9"/>
    <w:rsid w:val="00533164"/>
    <w:rsid w:val="005331A5"/>
    <w:rsid w:val="005331AB"/>
    <w:rsid w:val="005331C8"/>
    <w:rsid w:val="005331D5"/>
    <w:rsid w:val="005331F3"/>
    <w:rsid w:val="005331F9"/>
    <w:rsid w:val="00533243"/>
    <w:rsid w:val="005333E4"/>
    <w:rsid w:val="00533468"/>
    <w:rsid w:val="00533595"/>
    <w:rsid w:val="00533677"/>
    <w:rsid w:val="005336B8"/>
    <w:rsid w:val="0053372F"/>
    <w:rsid w:val="0053379F"/>
    <w:rsid w:val="005337DA"/>
    <w:rsid w:val="00533833"/>
    <w:rsid w:val="00533843"/>
    <w:rsid w:val="005339C4"/>
    <w:rsid w:val="00533B09"/>
    <w:rsid w:val="00533B1E"/>
    <w:rsid w:val="00533B22"/>
    <w:rsid w:val="00533C5F"/>
    <w:rsid w:val="00533C65"/>
    <w:rsid w:val="00533CDC"/>
    <w:rsid w:val="00533CFE"/>
    <w:rsid w:val="00533CFF"/>
    <w:rsid w:val="00533D8F"/>
    <w:rsid w:val="00533DA0"/>
    <w:rsid w:val="00533DAA"/>
    <w:rsid w:val="00533FF2"/>
    <w:rsid w:val="00534021"/>
    <w:rsid w:val="00534096"/>
    <w:rsid w:val="005340A1"/>
    <w:rsid w:val="005341B2"/>
    <w:rsid w:val="00534276"/>
    <w:rsid w:val="005342BF"/>
    <w:rsid w:val="005342F3"/>
    <w:rsid w:val="00534347"/>
    <w:rsid w:val="0053438B"/>
    <w:rsid w:val="0053447C"/>
    <w:rsid w:val="00534529"/>
    <w:rsid w:val="0053452E"/>
    <w:rsid w:val="005346CC"/>
    <w:rsid w:val="005347C2"/>
    <w:rsid w:val="005347FD"/>
    <w:rsid w:val="005348C1"/>
    <w:rsid w:val="00534932"/>
    <w:rsid w:val="00534960"/>
    <w:rsid w:val="00534A59"/>
    <w:rsid w:val="00534A9A"/>
    <w:rsid w:val="00534AAD"/>
    <w:rsid w:val="00534ADA"/>
    <w:rsid w:val="00534AFF"/>
    <w:rsid w:val="00534B3C"/>
    <w:rsid w:val="00534BAC"/>
    <w:rsid w:val="00534BC5"/>
    <w:rsid w:val="00534C7D"/>
    <w:rsid w:val="00534CA7"/>
    <w:rsid w:val="00534CA9"/>
    <w:rsid w:val="00534D1C"/>
    <w:rsid w:val="00534D20"/>
    <w:rsid w:val="00534D86"/>
    <w:rsid w:val="00534D9C"/>
    <w:rsid w:val="00534E22"/>
    <w:rsid w:val="00534E74"/>
    <w:rsid w:val="00534E92"/>
    <w:rsid w:val="00534E93"/>
    <w:rsid w:val="00534ECC"/>
    <w:rsid w:val="00534EDA"/>
    <w:rsid w:val="00534F32"/>
    <w:rsid w:val="00534F3D"/>
    <w:rsid w:val="00534FFD"/>
    <w:rsid w:val="00535008"/>
    <w:rsid w:val="005350FD"/>
    <w:rsid w:val="00535151"/>
    <w:rsid w:val="00535155"/>
    <w:rsid w:val="0053515F"/>
    <w:rsid w:val="005351A6"/>
    <w:rsid w:val="005351F0"/>
    <w:rsid w:val="0053522B"/>
    <w:rsid w:val="00535278"/>
    <w:rsid w:val="00535349"/>
    <w:rsid w:val="0053538E"/>
    <w:rsid w:val="00535481"/>
    <w:rsid w:val="005354DB"/>
    <w:rsid w:val="0053553B"/>
    <w:rsid w:val="00535555"/>
    <w:rsid w:val="005355F5"/>
    <w:rsid w:val="005356FB"/>
    <w:rsid w:val="0053571C"/>
    <w:rsid w:val="0053573A"/>
    <w:rsid w:val="00535805"/>
    <w:rsid w:val="0053589D"/>
    <w:rsid w:val="00535907"/>
    <w:rsid w:val="005359C0"/>
    <w:rsid w:val="00535A48"/>
    <w:rsid w:val="00535B28"/>
    <w:rsid w:val="00535B2B"/>
    <w:rsid w:val="00535BC0"/>
    <w:rsid w:val="00535BED"/>
    <w:rsid w:val="00535CB6"/>
    <w:rsid w:val="00535D6B"/>
    <w:rsid w:val="00535E24"/>
    <w:rsid w:val="00535F1B"/>
    <w:rsid w:val="00535FA7"/>
    <w:rsid w:val="0053606D"/>
    <w:rsid w:val="00536074"/>
    <w:rsid w:val="005360BC"/>
    <w:rsid w:val="005360F8"/>
    <w:rsid w:val="005360FA"/>
    <w:rsid w:val="00536156"/>
    <w:rsid w:val="00536190"/>
    <w:rsid w:val="005361A8"/>
    <w:rsid w:val="005361CF"/>
    <w:rsid w:val="0053621C"/>
    <w:rsid w:val="0053621E"/>
    <w:rsid w:val="00536289"/>
    <w:rsid w:val="005362F2"/>
    <w:rsid w:val="00536320"/>
    <w:rsid w:val="005363C0"/>
    <w:rsid w:val="005363CA"/>
    <w:rsid w:val="00536485"/>
    <w:rsid w:val="00536622"/>
    <w:rsid w:val="0053664B"/>
    <w:rsid w:val="00536651"/>
    <w:rsid w:val="005366B1"/>
    <w:rsid w:val="005366DC"/>
    <w:rsid w:val="00536738"/>
    <w:rsid w:val="00536760"/>
    <w:rsid w:val="005367F4"/>
    <w:rsid w:val="00536807"/>
    <w:rsid w:val="005369A7"/>
    <w:rsid w:val="005369B6"/>
    <w:rsid w:val="005369B9"/>
    <w:rsid w:val="005369C1"/>
    <w:rsid w:val="005369FF"/>
    <w:rsid w:val="00536A16"/>
    <w:rsid w:val="00536ABC"/>
    <w:rsid w:val="00536BC7"/>
    <w:rsid w:val="00536D69"/>
    <w:rsid w:val="00536DAB"/>
    <w:rsid w:val="00536E37"/>
    <w:rsid w:val="00537084"/>
    <w:rsid w:val="005370C1"/>
    <w:rsid w:val="0053720C"/>
    <w:rsid w:val="005372C5"/>
    <w:rsid w:val="005373AB"/>
    <w:rsid w:val="005373C1"/>
    <w:rsid w:val="00537553"/>
    <w:rsid w:val="005375E7"/>
    <w:rsid w:val="005375EA"/>
    <w:rsid w:val="005376A5"/>
    <w:rsid w:val="005376B9"/>
    <w:rsid w:val="00537769"/>
    <w:rsid w:val="0053776F"/>
    <w:rsid w:val="00537808"/>
    <w:rsid w:val="00537809"/>
    <w:rsid w:val="00537872"/>
    <w:rsid w:val="005378D8"/>
    <w:rsid w:val="005378F6"/>
    <w:rsid w:val="005379C5"/>
    <w:rsid w:val="00537A02"/>
    <w:rsid w:val="00537A7A"/>
    <w:rsid w:val="00537A90"/>
    <w:rsid w:val="00537ACA"/>
    <w:rsid w:val="00537AF4"/>
    <w:rsid w:val="00537B27"/>
    <w:rsid w:val="00537C0F"/>
    <w:rsid w:val="00537C9F"/>
    <w:rsid w:val="00537E69"/>
    <w:rsid w:val="00537EB0"/>
    <w:rsid w:val="00537F13"/>
    <w:rsid w:val="005400E1"/>
    <w:rsid w:val="0054010B"/>
    <w:rsid w:val="00540140"/>
    <w:rsid w:val="00540154"/>
    <w:rsid w:val="005401B4"/>
    <w:rsid w:val="00540250"/>
    <w:rsid w:val="00540260"/>
    <w:rsid w:val="005402B2"/>
    <w:rsid w:val="0054047B"/>
    <w:rsid w:val="00540506"/>
    <w:rsid w:val="005405F6"/>
    <w:rsid w:val="0054067D"/>
    <w:rsid w:val="005409A0"/>
    <w:rsid w:val="005409D7"/>
    <w:rsid w:val="00540A01"/>
    <w:rsid w:val="00540A80"/>
    <w:rsid w:val="00540B29"/>
    <w:rsid w:val="00540B32"/>
    <w:rsid w:val="00540CC5"/>
    <w:rsid w:val="00540DC8"/>
    <w:rsid w:val="00540DCF"/>
    <w:rsid w:val="00540DFD"/>
    <w:rsid w:val="00540E28"/>
    <w:rsid w:val="00540E9C"/>
    <w:rsid w:val="00540EA5"/>
    <w:rsid w:val="00540EEE"/>
    <w:rsid w:val="00540F84"/>
    <w:rsid w:val="0054100E"/>
    <w:rsid w:val="00541112"/>
    <w:rsid w:val="00541309"/>
    <w:rsid w:val="00541346"/>
    <w:rsid w:val="0054142D"/>
    <w:rsid w:val="00541445"/>
    <w:rsid w:val="00541483"/>
    <w:rsid w:val="0054148A"/>
    <w:rsid w:val="00541493"/>
    <w:rsid w:val="005414F7"/>
    <w:rsid w:val="005415CE"/>
    <w:rsid w:val="0054179E"/>
    <w:rsid w:val="005417B6"/>
    <w:rsid w:val="005417D9"/>
    <w:rsid w:val="00541868"/>
    <w:rsid w:val="00541945"/>
    <w:rsid w:val="00541A95"/>
    <w:rsid w:val="00541ACE"/>
    <w:rsid w:val="00541C0C"/>
    <w:rsid w:val="00541C4B"/>
    <w:rsid w:val="00541C68"/>
    <w:rsid w:val="00541D53"/>
    <w:rsid w:val="00541D82"/>
    <w:rsid w:val="00541DAA"/>
    <w:rsid w:val="00541DB1"/>
    <w:rsid w:val="00541E0E"/>
    <w:rsid w:val="00541E14"/>
    <w:rsid w:val="00541E78"/>
    <w:rsid w:val="00541E95"/>
    <w:rsid w:val="00541F2F"/>
    <w:rsid w:val="00542021"/>
    <w:rsid w:val="0054207B"/>
    <w:rsid w:val="0054225B"/>
    <w:rsid w:val="00542335"/>
    <w:rsid w:val="00542377"/>
    <w:rsid w:val="005423A4"/>
    <w:rsid w:val="005423E4"/>
    <w:rsid w:val="0054243A"/>
    <w:rsid w:val="00542479"/>
    <w:rsid w:val="00542590"/>
    <w:rsid w:val="00542733"/>
    <w:rsid w:val="005429D2"/>
    <w:rsid w:val="00542A53"/>
    <w:rsid w:val="00542C2A"/>
    <w:rsid w:val="00542C46"/>
    <w:rsid w:val="00542D1D"/>
    <w:rsid w:val="00542EC8"/>
    <w:rsid w:val="00542F82"/>
    <w:rsid w:val="00542FD1"/>
    <w:rsid w:val="00542FEA"/>
    <w:rsid w:val="00543100"/>
    <w:rsid w:val="00543247"/>
    <w:rsid w:val="00543273"/>
    <w:rsid w:val="00543377"/>
    <w:rsid w:val="0054339D"/>
    <w:rsid w:val="0054341D"/>
    <w:rsid w:val="00543472"/>
    <w:rsid w:val="00543536"/>
    <w:rsid w:val="005435F8"/>
    <w:rsid w:val="00543625"/>
    <w:rsid w:val="00543698"/>
    <w:rsid w:val="0054376E"/>
    <w:rsid w:val="00543783"/>
    <w:rsid w:val="005438EC"/>
    <w:rsid w:val="0054398B"/>
    <w:rsid w:val="005439B3"/>
    <w:rsid w:val="005439C7"/>
    <w:rsid w:val="00543B28"/>
    <w:rsid w:val="00543B92"/>
    <w:rsid w:val="00543BC3"/>
    <w:rsid w:val="00543C69"/>
    <w:rsid w:val="00543CDD"/>
    <w:rsid w:val="00543D21"/>
    <w:rsid w:val="00543D7D"/>
    <w:rsid w:val="00543E1A"/>
    <w:rsid w:val="00543E75"/>
    <w:rsid w:val="00543E89"/>
    <w:rsid w:val="00543F18"/>
    <w:rsid w:val="00543F26"/>
    <w:rsid w:val="00543F36"/>
    <w:rsid w:val="00543FE8"/>
    <w:rsid w:val="005440B2"/>
    <w:rsid w:val="005440F3"/>
    <w:rsid w:val="00544138"/>
    <w:rsid w:val="00544170"/>
    <w:rsid w:val="00544171"/>
    <w:rsid w:val="00544255"/>
    <w:rsid w:val="0054425E"/>
    <w:rsid w:val="00544277"/>
    <w:rsid w:val="00544294"/>
    <w:rsid w:val="005442BC"/>
    <w:rsid w:val="00544339"/>
    <w:rsid w:val="00544354"/>
    <w:rsid w:val="0054435B"/>
    <w:rsid w:val="00544567"/>
    <w:rsid w:val="0054458E"/>
    <w:rsid w:val="005445ED"/>
    <w:rsid w:val="00544690"/>
    <w:rsid w:val="005446F0"/>
    <w:rsid w:val="00544725"/>
    <w:rsid w:val="005447CF"/>
    <w:rsid w:val="005447F0"/>
    <w:rsid w:val="00544813"/>
    <w:rsid w:val="0054485C"/>
    <w:rsid w:val="005448BE"/>
    <w:rsid w:val="005448E3"/>
    <w:rsid w:val="00544973"/>
    <w:rsid w:val="005449A5"/>
    <w:rsid w:val="005449EA"/>
    <w:rsid w:val="00544A8A"/>
    <w:rsid w:val="00544AD1"/>
    <w:rsid w:val="00544BAA"/>
    <w:rsid w:val="00544BB6"/>
    <w:rsid w:val="00544C99"/>
    <w:rsid w:val="00544CF0"/>
    <w:rsid w:val="00544D01"/>
    <w:rsid w:val="00544E16"/>
    <w:rsid w:val="00544ED7"/>
    <w:rsid w:val="00544F9D"/>
    <w:rsid w:val="0054502D"/>
    <w:rsid w:val="00545039"/>
    <w:rsid w:val="00545081"/>
    <w:rsid w:val="005451C5"/>
    <w:rsid w:val="005451CC"/>
    <w:rsid w:val="005451FF"/>
    <w:rsid w:val="00545244"/>
    <w:rsid w:val="005452D5"/>
    <w:rsid w:val="005453E4"/>
    <w:rsid w:val="00545506"/>
    <w:rsid w:val="0054563A"/>
    <w:rsid w:val="0054565D"/>
    <w:rsid w:val="00545670"/>
    <w:rsid w:val="00545717"/>
    <w:rsid w:val="0054574E"/>
    <w:rsid w:val="0054579F"/>
    <w:rsid w:val="005457B1"/>
    <w:rsid w:val="00545993"/>
    <w:rsid w:val="0054599C"/>
    <w:rsid w:val="005459A1"/>
    <w:rsid w:val="005459C5"/>
    <w:rsid w:val="00545A46"/>
    <w:rsid w:val="00545A64"/>
    <w:rsid w:val="00545AB9"/>
    <w:rsid w:val="00545BA7"/>
    <w:rsid w:val="00545CBE"/>
    <w:rsid w:val="00545D67"/>
    <w:rsid w:val="00545D88"/>
    <w:rsid w:val="00545E0C"/>
    <w:rsid w:val="00545E29"/>
    <w:rsid w:val="00545E5C"/>
    <w:rsid w:val="00545E95"/>
    <w:rsid w:val="00545E9E"/>
    <w:rsid w:val="00545EB8"/>
    <w:rsid w:val="00545F13"/>
    <w:rsid w:val="0054604B"/>
    <w:rsid w:val="005460F2"/>
    <w:rsid w:val="00546147"/>
    <w:rsid w:val="005461D0"/>
    <w:rsid w:val="0054637B"/>
    <w:rsid w:val="0054642A"/>
    <w:rsid w:val="00546469"/>
    <w:rsid w:val="005464FF"/>
    <w:rsid w:val="00546577"/>
    <w:rsid w:val="005465BB"/>
    <w:rsid w:val="00546636"/>
    <w:rsid w:val="0054673A"/>
    <w:rsid w:val="00546742"/>
    <w:rsid w:val="00546795"/>
    <w:rsid w:val="00546838"/>
    <w:rsid w:val="00546848"/>
    <w:rsid w:val="005468CD"/>
    <w:rsid w:val="005468ED"/>
    <w:rsid w:val="00546924"/>
    <w:rsid w:val="00546978"/>
    <w:rsid w:val="005469A1"/>
    <w:rsid w:val="005469E7"/>
    <w:rsid w:val="00546A6C"/>
    <w:rsid w:val="00546AC3"/>
    <w:rsid w:val="00546B05"/>
    <w:rsid w:val="00546BA9"/>
    <w:rsid w:val="00546BAF"/>
    <w:rsid w:val="00546C6F"/>
    <w:rsid w:val="00546C7A"/>
    <w:rsid w:val="00546CDA"/>
    <w:rsid w:val="00546D28"/>
    <w:rsid w:val="00546D4F"/>
    <w:rsid w:val="00546D73"/>
    <w:rsid w:val="00546E25"/>
    <w:rsid w:val="00546EFE"/>
    <w:rsid w:val="00546F1A"/>
    <w:rsid w:val="00546F4F"/>
    <w:rsid w:val="00546F98"/>
    <w:rsid w:val="0054706F"/>
    <w:rsid w:val="0054716B"/>
    <w:rsid w:val="00547204"/>
    <w:rsid w:val="005472DA"/>
    <w:rsid w:val="0054731D"/>
    <w:rsid w:val="005474B3"/>
    <w:rsid w:val="005474BF"/>
    <w:rsid w:val="00547513"/>
    <w:rsid w:val="00547520"/>
    <w:rsid w:val="00547532"/>
    <w:rsid w:val="00547595"/>
    <w:rsid w:val="005476A1"/>
    <w:rsid w:val="00547808"/>
    <w:rsid w:val="005478D4"/>
    <w:rsid w:val="0054795C"/>
    <w:rsid w:val="00547A44"/>
    <w:rsid w:val="00547AAA"/>
    <w:rsid w:val="00547AF9"/>
    <w:rsid w:val="00547B3C"/>
    <w:rsid w:val="00547B69"/>
    <w:rsid w:val="00547C64"/>
    <w:rsid w:val="00547D09"/>
    <w:rsid w:val="00547DFA"/>
    <w:rsid w:val="00547E06"/>
    <w:rsid w:val="00547E5B"/>
    <w:rsid w:val="00547EF5"/>
    <w:rsid w:val="00547F95"/>
    <w:rsid w:val="00547FB7"/>
    <w:rsid w:val="00547FED"/>
    <w:rsid w:val="0055004C"/>
    <w:rsid w:val="0055009C"/>
    <w:rsid w:val="00550147"/>
    <w:rsid w:val="005502F0"/>
    <w:rsid w:val="0055038A"/>
    <w:rsid w:val="00550432"/>
    <w:rsid w:val="005505C1"/>
    <w:rsid w:val="00550697"/>
    <w:rsid w:val="005506DA"/>
    <w:rsid w:val="00550790"/>
    <w:rsid w:val="00550855"/>
    <w:rsid w:val="0055098F"/>
    <w:rsid w:val="005509EE"/>
    <w:rsid w:val="00550A67"/>
    <w:rsid w:val="00550AA1"/>
    <w:rsid w:val="00550AEE"/>
    <w:rsid w:val="00550AFE"/>
    <w:rsid w:val="00550B26"/>
    <w:rsid w:val="00550B47"/>
    <w:rsid w:val="00550CFB"/>
    <w:rsid w:val="00550D6E"/>
    <w:rsid w:val="00550D92"/>
    <w:rsid w:val="00550DAB"/>
    <w:rsid w:val="00550E3F"/>
    <w:rsid w:val="00550E40"/>
    <w:rsid w:val="00550EE2"/>
    <w:rsid w:val="00550FBA"/>
    <w:rsid w:val="00551022"/>
    <w:rsid w:val="005510B6"/>
    <w:rsid w:val="005510DC"/>
    <w:rsid w:val="0055128E"/>
    <w:rsid w:val="005512B4"/>
    <w:rsid w:val="005512D2"/>
    <w:rsid w:val="00551635"/>
    <w:rsid w:val="00551689"/>
    <w:rsid w:val="0055176D"/>
    <w:rsid w:val="0055189D"/>
    <w:rsid w:val="005518BE"/>
    <w:rsid w:val="005518FE"/>
    <w:rsid w:val="0055198F"/>
    <w:rsid w:val="005519EF"/>
    <w:rsid w:val="00551B57"/>
    <w:rsid w:val="00551B64"/>
    <w:rsid w:val="00551CD8"/>
    <w:rsid w:val="00551DEF"/>
    <w:rsid w:val="00551E90"/>
    <w:rsid w:val="00551ECF"/>
    <w:rsid w:val="00551F21"/>
    <w:rsid w:val="00551F2F"/>
    <w:rsid w:val="00551F5A"/>
    <w:rsid w:val="00551F90"/>
    <w:rsid w:val="00551FD2"/>
    <w:rsid w:val="005520C9"/>
    <w:rsid w:val="00552114"/>
    <w:rsid w:val="00552154"/>
    <w:rsid w:val="00552157"/>
    <w:rsid w:val="00552187"/>
    <w:rsid w:val="00552190"/>
    <w:rsid w:val="0055219F"/>
    <w:rsid w:val="00552211"/>
    <w:rsid w:val="00552244"/>
    <w:rsid w:val="0055231B"/>
    <w:rsid w:val="00552416"/>
    <w:rsid w:val="00552473"/>
    <w:rsid w:val="005525AF"/>
    <w:rsid w:val="00552632"/>
    <w:rsid w:val="00552668"/>
    <w:rsid w:val="0055270D"/>
    <w:rsid w:val="00552751"/>
    <w:rsid w:val="005527DE"/>
    <w:rsid w:val="0055287A"/>
    <w:rsid w:val="00552987"/>
    <w:rsid w:val="005529F5"/>
    <w:rsid w:val="00552A6D"/>
    <w:rsid w:val="00552B08"/>
    <w:rsid w:val="00552B55"/>
    <w:rsid w:val="00552C86"/>
    <w:rsid w:val="00552D79"/>
    <w:rsid w:val="00552D93"/>
    <w:rsid w:val="00552DA1"/>
    <w:rsid w:val="00552E07"/>
    <w:rsid w:val="00552E19"/>
    <w:rsid w:val="00552F59"/>
    <w:rsid w:val="00552FA5"/>
    <w:rsid w:val="00552FB8"/>
    <w:rsid w:val="00553027"/>
    <w:rsid w:val="005531EB"/>
    <w:rsid w:val="005533AD"/>
    <w:rsid w:val="005534C3"/>
    <w:rsid w:val="005534E4"/>
    <w:rsid w:val="00553508"/>
    <w:rsid w:val="005535BC"/>
    <w:rsid w:val="005535D0"/>
    <w:rsid w:val="00553628"/>
    <w:rsid w:val="005536A0"/>
    <w:rsid w:val="005536D6"/>
    <w:rsid w:val="00553734"/>
    <w:rsid w:val="005537D9"/>
    <w:rsid w:val="005537ED"/>
    <w:rsid w:val="00553822"/>
    <w:rsid w:val="005538F8"/>
    <w:rsid w:val="005539F3"/>
    <w:rsid w:val="00553B80"/>
    <w:rsid w:val="00553BB2"/>
    <w:rsid w:val="00553C76"/>
    <w:rsid w:val="00553DA0"/>
    <w:rsid w:val="00553DA6"/>
    <w:rsid w:val="00553DE9"/>
    <w:rsid w:val="00553E50"/>
    <w:rsid w:val="00553EB7"/>
    <w:rsid w:val="00553EC3"/>
    <w:rsid w:val="00553F0C"/>
    <w:rsid w:val="00553F25"/>
    <w:rsid w:val="00553F59"/>
    <w:rsid w:val="00553F63"/>
    <w:rsid w:val="00553FAE"/>
    <w:rsid w:val="00553FB4"/>
    <w:rsid w:val="00553FE2"/>
    <w:rsid w:val="00554056"/>
    <w:rsid w:val="00554073"/>
    <w:rsid w:val="005541ED"/>
    <w:rsid w:val="005542AF"/>
    <w:rsid w:val="00554306"/>
    <w:rsid w:val="005543D8"/>
    <w:rsid w:val="00554436"/>
    <w:rsid w:val="00554495"/>
    <w:rsid w:val="0055459E"/>
    <w:rsid w:val="005545C4"/>
    <w:rsid w:val="0055471E"/>
    <w:rsid w:val="00554742"/>
    <w:rsid w:val="0055475D"/>
    <w:rsid w:val="0055478D"/>
    <w:rsid w:val="005548BF"/>
    <w:rsid w:val="00554914"/>
    <w:rsid w:val="005549B9"/>
    <w:rsid w:val="00554A58"/>
    <w:rsid w:val="00554BB0"/>
    <w:rsid w:val="00554BF3"/>
    <w:rsid w:val="00554C2D"/>
    <w:rsid w:val="00554D3B"/>
    <w:rsid w:val="00554D8F"/>
    <w:rsid w:val="00554DB3"/>
    <w:rsid w:val="00554E3A"/>
    <w:rsid w:val="00554E82"/>
    <w:rsid w:val="00554F9D"/>
    <w:rsid w:val="00554FC7"/>
    <w:rsid w:val="0055500F"/>
    <w:rsid w:val="00555088"/>
    <w:rsid w:val="00555177"/>
    <w:rsid w:val="0055520B"/>
    <w:rsid w:val="0055522F"/>
    <w:rsid w:val="00555259"/>
    <w:rsid w:val="00555264"/>
    <w:rsid w:val="00555273"/>
    <w:rsid w:val="00555336"/>
    <w:rsid w:val="00555346"/>
    <w:rsid w:val="0055536C"/>
    <w:rsid w:val="00555379"/>
    <w:rsid w:val="005553D0"/>
    <w:rsid w:val="00555483"/>
    <w:rsid w:val="005555B8"/>
    <w:rsid w:val="00555609"/>
    <w:rsid w:val="005556AF"/>
    <w:rsid w:val="005556D4"/>
    <w:rsid w:val="00555716"/>
    <w:rsid w:val="00555817"/>
    <w:rsid w:val="005558E5"/>
    <w:rsid w:val="005559F0"/>
    <w:rsid w:val="00555A33"/>
    <w:rsid w:val="00555A71"/>
    <w:rsid w:val="00555AD9"/>
    <w:rsid w:val="00555B50"/>
    <w:rsid w:val="00555BBB"/>
    <w:rsid w:val="00555C22"/>
    <w:rsid w:val="00555C31"/>
    <w:rsid w:val="00555C39"/>
    <w:rsid w:val="00555C9E"/>
    <w:rsid w:val="00555CFE"/>
    <w:rsid w:val="00555CFF"/>
    <w:rsid w:val="00555D26"/>
    <w:rsid w:val="00555F64"/>
    <w:rsid w:val="00556047"/>
    <w:rsid w:val="00556098"/>
    <w:rsid w:val="005560ED"/>
    <w:rsid w:val="00556171"/>
    <w:rsid w:val="00556191"/>
    <w:rsid w:val="0055622B"/>
    <w:rsid w:val="005562C4"/>
    <w:rsid w:val="00556364"/>
    <w:rsid w:val="0055637E"/>
    <w:rsid w:val="0055639D"/>
    <w:rsid w:val="005563F4"/>
    <w:rsid w:val="0055646C"/>
    <w:rsid w:val="005564B1"/>
    <w:rsid w:val="005564B2"/>
    <w:rsid w:val="00556501"/>
    <w:rsid w:val="00556544"/>
    <w:rsid w:val="005565EB"/>
    <w:rsid w:val="00556688"/>
    <w:rsid w:val="005566AA"/>
    <w:rsid w:val="005566E5"/>
    <w:rsid w:val="005566F5"/>
    <w:rsid w:val="0055677C"/>
    <w:rsid w:val="00556794"/>
    <w:rsid w:val="00556810"/>
    <w:rsid w:val="00556826"/>
    <w:rsid w:val="00556839"/>
    <w:rsid w:val="0055684D"/>
    <w:rsid w:val="00556884"/>
    <w:rsid w:val="00556924"/>
    <w:rsid w:val="00556927"/>
    <w:rsid w:val="00556947"/>
    <w:rsid w:val="0055699D"/>
    <w:rsid w:val="00556B06"/>
    <w:rsid w:val="00556B6B"/>
    <w:rsid w:val="00556B75"/>
    <w:rsid w:val="00556C8D"/>
    <w:rsid w:val="00556CB0"/>
    <w:rsid w:val="00556CBE"/>
    <w:rsid w:val="00556CF6"/>
    <w:rsid w:val="00556DD8"/>
    <w:rsid w:val="00556E11"/>
    <w:rsid w:val="00556F4C"/>
    <w:rsid w:val="00556FE8"/>
    <w:rsid w:val="00557045"/>
    <w:rsid w:val="00557119"/>
    <w:rsid w:val="00557122"/>
    <w:rsid w:val="00557223"/>
    <w:rsid w:val="00557241"/>
    <w:rsid w:val="00557278"/>
    <w:rsid w:val="0055728F"/>
    <w:rsid w:val="005573BD"/>
    <w:rsid w:val="005573D1"/>
    <w:rsid w:val="005573EA"/>
    <w:rsid w:val="00557422"/>
    <w:rsid w:val="00557520"/>
    <w:rsid w:val="005576CB"/>
    <w:rsid w:val="005576DC"/>
    <w:rsid w:val="005576E5"/>
    <w:rsid w:val="00557743"/>
    <w:rsid w:val="00557763"/>
    <w:rsid w:val="005577DA"/>
    <w:rsid w:val="005577F3"/>
    <w:rsid w:val="0055783E"/>
    <w:rsid w:val="00557856"/>
    <w:rsid w:val="0055789D"/>
    <w:rsid w:val="005578F2"/>
    <w:rsid w:val="00557988"/>
    <w:rsid w:val="00557AF4"/>
    <w:rsid w:val="00557AFC"/>
    <w:rsid w:val="00557B1B"/>
    <w:rsid w:val="00557B87"/>
    <w:rsid w:val="00557EEB"/>
    <w:rsid w:val="0056009F"/>
    <w:rsid w:val="0056016D"/>
    <w:rsid w:val="0056018D"/>
    <w:rsid w:val="00560193"/>
    <w:rsid w:val="005601E5"/>
    <w:rsid w:val="005601E9"/>
    <w:rsid w:val="00560390"/>
    <w:rsid w:val="0056043F"/>
    <w:rsid w:val="005604B4"/>
    <w:rsid w:val="005605E9"/>
    <w:rsid w:val="00560677"/>
    <w:rsid w:val="005606BB"/>
    <w:rsid w:val="00560739"/>
    <w:rsid w:val="00560746"/>
    <w:rsid w:val="0056076C"/>
    <w:rsid w:val="0056082F"/>
    <w:rsid w:val="00560855"/>
    <w:rsid w:val="0056085A"/>
    <w:rsid w:val="0056086B"/>
    <w:rsid w:val="005608F8"/>
    <w:rsid w:val="005608F9"/>
    <w:rsid w:val="00560908"/>
    <w:rsid w:val="0056098C"/>
    <w:rsid w:val="0056099E"/>
    <w:rsid w:val="005609E5"/>
    <w:rsid w:val="00560A4F"/>
    <w:rsid w:val="00560A58"/>
    <w:rsid w:val="00560A85"/>
    <w:rsid w:val="00560AE7"/>
    <w:rsid w:val="00560B55"/>
    <w:rsid w:val="00560B89"/>
    <w:rsid w:val="00560C3A"/>
    <w:rsid w:val="00560CAD"/>
    <w:rsid w:val="00560D2C"/>
    <w:rsid w:val="00560D57"/>
    <w:rsid w:val="00560DF3"/>
    <w:rsid w:val="00561024"/>
    <w:rsid w:val="00561169"/>
    <w:rsid w:val="005611E0"/>
    <w:rsid w:val="00561289"/>
    <w:rsid w:val="005612EE"/>
    <w:rsid w:val="005613CC"/>
    <w:rsid w:val="0056149F"/>
    <w:rsid w:val="005614E4"/>
    <w:rsid w:val="0056152B"/>
    <w:rsid w:val="00561552"/>
    <w:rsid w:val="00561578"/>
    <w:rsid w:val="005615D5"/>
    <w:rsid w:val="00561734"/>
    <w:rsid w:val="00561737"/>
    <w:rsid w:val="00561751"/>
    <w:rsid w:val="00561776"/>
    <w:rsid w:val="005617BA"/>
    <w:rsid w:val="005617F3"/>
    <w:rsid w:val="00561821"/>
    <w:rsid w:val="00561949"/>
    <w:rsid w:val="00561988"/>
    <w:rsid w:val="00561B49"/>
    <w:rsid w:val="00561B60"/>
    <w:rsid w:val="00561B98"/>
    <w:rsid w:val="00561BA5"/>
    <w:rsid w:val="00561BDA"/>
    <w:rsid w:val="00561BEE"/>
    <w:rsid w:val="00561C4C"/>
    <w:rsid w:val="00561D10"/>
    <w:rsid w:val="00561E0E"/>
    <w:rsid w:val="00561E79"/>
    <w:rsid w:val="00561ECB"/>
    <w:rsid w:val="00561EDD"/>
    <w:rsid w:val="00561F78"/>
    <w:rsid w:val="00562022"/>
    <w:rsid w:val="00562065"/>
    <w:rsid w:val="005621CC"/>
    <w:rsid w:val="00562227"/>
    <w:rsid w:val="00562355"/>
    <w:rsid w:val="0056235A"/>
    <w:rsid w:val="00562388"/>
    <w:rsid w:val="0056242C"/>
    <w:rsid w:val="00562483"/>
    <w:rsid w:val="0056258F"/>
    <w:rsid w:val="005625AC"/>
    <w:rsid w:val="005625B2"/>
    <w:rsid w:val="00562632"/>
    <w:rsid w:val="005626E9"/>
    <w:rsid w:val="005626F3"/>
    <w:rsid w:val="005627AA"/>
    <w:rsid w:val="005627BA"/>
    <w:rsid w:val="00562818"/>
    <w:rsid w:val="00562833"/>
    <w:rsid w:val="00562924"/>
    <w:rsid w:val="005629DD"/>
    <w:rsid w:val="00562A19"/>
    <w:rsid w:val="00562B17"/>
    <w:rsid w:val="00562C2D"/>
    <w:rsid w:val="00562C66"/>
    <w:rsid w:val="00562DA7"/>
    <w:rsid w:val="00562DC6"/>
    <w:rsid w:val="00562DE2"/>
    <w:rsid w:val="00562E1A"/>
    <w:rsid w:val="00562F70"/>
    <w:rsid w:val="00563129"/>
    <w:rsid w:val="005631B0"/>
    <w:rsid w:val="005631D0"/>
    <w:rsid w:val="005631EA"/>
    <w:rsid w:val="00563206"/>
    <w:rsid w:val="0056326D"/>
    <w:rsid w:val="005632A7"/>
    <w:rsid w:val="005632A9"/>
    <w:rsid w:val="005632DA"/>
    <w:rsid w:val="005632F6"/>
    <w:rsid w:val="00563327"/>
    <w:rsid w:val="00563400"/>
    <w:rsid w:val="0056341F"/>
    <w:rsid w:val="0056348F"/>
    <w:rsid w:val="005634ED"/>
    <w:rsid w:val="0056351C"/>
    <w:rsid w:val="0056352E"/>
    <w:rsid w:val="0056363B"/>
    <w:rsid w:val="00563654"/>
    <w:rsid w:val="00563680"/>
    <w:rsid w:val="005636D8"/>
    <w:rsid w:val="00563735"/>
    <w:rsid w:val="005637B7"/>
    <w:rsid w:val="005638A0"/>
    <w:rsid w:val="00563940"/>
    <w:rsid w:val="005639CD"/>
    <w:rsid w:val="00563A17"/>
    <w:rsid w:val="00563B5C"/>
    <w:rsid w:val="00563B7E"/>
    <w:rsid w:val="00563BA8"/>
    <w:rsid w:val="00563D59"/>
    <w:rsid w:val="00563DA5"/>
    <w:rsid w:val="00563DBD"/>
    <w:rsid w:val="00563DFA"/>
    <w:rsid w:val="00563E0A"/>
    <w:rsid w:val="00563E1C"/>
    <w:rsid w:val="00563E1F"/>
    <w:rsid w:val="00563EA6"/>
    <w:rsid w:val="00563F0E"/>
    <w:rsid w:val="00563F2F"/>
    <w:rsid w:val="00563FFB"/>
    <w:rsid w:val="0056402C"/>
    <w:rsid w:val="00564122"/>
    <w:rsid w:val="005641B8"/>
    <w:rsid w:val="005642F1"/>
    <w:rsid w:val="00564300"/>
    <w:rsid w:val="00564345"/>
    <w:rsid w:val="005643E7"/>
    <w:rsid w:val="0056443E"/>
    <w:rsid w:val="00564493"/>
    <w:rsid w:val="005644CE"/>
    <w:rsid w:val="005644E5"/>
    <w:rsid w:val="005644E6"/>
    <w:rsid w:val="00564535"/>
    <w:rsid w:val="0056454D"/>
    <w:rsid w:val="0056464F"/>
    <w:rsid w:val="00564668"/>
    <w:rsid w:val="0056475E"/>
    <w:rsid w:val="00564773"/>
    <w:rsid w:val="0056478E"/>
    <w:rsid w:val="00564792"/>
    <w:rsid w:val="005647A8"/>
    <w:rsid w:val="005647D7"/>
    <w:rsid w:val="005647E0"/>
    <w:rsid w:val="00564885"/>
    <w:rsid w:val="0056488C"/>
    <w:rsid w:val="00564919"/>
    <w:rsid w:val="00564A2B"/>
    <w:rsid w:val="00564A59"/>
    <w:rsid w:val="00564A87"/>
    <w:rsid w:val="00564ABF"/>
    <w:rsid w:val="00564AE2"/>
    <w:rsid w:val="00564BDF"/>
    <w:rsid w:val="00564C50"/>
    <w:rsid w:val="00564C5A"/>
    <w:rsid w:val="00564CFD"/>
    <w:rsid w:val="00564DC8"/>
    <w:rsid w:val="00564DCA"/>
    <w:rsid w:val="00564DEF"/>
    <w:rsid w:val="00564DF3"/>
    <w:rsid w:val="00564E79"/>
    <w:rsid w:val="00564E7E"/>
    <w:rsid w:val="00564F00"/>
    <w:rsid w:val="00564FA6"/>
    <w:rsid w:val="00565017"/>
    <w:rsid w:val="00565070"/>
    <w:rsid w:val="00565087"/>
    <w:rsid w:val="005650EC"/>
    <w:rsid w:val="00565164"/>
    <w:rsid w:val="005651D4"/>
    <w:rsid w:val="00565257"/>
    <w:rsid w:val="00565271"/>
    <w:rsid w:val="00565295"/>
    <w:rsid w:val="005652A2"/>
    <w:rsid w:val="005652B5"/>
    <w:rsid w:val="005653A1"/>
    <w:rsid w:val="005653AB"/>
    <w:rsid w:val="005653B0"/>
    <w:rsid w:val="005653FD"/>
    <w:rsid w:val="00565412"/>
    <w:rsid w:val="00565430"/>
    <w:rsid w:val="00565459"/>
    <w:rsid w:val="005655AC"/>
    <w:rsid w:val="00565707"/>
    <w:rsid w:val="00565733"/>
    <w:rsid w:val="00565737"/>
    <w:rsid w:val="00565801"/>
    <w:rsid w:val="00565809"/>
    <w:rsid w:val="00565856"/>
    <w:rsid w:val="00565897"/>
    <w:rsid w:val="005658C4"/>
    <w:rsid w:val="005658E5"/>
    <w:rsid w:val="005658F7"/>
    <w:rsid w:val="00565959"/>
    <w:rsid w:val="00565A0A"/>
    <w:rsid w:val="00565B14"/>
    <w:rsid w:val="00565B1C"/>
    <w:rsid w:val="00565B43"/>
    <w:rsid w:val="00565BC4"/>
    <w:rsid w:val="00565D0C"/>
    <w:rsid w:val="00565D19"/>
    <w:rsid w:val="00565DBF"/>
    <w:rsid w:val="00565E31"/>
    <w:rsid w:val="00565E6B"/>
    <w:rsid w:val="00565E8B"/>
    <w:rsid w:val="00565EC9"/>
    <w:rsid w:val="00565F02"/>
    <w:rsid w:val="00565F20"/>
    <w:rsid w:val="00565F50"/>
    <w:rsid w:val="00565F81"/>
    <w:rsid w:val="0056601C"/>
    <w:rsid w:val="00566030"/>
    <w:rsid w:val="00566034"/>
    <w:rsid w:val="0056605A"/>
    <w:rsid w:val="005661A2"/>
    <w:rsid w:val="00566244"/>
    <w:rsid w:val="0056626C"/>
    <w:rsid w:val="00566294"/>
    <w:rsid w:val="0056630E"/>
    <w:rsid w:val="0056634D"/>
    <w:rsid w:val="00566374"/>
    <w:rsid w:val="005663A1"/>
    <w:rsid w:val="005663CB"/>
    <w:rsid w:val="005663D1"/>
    <w:rsid w:val="0056645E"/>
    <w:rsid w:val="005664C3"/>
    <w:rsid w:val="00566585"/>
    <w:rsid w:val="0056658B"/>
    <w:rsid w:val="0056661F"/>
    <w:rsid w:val="005666A5"/>
    <w:rsid w:val="0056678D"/>
    <w:rsid w:val="00566814"/>
    <w:rsid w:val="00566852"/>
    <w:rsid w:val="005668BC"/>
    <w:rsid w:val="005668BD"/>
    <w:rsid w:val="005668EA"/>
    <w:rsid w:val="00566A1B"/>
    <w:rsid w:val="00566A29"/>
    <w:rsid w:val="00566A68"/>
    <w:rsid w:val="00566A74"/>
    <w:rsid w:val="00566A89"/>
    <w:rsid w:val="00566B02"/>
    <w:rsid w:val="00566C74"/>
    <w:rsid w:val="00566E07"/>
    <w:rsid w:val="00566E47"/>
    <w:rsid w:val="00566EBA"/>
    <w:rsid w:val="00566F66"/>
    <w:rsid w:val="00566FE2"/>
    <w:rsid w:val="005670F2"/>
    <w:rsid w:val="00567263"/>
    <w:rsid w:val="00567280"/>
    <w:rsid w:val="0056747C"/>
    <w:rsid w:val="005674D9"/>
    <w:rsid w:val="00567618"/>
    <w:rsid w:val="00567695"/>
    <w:rsid w:val="0056778F"/>
    <w:rsid w:val="005678D8"/>
    <w:rsid w:val="005678E7"/>
    <w:rsid w:val="005678EF"/>
    <w:rsid w:val="00567908"/>
    <w:rsid w:val="00567A35"/>
    <w:rsid w:val="00567B2F"/>
    <w:rsid w:val="00567B3B"/>
    <w:rsid w:val="00567BC4"/>
    <w:rsid w:val="00567D80"/>
    <w:rsid w:val="00567D8C"/>
    <w:rsid w:val="00567D95"/>
    <w:rsid w:val="00567E91"/>
    <w:rsid w:val="00567ECE"/>
    <w:rsid w:val="00567F37"/>
    <w:rsid w:val="00567F4D"/>
    <w:rsid w:val="00567F54"/>
    <w:rsid w:val="00567FDD"/>
    <w:rsid w:val="0057006C"/>
    <w:rsid w:val="005700B5"/>
    <w:rsid w:val="005700D6"/>
    <w:rsid w:val="005700FD"/>
    <w:rsid w:val="00570121"/>
    <w:rsid w:val="00570125"/>
    <w:rsid w:val="00570135"/>
    <w:rsid w:val="005701CB"/>
    <w:rsid w:val="0057022E"/>
    <w:rsid w:val="00570237"/>
    <w:rsid w:val="0057027A"/>
    <w:rsid w:val="005702EA"/>
    <w:rsid w:val="005702FA"/>
    <w:rsid w:val="0057032F"/>
    <w:rsid w:val="00570367"/>
    <w:rsid w:val="005703BE"/>
    <w:rsid w:val="0057042F"/>
    <w:rsid w:val="0057047C"/>
    <w:rsid w:val="005704A9"/>
    <w:rsid w:val="005704AF"/>
    <w:rsid w:val="005704FD"/>
    <w:rsid w:val="00570529"/>
    <w:rsid w:val="005706A6"/>
    <w:rsid w:val="005706CB"/>
    <w:rsid w:val="005707BC"/>
    <w:rsid w:val="0057088E"/>
    <w:rsid w:val="005708BC"/>
    <w:rsid w:val="005708BD"/>
    <w:rsid w:val="00570940"/>
    <w:rsid w:val="00570966"/>
    <w:rsid w:val="005709A3"/>
    <w:rsid w:val="005709E8"/>
    <w:rsid w:val="00570A13"/>
    <w:rsid w:val="00570A8E"/>
    <w:rsid w:val="00570ADD"/>
    <w:rsid w:val="00570B11"/>
    <w:rsid w:val="00570B4D"/>
    <w:rsid w:val="00570B58"/>
    <w:rsid w:val="00570BB8"/>
    <w:rsid w:val="00570BFE"/>
    <w:rsid w:val="00570CF7"/>
    <w:rsid w:val="00570D0B"/>
    <w:rsid w:val="00570D3B"/>
    <w:rsid w:val="00570DF9"/>
    <w:rsid w:val="00570EB1"/>
    <w:rsid w:val="00570EC9"/>
    <w:rsid w:val="00570F28"/>
    <w:rsid w:val="00570F4C"/>
    <w:rsid w:val="00571031"/>
    <w:rsid w:val="00571063"/>
    <w:rsid w:val="00571081"/>
    <w:rsid w:val="00571084"/>
    <w:rsid w:val="005711CA"/>
    <w:rsid w:val="005711CC"/>
    <w:rsid w:val="005711D3"/>
    <w:rsid w:val="00571206"/>
    <w:rsid w:val="00571222"/>
    <w:rsid w:val="0057124E"/>
    <w:rsid w:val="005712CC"/>
    <w:rsid w:val="005712EF"/>
    <w:rsid w:val="00571460"/>
    <w:rsid w:val="00571487"/>
    <w:rsid w:val="00571516"/>
    <w:rsid w:val="005715F2"/>
    <w:rsid w:val="00571645"/>
    <w:rsid w:val="005716B8"/>
    <w:rsid w:val="005716BD"/>
    <w:rsid w:val="00571788"/>
    <w:rsid w:val="0057178A"/>
    <w:rsid w:val="005717A4"/>
    <w:rsid w:val="005717FE"/>
    <w:rsid w:val="00571814"/>
    <w:rsid w:val="00571892"/>
    <w:rsid w:val="005718FD"/>
    <w:rsid w:val="005718FF"/>
    <w:rsid w:val="00571961"/>
    <w:rsid w:val="00571972"/>
    <w:rsid w:val="00571AB7"/>
    <w:rsid w:val="00571C02"/>
    <w:rsid w:val="00571C49"/>
    <w:rsid w:val="00571CA9"/>
    <w:rsid w:val="00571CF2"/>
    <w:rsid w:val="00571D06"/>
    <w:rsid w:val="00571DFF"/>
    <w:rsid w:val="00571E14"/>
    <w:rsid w:val="00571EF2"/>
    <w:rsid w:val="00571F12"/>
    <w:rsid w:val="005720DC"/>
    <w:rsid w:val="00572180"/>
    <w:rsid w:val="0057218E"/>
    <w:rsid w:val="00572190"/>
    <w:rsid w:val="0057220C"/>
    <w:rsid w:val="00572261"/>
    <w:rsid w:val="00572270"/>
    <w:rsid w:val="005722EE"/>
    <w:rsid w:val="005723D4"/>
    <w:rsid w:val="00572468"/>
    <w:rsid w:val="00572484"/>
    <w:rsid w:val="005725E9"/>
    <w:rsid w:val="0057260A"/>
    <w:rsid w:val="005726DD"/>
    <w:rsid w:val="00572743"/>
    <w:rsid w:val="00572748"/>
    <w:rsid w:val="00572792"/>
    <w:rsid w:val="005727CE"/>
    <w:rsid w:val="00572834"/>
    <w:rsid w:val="00572848"/>
    <w:rsid w:val="00572A91"/>
    <w:rsid w:val="00572BF8"/>
    <w:rsid w:val="00572C39"/>
    <w:rsid w:val="00572C5E"/>
    <w:rsid w:val="00572CB0"/>
    <w:rsid w:val="00572D0C"/>
    <w:rsid w:val="00572D19"/>
    <w:rsid w:val="00572D4D"/>
    <w:rsid w:val="00572E20"/>
    <w:rsid w:val="00572E93"/>
    <w:rsid w:val="00572EC8"/>
    <w:rsid w:val="00573010"/>
    <w:rsid w:val="00573040"/>
    <w:rsid w:val="00573075"/>
    <w:rsid w:val="00573108"/>
    <w:rsid w:val="0057318B"/>
    <w:rsid w:val="005731B9"/>
    <w:rsid w:val="005731BC"/>
    <w:rsid w:val="005732C4"/>
    <w:rsid w:val="0057337F"/>
    <w:rsid w:val="0057338F"/>
    <w:rsid w:val="005733C1"/>
    <w:rsid w:val="0057341D"/>
    <w:rsid w:val="00573459"/>
    <w:rsid w:val="00573594"/>
    <w:rsid w:val="00573685"/>
    <w:rsid w:val="00573732"/>
    <w:rsid w:val="00573785"/>
    <w:rsid w:val="005737F0"/>
    <w:rsid w:val="00573865"/>
    <w:rsid w:val="005738CF"/>
    <w:rsid w:val="005738F8"/>
    <w:rsid w:val="0057398F"/>
    <w:rsid w:val="00573C3E"/>
    <w:rsid w:val="00573CB4"/>
    <w:rsid w:val="00573D20"/>
    <w:rsid w:val="00573D55"/>
    <w:rsid w:val="00573DCF"/>
    <w:rsid w:val="00573DDE"/>
    <w:rsid w:val="00573DFC"/>
    <w:rsid w:val="00573E3C"/>
    <w:rsid w:val="00573EA9"/>
    <w:rsid w:val="00573ECD"/>
    <w:rsid w:val="00573F5E"/>
    <w:rsid w:val="00574025"/>
    <w:rsid w:val="00574097"/>
    <w:rsid w:val="00574148"/>
    <w:rsid w:val="00574220"/>
    <w:rsid w:val="00574284"/>
    <w:rsid w:val="005742A8"/>
    <w:rsid w:val="00574321"/>
    <w:rsid w:val="00574347"/>
    <w:rsid w:val="005743D8"/>
    <w:rsid w:val="00574530"/>
    <w:rsid w:val="00574557"/>
    <w:rsid w:val="0057456F"/>
    <w:rsid w:val="00574581"/>
    <w:rsid w:val="005745A7"/>
    <w:rsid w:val="00574759"/>
    <w:rsid w:val="005748ED"/>
    <w:rsid w:val="005749D4"/>
    <w:rsid w:val="00574A4D"/>
    <w:rsid w:val="00574B18"/>
    <w:rsid w:val="00574B37"/>
    <w:rsid w:val="00574C37"/>
    <w:rsid w:val="00574D22"/>
    <w:rsid w:val="00574DE7"/>
    <w:rsid w:val="00574DF1"/>
    <w:rsid w:val="00574E03"/>
    <w:rsid w:val="00574E47"/>
    <w:rsid w:val="00574E5D"/>
    <w:rsid w:val="00574E8D"/>
    <w:rsid w:val="0057502B"/>
    <w:rsid w:val="0057503E"/>
    <w:rsid w:val="00575041"/>
    <w:rsid w:val="00575055"/>
    <w:rsid w:val="0057512B"/>
    <w:rsid w:val="0057514E"/>
    <w:rsid w:val="0057517B"/>
    <w:rsid w:val="005751C2"/>
    <w:rsid w:val="00575279"/>
    <w:rsid w:val="005752DA"/>
    <w:rsid w:val="00575360"/>
    <w:rsid w:val="00575450"/>
    <w:rsid w:val="0057553E"/>
    <w:rsid w:val="00575595"/>
    <w:rsid w:val="005755AB"/>
    <w:rsid w:val="00575607"/>
    <w:rsid w:val="00575616"/>
    <w:rsid w:val="0057561D"/>
    <w:rsid w:val="005756DC"/>
    <w:rsid w:val="005756F8"/>
    <w:rsid w:val="00575769"/>
    <w:rsid w:val="00575802"/>
    <w:rsid w:val="00575957"/>
    <w:rsid w:val="00575994"/>
    <w:rsid w:val="00575A26"/>
    <w:rsid w:val="00575A45"/>
    <w:rsid w:val="00575A71"/>
    <w:rsid w:val="00575C35"/>
    <w:rsid w:val="00575C87"/>
    <w:rsid w:val="00575ECF"/>
    <w:rsid w:val="00575F35"/>
    <w:rsid w:val="00576018"/>
    <w:rsid w:val="00576044"/>
    <w:rsid w:val="005761C8"/>
    <w:rsid w:val="0057626E"/>
    <w:rsid w:val="00576306"/>
    <w:rsid w:val="0057654C"/>
    <w:rsid w:val="0057656B"/>
    <w:rsid w:val="0057657A"/>
    <w:rsid w:val="005766B1"/>
    <w:rsid w:val="005766B7"/>
    <w:rsid w:val="005766C6"/>
    <w:rsid w:val="00576807"/>
    <w:rsid w:val="0057681D"/>
    <w:rsid w:val="0057683A"/>
    <w:rsid w:val="005768B8"/>
    <w:rsid w:val="005768BF"/>
    <w:rsid w:val="005768CC"/>
    <w:rsid w:val="0057694F"/>
    <w:rsid w:val="005769EC"/>
    <w:rsid w:val="005769F0"/>
    <w:rsid w:val="00576A1B"/>
    <w:rsid w:val="00576AC4"/>
    <w:rsid w:val="00576B40"/>
    <w:rsid w:val="00576B55"/>
    <w:rsid w:val="00576C7C"/>
    <w:rsid w:val="00576D22"/>
    <w:rsid w:val="00576D5A"/>
    <w:rsid w:val="00576DCB"/>
    <w:rsid w:val="00576E02"/>
    <w:rsid w:val="00576ECD"/>
    <w:rsid w:val="00576F60"/>
    <w:rsid w:val="00576FDD"/>
    <w:rsid w:val="005770C6"/>
    <w:rsid w:val="005771EE"/>
    <w:rsid w:val="005773F3"/>
    <w:rsid w:val="005776B0"/>
    <w:rsid w:val="00577783"/>
    <w:rsid w:val="0057779A"/>
    <w:rsid w:val="00577862"/>
    <w:rsid w:val="00577881"/>
    <w:rsid w:val="00577885"/>
    <w:rsid w:val="005778A2"/>
    <w:rsid w:val="005778B7"/>
    <w:rsid w:val="005778D5"/>
    <w:rsid w:val="0057791B"/>
    <w:rsid w:val="005779C6"/>
    <w:rsid w:val="00577A04"/>
    <w:rsid w:val="00577A7A"/>
    <w:rsid w:val="00577A82"/>
    <w:rsid w:val="00577B0B"/>
    <w:rsid w:val="00577BE2"/>
    <w:rsid w:val="00577C81"/>
    <w:rsid w:val="00577CA9"/>
    <w:rsid w:val="00577CDB"/>
    <w:rsid w:val="00577D55"/>
    <w:rsid w:val="00577D90"/>
    <w:rsid w:val="00577EB0"/>
    <w:rsid w:val="00577EB5"/>
    <w:rsid w:val="00577F9D"/>
    <w:rsid w:val="0057B0DB"/>
    <w:rsid w:val="00580013"/>
    <w:rsid w:val="005800A0"/>
    <w:rsid w:val="0058012F"/>
    <w:rsid w:val="0058015C"/>
    <w:rsid w:val="005801C2"/>
    <w:rsid w:val="00580212"/>
    <w:rsid w:val="005802BD"/>
    <w:rsid w:val="00580335"/>
    <w:rsid w:val="0058038C"/>
    <w:rsid w:val="005803CB"/>
    <w:rsid w:val="00580493"/>
    <w:rsid w:val="00580519"/>
    <w:rsid w:val="005808A8"/>
    <w:rsid w:val="00580B2B"/>
    <w:rsid w:val="00580B66"/>
    <w:rsid w:val="00580BBA"/>
    <w:rsid w:val="00580BBD"/>
    <w:rsid w:val="00580BC4"/>
    <w:rsid w:val="00580D65"/>
    <w:rsid w:val="00580DED"/>
    <w:rsid w:val="00580F44"/>
    <w:rsid w:val="00580F63"/>
    <w:rsid w:val="00580F6F"/>
    <w:rsid w:val="00581097"/>
    <w:rsid w:val="005810E1"/>
    <w:rsid w:val="0058126C"/>
    <w:rsid w:val="00581279"/>
    <w:rsid w:val="005812A3"/>
    <w:rsid w:val="00581315"/>
    <w:rsid w:val="00581403"/>
    <w:rsid w:val="00581442"/>
    <w:rsid w:val="00581448"/>
    <w:rsid w:val="0058149D"/>
    <w:rsid w:val="005814A1"/>
    <w:rsid w:val="005814C8"/>
    <w:rsid w:val="005814E1"/>
    <w:rsid w:val="005814F1"/>
    <w:rsid w:val="005815C2"/>
    <w:rsid w:val="0058161D"/>
    <w:rsid w:val="0058162B"/>
    <w:rsid w:val="005817F7"/>
    <w:rsid w:val="0058189C"/>
    <w:rsid w:val="0058189F"/>
    <w:rsid w:val="005819C6"/>
    <w:rsid w:val="005819D0"/>
    <w:rsid w:val="00581A06"/>
    <w:rsid w:val="00581ABD"/>
    <w:rsid w:val="00581B21"/>
    <w:rsid w:val="00581B26"/>
    <w:rsid w:val="00581BFC"/>
    <w:rsid w:val="00581C55"/>
    <w:rsid w:val="00581D2C"/>
    <w:rsid w:val="00581D72"/>
    <w:rsid w:val="00581E1F"/>
    <w:rsid w:val="00581E24"/>
    <w:rsid w:val="00581E3A"/>
    <w:rsid w:val="00581E98"/>
    <w:rsid w:val="00581F7A"/>
    <w:rsid w:val="00582049"/>
    <w:rsid w:val="00582057"/>
    <w:rsid w:val="0058206B"/>
    <w:rsid w:val="00582201"/>
    <w:rsid w:val="0058220C"/>
    <w:rsid w:val="005822FC"/>
    <w:rsid w:val="00582329"/>
    <w:rsid w:val="0058234E"/>
    <w:rsid w:val="005823F4"/>
    <w:rsid w:val="0058241A"/>
    <w:rsid w:val="005824E9"/>
    <w:rsid w:val="0058250F"/>
    <w:rsid w:val="0058252C"/>
    <w:rsid w:val="00582566"/>
    <w:rsid w:val="00582621"/>
    <w:rsid w:val="00582640"/>
    <w:rsid w:val="005826A8"/>
    <w:rsid w:val="00582784"/>
    <w:rsid w:val="005827CC"/>
    <w:rsid w:val="00582840"/>
    <w:rsid w:val="0058297B"/>
    <w:rsid w:val="00582982"/>
    <w:rsid w:val="005829F5"/>
    <w:rsid w:val="00582A48"/>
    <w:rsid w:val="00582A9A"/>
    <w:rsid w:val="00582AE0"/>
    <w:rsid w:val="00582B1E"/>
    <w:rsid w:val="00582BC3"/>
    <w:rsid w:val="00582BD8"/>
    <w:rsid w:val="00582C85"/>
    <w:rsid w:val="00582CB0"/>
    <w:rsid w:val="00582CE9"/>
    <w:rsid w:val="00582D2A"/>
    <w:rsid w:val="00582D41"/>
    <w:rsid w:val="00582D45"/>
    <w:rsid w:val="00582E70"/>
    <w:rsid w:val="00582E89"/>
    <w:rsid w:val="00582E8A"/>
    <w:rsid w:val="00582EBE"/>
    <w:rsid w:val="00582ED4"/>
    <w:rsid w:val="00582EDA"/>
    <w:rsid w:val="00582F74"/>
    <w:rsid w:val="00582F79"/>
    <w:rsid w:val="00582FF9"/>
    <w:rsid w:val="00583068"/>
    <w:rsid w:val="00583098"/>
    <w:rsid w:val="00583126"/>
    <w:rsid w:val="0058319B"/>
    <w:rsid w:val="00583298"/>
    <w:rsid w:val="005832A3"/>
    <w:rsid w:val="005832BD"/>
    <w:rsid w:val="00583354"/>
    <w:rsid w:val="005833C3"/>
    <w:rsid w:val="00583400"/>
    <w:rsid w:val="0058349E"/>
    <w:rsid w:val="005835DE"/>
    <w:rsid w:val="00583645"/>
    <w:rsid w:val="0058367D"/>
    <w:rsid w:val="00583713"/>
    <w:rsid w:val="00583732"/>
    <w:rsid w:val="0058375E"/>
    <w:rsid w:val="0058380A"/>
    <w:rsid w:val="0058393C"/>
    <w:rsid w:val="00583A1B"/>
    <w:rsid w:val="00583A5B"/>
    <w:rsid w:val="00583AD4"/>
    <w:rsid w:val="00583AF8"/>
    <w:rsid w:val="00583BF6"/>
    <w:rsid w:val="00583C44"/>
    <w:rsid w:val="00583C7F"/>
    <w:rsid w:val="00583C89"/>
    <w:rsid w:val="00583D79"/>
    <w:rsid w:val="00583E21"/>
    <w:rsid w:val="00583E30"/>
    <w:rsid w:val="00583E5E"/>
    <w:rsid w:val="00583E6B"/>
    <w:rsid w:val="00583F05"/>
    <w:rsid w:val="00583FC5"/>
    <w:rsid w:val="00583FC9"/>
    <w:rsid w:val="00584037"/>
    <w:rsid w:val="005840A2"/>
    <w:rsid w:val="005840F3"/>
    <w:rsid w:val="00584147"/>
    <w:rsid w:val="00584187"/>
    <w:rsid w:val="005841AC"/>
    <w:rsid w:val="005841AE"/>
    <w:rsid w:val="005841BE"/>
    <w:rsid w:val="005841E7"/>
    <w:rsid w:val="005843EE"/>
    <w:rsid w:val="0058443E"/>
    <w:rsid w:val="005844BB"/>
    <w:rsid w:val="00584605"/>
    <w:rsid w:val="00584694"/>
    <w:rsid w:val="005846A4"/>
    <w:rsid w:val="005846C8"/>
    <w:rsid w:val="0058471E"/>
    <w:rsid w:val="00584773"/>
    <w:rsid w:val="0058477B"/>
    <w:rsid w:val="00584816"/>
    <w:rsid w:val="0058483D"/>
    <w:rsid w:val="0058485A"/>
    <w:rsid w:val="00584880"/>
    <w:rsid w:val="0058488F"/>
    <w:rsid w:val="00584895"/>
    <w:rsid w:val="005848C7"/>
    <w:rsid w:val="005848F6"/>
    <w:rsid w:val="00584A2B"/>
    <w:rsid w:val="00584A7A"/>
    <w:rsid w:val="00584ACB"/>
    <w:rsid w:val="00584AF5"/>
    <w:rsid w:val="00584B42"/>
    <w:rsid w:val="00584B82"/>
    <w:rsid w:val="00584BAE"/>
    <w:rsid w:val="00584C47"/>
    <w:rsid w:val="00584C82"/>
    <w:rsid w:val="00584CA6"/>
    <w:rsid w:val="00584D9F"/>
    <w:rsid w:val="00584E68"/>
    <w:rsid w:val="00584EA5"/>
    <w:rsid w:val="00584EB5"/>
    <w:rsid w:val="00584F42"/>
    <w:rsid w:val="00584F53"/>
    <w:rsid w:val="00584F79"/>
    <w:rsid w:val="00585098"/>
    <w:rsid w:val="0058509E"/>
    <w:rsid w:val="005850EE"/>
    <w:rsid w:val="00585101"/>
    <w:rsid w:val="00585371"/>
    <w:rsid w:val="005853A7"/>
    <w:rsid w:val="00585459"/>
    <w:rsid w:val="005854D9"/>
    <w:rsid w:val="00585541"/>
    <w:rsid w:val="005855AD"/>
    <w:rsid w:val="005855B1"/>
    <w:rsid w:val="005855C5"/>
    <w:rsid w:val="0058581E"/>
    <w:rsid w:val="00585839"/>
    <w:rsid w:val="005858FD"/>
    <w:rsid w:val="0058592C"/>
    <w:rsid w:val="0058596C"/>
    <w:rsid w:val="00585A10"/>
    <w:rsid w:val="00585A16"/>
    <w:rsid w:val="00585A18"/>
    <w:rsid w:val="00585A9B"/>
    <w:rsid w:val="00585AB5"/>
    <w:rsid w:val="00585BDF"/>
    <w:rsid w:val="00585D60"/>
    <w:rsid w:val="00585DF0"/>
    <w:rsid w:val="00585FB3"/>
    <w:rsid w:val="00585FFF"/>
    <w:rsid w:val="00586050"/>
    <w:rsid w:val="00586086"/>
    <w:rsid w:val="005860D3"/>
    <w:rsid w:val="00586117"/>
    <w:rsid w:val="00586259"/>
    <w:rsid w:val="0058655D"/>
    <w:rsid w:val="00586642"/>
    <w:rsid w:val="005866B2"/>
    <w:rsid w:val="005866D7"/>
    <w:rsid w:val="005866DD"/>
    <w:rsid w:val="00586857"/>
    <w:rsid w:val="0058688E"/>
    <w:rsid w:val="0058689B"/>
    <w:rsid w:val="005868DB"/>
    <w:rsid w:val="005869B3"/>
    <w:rsid w:val="00586AA0"/>
    <w:rsid w:val="00586AB5"/>
    <w:rsid w:val="00586B01"/>
    <w:rsid w:val="00586B0C"/>
    <w:rsid w:val="00586B64"/>
    <w:rsid w:val="00586B6E"/>
    <w:rsid w:val="00586B9A"/>
    <w:rsid w:val="00586C9B"/>
    <w:rsid w:val="00586CDE"/>
    <w:rsid w:val="00586D3A"/>
    <w:rsid w:val="00586DBE"/>
    <w:rsid w:val="00586DC5"/>
    <w:rsid w:val="00586EBC"/>
    <w:rsid w:val="00586F60"/>
    <w:rsid w:val="0058700B"/>
    <w:rsid w:val="00587067"/>
    <w:rsid w:val="005870C5"/>
    <w:rsid w:val="005870D5"/>
    <w:rsid w:val="005870F2"/>
    <w:rsid w:val="00587125"/>
    <w:rsid w:val="00587189"/>
    <w:rsid w:val="005871B5"/>
    <w:rsid w:val="005872E1"/>
    <w:rsid w:val="0058730C"/>
    <w:rsid w:val="00587340"/>
    <w:rsid w:val="005873AA"/>
    <w:rsid w:val="005874A3"/>
    <w:rsid w:val="005874C3"/>
    <w:rsid w:val="0058750C"/>
    <w:rsid w:val="0058756E"/>
    <w:rsid w:val="0058762A"/>
    <w:rsid w:val="0058763B"/>
    <w:rsid w:val="00587679"/>
    <w:rsid w:val="005876D1"/>
    <w:rsid w:val="00587748"/>
    <w:rsid w:val="0058777B"/>
    <w:rsid w:val="005877F5"/>
    <w:rsid w:val="00587849"/>
    <w:rsid w:val="0058784F"/>
    <w:rsid w:val="0058788A"/>
    <w:rsid w:val="00587897"/>
    <w:rsid w:val="00587956"/>
    <w:rsid w:val="005879D6"/>
    <w:rsid w:val="005879DB"/>
    <w:rsid w:val="00587A7D"/>
    <w:rsid w:val="00587A86"/>
    <w:rsid w:val="00587B42"/>
    <w:rsid w:val="00587B65"/>
    <w:rsid w:val="00587B6B"/>
    <w:rsid w:val="00587BF6"/>
    <w:rsid w:val="00587CF0"/>
    <w:rsid w:val="00587CF1"/>
    <w:rsid w:val="00587DFB"/>
    <w:rsid w:val="00587E44"/>
    <w:rsid w:val="00587E8C"/>
    <w:rsid w:val="00587EA9"/>
    <w:rsid w:val="00587EE9"/>
    <w:rsid w:val="00587F26"/>
    <w:rsid w:val="00587F8A"/>
    <w:rsid w:val="00587FAC"/>
    <w:rsid w:val="00587FFB"/>
    <w:rsid w:val="005901FC"/>
    <w:rsid w:val="005902A1"/>
    <w:rsid w:val="0059031E"/>
    <w:rsid w:val="00590353"/>
    <w:rsid w:val="005903D3"/>
    <w:rsid w:val="005904A1"/>
    <w:rsid w:val="005904CD"/>
    <w:rsid w:val="005904FE"/>
    <w:rsid w:val="0059050A"/>
    <w:rsid w:val="00590568"/>
    <w:rsid w:val="00590752"/>
    <w:rsid w:val="0059087A"/>
    <w:rsid w:val="0059088B"/>
    <w:rsid w:val="00590945"/>
    <w:rsid w:val="005909AF"/>
    <w:rsid w:val="005909E1"/>
    <w:rsid w:val="00590A27"/>
    <w:rsid w:val="00590A43"/>
    <w:rsid w:val="00590AE9"/>
    <w:rsid w:val="00590BF1"/>
    <w:rsid w:val="00590CA7"/>
    <w:rsid w:val="00590DFC"/>
    <w:rsid w:val="00590E3A"/>
    <w:rsid w:val="00590E46"/>
    <w:rsid w:val="00590E51"/>
    <w:rsid w:val="00590EE4"/>
    <w:rsid w:val="00590F08"/>
    <w:rsid w:val="00590F8A"/>
    <w:rsid w:val="00590F9F"/>
    <w:rsid w:val="005910FD"/>
    <w:rsid w:val="00591102"/>
    <w:rsid w:val="00591272"/>
    <w:rsid w:val="005913AC"/>
    <w:rsid w:val="00591454"/>
    <w:rsid w:val="005914FF"/>
    <w:rsid w:val="00591597"/>
    <w:rsid w:val="005915CC"/>
    <w:rsid w:val="005915D3"/>
    <w:rsid w:val="005915E2"/>
    <w:rsid w:val="005915EA"/>
    <w:rsid w:val="0059160F"/>
    <w:rsid w:val="00591714"/>
    <w:rsid w:val="005917C8"/>
    <w:rsid w:val="00591826"/>
    <w:rsid w:val="0059187B"/>
    <w:rsid w:val="005919DD"/>
    <w:rsid w:val="005919E5"/>
    <w:rsid w:val="00591A58"/>
    <w:rsid w:val="00591BD9"/>
    <w:rsid w:val="00591C0D"/>
    <w:rsid w:val="00591D86"/>
    <w:rsid w:val="00591EB0"/>
    <w:rsid w:val="00591EE1"/>
    <w:rsid w:val="00591F4F"/>
    <w:rsid w:val="00591FD2"/>
    <w:rsid w:val="00591FDC"/>
    <w:rsid w:val="0059203B"/>
    <w:rsid w:val="00592076"/>
    <w:rsid w:val="0059212D"/>
    <w:rsid w:val="0059213F"/>
    <w:rsid w:val="0059219F"/>
    <w:rsid w:val="00592230"/>
    <w:rsid w:val="005922F4"/>
    <w:rsid w:val="0059236C"/>
    <w:rsid w:val="0059237D"/>
    <w:rsid w:val="00592534"/>
    <w:rsid w:val="0059263E"/>
    <w:rsid w:val="0059290B"/>
    <w:rsid w:val="00592969"/>
    <w:rsid w:val="00592A10"/>
    <w:rsid w:val="00592AC6"/>
    <w:rsid w:val="00592AF8"/>
    <w:rsid w:val="00592D01"/>
    <w:rsid w:val="00592D3F"/>
    <w:rsid w:val="00592DC4"/>
    <w:rsid w:val="00592DF1"/>
    <w:rsid w:val="00592E2D"/>
    <w:rsid w:val="00592EBC"/>
    <w:rsid w:val="00592EC4"/>
    <w:rsid w:val="00593082"/>
    <w:rsid w:val="0059310E"/>
    <w:rsid w:val="00593154"/>
    <w:rsid w:val="00593211"/>
    <w:rsid w:val="005933B9"/>
    <w:rsid w:val="00593438"/>
    <w:rsid w:val="00593493"/>
    <w:rsid w:val="0059364B"/>
    <w:rsid w:val="005937FB"/>
    <w:rsid w:val="00593849"/>
    <w:rsid w:val="005938B9"/>
    <w:rsid w:val="005938D9"/>
    <w:rsid w:val="0059397D"/>
    <w:rsid w:val="005939E0"/>
    <w:rsid w:val="00593A4B"/>
    <w:rsid w:val="00593A53"/>
    <w:rsid w:val="00593AE0"/>
    <w:rsid w:val="00593B88"/>
    <w:rsid w:val="00593B9A"/>
    <w:rsid w:val="00593C46"/>
    <w:rsid w:val="00593CCF"/>
    <w:rsid w:val="00593CD7"/>
    <w:rsid w:val="00593CF6"/>
    <w:rsid w:val="00593D1D"/>
    <w:rsid w:val="00593E36"/>
    <w:rsid w:val="00593E7A"/>
    <w:rsid w:val="00593EE4"/>
    <w:rsid w:val="005940B1"/>
    <w:rsid w:val="00594110"/>
    <w:rsid w:val="00594126"/>
    <w:rsid w:val="00594135"/>
    <w:rsid w:val="00594150"/>
    <w:rsid w:val="00594194"/>
    <w:rsid w:val="005941A3"/>
    <w:rsid w:val="005941BA"/>
    <w:rsid w:val="005941E1"/>
    <w:rsid w:val="005941FF"/>
    <w:rsid w:val="00594260"/>
    <w:rsid w:val="00594276"/>
    <w:rsid w:val="005942D5"/>
    <w:rsid w:val="00594304"/>
    <w:rsid w:val="005943B5"/>
    <w:rsid w:val="00594430"/>
    <w:rsid w:val="005944BA"/>
    <w:rsid w:val="005944F4"/>
    <w:rsid w:val="005945CA"/>
    <w:rsid w:val="0059460E"/>
    <w:rsid w:val="00594625"/>
    <w:rsid w:val="00594646"/>
    <w:rsid w:val="00594707"/>
    <w:rsid w:val="00594761"/>
    <w:rsid w:val="00594776"/>
    <w:rsid w:val="005947B1"/>
    <w:rsid w:val="005947EB"/>
    <w:rsid w:val="00594860"/>
    <w:rsid w:val="00594878"/>
    <w:rsid w:val="0059487E"/>
    <w:rsid w:val="00594886"/>
    <w:rsid w:val="0059492A"/>
    <w:rsid w:val="005949CE"/>
    <w:rsid w:val="005949D2"/>
    <w:rsid w:val="005949DF"/>
    <w:rsid w:val="00594A22"/>
    <w:rsid w:val="00594A97"/>
    <w:rsid w:val="00594B38"/>
    <w:rsid w:val="00594BAB"/>
    <w:rsid w:val="00594CCB"/>
    <w:rsid w:val="00594CE1"/>
    <w:rsid w:val="00594CE6"/>
    <w:rsid w:val="00594D0B"/>
    <w:rsid w:val="00594DF8"/>
    <w:rsid w:val="00595000"/>
    <w:rsid w:val="005950C9"/>
    <w:rsid w:val="00595101"/>
    <w:rsid w:val="00595146"/>
    <w:rsid w:val="0059515C"/>
    <w:rsid w:val="005951F8"/>
    <w:rsid w:val="005951FB"/>
    <w:rsid w:val="005952A9"/>
    <w:rsid w:val="00595453"/>
    <w:rsid w:val="00595533"/>
    <w:rsid w:val="0059553B"/>
    <w:rsid w:val="00595599"/>
    <w:rsid w:val="00595614"/>
    <w:rsid w:val="00595618"/>
    <w:rsid w:val="0059574B"/>
    <w:rsid w:val="00595763"/>
    <w:rsid w:val="005958C2"/>
    <w:rsid w:val="0059590A"/>
    <w:rsid w:val="00595945"/>
    <w:rsid w:val="0059595A"/>
    <w:rsid w:val="005959AE"/>
    <w:rsid w:val="00595A32"/>
    <w:rsid w:val="00595A77"/>
    <w:rsid w:val="00595B14"/>
    <w:rsid w:val="00595B35"/>
    <w:rsid w:val="00595B58"/>
    <w:rsid w:val="00595B60"/>
    <w:rsid w:val="00595BDD"/>
    <w:rsid w:val="00595C98"/>
    <w:rsid w:val="00595CC7"/>
    <w:rsid w:val="00595CCD"/>
    <w:rsid w:val="00595F2F"/>
    <w:rsid w:val="00595F59"/>
    <w:rsid w:val="00595F67"/>
    <w:rsid w:val="00595F8C"/>
    <w:rsid w:val="00595FC0"/>
    <w:rsid w:val="0059600D"/>
    <w:rsid w:val="00596101"/>
    <w:rsid w:val="00596250"/>
    <w:rsid w:val="005963CA"/>
    <w:rsid w:val="00596448"/>
    <w:rsid w:val="00596461"/>
    <w:rsid w:val="005964D7"/>
    <w:rsid w:val="005965A9"/>
    <w:rsid w:val="0059663C"/>
    <w:rsid w:val="005966C7"/>
    <w:rsid w:val="005967EE"/>
    <w:rsid w:val="005968E1"/>
    <w:rsid w:val="0059696E"/>
    <w:rsid w:val="0059698A"/>
    <w:rsid w:val="00596A62"/>
    <w:rsid w:val="00596AA9"/>
    <w:rsid w:val="00596B2D"/>
    <w:rsid w:val="00596B9D"/>
    <w:rsid w:val="00596C9A"/>
    <w:rsid w:val="00596CAD"/>
    <w:rsid w:val="00596CE0"/>
    <w:rsid w:val="00596CFB"/>
    <w:rsid w:val="00596D00"/>
    <w:rsid w:val="00596D73"/>
    <w:rsid w:val="00596E50"/>
    <w:rsid w:val="00596E8D"/>
    <w:rsid w:val="00596EB7"/>
    <w:rsid w:val="00596F4D"/>
    <w:rsid w:val="00596FEB"/>
    <w:rsid w:val="00596FEE"/>
    <w:rsid w:val="00596FF8"/>
    <w:rsid w:val="0059701E"/>
    <w:rsid w:val="00597076"/>
    <w:rsid w:val="00597101"/>
    <w:rsid w:val="00597166"/>
    <w:rsid w:val="00597273"/>
    <w:rsid w:val="0059735C"/>
    <w:rsid w:val="00597492"/>
    <w:rsid w:val="0059750D"/>
    <w:rsid w:val="0059765F"/>
    <w:rsid w:val="005976C8"/>
    <w:rsid w:val="00597854"/>
    <w:rsid w:val="005978C1"/>
    <w:rsid w:val="0059790C"/>
    <w:rsid w:val="00597A8C"/>
    <w:rsid w:val="00597B20"/>
    <w:rsid w:val="00597B52"/>
    <w:rsid w:val="00597B58"/>
    <w:rsid w:val="00597BBC"/>
    <w:rsid w:val="00597C10"/>
    <w:rsid w:val="00597C87"/>
    <w:rsid w:val="00597CBF"/>
    <w:rsid w:val="00597CD7"/>
    <w:rsid w:val="00597D5B"/>
    <w:rsid w:val="00597D75"/>
    <w:rsid w:val="00597D7D"/>
    <w:rsid w:val="00597D94"/>
    <w:rsid w:val="00597F19"/>
    <w:rsid w:val="00597FE2"/>
    <w:rsid w:val="005A0057"/>
    <w:rsid w:val="005A009D"/>
    <w:rsid w:val="005A00A6"/>
    <w:rsid w:val="005A0152"/>
    <w:rsid w:val="005A030C"/>
    <w:rsid w:val="005A0317"/>
    <w:rsid w:val="005A037E"/>
    <w:rsid w:val="005A0513"/>
    <w:rsid w:val="005A05A6"/>
    <w:rsid w:val="005A05B5"/>
    <w:rsid w:val="005A05F5"/>
    <w:rsid w:val="005A0686"/>
    <w:rsid w:val="005A074A"/>
    <w:rsid w:val="005A0791"/>
    <w:rsid w:val="005A07C9"/>
    <w:rsid w:val="005A0802"/>
    <w:rsid w:val="005A0830"/>
    <w:rsid w:val="005A0840"/>
    <w:rsid w:val="005A0879"/>
    <w:rsid w:val="005A093E"/>
    <w:rsid w:val="005A0940"/>
    <w:rsid w:val="005A0977"/>
    <w:rsid w:val="005A09CC"/>
    <w:rsid w:val="005A09F5"/>
    <w:rsid w:val="005A0AE2"/>
    <w:rsid w:val="005A0C47"/>
    <w:rsid w:val="005A0CFA"/>
    <w:rsid w:val="005A0DB0"/>
    <w:rsid w:val="005A0DC4"/>
    <w:rsid w:val="005A0EAE"/>
    <w:rsid w:val="005A0EF1"/>
    <w:rsid w:val="005A0F00"/>
    <w:rsid w:val="005A0F24"/>
    <w:rsid w:val="005A0FAD"/>
    <w:rsid w:val="005A10E7"/>
    <w:rsid w:val="005A1135"/>
    <w:rsid w:val="005A1249"/>
    <w:rsid w:val="005A12E6"/>
    <w:rsid w:val="005A135E"/>
    <w:rsid w:val="005A1488"/>
    <w:rsid w:val="005A14CD"/>
    <w:rsid w:val="005A14ED"/>
    <w:rsid w:val="005A17AB"/>
    <w:rsid w:val="005A17DA"/>
    <w:rsid w:val="005A180A"/>
    <w:rsid w:val="005A1926"/>
    <w:rsid w:val="005A1947"/>
    <w:rsid w:val="005A196D"/>
    <w:rsid w:val="005A199E"/>
    <w:rsid w:val="005A1A54"/>
    <w:rsid w:val="005A1ADC"/>
    <w:rsid w:val="005A1B99"/>
    <w:rsid w:val="005A1BE9"/>
    <w:rsid w:val="005A1C1B"/>
    <w:rsid w:val="005A1C48"/>
    <w:rsid w:val="005A1C84"/>
    <w:rsid w:val="005A1D29"/>
    <w:rsid w:val="005A1E39"/>
    <w:rsid w:val="005A1F26"/>
    <w:rsid w:val="005A1F34"/>
    <w:rsid w:val="005A1F73"/>
    <w:rsid w:val="005A1FBB"/>
    <w:rsid w:val="005A1FF2"/>
    <w:rsid w:val="005A20AD"/>
    <w:rsid w:val="005A20C0"/>
    <w:rsid w:val="005A219E"/>
    <w:rsid w:val="005A2205"/>
    <w:rsid w:val="005A231C"/>
    <w:rsid w:val="005A2352"/>
    <w:rsid w:val="005A2364"/>
    <w:rsid w:val="005A23BC"/>
    <w:rsid w:val="005A23FB"/>
    <w:rsid w:val="005A2486"/>
    <w:rsid w:val="005A2522"/>
    <w:rsid w:val="005A26A2"/>
    <w:rsid w:val="005A26BB"/>
    <w:rsid w:val="005A2748"/>
    <w:rsid w:val="005A275C"/>
    <w:rsid w:val="005A279B"/>
    <w:rsid w:val="005A27E7"/>
    <w:rsid w:val="005A2871"/>
    <w:rsid w:val="005A288F"/>
    <w:rsid w:val="005A28B7"/>
    <w:rsid w:val="005A28CE"/>
    <w:rsid w:val="005A2912"/>
    <w:rsid w:val="005A2924"/>
    <w:rsid w:val="005A2971"/>
    <w:rsid w:val="005A29AD"/>
    <w:rsid w:val="005A29B3"/>
    <w:rsid w:val="005A2BF5"/>
    <w:rsid w:val="005A2C33"/>
    <w:rsid w:val="005A2C5F"/>
    <w:rsid w:val="005A2CE0"/>
    <w:rsid w:val="005A2CFB"/>
    <w:rsid w:val="005A2D2A"/>
    <w:rsid w:val="005A2E8E"/>
    <w:rsid w:val="005A2E90"/>
    <w:rsid w:val="005A2E94"/>
    <w:rsid w:val="005A2F09"/>
    <w:rsid w:val="005A2F9E"/>
    <w:rsid w:val="005A2FB8"/>
    <w:rsid w:val="005A2FBB"/>
    <w:rsid w:val="005A2FF5"/>
    <w:rsid w:val="005A305C"/>
    <w:rsid w:val="005A30BB"/>
    <w:rsid w:val="005A3117"/>
    <w:rsid w:val="005A31ED"/>
    <w:rsid w:val="005A321E"/>
    <w:rsid w:val="005A32D7"/>
    <w:rsid w:val="005A3303"/>
    <w:rsid w:val="005A3350"/>
    <w:rsid w:val="005A3396"/>
    <w:rsid w:val="005A340C"/>
    <w:rsid w:val="005A3541"/>
    <w:rsid w:val="005A3565"/>
    <w:rsid w:val="005A3587"/>
    <w:rsid w:val="005A35E7"/>
    <w:rsid w:val="005A36E5"/>
    <w:rsid w:val="005A36F2"/>
    <w:rsid w:val="005A37C5"/>
    <w:rsid w:val="005A3806"/>
    <w:rsid w:val="005A3820"/>
    <w:rsid w:val="005A3871"/>
    <w:rsid w:val="005A390B"/>
    <w:rsid w:val="005A3983"/>
    <w:rsid w:val="005A39E3"/>
    <w:rsid w:val="005A3BC2"/>
    <w:rsid w:val="005A3BE1"/>
    <w:rsid w:val="005A3BE3"/>
    <w:rsid w:val="005A3BF3"/>
    <w:rsid w:val="005A3BFA"/>
    <w:rsid w:val="005A3C4F"/>
    <w:rsid w:val="005A3CA7"/>
    <w:rsid w:val="005A3CC9"/>
    <w:rsid w:val="005A3D38"/>
    <w:rsid w:val="005A3D47"/>
    <w:rsid w:val="005A3D57"/>
    <w:rsid w:val="005A3D8F"/>
    <w:rsid w:val="005A3DB4"/>
    <w:rsid w:val="005A3DC2"/>
    <w:rsid w:val="005A3EC1"/>
    <w:rsid w:val="005A3F53"/>
    <w:rsid w:val="005A3F55"/>
    <w:rsid w:val="005A3FB6"/>
    <w:rsid w:val="005A3FE6"/>
    <w:rsid w:val="005A3FE9"/>
    <w:rsid w:val="005A4011"/>
    <w:rsid w:val="005A403F"/>
    <w:rsid w:val="005A4089"/>
    <w:rsid w:val="005A4180"/>
    <w:rsid w:val="005A41AC"/>
    <w:rsid w:val="005A41FB"/>
    <w:rsid w:val="005A4231"/>
    <w:rsid w:val="005A43C0"/>
    <w:rsid w:val="005A4446"/>
    <w:rsid w:val="005A444A"/>
    <w:rsid w:val="005A469A"/>
    <w:rsid w:val="005A4769"/>
    <w:rsid w:val="005A479E"/>
    <w:rsid w:val="005A4845"/>
    <w:rsid w:val="005A48D8"/>
    <w:rsid w:val="005A4963"/>
    <w:rsid w:val="005A49FD"/>
    <w:rsid w:val="005A4A0A"/>
    <w:rsid w:val="005A4A26"/>
    <w:rsid w:val="005A4A35"/>
    <w:rsid w:val="005A4AC1"/>
    <w:rsid w:val="005A4B66"/>
    <w:rsid w:val="005A4CD7"/>
    <w:rsid w:val="005A4D48"/>
    <w:rsid w:val="005A4D50"/>
    <w:rsid w:val="005A4D5E"/>
    <w:rsid w:val="005A4D8E"/>
    <w:rsid w:val="005A4DAC"/>
    <w:rsid w:val="005A4E59"/>
    <w:rsid w:val="005A4F30"/>
    <w:rsid w:val="005A4F6C"/>
    <w:rsid w:val="005A4FCE"/>
    <w:rsid w:val="005A5046"/>
    <w:rsid w:val="005A5092"/>
    <w:rsid w:val="005A50E5"/>
    <w:rsid w:val="005A50FA"/>
    <w:rsid w:val="005A511D"/>
    <w:rsid w:val="005A5126"/>
    <w:rsid w:val="005A5150"/>
    <w:rsid w:val="005A51E5"/>
    <w:rsid w:val="005A526A"/>
    <w:rsid w:val="005A5300"/>
    <w:rsid w:val="005A5386"/>
    <w:rsid w:val="005A539C"/>
    <w:rsid w:val="005A5421"/>
    <w:rsid w:val="005A548B"/>
    <w:rsid w:val="005A57AB"/>
    <w:rsid w:val="005A580F"/>
    <w:rsid w:val="005A584E"/>
    <w:rsid w:val="005A585D"/>
    <w:rsid w:val="005A588E"/>
    <w:rsid w:val="005A58EF"/>
    <w:rsid w:val="005A5982"/>
    <w:rsid w:val="005A59C2"/>
    <w:rsid w:val="005A5A6C"/>
    <w:rsid w:val="005A5AB0"/>
    <w:rsid w:val="005A5B61"/>
    <w:rsid w:val="005A5C44"/>
    <w:rsid w:val="005A5CC5"/>
    <w:rsid w:val="005A5CE9"/>
    <w:rsid w:val="005A5D83"/>
    <w:rsid w:val="005A5D98"/>
    <w:rsid w:val="005A5DC5"/>
    <w:rsid w:val="005A5E05"/>
    <w:rsid w:val="005A61A9"/>
    <w:rsid w:val="005A61BF"/>
    <w:rsid w:val="005A61FE"/>
    <w:rsid w:val="005A62AE"/>
    <w:rsid w:val="005A62F4"/>
    <w:rsid w:val="005A6369"/>
    <w:rsid w:val="005A64A3"/>
    <w:rsid w:val="005A6511"/>
    <w:rsid w:val="005A6560"/>
    <w:rsid w:val="005A6583"/>
    <w:rsid w:val="005A6673"/>
    <w:rsid w:val="005A66E6"/>
    <w:rsid w:val="005A66EC"/>
    <w:rsid w:val="005A6732"/>
    <w:rsid w:val="005A67C2"/>
    <w:rsid w:val="005A6810"/>
    <w:rsid w:val="005A6863"/>
    <w:rsid w:val="005A688B"/>
    <w:rsid w:val="005A68F1"/>
    <w:rsid w:val="005A6A02"/>
    <w:rsid w:val="005A6ADA"/>
    <w:rsid w:val="005A6B3D"/>
    <w:rsid w:val="005A6B66"/>
    <w:rsid w:val="005A6C18"/>
    <w:rsid w:val="005A6C87"/>
    <w:rsid w:val="005A6CDE"/>
    <w:rsid w:val="005A6D0D"/>
    <w:rsid w:val="005A6D89"/>
    <w:rsid w:val="005A6DF9"/>
    <w:rsid w:val="005A6E4B"/>
    <w:rsid w:val="005A6EEB"/>
    <w:rsid w:val="005A6F18"/>
    <w:rsid w:val="005A7026"/>
    <w:rsid w:val="005A7040"/>
    <w:rsid w:val="005A7072"/>
    <w:rsid w:val="005A707C"/>
    <w:rsid w:val="005A7148"/>
    <w:rsid w:val="005A716A"/>
    <w:rsid w:val="005A73D2"/>
    <w:rsid w:val="005A7487"/>
    <w:rsid w:val="005A74B7"/>
    <w:rsid w:val="005A75C9"/>
    <w:rsid w:val="005A7649"/>
    <w:rsid w:val="005A7654"/>
    <w:rsid w:val="005A7750"/>
    <w:rsid w:val="005A77D0"/>
    <w:rsid w:val="005A787E"/>
    <w:rsid w:val="005A793A"/>
    <w:rsid w:val="005A7984"/>
    <w:rsid w:val="005A79DE"/>
    <w:rsid w:val="005A7A1F"/>
    <w:rsid w:val="005A7A43"/>
    <w:rsid w:val="005A7A72"/>
    <w:rsid w:val="005A7C39"/>
    <w:rsid w:val="005A7CB1"/>
    <w:rsid w:val="005A7CB2"/>
    <w:rsid w:val="005A7CBE"/>
    <w:rsid w:val="005A7DB6"/>
    <w:rsid w:val="005A7DDD"/>
    <w:rsid w:val="005A7E6B"/>
    <w:rsid w:val="005A7EA6"/>
    <w:rsid w:val="005A7F01"/>
    <w:rsid w:val="005B0042"/>
    <w:rsid w:val="005B00CF"/>
    <w:rsid w:val="005B017E"/>
    <w:rsid w:val="005B0191"/>
    <w:rsid w:val="005B022F"/>
    <w:rsid w:val="005B0286"/>
    <w:rsid w:val="005B02A1"/>
    <w:rsid w:val="005B02CA"/>
    <w:rsid w:val="005B02FD"/>
    <w:rsid w:val="005B0342"/>
    <w:rsid w:val="005B0343"/>
    <w:rsid w:val="005B0353"/>
    <w:rsid w:val="005B0442"/>
    <w:rsid w:val="005B056D"/>
    <w:rsid w:val="005B05F9"/>
    <w:rsid w:val="005B06A7"/>
    <w:rsid w:val="005B071E"/>
    <w:rsid w:val="005B0758"/>
    <w:rsid w:val="005B0780"/>
    <w:rsid w:val="005B08B6"/>
    <w:rsid w:val="005B08CC"/>
    <w:rsid w:val="005B0916"/>
    <w:rsid w:val="005B0955"/>
    <w:rsid w:val="005B09E8"/>
    <w:rsid w:val="005B09F2"/>
    <w:rsid w:val="005B0A34"/>
    <w:rsid w:val="005B0AE5"/>
    <w:rsid w:val="005B0AFD"/>
    <w:rsid w:val="005B0BCE"/>
    <w:rsid w:val="005B0BE9"/>
    <w:rsid w:val="005B0CFA"/>
    <w:rsid w:val="005B0D4E"/>
    <w:rsid w:val="005B0D50"/>
    <w:rsid w:val="005B0D54"/>
    <w:rsid w:val="005B0D68"/>
    <w:rsid w:val="005B0DA6"/>
    <w:rsid w:val="005B0E28"/>
    <w:rsid w:val="005B0FC8"/>
    <w:rsid w:val="005B107A"/>
    <w:rsid w:val="005B107C"/>
    <w:rsid w:val="005B115A"/>
    <w:rsid w:val="005B1167"/>
    <w:rsid w:val="005B11B5"/>
    <w:rsid w:val="005B1231"/>
    <w:rsid w:val="005B12BF"/>
    <w:rsid w:val="005B133C"/>
    <w:rsid w:val="005B13C3"/>
    <w:rsid w:val="005B13D5"/>
    <w:rsid w:val="005B141D"/>
    <w:rsid w:val="005B1731"/>
    <w:rsid w:val="005B1769"/>
    <w:rsid w:val="005B1852"/>
    <w:rsid w:val="005B187C"/>
    <w:rsid w:val="005B18E1"/>
    <w:rsid w:val="005B192A"/>
    <w:rsid w:val="005B1950"/>
    <w:rsid w:val="005B1997"/>
    <w:rsid w:val="005B19A9"/>
    <w:rsid w:val="005B19D3"/>
    <w:rsid w:val="005B19D6"/>
    <w:rsid w:val="005B1A03"/>
    <w:rsid w:val="005B1A05"/>
    <w:rsid w:val="005B1A88"/>
    <w:rsid w:val="005B1AAE"/>
    <w:rsid w:val="005B1BFE"/>
    <w:rsid w:val="005B1C5F"/>
    <w:rsid w:val="005B1D93"/>
    <w:rsid w:val="005B1E45"/>
    <w:rsid w:val="005B1EE9"/>
    <w:rsid w:val="005B1EF9"/>
    <w:rsid w:val="005B1F2F"/>
    <w:rsid w:val="005B1FF5"/>
    <w:rsid w:val="005B206E"/>
    <w:rsid w:val="005B207E"/>
    <w:rsid w:val="005B2085"/>
    <w:rsid w:val="005B20BB"/>
    <w:rsid w:val="005B20DB"/>
    <w:rsid w:val="005B216E"/>
    <w:rsid w:val="005B22C6"/>
    <w:rsid w:val="005B22F6"/>
    <w:rsid w:val="005B23D0"/>
    <w:rsid w:val="005B2408"/>
    <w:rsid w:val="005B2516"/>
    <w:rsid w:val="005B2559"/>
    <w:rsid w:val="005B2574"/>
    <w:rsid w:val="005B2640"/>
    <w:rsid w:val="005B27BD"/>
    <w:rsid w:val="005B27E4"/>
    <w:rsid w:val="005B27F4"/>
    <w:rsid w:val="005B28A2"/>
    <w:rsid w:val="005B2A64"/>
    <w:rsid w:val="005B2A6C"/>
    <w:rsid w:val="005B2A76"/>
    <w:rsid w:val="005B2AD2"/>
    <w:rsid w:val="005B2B03"/>
    <w:rsid w:val="005B2BA0"/>
    <w:rsid w:val="005B2C2C"/>
    <w:rsid w:val="005B2CA4"/>
    <w:rsid w:val="005B2DB5"/>
    <w:rsid w:val="005B2E10"/>
    <w:rsid w:val="005B2E6B"/>
    <w:rsid w:val="005B2FEF"/>
    <w:rsid w:val="005B3004"/>
    <w:rsid w:val="005B304A"/>
    <w:rsid w:val="005B30B8"/>
    <w:rsid w:val="005B3128"/>
    <w:rsid w:val="005B3164"/>
    <w:rsid w:val="005B316C"/>
    <w:rsid w:val="005B31AD"/>
    <w:rsid w:val="005B31E7"/>
    <w:rsid w:val="005B33D3"/>
    <w:rsid w:val="005B3523"/>
    <w:rsid w:val="005B3584"/>
    <w:rsid w:val="005B358D"/>
    <w:rsid w:val="005B35A5"/>
    <w:rsid w:val="005B35D5"/>
    <w:rsid w:val="005B366A"/>
    <w:rsid w:val="005B36E9"/>
    <w:rsid w:val="005B3735"/>
    <w:rsid w:val="005B374D"/>
    <w:rsid w:val="005B3912"/>
    <w:rsid w:val="005B3A42"/>
    <w:rsid w:val="005B3A9C"/>
    <w:rsid w:val="005B3AFA"/>
    <w:rsid w:val="005B3B4C"/>
    <w:rsid w:val="005B3BB8"/>
    <w:rsid w:val="005B3BE5"/>
    <w:rsid w:val="005B3C91"/>
    <w:rsid w:val="005B3D1E"/>
    <w:rsid w:val="005B3D6D"/>
    <w:rsid w:val="005B3E71"/>
    <w:rsid w:val="005B3F90"/>
    <w:rsid w:val="005B3F97"/>
    <w:rsid w:val="005B4003"/>
    <w:rsid w:val="005B406A"/>
    <w:rsid w:val="005B40E2"/>
    <w:rsid w:val="005B40E4"/>
    <w:rsid w:val="005B4104"/>
    <w:rsid w:val="005B4155"/>
    <w:rsid w:val="005B419D"/>
    <w:rsid w:val="005B427C"/>
    <w:rsid w:val="005B432A"/>
    <w:rsid w:val="005B4410"/>
    <w:rsid w:val="005B442A"/>
    <w:rsid w:val="005B44B4"/>
    <w:rsid w:val="005B45A8"/>
    <w:rsid w:val="005B45C4"/>
    <w:rsid w:val="005B45CC"/>
    <w:rsid w:val="005B45F6"/>
    <w:rsid w:val="005B460A"/>
    <w:rsid w:val="005B4627"/>
    <w:rsid w:val="005B4728"/>
    <w:rsid w:val="005B4731"/>
    <w:rsid w:val="005B4808"/>
    <w:rsid w:val="005B4944"/>
    <w:rsid w:val="005B4974"/>
    <w:rsid w:val="005B49AC"/>
    <w:rsid w:val="005B49ED"/>
    <w:rsid w:val="005B4A49"/>
    <w:rsid w:val="005B4BDE"/>
    <w:rsid w:val="005B4BF2"/>
    <w:rsid w:val="005B4C1E"/>
    <w:rsid w:val="005B4C24"/>
    <w:rsid w:val="005B4C70"/>
    <w:rsid w:val="005B4C86"/>
    <w:rsid w:val="005B4D53"/>
    <w:rsid w:val="005B4E42"/>
    <w:rsid w:val="005B4E77"/>
    <w:rsid w:val="005B4EA2"/>
    <w:rsid w:val="005B4EAA"/>
    <w:rsid w:val="005B4FD6"/>
    <w:rsid w:val="005B52BA"/>
    <w:rsid w:val="005B530D"/>
    <w:rsid w:val="005B532A"/>
    <w:rsid w:val="005B5388"/>
    <w:rsid w:val="005B53E4"/>
    <w:rsid w:val="005B53E7"/>
    <w:rsid w:val="005B551D"/>
    <w:rsid w:val="005B559A"/>
    <w:rsid w:val="005B55D0"/>
    <w:rsid w:val="005B5638"/>
    <w:rsid w:val="005B568F"/>
    <w:rsid w:val="005B56F8"/>
    <w:rsid w:val="005B5779"/>
    <w:rsid w:val="005B587A"/>
    <w:rsid w:val="005B59A1"/>
    <w:rsid w:val="005B59F0"/>
    <w:rsid w:val="005B59F7"/>
    <w:rsid w:val="005B59FF"/>
    <w:rsid w:val="005B5A31"/>
    <w:rsid w:val="005B5A6B"/>
    <w:rsid w:val="005B5AA1"/>
    <w:rsid w:val="005B5AD5"/>
    <w:rsid w:val="005B5B9D"/>
    <w:rsid w:val="005B5BFC"/>
    <w:rsid w:val="005B5C0F"/>
    <w:rsid w:val="005B5C10"/>
    <w:rsid w:val="005B5C46"/>
    <w:rsid w:val="005B5C49"/>
    <w:rsid w:val="005B5C60"/>
    <w:rsid w:val="005B5C7F"/>
    <w:rsid w:val="005B5D69"/>
    <w:rsid w:val="005B5E45"/>
    <w:rsid w:val="005B5EDD"/>
    <w:rsid w:val="005B60D6"/>
    <w:rsid w:val="005B61E7"/>
    <w:rsid w:val="005B6221"/>
    <w:rsid w:val="005B624E"/>
    <w:rsid w:val="005B6252"/>
    <w:rsid w:val="005B62A7"/>
    <w:rsid w:val="005B62D2"/>
    <w:rsid w:val="005B6352"/>
    <w:rsid w:val="005B6438"/>
    <w:rsid w:val="005B64E4"/>
    <w:rsid w:val="005B659E"/>
    <w:rsid w:val="005B65B7"/>
    <w:rsid w:val="005B65BC"/>
    <w:rsid w:val="005B6771"/>
    <w:rsid w:val="005B6933"/>
    <w:rsid w:val="005B6955"/>
    <w:rsid w:val="005B69A5"/>
    <w:rsid w:val="005B6A22"/>
    <w:rsid w:val="005B6ABD"/>
    <w:rsid w:val="005B6AD1"/>
    <w:rsid w:val="005B6B15"/>
    <w:rsid w:val="005B6B29"/>
    <w:rsid w:val="005B6C36"/>
    <w:rsid w:val="005B6CDD"/>
    <w:rsid w:val="005B6D22"/>
    <w:rsid w:val="005B6D53"/>
    <w:rsid w:val="005B6E31"/>
    <w:rsid w:val="005B6E39"/>
    <w:rsid w:val="005B6E8F"/>
    <w:rsid w:val="005B6F07"/>
    <w:rsid w:val="005B6F4B"/>
    <w:rsid w:val="005B6F6E"/>
    <w:rsid w:val="005B704C"/>
    <w:rsid w:val="005B70CC"/>
    <w:rsid w:val="005B70DA"/>
    <w:rsid w:val="005B7102"/>
    <w:rsid w:val="005B7149"/>
    <w:rsid w:val="005B7152"/>
    <w:rsid w:val="005B716A"/>
    <w:rsid w:val="005B716E"/>
    <w:rsid w:val="005B7265"/>
    <w:rsid w:val="005B727C"/>
    <w:rsid w:val="005B735D"/>
    <w:rsid w:val="005B739C"/>
    <w:rsid w:val="005B73BB"/>
    <w:rsid w:val="005B7446"/>
    <w:rsid w:val="005B7447"/>
    <w:rsid w:val="005B745E"/>
    <w:rsid w:val="005B752D"/>
    <w:rsid w:val="005B7570"/>
    <w:rsid w:val="005B75AA"/>
    <w:rsid w:val="005B75B2"/>
    <w:rsid w:val="005B75B3"/>
    <w:rsid w:val="005B763B"/>
    <w:rsid w:val="005B7692"/>
    <w:rsid w:val="005B7696"/>
    <w:rsid w:val="005B76A7"/>
    <w:rsid w:val="005B76CB"/>
    <w:rsid w:val="005B772D"/>
    <w:rsid w:val="005B785B"/>
    <w:rsid w:val="005B789B"/>
    <w:rsid w:val="005B789F"/>
    <w:rsid w:val="005B78D6"/>
    <w:rsid w:val="005B7912"/>
    <w:rsid w:val="005B7924"/>
    <w:rsid w:val="005B7925"/>
    <w:rsid w:val="005B79BE"/>
    <w:rsid w:val="005B7A52"/>
    <w:rsid w:val="005B7AC3"/>
    <w:rsid w:val="005B7B26"/>
    <w:rsid w:val="005B7B29"/>
    <w:rsid w:val="005B7B39"/>
    <w:rsid w:val="005B7C3F"/>
    <w:rsid w:val="005B7CDF"/>
    <w:rsid w:val="005B7D1F"/>
    <w:rsid w:val="005B7D29"/>
    <w:rsid w:val="005B7DC7"/>
    <w:rsid w:val="005B7F5E"/>
    <w:rsid w:val="005B7F61"/>
    <w:rsid w:val="005C0160"/>
    <w:rsid w:val="005C033F"/>
    <w:rsid w:val="005C038C"/>
    <w:rsid w:val="005C03E5"/>
    <w:rsid w:val="005C0540"/>
    <w:rsid w:val="005C0576"/>
    <w:rsid w:val="005C057D"/>
    <w:rsid w:val="005C0582"/>
    <w:rsid w:val="005C05A7"/>
    <w:rsid w:val="005C05CA"/>
    <w:rsid w:val="005C05CE"/>
    <w:rsid w:val="005C05D5"/>
    <w:rsid w:val="005C05FC"/>
    <w:rsid w:val="005C0639"/>
    <w:rsid w:val="005C0652"/>
    <w:rsid w:val="005C0758"/>
    <w:rsid w:val="005C07A6"/>
    <w:rsid w:val="005C0854"/>
    <w:rsid w:val="005C08F0"/>
    <w:rsid w:val="005C0A29"/>
    <w:rsid w:val="005C0AA4"/>
    <w:rsid w:val="005C0AF2"/>
    <w:rsid w:val="005C0B0E"/>
    <w:rsid w:val="005C0B9C"/>
    <w:rsid w:val="005C0C91"/>
    <w:rsid w:val="005C0DB1"/>
    <w:rsid w:val="005C0DCA"/>
    <w:rsid w:val="005C0DCD"/>
    <w:rsid w:val="005C0E22"/>
    <w:rsid w:val="005C0E3B"/>
    <w:rsid w:val="005C0F89"/>
    <w:rsid w:val="005C115D"/>
    <w:rsid w:val="005C116D"/>
    <w:rsid w:val="005C11AE"/>
    <w:rsid w:val="005C11CB"/>
    <w:rsid w:val="005C120E"/>
    <w:rsid w:val="005C12E6"/>
    <w:rsid w:val="005C1338"/>
    <w:rsid w:val="005C1391"/>
    <w:rsid w:val="005C13A2"/>
    <w:rsid w:val="005C1413"/>
    <w:rsid w:val="005C1492"/>
    <w:rsid w:val="005C1577"/>
    <w:rsid w:val="005C15CC"/>
    <w:rsid w:val="005C16E9"/>
    <w:rsid w:val="005C1738"/>
    <w:rsid w:val="005C18D2"/>
    <w:rsid w:val="005C195C"/>
    <w:rsid w:val="005C1965"/>
    <w:rsid w:val="005C1A00"/>
    <w:rsid w:val="005C1A06"/>
    <w:rsid w:val="005C1A1B"/>
    <w:rsid w:val="005C1A7F"/>
    <w:rsid w:val="005C1ABD"/>
    <w:rsid w:val="005C1ADF"/>
    <w:rsid w:val="005C1B07"/>
    <w:rsid w:val="005C1B74"/>
    <w:rsid w:val="005C1BBE"/>
    <w:rsid w:val="005C1C12"/>
    <w:rsid w:val="005C1D38"/>
    <w:rsid w:val="005C1D9A"/>
    <w:rsid w:val="005C1E24"/>
    <w:rsid w:val="005C1E83"/>
    <w:rsid w:val="005C1F52"/>
    <w:rsid w:val="005C207E"/>
    <w:rsid w:val="005C2148"/>
    <w:rsid w:val="005C2287"/>
    <w:rsid w:val="005C22FE"/>
    <w:rsid w:val="005C233F"/>
    <w:rsid w:val="005C244D"/>
    <w:rsid w:val="005C24FB"/>
    <w:rsid w:val="005C2518"/>
    <w:rsid w:val="005C25BB"/>
    <w:rsid w:val="005C26A2"/>
    <w:rsid w:val="005C2717"/>
    <w:rsid w:val="005C2805"/>
    <w:rsid w:val="005C283F"/>
    <w:rsid w:val="005C28B4"/>
    <w:rsid w:val="005C2924"/>
    <w:rsid w:val="005C293E"/>
    <w:rsid w:val="005C29D8"/>
    <w:rsid w:val="005C2AAE"/>
    <w:rsid w:val="005C2B6B"/>
    <w:rsid w:val="005C2CBC"/>
    <w:rsid w:val="005C2DCB"/>
    <w:rsid w:val="005C2EF1"/>
    <w:rsid w:val="005C2F08"/>
    <w:rsid w:val="005C3019"/>
    <w:rsid w:val="005C3072"/>
    <w:rsid w:val="005C3094"/>
    <w:rsid w:val="005C3100"/>
    <w:rsid w:val="005C3158"/>
    <w:rsid w:val="005C3160"/>
    <w:rsid w:val="005C319D"/>
    <w:rsid w:val="005C31AC"/>
    <w:rsid w:val="005C31E8"/>
    <w:rsid w:val="005C323C"/>
    <w:rsid w:val="005C3267"/>
    <w:rsid w:val="005C32C4"/>
    <w:rsid w:val="005C3372"/>
    <w:rsid w:val="005C33EC"/>
    <w:rsid w:val="005C3418"/>
    <w:rsid w:val="005C3424"/>
    <w:rsid w:val="005C3513"/>
    <w:rsid w:val="005C35BB"/>
    <w:rsid w:val="005C36A0"/>
    <w:rsid w:val="005C36A2"/>
    <w:rsid w:val="005C382F"/>
    <w:rsid w:val="005C387D"/>
    <w:rsid w:val="005C39D4"/>
    <w:rsid w:val="005C3B02"/>
    <w:rsid w:val="005C3B37"/>
    <w:rsid w:val="005C3B58"/>
    <w:rsid w:val="005C3BBA"/>
    <w:rsid w:val="005C3E27"/>
    <w:rsid w:val="005C3E63"/>
    <w:rsid w:val="005C3E7E"/>
    <w:rsid w:val="005C3FB2"/>
    <w:rsid w:val="005C4102"/>
    <w:rsid w:val="005C415D"/>
    <w:rsid w:val="005C41BE"/>
    <w:rsid w:val="005C434F"/>
    <w:rsid w:val="005C4381"/>
    <w:rsid w:val="005C43AC"/>
    <w:rsid w:val="005C44A6"/>
    <w:rsid w:val="005C44D6"/>
    <w:rsid w:val="005C44F7"/>
    <w:rsid w:val="005C4522"/>
    <w:rsid w:val="005C4590"/>
    <w:rsid w:val="005C45A2"/>
    <w:rsid w:val="005C4621"/>
    <w:rsid w:val="005C4674"/>
    <w:rsid w:val="005C468C"/>
    <w:rsid w:val="005C47D7"/>
    <w:rsid w:val="005C47FE"/>
    <w:rsid w:val="005C4863"/>
    <w:rsid w:val="005C492D"/>
    <w:rsid w:val="005C4941"/>
    <w:rsid w:val="005C494B"/>
    <w:rsid w:val="005C49F7"/>
    <w:rsid w:val="005C4AD1"/>
    <w:rsid w:val="005C4B7B"/>
    <w:rsid w:val="005C4BC3"/>
    <w:rsid w:val="005C4C34"/>
    <w:rsid w:val="005C4C5B"/>
    <w:rsid w:val="005C4C89"/>
    <w:rsid w:val="005C4D7C"/>
    <w:rsid w:val="005C4DCA"/>
    <w:rsid w:val="005C4E37"/>
    <w:rsid w:val="005C4E39"/>
    <w:rsid w:val="005C4E86"/>
    <w:rsid w:val="005C4F41"/>
    <w:rsid w:val="005C4FDB"/>
    <w:rsid w:val="005C4FDD"/>
    <w:rsid w:val="005C4FE3"/>
    <w:rsid w:val="005C4FF2"/>
    <w:rsid w:val="005C507F"/>
    <w:rsid w:val="005C5084"/>
    <w:rsid w:val="005C510A"/>
    <w:rsid w:val="005C5110"/>
    <w:rsid w:val="005C5196"/>
    <w:rsid w:val="005C525E"/>
    <w:rsid w:val="005C5272"/>
    <w:rsid w:val="005C5284"/>
    <w:rsid w:val="005C5356"/>
    <w:rsid w:val="005C542E"/>
    <w:rsid w:val="005C5529"/>
    <w:rsid w:val="005C55E7"/>
    <w:rsid w:val="005C55FE"/>
    <w:rsid w:val="005C561C"/>
    <w:rsid w:val="005C5655"/>
    <w:rsid w:val="005C56CF"/>
    <w:rsid w:val="005C586C"/>
    <w:rsid w:val="005C58B7"/>
    <w:rsid w:val="005C58FF"/>
    <w:rsid w:val="005C5925"/>
    <w:rsid w:val="005C5955"/>
    <w:rsid w:val="005C599F"/>
    <w:rsid w:val="005C5A6B"/>
    <w:rsid w:val="005C5AB3"/>
    <w:rsid w:val="005C5BEB"/>
    <w:rsid w:val="005C5C04"/>
    <w:rsid w:val="005C5C49"/>
    <w:rsid w:val="005C5C69"/>
    <w:rsid w:val="005C5C8D"/>
    <w:rsid w:val="005C5C93"/>
    <w:rsid w:val="005C5CE6"/>
    <w:rsid w:val="005C5DB4"/>
    <w:rsid w:val="005C5ED2"/>
    <w:rsid w:val="005C5F25"/>
    <w:rsid w:val="005C5F44"/>
    <w:rsid w:val="005C5FB7"/>
    <w:rsid w:val="005C5FC5"/>
    <w:rsid w:val="005C6081"/>
    <w:rsid w:val="005C60E6"/>
    <w:rsid w:val="005C6150"/>
    <w:rsid w:val="005C621A"/>
    <w:rsid w:val="005C6227"/>
    <w:rsid w:val="005C624D"/>
    <w:rsid w:val="005C6305"/>
    <w:rsid w:val="005C6316"/>
    <w:rsid w:val="005C63DB"/>
    <w:rsid w:val="005C64A3"/>
    <w:rsid w:val="005C64BC"/>
    <w:rsid w:val="005C64D3"/>
    <w:rsid w:val="005C6550"/>
    <w:rsid w:val="005C665D"/>
    <w:rsid w:val="005C66A1"/>
    <w:rsid w:val="005C66E7"/>
    <w:rsid w:val="005C67AA"/>
    <w:rsid w:val="005C67D7"/>
    <w:rsid w:val="005C688C"/>
    <w:rsid w:val="005C689B"/>
    <w:rsid w:val="005C68F3"/>
    <w:rsid w:val="005C6A25"/>
    <w:rsid w:val="005C6B8C"/>
    <w:rsid w:val="005C6BE2"/>
    <w:rsid w:val="005C6C55"/>
    <w:rsid w:val="005C6C84"/>
    <w:rsid w:val="005C6D2C"/>
    <w:rsid w:val="005C6DDB"/>
    <w:rsid w:val="005C6E12"/>
    <w:rsid w:val="005C6F4A"/>
    <w:rsid w:val="005C7015"/>
    <w:rsid w:val="005C7026"/>
    <w:rsid w:val="005C703F"/>
    <w:rsid w:val="005C7047"/>
    <w:rsid w:val="005C71B1"/>
    <w:rsid w:val="005C72EF"/>
    <w:rsid w:val="005C7310"/>
    <w:rsid w:val="005C7325"/>
    <w:rsid w:val="005C732C"/>
    <w:rsid w:val="005C744E"/>
    <w:rsid w:val="005C74F5"/>
    <w:rsid w:val="005C7631"/>
    <w:rsid w:val="005C765B"/>
    <w:rsid w:val="005C769B"/>
    <w:rsid w:val="005C76BC"/>
    <w:rsid w:val="005C76DB"/>
    <w:rsid w:val="005C7744"/>
    <w:rsid w:val="005C7773"/>
    <w:rsid w:val="005C77AE"/>
    <w:rsid w:val="005C77D5"/>
    <w:rsid w:val="005C7802"/>
    <w:rsid w:val="005C7811"/>
    <w:rsid w:val="005C78A5"/>
    <w:rsid w:val="005C7916"/>
    <w:rsid w:val="005C795D"/>
    <w:rsid w:val="005C799C"/>
    <w:rsid w:val="005C7A0A"/>
    <w:rsid w:val="005C7AAC"/>
    <w:rsid w:val="005C7ACC"/>
    <w:rsid w:val="005C7ACF"/>
    <w:rsid w:val="005C7B1A"/>
    <w:rsid w:val="005C7B80"/>
    <w:rsid w:val="005C7C56"/>
    <w:rsid w:val="005C7D56"/>
    <w:rsid w:val="005C7E18"/>
    <w:rsid w:val="005C7E23"/>
    <w:rsid w:val="005C7F82"/>
    <w:rsid w:val="005C7FE8"/>
    <w:rsid w:val="005C7FEB"/>
    <w:rsid w:val="005D016F"/>
    <w:rsid w:val="005D01A9"/>
    <w:rsid w:val="005D01CF"/>
    <w:rsid w:val="005D0249"/>
    <w:rsid w:val="005D0301"/>
    <w:rsid w:val="005D0352"/>
    <w:rsid w:val="005D0382"/>
    <w:rsid w:val="005D0415"/>
    <w:rsid w:val="005D04D6"/>
    <w:rsid w:val="005D069B"/>
    <w:rsid w:val="005D06D1"/>
    <w:rsid w:val="005D0786"/>
    <w:rsid w:val="005D07C8"/>
    <w:rsid w:val="005D0800"/>
    <w:rsid w:val="005D0808"/>
    <w:rsid w:val="005D087C"/>
    <w:rsid w:val="005D0A86"/>
    <w:rsid w:val="005D0AD6"/>
    <w:rsid w:val="005D0B42"/>
    <w:rsid w:val="005D0BE8"/>
    <w:rsid w:val="005D0C2E"/>
    <w:rsid w:val="005D0D19"/>
    <w:rsid w:val="005D0D67"/>
    <w:rsid w:val="005D0D7F"/>
    <w:rsid w:val="005D0DA1"/>
    <w:rsid w:val="005D0DAB"/>
    <w:rsid w:val="005D0E22"/>
    <w:rsid w:val="005D0E73"/>
    <w:rsid w:val="005D0E88"/>
    <w:rsid w:val="005D0F24"/>
    <w:rsid w:val="005D0FB0"/>
    <w:rsid w:val="005D1017"/>
    <w:rsid w:val="005D10A2"/>
    <w:rsid w:val="005D10EB"/>
    <w:rsid w:val="005D11C5"/>
    <w:rsid w:val="005D12A8"/>
    <w:rsid w:val="005D12C4"/>
    <w:rsid w:val="005D1368"/>
    <w:rsid w:val="005D138C"/>
    <w:rsid w:val="005D13A4"/>
    <w:rsid w:val="005D1419"/>
    <w:rsid w:val="005D145A"/>
    <w:rsid w:val="005D1469"/>
    <w:rsid w:val="005D1477"/>
    <w:rsid w:val="005D14DC"/>
    <w:rsid w:val="005D15AD"/>
    <w:rsid w:val="005D15AF"/>
    <w:rsid w:val="005D1663"/>
    <w:rsid w:val="005D1666"/>
    <w:rsid w:val="005D1778"/>
    <w:rsid w:val="005D17AF"/>
    <w:rsid w:val="005D17C4"/>
    <w:rsid w:val="005D1848"/>
    <w:rsid w:val="005D1887"/>
    <w:rsid w:val="005D18FB"/>
    <w:rsid w:val="005D1906"/>
    <w:rsid w:val="005D19B5"/>
    <w:rsid w:val="005D19D1"/>
    <w:rsid w:val="005D19FF"/>
    <w:rsid w:val="005D1A03"/>
    <w:rsid w:val="005D1A07"/>
    <w:rsid w:val="005D1A9E"/>
    <w:rsid w:val="005D1AC1"/>
    <w:rsid w:val="005D1AFA"/>
    <w:rsid w:val="005D1B22"/>
    <w:rsid w:val="005D1B37"/>
    <w:rsid w:val="005D1C0D"/>
    <w:rsid w:val="005D1C5E"/>
    <w:rsid w:val="005D1C6C"/>
    <w:rsid w:val="005D1D96"/>
    <w:rsid w:val="005D1DEE"/>
    <w:rsid w:val="005D1E29"/>
    <w:rsid w:val="005D1E70"/>
    <w:rsid w:val="005D1F11"/>
    <w:rsid w:val="005D1F7B"/>
    <w:rsid w:val="005D1FFB"/>
    <w:rsid w:val="005D202E"/>
    <w:rsid w:val="005D209D"/>
    <w:rsid w:val="005D20E7"/>
    <w:rsid w:val="005D217D"/>
    <w:rsid w:val="005D221E"/>
    <w:rsid w:val="005D2264"/>
    <w:rsid w:val="005D227B"/>
    <w:rsid w:val="005D228A"/>
    <w:rsid w:val="005D22E5"/>
    <w:rsid w:val="005D2316"/>
    <w:rsid w:val="005D237E"/>
    <w:rsid w:val="005D2396"/>
    <w:rsid w:val="005D24CA"/>
    <w:rsid w:val="005D24EA"/>
    <w:rsid w:val="005D2606"/>
    <w:rsid w:val="005D271C"/>
    <w:rsid w:val="005D2744"/>
    <w:rsid w:val="005D279E"/>
    <w:rsid w:val="005D27A2"/>
    <w:rsid w:val="005D27FC"/>
    <w:rsid w:val="005D2821"/>
    <w:rsid w:val="005D2854"/>
    <w:rsid w:val="005D295A"/>
    <w:rsid w:val="005D29CC"/>
    <w:rsid w:val="005D29E5"/>
    <w:rsid w:val="005D29F0"/>
    <w:rsid w:val="005D2AB3"/>
    <w:rsid w:val="005D2AE9"/>
    <w:rsid w:val="005D2AF3"/>
    <w:rsid w:val="005D2B1D"/>
    <w:rsid w:val="005D2B90"/>
    <w:rsid w:val="005D2BA9"/>
    <w:rsid w:val="005D2BEB"/>
    <w:rsid w:val="005D2C6F"/>
    <w:rsid w:val="005D2CE2"/>
    <w:rsid w:val="005D2D42"/>
    <w:rsid w:val="005D2DC2"/>
    <w:rsid w:val="005D2F2B"/>
    <w:rsid w:val="005D2F32"/>
    <w:rsid w:val="005D2F7A"/>
    <w:rsid w:val="005D2F87"/>
    <w:rsid w:val="005D2F8E"/>
    <w:rsid w:val="005D3021"/>
    <w:rsid w:val="005D306A"/>
    <w:rsid w:val="005D3114"/>
    <w:rsid w:val="005D3117"/>
    <w:rsid w:val="005D32B4"/>
    <w:rsid w:val="005D332A"/>
    <w:rsid w:val="005D335A"/>
    <w:rsid w:val="005D342A"/>
    <w:rsid w:val="005D3442"/>
    <w:rsid w:val="005D35E1"/>
    <w:rsid w:val="005D361C"/>
    <w:rsid w:val="005D361D"/>
    <w:rsid w:val="005D3668"/>
    <w:rsid w:val="005D3699"/>
    <w:rsid w:val="005D3708"/>
    <w:rsid w:val="005D3809"/>
    <w:rsid w:val="005D384D"/>
    <w:rsid w:val="005D388B"/>
    <w:rsid w:val="005D3960"/>
    <w:rsid w:val="005D3962"/>
    <w:rsid w:val="005D39D6"/>
    <w:rsid w:val="005D3A4A"/>
    <w:rsid w:val="005D3A90"/>
    <w:rsid w:val="005D3B13"/>
    <w:rsid w:val="005D3B2E"/>
    <w:rsid w:val="005D3BC7"/>
    <w:rsid w:val="005D3C2A"/>
    <w:rsid w:val="005D3CDF"/>
    <w:rsid w:val="005D3CF2"/>
    <w:rsid w:val="005D3D6B"/>
    <w:rsid w:val="005D3E62"/>
    <w:rsid w:val="005D3EA0"/>
    <w:rsid w:val="005D3F04"/>
    <w:rsid w:val="005D3F20"/>
    <w:rsid w:val="005D3F21"/>
    <w:rsid w:val="005D3F40"/>
    <w:rsid w:val="005D3FA0"/>
    <w:rsid w:val="005D3FF7"/>
    <w:rsid w:val="005D3FFB"/>
    <w:rsid w:val="005D41BD"/>
    <w:rsid w:val="005D41CF"/>
    <w:rsid w:val="005D422F"/>
    <w:rsid w:val="005D426D"/>
    <w:rsid w:val="005D4280"/>
    <w:rsid w:val="005D42C5"/>
    <w:rsid w:val="005D433C"/>
    <w:rsid w:val="005D4386"/>
    <w:rsid w:val="005D4388"/>
    <w:rsid w:val="005D4412"/>
    <w:rsid w:val="005D4439"/>
    <w:rsid w:val="005D4458"/>
    <w:rsid w:val="005D44C3"/>
    <w:rsid w:val="005D44CD"/>
    <w:rsid w:val="005D4539"/>
    <w:rsid w:val="005D4549"/>
    <w:rsid w:val="005D45A1"/>
    <w:rsid w:val="005D46FE"/>
    <w:rsid w:val="005D4728"/>
    <w:rsid w:val="005D4863"/>
    <w:rsid w:val="005D48B2"/>
    <w:rsid w:val="005D48C3"/>
    <w:rsid w:val="005D4918"/>
    <w:rsid w:val="005D4969"/>
    <w:rsid w:val="005D4995"/>
    <w:rsid w:val="005D49FB"/>
    <w:rsid w:val="005D4A6B"/>
    <w:rsid w:val="005D4ADE"/>
    <w:rsid w:val="005D4AF0"/>
    <w:rsid w:val="005D4B1E"/>
    <w:rsid w:val="005D4CBA"/>
    <w:rsid w:val="005D4D30"/>
    <w:rsid w:val="005D4E3B"/>
    <w:rsid w:val="005D4ECC"/>
    <w:rsid w:val="005D4F2A"/>
    <w:rsid w:val="005D4F2F"/>
    <w:rsid w:val="005D5031"/>
    <w:rsid w:val="005D5087"/>
    <w:rsid w:val="005D50C4"/>
    <w:rsid w:val="005D5169"/>
    <w:rsid w:val="005D51D2"/>
    <w:rsid w:val="005D526E"/>
    <w:rsid w:val="005D5279"/>
    <w:rsid w:val="005D5285"/>
    <w:rsid w:val="005D529C"/>
    <w:rsid w:val="005D52D1"/>
    <w:rsid w:val="005D52D8"/>
    <w:rsid w:val="005D5329"/>
    <w:rsid w:val="005D5342"/>
    <w:rsid w:val="005D5362"/>
    <w:rsid w:val="005D5368"/>
    <w:rsid w:val="005D536D"/>
    <w:rsid w:val="005D53B6"/>
    <w:rsid w:val="005D53D1"/>
    <w:rsid w:val="005D53E3"/>
    <w:rsid w:val="005D541E"/>
    <w:rsid w:val="005D543C"/>
    <w:rsid w:val="005D54B8"/>
    <w:rsid w:val="005D551D"/>
    <w:rsid w:val="005D5576"/>
    <w:rsid w:val="005D5599"/>
    <w:rsid w:val="005D55D4"/>
    <w:rsid w:val="005D55FC"/>
    <w:rsid w:val="005D5646"/>
    <w:rsid w:val="005D56FB"/>
    <w:rsid w:val="005D5700"/>
    <w:rsid w:val="005D57C4"/>
    <w:rsid w:val="005D58B5"/>
    <w:rsid w:val="005D58DC"/>
    <w:rsid w:val="005D594E"/>
    <w:rsid w:val="005D59E2"/>
    <w:rsid w:val="005D5ACE"/>
    <w:rsid w:val="005D5AD4"/>
    <w:rsid w:val="005D5AF7"/>
    <w:rsid w:val="005D5B72"/>
    <w:rsid w:val="005D5BDB"/>
    <w:rsid w:val="005D5BF3"/>
    <w:rsid w:val="005D5BFF"/>
    <w:rsid w:val="005D5C31"/>
    <w:rsid w:val="005D5CE7"/>
    <w:rsid w:val="005D5D09"/>
    <w:rsid w:val="005D5D31"/>
    <w:rsid w:val="005D5D64"/>
    <w:rsid w:val="005D5F10"/>
    <w:rsid w:val="005D5FA7"/>
    <w:rsid w:val="005D6102"/>
    <w:rsid w:val="005D6179"/>
    <w:rsid w:val="005D6207"/>
    <w:rsid w:val="005D6215"/>
    <w:rsid w:val="005D6268"/>
    <w:rsid w:val="005D62DE"/>
    <w:rsid w:val="005D62F4"/>
    <w:rsid w:val="005D635C"/>
    <w:rsid w:val="005D6491"/>
    <w:rsid w:val="005D64A1"/>
    <w:rsid w:val="005D64CB"/>
    <w:rsid w:val="005D6525"/>
    <w:rsid w:val="005D6528"/>
    <w:rsid w:val="005D6532"/>
    <w:rsid w:val="005D6563"/>
    <w:rsid w:val="005D65AD"/>
    <w:rsid w:val="005D6673"/>
    <w:rsid w:val="005D66D1"/>
    <w:rsid w:val="005D66E0"/>
    <w:rsid w:val="005D6794"/>
    <w:rsid w:val="005D682C"/>
    <w:rsid w:val="005D6954"/>
    <w:rsid w:val="005D69B2"/>
    <w:rsid w:val="005D69D3"/>
    <w:rsid w:val="005D6A23"/>
    <w:rsid w:val="005D6A62"/>
    <w:rsid w:val="005D6AB1"/>
    <w:rsid w:val="005D6B13"/>
    <w:rsid w:val="005D6C67"/>
    <w:rsid w:val="005D6CA1"/>
    <w:rsid w:val="005D6CBA"/>
    <w:rsid w:val="005D6CF8"/>
    <w:rsid w:val="005D6D20"/>
    <w:rsid w:val="005D6DE2"/>
    <w:rsid w:val="005D6ED8"/>
    <w:rsid w:val="005D6EE8"/>
    <w:rsid w:val="005D6EF4"/>
    <w:rsid w:val="005D6F2B"/>
    <w:rsid w:val="005D6FA1"/>
    <w:rsid w:val="005D7064"/>
    <w:rsid w:val="005D716B"/>
    <w:rsid w:val="005D7174"/>
    <w:rsid w:val="005D72C9"/>
    <w:rsid w:val="005D744C"/>
    <w:rsid w:val="005D746E"/>
    <w:rsid w:val="005D753C"/>
    <w:rsid w:val="005D7572"/>
    <w:rsid w:val="005D7577"/>
    <w:rsid w:val="005D7792"/>
    <w:rsid w:val="005D779A"/>
    <w:rsid w:val="005D77B4"/>
    <w:rsid w:val="005D77B9"/>
    <w:rsid w:val="005D7830"/>
    <w:rsid w:val="005D7842"/>
    <w:rsid w:val="005D78D9"/>
    <w:rsid w:val="005D7962"/>
    <w:rsid w:val="005D7ADA"/>
    <w:rsid w:val="005D7B73"/>
    <w:rsid w:val="005D7C11"/>
    <w:rsid w:val="005D7CDF"/>
    <w:rsid w:val="005D7D6B"/>
    <w:rsid w:val="005D7D88"/>
    <w:rsid w:val="005D7D98"/>
    <w:rsid w:val="005D7DE1"/>
    <w:rsid w:val="005D7EC7"/>
    <w:rsid w:val="005D7F1E"/>
    <w:rsid w:val="005D7F27"/>
    <w:rsid w:val="005D7F68"/>
    <w:rsid w:val="005D7FC6"/>
    <w:rsid w:val="005E0067"/>
    <w:rsid w:val="005E0075"/>
    <w:rsid w:val="005E0301"/>
    <w:rsid w:val="005E0306"/>
    <w:rsid w:val="005E0350"/>
    <w:rsid w:val="005E0414"/>
    <w:rsid w:val="005E0434"/>
    <w:rsid w:val="005E045A"/>
    <w:rsid w:val="005E0462"/>
    <w:rsid w:val="005E04C9"/>
    <w:rsid w:val="005E04D5"/>
    <w:rsid w:val="005E0510"/>
    <w:rsid w:val="005E05A3"/>
    <w:rsid w:val="005E05D4"/>
    <w:rsid w:val="005E063A"/>
    <w:rsid w:val="005E0643"/>
    <w:rsid w:val="005E067D"/>
    <w:rsid w:val="005E06D0"/>
    <w:rsid w:val="005E0767"/>
    <w:rsid w:val="005E07B7"/>
    <w:rsid w:val="005E08A1"/>
    <w:rsid w:val="005E08AB"/>
    <w:rsid w:val="005E08B9"/>
    <w:rsid w:val="005E092C"/>
    <w:rsid w:val="005E0B07"/>
    <w:rsid w:val="005E0B33"/>
    <w:rsid w:val="005E0B4F"/>
    <w:rsid w:val="005E0BA9"/>
    <w:rsid w:val="005E0C76"/>
    <w:rsid w:val="005E0CA0"/>
    <w:rsid w:val="005E0CB2"/>
    <w:rsid w:val="005E0E17"/>
    <w:rsid w:val="005E0E30"/>
    <w:rsid w:val="005E0E3A"/>
    <w:rsid w:val="005E0EF5"/>
    <w:rsid w:val="005E0F2A"/>
    <w:rsid w:val="005E0FC3"/>
    <w:rsid w:val="005E1008"/>
    <w:rsid w:val="005E1150"/>
    <w:rsid w:val="005E11C5"/>
    <w:rsid w:val="005E1305"/>
    <w:rsid w:val="005E131B"/>
    <w:rsid w:val="005E138E"/>
    <w:rsid w:val="005E147B"/>
    <w:rsid w:val="005E1577"/>
    <w:rsid w:val="005E16C7"/>
    <w:rsid w:val="005E1705"/>
    <w:rsid w:val="005E17E7"/>
    <w:rsid w:val="005E1805"/>
    <w:rsid w:val="005E19C0"/>
    <w:rsid w:val="005E19C2"/>
    <w:rsid w:val="005E19E2"/>
    <w:rsid w:val="005E1A2A"/>
    <w:rsid w:val="005E1A48"/>
    <w:rsid w:val="005E1AB1"/>
    <w:rsid w:val="005E1B89"/>
    <w:rsid w:val="005E1B8D"/>
    <w:rsid w:val="005E1CAD"/>
    <w:rsid w:val="005E1CC8"/>
    <w:rsid w:val="005E1D87"/>
    <w:rsid w:val="005E1DA2"/>
    <w:rsid w:val="005E1DC5"/>
    <w:rsid w:val="005E1DE4"/>
    <w:rsid w:val="005E1E29"/>
    <w:rsid w:val="005E1E98"/>
    <w:rsid w:val="005E1F29"/>
    <w:rsid w:val="005E1FB2"/>
    <w:rsid w:val="005E1FBB"/>
    <w:rsid w:val="005E204D"/>
    <w:rsid w:val="005E207C"/>
    <w:rsid w:val="005E2090"/>
    <w:rsid w:val="005E21F8"/>
    <w:rsid w:val="005E2285"/>
    <w:rsid w:val="005E2322"/>
    <w:rsid w:val="005E247B"/>
    <w:rsid w:val="005E24D5"/>
    <w:rsid w:val="005E254B"/>
    <w:rsid w:val="005E2569"/>
    <w:rsid w:val="005E256C"/>
    <w:rsid w:val="005E268E"/>
    <w:rsid w:val="005E2706"/>
    <w:rsid w:val="005E27C4"/>
    <w:rsid w:val="005E27E3"/>
    <w:rsid w:val="005E27EF"/>
    <w:rsid w:val="005E2808"/>
    <w:rsid w:val="005E28B7"/>
    <w:rsid w:val="005E28EE"/>
    <w:rsid w:val="005E2B2B"/>
    <w:rsid w:val="005E2B80"/>
    <w:rsid w:val="005E2C57"/>
    <w:rsid w:val="005E2C7E"/>
    <w:rsid w:val="005E2D02"/>
    <w:rsid w:val="005E2EE3"/>
    <w:rsid w:val="005E2EF1"/>
    <w:rsid w:val="005E2F6D"/>
    <w:rsid w:val="005E30B6"/>
    <w:rsid w:val="005E30FB"/>
    <w:rsid w:val="005E3149"/>
    <w:rsid w:val="005E3192"/>
    <w:rsid w:val="005E31FE"/>
    <w:rsid w:val="005E32D0"/>
    <w:rsid w:val="005E32FE"/>
    <w:rsid w:val="005E33E2"/>
    <w:rsid w:val="005E3468"/>
    <w:rsid w:val="005E34A9"/>
    <w:rsid w:val="005E34BC"/>
    <w:rsid w:val="005E34D6"/>
    <w:rsid w:val="005E350B"/>
    <w:rsid w:val="005E351E"/>
    <w:rsid w:val="005E352C"/>
    <w:rsid w:val="005E35CD"/>
    <w:rsid w:val="005E35D6"/>
    <w:rsid w:val="005E367B"/>
    <w:rsid w:val="005E3688"/>
    <w:rsid w:val="005E36C9"/>
    <w:rsid w:val="005E36F3"/>
    <w:rsid w:val="005E37F2"/>
    <w:rsid w:val="005E3876"/>
    <w:rsid w:val="005E38B6"/>
    <w:rsid w:val="005E3917"/>
    <w:rsid w:val="005E396E"/>
    <w:rsid w:val="005E39D8"/>
    <w:rsid w:val="005E39E5"/>
    <w:rsid w:val="005E3A19"/>
    <w:rsid w:val="005E3A74"/>
    <w:rsid w:val="005E3B86"/>
    <w:rsid w:val="005E3C59"/>
    <w:rsid w:val="005E3C86"/>
    <w:rsid w:val="005E3CD1"/>
    <w:rsid w:val="005E3D4B"/>
    <w:rsid w:val="005E3DC4"/>
    <w:rsid w:val="005E3DFB"/>
    <w:rsid w:val="005E3E6E"/>
    <w:rsid w:val="005E3E75"/>
    <w:rsid w:val="005E3E7B"/>
    <w:rsid w:val="005E3F1C"/>
    <w:rsid w:val="005E3F1D"/>
    <w:rsid w:val="005E3FC5"/>
    <w:rsid w:val="005E3FE9"/>
    <w:rsid w:val="005E401B"/>
    <w:rsid w:val="005E4118"/>
    <w:rsid w:val="005E4184"/>
    <w:rsid w:val="005E41A3"/>
    <w:rsid w:val="005E41A4"/>
    <w:rsid w:val="005E4227"/>
    <w:rsid w:val="005E4293"/>
    <w:rsid w:val="005E439B"/>
    <w:rsid w:val="005E43F6"/>
    <w:rsid w:val="005E4403"/>
    <w:rsid w:val="005E4475"/>
    <w:rsid w:val="005E4490"/>
    <w:rsid w:val="005E451D"/>
    <w:rsid w:val="005E4560"/>
    <w:rsid w:val="005E45DE"/>
    <w:rsid w:val="005E460E"/>
    <w:rsid w:val="005E461A"/>
    <w:rsid w:val="005E467B"/>
    <w:rsid w:val="005E4695"/>
    <w:rsid w:val="005E4708"/>
    <w:rsid w:val="005E4747"/>
    <w:rsid w:val="005E4758"/>
    <w:rsid w:val="005E481F"/>
    <w:rsid w:val="005E4825"/>
    <w:rsid w:val="005E4908"/>
    <w:rsid w:val="005E4A4C"/>
    <w:rsid w:val="005E4AA2"/>
    <w:rsid w:val="005E4B10"/>
    <w:rsid w:val="005E4C55"/>
    <w:rsid w:val="005E4C9E"/>
    <w:rsid w:val="005E4CA8"/>
    <w:rsid w:val="005E4CC3"/>
    <w:rsid w:val="005E4CD5"/>
    <w:rsid w:val="005E4CED"/>
    <w:rsid w:val="005E4D11"/>
    <w:rsid w:val="005E4E60"/>
    <w:rsid w:val="005E4E9D"/>
    <w:rsid w:val="005E4F26"/>
    <w:rsid w:val="005E4FEB"/>
    <w:rsid w:val="005E5008"/>
    <w:rsid w:val="005E505D"/>
    <w:rsid w:val="005E5101"/>
    <w:rsid w:val="005E5153"/>
    <w:rsid w:val="005E51B1"/>
    <w:rsid w:val="005E51CB"/>
    <w:rsid w:val="005E51DF"/>
    <w:rsid w:val="005E5228"/>
    <w:rsid w:val="005E5238"/>
    <w:rsid w:val="005E52A5"/>
    <w:rsid w:val="005E52F1"/>
    <w:rsid w:val="005E5328"/>
    <w:rsid w:val="005E548B"/>
    <w:rsid w:val="005E54A2"/>
    <w:rsid w:val="005E5521"/>
    <w:rsid w:val="005E55B0"/>
    <w:rsid w:val="005E560D"/>
    <w:rsid w:val="005E5625"/>
    <w:rsid w:val="005E56AA"/>
    <w:rsid w:val="005E57AD"/>
    <w:rsid w:val="005E581B"/>
    <w:rsid w:val="005E586D"/>
    <w:rsid w:val="005E58A2"/>
    <w:rsid w:val="005E58C3"/>
    <w:rsid w:val="005E58D2"/>
    <w:rsid w:val="005E58EA"/>
    <w:rsid w:val="005E5905"/>
    <w:rsid w:val="005E5931"/>
    <w:rsid w:val="005E594B"/>
    <w:rsid w:val="005E5A5D"/>
    <w:rsid w:val="005E5A76"/>
    <w:rsid w:val="005E5AD7"/>
    <w:rsid w:val="005E5C39"/>
    <w:rsid w:val="005E5E8C"/>
    <w:rsid w:val="005E5EAE"/>
    <w:rsid w:val="005E5F58"/>
    <w:rsid w:val="005E6046"/>
    <w:rsid w:val="005E60FF"/>
    <w:rsid w:val="005E6226"/>
    <w:rsid w:val="005E6262"/>
    <w:rsid w:val="005E6311"/>
    <w:rsid w:val="005E6322"/>
    <w:rsid w:val="005E6350"/>
    <w:rsid w:val="005E64F6"/>
    <w:rsid w:val="005E6533"/>
    <w:rsid w:val="005E6662"/>
    <w:rsid w:val="005E6765"/>
    <w:rsid w:val="005E67B4"/>
    <w:rsid w:val="005E67D3"/>
    <w:rsid w:val="005E6841"/>
    <w:rsid w:val="005E6874"/>
    <w:rsid w:val="005E68C0"/>
    <w:rsid w:val="005E68DF"/>
    <w:rsid w:val="005E68EC"/>
    <w:rsid w:val="005E6948"/>
    <w:rsid w:val="005E696A"/>
    <w:rsid w:val="005E69C8"/>
    <w:rsid w:val="005E69E2"/>
    <w:rsid w:val="005E6B02"/>
    <w:rsid w:val="005E6B3B"/>
    <w:rsid w:val="005E6B59"/>
    <w:rsid w:val="005E6BAB"/>
    <w:rsid w:val="005E6D7B"/>
    <w:rsid w:val="005E6DAC"/>
    <w:rsid w:val="005E6DB3"/>
    <w:rsid w:val="005E6E4C"/>
    <w:rsid w:val="005E6E6A"/>
    <w:rsid w:val="005E6E6D"/>
    <w:rsid w:val="005E6E93"/>
    <w:rsid w:val="005E6F3A"/>
    <w:rsid w:val="005E6FAD"/>
    <w:rsid w:val="005E7014"/>
    <w:rsid w:val="005E7030"/>
    <w:rsid w:val="005E7184"/>
    <w:rsid w:val="005E7190"/>
    <w:rsid w:val="005E71EF"/>
    <w:rsid w:val="005E72A3"/>
    <w:rsid w:val="005E7316"/>
    <w:rsid w:val="005E732D"/>
    <w:rsid w:val="005E73AB"/>
    <w:rsid w:val="005E73EF"/>
    <w:rsid w:val="005E75A3"/>
    <w:rsid w:val="005E75C1"/>
    <w:rsid w:val="005E7601"/>
    <w:rsid w:val="005E7697"/>
    <w:rsid w:val="005E7776"/>
    <w:rsid w:val="005E777F"/>
    <w:rsid w:val="005E7798"/>
    <w:rsid w:val="005E7AA9"/>
    <w:rsid w:val="005E7B10"/>
    <w:rsid w:val="005E7B47"/>
    <w:rsid w:val="005E7B94"/>
    <w:rsid w:val="005E7C25"/>
    <w:rsid w:val="005E7D5E"/>
    <w:rsid w:val="005E7D97"/>
    <w:rsid w:val="005E7E29"/>
    <w:rsid w:val="005E7E99"/>
    <w:rsid w:val="005E7EE4"/>
    <w:rsid w:val="005E7F84"/>
    <w:rsid w:val="005E7FAC"/>
    <w:rsid w:val="005E7FC6"/>
    <w:rsid w:val="005E7FD4"/>
    <w:rsid w:val="005F000C"/>
    <w:rsid w:val="005F000F"/>
    <w:rsid w:val="005F0033"/>
    <w:rsid w:val="005F0063"/>
    <w:rsid w:val="005F0066"/>
    <w:rsid w:val="005F00A9"/>
    <w:rsid w:val="005F00DA"/>
    <w:rsid w:val="005F0149"/>
    <w:rsid w:val="005F01C3"/>
    <w:rsid w:val="005F02F3"/>
    <w:rsid w:val="005F0301"/>
    <w:rsid w:val="005F037C"/>
    <w:rsid w:val="005F03E7"/>
    <w:rsid w:val="005F0405"/>
    <w:rsid w:val="005F0407"/>
    <w:rsid w:val="005F047E"/>
    <w:rsid w:val="005F04CE"/>
    <w:rsid w:val="005F04DD"/>
    <w:rsid w:val="005F0501"/>
    <w:rsid w:val="005F0535"/>
    <w:rsid w:val="005F05C8"/>
    <w:rsid w:val="005F05F4"/>
    <w:rsid w:val="005F069E"/>
    <w:rsid w:val="005F07D1"/>
    <w:rsid w:val="005F096C"/>
    <w:rsid w:val="005F0B00"/>
    <w:rsid w:val="005F0B0A"/>
    <w:rsid w:val="005F0B53"/>
    <w:rsid w:val="005F0BA9"/>
    <w:rsid w:val="005F0BAE"/>
    <w:rsid w:val="005F0C6B"/>
    <w:rsid w:val="005F0D7A"/>
    <w:rsid w:val="005F0D8E"/>
    <w:rsid w:val="005F0DB8"/>
    <w:rsid w:val="005F0E41"/>
    <w:rsid w:val="005F0F78"/>
    <w:rsid w:val="005F0FA2"/>
    <w:rsid w:val="005F0FF2"/>
    <w:rsid w:val="005F1049"/>
    <w:rsid w:val="005F112F"/>
    <w:rsid w:val="005F128E"/>
    <w:rsid w:val="005F12B8"/>
    <w:rsid w:val="005F12D6"/>
    <w:rsid w:val="005F1397"/>
    <w:rsid w:val="005F13B0"/>
    <w:rsid w:val="005F146F"/>
    <w:rsid w:val="005F14E8"/>
    <w:rsid w:val="005F14FD"/>
    <w:rsid w:val="005F1519"/>
    <w:rsid w:val="005F1566"/>
    <w:rsid w:val="005F158C"/>
    <w:rsid w:val="005F15A4"/>
    <w:rsid w:val="005F15A5"/>
    <w:rsid w:val="005F15CB"/>
    <w:rsid w:val="005F1717"/>
    <w:rsid w:val="005F17A0"/>
    <w:rsid w:val="005F17CE"/>
    <w:rsid w:val="005F17FF"/>
    <w:rsid w:val="005F1918"/>
    <w:rsid w:val="005F1949"/>
    <w:rsid w:val="005F19E5"/>
    <w:rsid w:val="005F1A52"/>
    <w:rsid w:val="005F1A6C"/>
    <w:rsid w:val="005F1ACF"/>
    <w:rsid w:val="005F1B52"/>
    <w:rsid w:val="005F1B7C"/>
    <w:rsid w:val="005F1BD2"/>
    <w:rsid w:val="005F1C03"/>
    <w:rsid w:val="005F1C50"/>
    <w:rsid w:val="005F1D33"/>
    <w:rsid w:val="005F1D6A"/>
    <w:rsid w:val="005F1EF8"/>
    <w:rsid w:val="005F1F4D"/>
    <w:rsid w:val="005F1F5F"/>
    <w:rsid w:val="005F1F6B"/>
    <w:rsid w:val="005F1FC3"/>
    <w:rsid w:val="005F1FD7"/>
    <w:rsid w:val="005F1FDF"/>
    <w:rsid w:val="005F1FE9"/>
    <w:rsid w:val="005F2105"/>
    <w:rsid w:val="005F2213"/>
    <w:rsid w:val="005F224C"/>
    <w:rsid w:val="005F22A8"/>
    <w:rsid w:val="005F22F6"/>
    <w:rsid w:val="005F2332"/>
    <w:rsid w:val="005F253F"/>
    <w:rsid w:val="005F2601"/>
    <w:rsid w:val="005F2652"/>
    <w:rsid w:val="005F2747"/>
    <w:rsid w:val="005F274F"/>
    <w:rsid w:val="005F2779"/>
    <w:rsid w:val="005F28FF"/>
    <w:rsid w:val="005F29DB"/>
    <w:rsid w:val="005F29E6"/>
    <w:rsid w:val="005F2A3C"/>
    <w:rsid w:val="005F2A76"/>
    <w:rsid w:val="005F2A92"/>
    <w:rsid w:val="005F2C50"/>
    <w:rsid w:val="005F2CC5"/>
    <w:rsid w:val="005F2CEB"/>
    <w:rsid w:val="005F2D72"/>
    <w:rsid w:val="005F2DFF"/>
    <w:rsid w:val="005F2E2F"/>
    <w:rsid w:val="005F2E98"/>
    <w:rsid w:val="005F2FFD"/>
    <w:rsid w:val="005F3192"/>
    <w:rsid w:val="005F31DB"/>
    <w:rsid w:val="005F322B"/>
    <w:rsid w:val="005F32B5"/>
    <w:rsid w:val="005F3347"/>
    <w:rsid w:val="005F33A9"/>
    <w:rsid w:val="005F33E0"/>
    <w:rsid w:val="005F340C"/>
    <w:rsid w:val="005F341B"/>
    <w:rsid w:val="005F3524"/>
    <w:rsid w:val="005F3534"/>
    <w:rsid w:val="005F3656"/>
    <w:rsid w:val="005F36F1"/>
    <w:rsid w:val="005F3708"/>
    <w:rsid w:val="005F39E8"/>
    <w:rsid w:val="005F3A9D"/>
    <w:rsid w:val="005F3B28"/>
    <w:rsid w:val="005F3B9E"/>
    <w:rsid w:val="005F3BC6"/>
    <w:rsid w:val="005F3C16"/>
    <w:rsid w:val="005F3C49"/>
    <w:rsid w:val="005F3C4D"/>
    <w:rsid w:val="005F3C72"/>
    <w:rsid w:val="005F3CE2"/>
    <w:rsid w:val="005F3CEB"/>
    <w:rsid w:val="005F3D2F"/>
    <w:rsid w:val="005F3D69"/>
    <w:rsid w:val="005F3D89"/>
    <w:rsid w:val="005F3E14"/>
    <w:rsid w:val="005F3E40"/>
    <w:rsid w:val="005F3E64"/>
    <w:rsid w:val="005F3FCD"/>
    <w:rsid w:val="005F3FD8"/>
    <w:rsid w:val="005F407D"/>
    <w:rsid w:val="005F4086"/>
    <w:rsid w:val="005F40C1"/>
    <w:rsid w:val="005F4126"/>
    <w:rsid w:val="005F4171"/>
    <w:rsid w:val="005F41A6"/>
    <w:rsid w:val="005F41DD"/>
    <w:rsid w:val="005F4212"/>
    <w:rsid w:val="005F4251"/>
    <w:rsid w:val="005F4270"/>
    <w:rsid w:val="005F42D4"/>
    <w:rsid w:val="005F431C"/>
    <w:rsid w:val="005F4401"/>
    <w:rsid w:val="005F4461"/>
    <w:rsid w:val="005F4487"/>
    <w:rsid w:val="005F44A1"/>
    <w:rsid w:val="005F44B1"/>
    <w:rsid w:val="005F44DF"/>
    <w:rsid w:val="005F4541"/>
    <w:rsid w:val="005F457A"/>
    <w:rsid w:val="005F4833"/>
    <w:rsid w:val="005F4863"/>
    <w:rsid w:val="005F487B"/>
    <w:rsid w:val="005F492D"/>
    <w:rsid w:val="005F49C4"/>
    <w:rsid w:val="005F4B55"/>
    <w:rsid w:val="005F4B62"/>
    <w:rsid w:val="005F4C34"/>
    <w:rsid w:val="005F4C38"/>
    <w:rsid w:val="005F4C45"/>
    <w:rsid w:val="005F4CF8"/>
    <w:rsid w:val="005F4D39"/>
    <w:rsid w:val="005F4D74"/>
    <w:rsid w:val="005F4D91"/>
    <w:rsid w:val="005F4DBB"/>
    <w:rsid w:val="005F5025"/>
    <w:rsid w:val="005F5073"/>
    <w:rsid w:val="005F5075"/>
    <w:rsid w:val="005F5157"/>
    <w:rsid w:val="005F51A9"/>
    <w:rsid w:val="005F5221"/>
    <w:rsid w:val="005F5257"/>
    <w:rsid w:val="005F529F"/>
    <w:rsid w:val="005F52B6"/>
    <w:rsid w:val="005F52F0"/>
    <w:rsid w:val="005F5332"/>
    <w:rsid w:val="005F54B5"/>
    <w:rsid w:val="005F55E5"/>
    <w:rsid w:val="005F561C"/>
    <w:rsid w:val="005F5625"/>
    <w:rsid w:val="005F5662"/>
    <w:rsid w:val="005F56FA"/>
    <w:rsid w:val="005F575D"/>
    <w:rsid w:val="005F57AB"/>
    <w:rsid w:val="005F57F2"/>
    <w:rsid w:val="005F5825"/>
    <w:rsid w:val="005F5835"/>
    <w:rsid w:val="005F5859"/>
    <w:rsid w:val="005F5873"/>
    <w:rsid w:val="005F595F"/>
    <w:rsid w:val="005F598D"/>
    <w:rsid w:val="005F59E6"/>
    <w:rsid w:val="005F5A28"/>
    <w:rsid w:val="005F5B1D"/>
    <w:rsid w:val="005F5B39"/>
    <w:rsid w:val="005F5BA3"/>
    <w:rsid w:val="005F5BC1"/>
    <w:rsid w:val="005F5BFA"/>
    <w:rsid w:val="005F5C4D"/>
    <w:rsid w:val="005F5CBF"/>
    <w:rsid w:val="005F5CEB"/>
    <w:rsid w:val="005F5CFA"/>
    <w:rsid w:val="005F5CFF"/>
    <w:rsid w:val="005F5D9D"/>
    <w:rsid w:val="005F5E65"/>
    <w:rsid w:val="005F5E80"/>
    <w:rsid w:val="005F5EA1"/>
    <w:rsid w:val="005F5FC8"/>
    <w:rsid w:val="005F60E4"/>
    <w:rsid w:val="005F6100"/>
    <w:rsid w:val="005F619E"/>
    <w:rsid w:val="005F6265"/>
    <w:rsid w:val="005F6301"/>
    <w:rsid w:val="005F63C7"/>
    <w:rsid w:val="005F63F4"/>
    <w:rsid w:val="005F6482"/>
    <w:rsid w:val="005F648D"/>
    <w:rsid w:val="005F64D3"/>
    <w:rsid w:val="005F6594"/>
    <w:rsid w:val="005F661B"/>
    <w:rsid w:val="005F663C"/>
    <w:rsid w:val="005F664F"/>
    <w:rsid w:val="005F66A9"/>
    <w:rsid w:val="005F66EF"/>
    <w:rsid w:val="005F67D1"/>
    <w:rsid w:val="005F67F5"/>
    <w:rsid w:val="005F67FC"/>
    <w:rsid w:val="005F6801"/>
    <w:rsid w:val="005F683E"/>
    <w:rsid w:val="005F684A"/>
    <w:rsid w:val="005F6877"/>
    <w:rsid w:val="005F69B1"/>
    <w:rsid w:val="005F69D2"/>
    <w:rsid w:val="005F69FF"/>
    <w:rsid w:val="005F6A40"/>
    <w:rsid w:val="005F6AD3"/>
    <w:rsid w:val="005F6B26"/>
    <w:rsid w:val="005F6BAB"/>
    <w:rsid w:val="005F6BAF"/>
    <w:rsid w:val="005F6BCE"/>
    <w:rsid w:val="005F6C32"/>
    <w:rsid w:val="005F6CF3"/>
    <w:rsid w:val="005F6D0A"/>
    <w:rsid w:val="005F6D32"/>
    <w:rsid w:val="005F6E07"/>
    <w:rsid w:val="005F6E49"/>
    <w:rsid w:val="005F6E94"/>
    <w:rsid w:val="005F6EBC"/>
    <w:rsid w:val="005F6F78"/>
    <w:rsid w:val="005F6FDD"/>
    <w:rsid w:val="005F6FF5"/>
    <w:rsid w:val="005F702B"/>
    <w:rsid w:val="005F70E2"/>
    <w:rsid w:val="005F7148"/>
    <w:rsid w:val="005F714C"/>
    <w:rsid w:val="005F7166"/>
    <w:rsid w:val="005F723D"/>
    <w:rsid w:val="005F72AF"/>
    <w:rsid w:val="005F730C"/>
    <w:rsid w:val="005F7385"/>
    <w:rsid w:val="005F7386"/>
    <w:rsid w:val="005F744F"/>
    <w:rsid w:val="005F751B"/>
    <w:rsid w:val="005F7549"/>
    <w:rsid w:val="005F754B"/>
    <w:rsid w:val="005F75CE"/>
    <w:rsid w:val="005F75D7"/>
    <w:rsid w:val="005F7601"/>
    <w:rsid w:val="005F760F"/>
    <w:rsid w:val="005F767B"/>
    <w:rsid w:val="005F768B"/>
    <w:rsid w:val="005F768E"/>
    <w:rsid w:val="005F76B6"/>
    <w:rsid w:val="005F76EC"/>
    <w:rsid w:val="005F7740"/>
    <w:rsid w:val="005F7896"/>
    <w:rsid w:val="005F794E"/>
    <w:rsid w:val="005F79E3"/>
    <w:rsid w:val="005F7B1E"/>
    <w:rsid w:val="005F7B30"/>
    <w:rsid w:val="005F7B6B"/>
    <w:rsid w:val="005F7B87"/>
    <w:rsid w:val="005F7BF6"/>
    <w:rsid w:val="005F7C33"/>
    <w:rsid w:val="005F7C52"/>
    <w:rsid w:val="005F7C69"/>
    <w:rsid w:val="005F7C90"/>
    <w:rsid w:val="005F7CAB"/>
    <w:rsid w:val="005F7D6C"/>
    <w:rsid w:val="005F7E2B"/>
    <w:rsid w:val="005F7E92"/>
    <w:rsid w:val="005F7F28"/>
    <w:rsid w:val="005F7F52"/>
    <w:rsid w:val="006000C7"/>
    <w:rsid w:val="0060010B"/>
    <w:rsid w:val="00600139"/>
    <w:rsid w:val="006001AE"/>
    <w:rsid w:val="006001B6"/>
    <w:rsid w:val="006001E6"/>
    <w:rsid w:val="00600279"/>
    <w:rsid w:val="00600297"/>
    <w:rsid w:val="006002A4"/>
    <w:rsid w:val="006002A9"/>
    <w:rsid w:val="006002BF"/>
    <w:rsid w:val="006002F5"/>
    <w:rsid w:val="0060033E"/>
    <w:rsid w:val="0060035C"/>
    <w:rsid w:val="006003D3"/>
    <w:rsid w:val="006003E9"/>
    <w:rsid w:val="00600428"/>
    <w:rsid w:val="00600448"/>
    <w:rsid w:val="006004AB"/>
    <w:rsid w:val="006004C8"/>
    <w:rsid w:val="0060056E"/>
    <w:rsid w:val="006005BE"/>
    <w:rsid w:val="006005EF"/>
    <w:rsid w:val="00600648"/>
    <w:rsid w:val="00600762"/>
    <w:rsid w:val="0060079A"/>
    <w:rsid w:val="006008AB"/>
    <w:rsid w:val="0060092A"/>
    <w:rsid w:val="00600943"/>
    <w:rsid w:val="006009BF"/>
    <w:rsid w:val="00600AAD"/>
    <w:rsid w:val="00600B2E"/>
    <w:rsid w:val="00600BDA"/>
    <w:rsid w:val="00600C3F"/>
    <w:rsid w:val="00600CC5"/>
    <w:rsid w:val="00600CD6"/>
    <w:rsid w:val="00600DA1"/>
    <w:rsid w:val="00600DD9"/>
    <w:rsid w:val="00600F37"/>
    <w:rsid w:val="00600F3A"/>
    <w:rsid w:val="00600FC0"/>
    <w:rsid w:val="00600FCE"/>
    <w:rsid w:val="00600FE5"/>
    <w:rsid w:val="00600FE7"/>
    <w:rsid w:val="00601014"/>
    <w:rsid w:val="00601085"/>
    <w:rsid w:val="00601156"/>
    <w:rsid w:val="00601173"/>
    <w:rsid w:val="006011A7"/>
    <w:rsid w:val="006011E4"/>
    <w:rsid w:val="006011F0"/>
    <w:rsid w:val="0060124A"/>
    <w:rsid w:val="0060127B"/>
    <w:rsid w:val="00601286"/>
    <w:rsid w:val="006012AC"/>
    <w:rsid w:val="006012B5"/>
    <w:rsid w:val="006012DB"/>
    <w:rsid w:val="006012DD"/>
    <w:rsid w:val="006012E0"/>
    <w:rsid w:val="006012FA"/>
    <w:rsid w:val="00601429"/>
    <w:rsid w:val="00601479"/>
    <w:rsid w:val="006014CC"/>
    <w:rsid w:val="0060163C"/>
    <w:rsid w:val="006016E6"/>
    <w:rsid w:val="006016EF"/>
    <w:rsid w:val="0060172D"/>
    <w:rsid w:val="006017B7"/>
    <w:rsid w:val="006017B9"/>
    <w:rsid w:val="00601882"/>
    <w:rsid w:val="006018AE"/>
    <w:rsid w:val="006018F5"/>
    <w:rsid w:val="00601902"/>
    <w:rsid w:val="006019E6"/>
    <w:rsid w:val="00601AF0"/>
    <w:rsid w:val="00601B43"/>
    <w:rsid w:val="00601B58"/>
    <w:rsid w:val="00601C39"/>
    <w:rsid w:val="00601CF2"/>
    <w:rsid w:val="00601E83"/>
    <w:rsid w:val="00601F1E"/>
    <w:rsid w:val="00601F33"/>
    <w:rsid w:val="00601F44"/>
    <w:rsid w:val="00601FD9"/>
    <w:rsid w:val="00601FDB"/>
    <w:rsid w:val="006021B7"/>
    <w:rsid w:val="006021FF"/>
    <w:rsid w:val="00602226"/>
    <w:rsid w:val="0060224E"/>
    <w:rsid w:val="00602290"/>
    <w:rsid w:val="00602298"/>
    <w:rsid w:val="006023E3"/>
    <w:rsid w:val="0060243A"/>
    <w:rsid w:val="006024EE"/>
    <w:rsid w:val="0060251C"/>
    <w:rsid w:val="0060254E"/>
    <w:rsid w:val="0060259D"/>
    <w:rsid w:val="00602626"/>
    <w:rsid w:val="00602743"/>
    <w:rsid w:val="006027A7"/>
    <w:rsid w:val="006027E2"/>
    <w:rsid w:val="0060284B"/>
    <w:rsid w:val="00602A3B"/>
    <w:rsid w:val="00602A85"/>
    <w:rsid w:val="00602B12"/>
    <w:rsid w:val="00602BD2"/>
    <w:rsid w:val="00602BEE"/>
    <w:rsid w:val="00602C99"/>
    <w:rsid w:val="00602EE7"/>
    <w:rsid w:val="00602F2F"/>
    <w:rsid w:val="00602F37"/>
    <w:rsid w:val="00602F46"/>
    <w:rsid w:val="00602F83"/>
    <w:rsid w:val="00602FF9"/>
    <w:rsid w:val="00603031"/>
    <w:rsid w:val="00603302"/>
    <w:rsid w:val="00603404"/>
    <w:rsid w:val="00603433"/>
    <w:rsid w:val="00603543"/>
    <w:rsid w:val="00603558"/>
    <w:rsid w:val="006035FE"/>
    <w:rsid w:val="00603622"/>
    <w:rsid w:val="00603728"/>
    <w:rsid w:val="00603751"/>
    <w:rsid w:val="0060378A"/>
    <w:rsid w:val="00603800"/>
    <w:rsid w:val="0060380B"/>
    <w:rsid w:val="00603821"/>
    <w:rsid w:val="00603862"/>
    <w:rsid w:val="0060393E"/>
    <w:rsid w:val="00603963"/>
    <w:rsid w:val="00603A31"/>
    <w:rsid w:val="00603A64"/>
    <w:rsid w:val="00603ABF"/>
    <w:rsid w:val="00603B82"/>
    <w:rsid w:val="00603BCE"/>
    <w:rsid w:val="00603BEE"/>
    <w:rsid w:val="00603C8D"/>
    <w:rsid w:val="00603D30"/>
    <w:rsid w:val="00603DA5"/>
    <w:rsid w:val="00603E4A"/>
    <w:rsid w:val="00603E99"/>
    <w:rsid w:val="00603F8B"/>
    <w:rsid w:val="00604032"/>
    <w:rsid w:val="00604098"/>
    <w:rsid w:val="006040D4"/>
    <w:rsid w:val="00604211"/>
    <w:rsid w:val="00604227"/>
    <w:rsid w:val="00604280"/>
    <w:rsid w:val="0060432C"/>
    <w:rsid w:val="0060438B"/>
    <w:rsid w:val="006043A5"/>
    <w:rsid w:val="00604471"/>
    <w:rsid w:val="0060448B"/>
    <w:rsid w:val="006044A2"/>
    <w:rsid w:val="006044CC"/>
    <w:rsid w:val="006044DD"/>
    <w:rsid w:val="0060453F"/>
    <w:rsid w:val="006045EB"/>
    <w:rsid w:val="00604652"/>
    <w:rsid w:val="00604677"/>
    <w:rsid w:val="006047E8"/>
    <w:rsid w:val="0060480E"/>
    <w:rsid w:val="00604876"/>
    <w:rsid w:val="006048D5"/>
    <w:rsid w:val="006048F8"/>
    <w:rsid w:val="00604947"/>
    <w:rsid w:val="00604989"/>
    <w:rsid w:val="0060498B"/>
    <w:rsid w:val="00604995"/>
    <w:rsid w:val="00604A4F"/>
    <w:rsid w:val="00604A71"/>
    <w:rsid w:val="00604C6E"/>
    <w:rsid w:val="00604CA9"/>
    <w:rsid w:val="00604D6F"/>
    <w:rsid w:val="00604D7F"/>
    <w:rsid w:val="00604E12"/>
    <w:rsid w:val="00604E64"/>
    <w:rsid w:val="00604EC3"/>
    <w:rsid w:val="00604ED2"/>
    <w:rsid w:val="00604F7A"/>
    <w:rsid w:val="00604F90"/>
    <w:rsid w:val="0060505F"/>
    <w:rsid w:val="00605164"/>
    <w:rsid w:val="006051D2"/>
    <w:rsid w:val="00605229"/>
    <w:rsid w:val="00605286"/>
    <w:rsid w:val="00605312"/>
    <w:rsid w:val="006053B1"/>
    <w:rsid w:val="006053CE"/>
    <w:rsid w:val="0060540D"/>
    <w:rsid w:val="006054EA"/>
    <w:rsid w:val="0060554F"/>
    <w:rsid w:val="006056EC"/>
    <w:rsid w:val="006056EF"/>
    <w:rsid w:val="006058D1"/>
    <w:rsid w:val="006059AE"/>
    <w:rsid w:val="006059B1"/>
    <w:rsid w:val="00605A99"/>
    <w:rsid w:val="00605AD0"/>
    <w:rsid w:val="00605AE4"/>
    <w:rsid w:val="00605BFF"/>
    <w:rsid w:val="00605C11"/>
    <w:rsid w:val="00605EE7"/>
    <w:rsid w:val="00605F8E"/>
    <w:rsid w:val="00605FB9"/>
    <w:rsid w:val="006060BB"/>
    <w:rsid w:val="006060D1"/>
    <w:rsid w:val="006060E6"/>
    <w:rsid w:val="00606156"/>
    <w:rsid w:val="00606297"/>
    <w:rsid w:val="006062A3"/>
    <w:rsid w:val="0060632B"/>
    <w:rsid w:val="0060633A"/>
    <w:rsid w:val="006063BE"/>
    <w:rsid w:val="006063DC"/>
    <w:rsid w:val="0060658A"/>
    <w:rsid w:val="00606662"/>
    <w:rsid w:val="006066CC"/>
    <w:rsid w:val="0060672C"/>
    <w:rsid w:val="0060672E"/>
    <w:rsid w:val="00606736"/>
    <w:rsid w:val="00606746"/>
    <w:rsid w:val="00606748"/>
    <w:rsid w:val="00606751"/>
    <w:rsid w:val="00606763"/>
    <w:rsid w:val="00606774"/>
    <w:rsid w:val="0060677C"/>
    <w:rsid w:val="00606846"/>
    <w:rsid w:val="006068A9"/>
    <w:rsid w:val="0060693A"/>
    <w:rsid w:val="00606941"/>
    <w:rsid w:val="006069C3"/>
    <w:rsid w:val="00606AA3"/>
    <w:rsid w:val="00606B4A"/>
    <w:rsid w:val="00606B57"/>
    <w:rsid w:val="00606B5D"/>
    <w:rsid w:val="00606BE0"/>
    <w:rsid w:val="00606BFC"/>
    <w:rsid w:val="00606C54"/>
    <w:rsid w:val="00606C9A"/>
    <w:rsid w:val="00606D41"/>
    <w:rsid w:val="00606DC4"/>
    <w:rsid w:val="00606DF8"/>
    <w:rsid w:val="00606E35"/>
    <w:rsid w:val="00606E81"/>
    <w:rsid w:val="00606EBE"/>
    <w:rsid w:val="00606EDD"/>
    <w:rsid w:val="00606F3E"/>
    <w:rsid w:val="00606F44"/>
    <w:rsid w:val="00606F66"/>
    <w:rsid w:val="00606F8D"/>
    <w:rsid w:val="0060707E"/>
    <w:rsid w:val="006071F7"/>
    <w:rsid w:val="00607298"/>
    <w:rsid w:val="006072A5"/>
    <w:rsid w:val="006072A9"/>
    <w:rsid w:val="006072B4"/>
    <w:rsid w:val="00607310"/>
    <w:rsid w:val="00607341"/>
    <w:rsid w:val="006074AD"/>
    <w:rsid w:val="0060756E"/>
    <w:rsid w:val="00607591"/>
    <w:rsid w:val="006075F7"/>
    <w:rsid w:val="00607623"/>
    <w:rsid w:val="00607675"/>
    <w:rsid w:val="00607722"/>
    <w:rsid w:val="00607749"/>
    <w:rsid w:val="006077F5"/>
    <w:rsid w:val="006078A2"/>
    <w:rsid w:val="006078D6"/>
    <w:rsid w:val="00607978"/>
    <w:rsid w:val="00607983"/>
    <w:rsid w:val="00607A6A"/>
    <w:rsid w:val="00607ACD"/>
    <w:rsid w:val="00607AE5"/>
    <w:rsid w:val="00607B44"/>
    <w:rsid w:val="00607B74"/>
    <w:rsid w:val="00607B82"/>
    <w:rsid w:val="00607B91"/>
    <w:rsid w:val="00607B94"/>
    <w:rsid w:val="00607BE5"/>
    <w:rsid w:val="00607C7A"/>
    <w:rsid w:val="00607D30"/>
    <w:rsid w:val="00607D4C"/>
    <w:rsid w:val="00607D8F"/>
    <w:rsid w:val="00607DB6"/>
    <w:rsid w:val="00607F20"/>
    <w:rsid w:val="00607F23"/>
    <w:rsid w:val="00607F8D"/>
    <w:rsid w:val="00607FE2"/>
    <w:rsid w:val="00607FF2"/>
    <w:rsid w:val="00610030"/>
    <w:rsid w:val="00610085"/>
    <w:rsid w:val="00610109"/>
    <w:rsid w:val="00610114"/>
    <w:rsid w:val="00610175"/>
    <w:rsid w:val="00610247"/>
    <w:rsid w:val="00610277"/>
    <w:rsid w:val="0061027B"/>
    <w:rsid w:val="006103F7"/>
    <w:rsid w:val="0061040A"/>
    <w:rsid w:val="0061043B"/>
    <w:rsid w:val="00610447"/>
    <w:rsid w:val="0061048E"/>
    <w:rsid w:val="006104A3"/>
    <w:rsid w:val="00610510"/>
    <w:rsid w:val="00610581"/>
    <w:rsid w:val="006105C6"/>
    <w:rsid w:val="006105C8"/>
    <w:rsid w:val="006105D3"/>
    <w:rsid w:val="006105F9"/>
    <w:rsid w:val="006106A2"/>
    <w:rsid w:val="00610710"/>
    <w:rsid w:val="00610780"/>
    <w:rsid w:val="00610798"/>
    <w:rsid w:val="006107DC"/>
    <w:rsid w:val="006107F0"/>
    <w:rsid w:val="006108B1"/>
    <w:rsid w:val="006108BC"/>
    <w:rsid w:val="0061098D"/>
    <w:rsid w:val="006109BF"/>
    <w:rsid w:val="006109E6"/>
    <w:rsid w:val="006109F1"/>
    <w:rsid w:val="006109FF"/>
    <w:rsid w:val="00610B58"/>
    <w:rsid w:val="00610B63"/>
    <w:rsid w:val="00610BD5"/>
    <w:rsid w:val="00610C62"/>
    <w:rsid w:val="00610CFC"/>
    <w:rsid w:val="00610D0A"/>
    <w:rsid w:val="00610D44"/>
    <w:rsid w:val="00610EEE"/>
    <w:rsid w:val="00610FB1"/>
    <w:rsid w:val="00611040"/>
    <w:rsid w:val="006110B7"/>
    <w:rsid w:val="006110BA"/>
    <w:rsid w:val="00611133"/>
    <w:rsid w:val="0061123B"/>
    <w:rsid w:val="006112AA"/>
    <w:rsid w:val="006112F7"/>
    <w:rsid w:val="0061136D"/>
    <w:rsid w:val="006113FC"/>
    <w:rsid w:val="006114CD"/>
    <w:rsid w:val="00611509"/>
    <w:rsid w:val="0061154D"/>
    <w:rsid w:val="006115EB"/>
    <w:rsid w:val="0061173F"/>
    <w:rsid w:val="00611740"/>
    <w:rsid w:val="006117C5"/>
    <w:rsid w:val="006117E6"/>
    <w:rsid w:val="006117E8"/>
    <w:rsid w:val="00611837"/>
    <w:rsid w:val="0061184D"/>
    <w:rsid w:val="00611872"/>
    <w:rsid w:val="00611882"/>
    <w:rsid w:val="00611898"/>
    <w:rsid w:val="006118B4"/>
    <w:rsid w:val="00611A47"/>
    <w:rsid w:val="00611A4F"/>
    <w:rsid w:val="00611B73"/>
    <w:rsid w:val="00611B7C"/>
    <w:rsid w:val="00611B8D"/>
    <w:rsid w:val="00611C17"/>
    <w:rsid w:val="00611C5A"/>
    <w:rsid w:val="00611DAE"/>
    <w:rsid w:val="00611DBF"/>
    <w:rsid w:val="00611DE1"/>
    <w:rsid w:val="00611E03"/>
    <w:rsid w:val="00611F54"/>
    <w:rsid w:val="00611FA3"/>
    <w:rsid w:val="00611FB3"/>
    <w:rsid w:val="006120A7"/>
    <w:rsid w:val="006121E5"/>
    <w:rsid w:val="00612256"/>
    <w:rsid w:val="0061229A"/>
    <w:rsid w:val="00612331"/>
    <w:rsid w:val="006123BF"/>
    <w:rsid w:val="006123D1"/>
    <w:rsid w:val="006123D5"/>
    <w:rsid w:val="00612454"/>
    <w:rsid w:val="00612456"/>
    <w:rsid w:val="0061255A"/>
    <w:rsid w:val="00612595"/>
    <w:rsid w:val="006125DB"/>
    <w:rsid w:val="0061267E"/>
    <w:rsid w:val="006126F6"/>
    <w:rsid w:val="00612709"/>
    <w:rsid w:val="00612757"/>
    <w:rsid w:val="0061275C"/>
    <w:rsid w:val="00612800"/>
    <w:rsid w:val="006128BD"/>
    <w:rsid w:val="006129BA"/>
    <w:rsid w:val="006129F5"/>
    <w:rsid w:val="00612A0A"/>
    <w:rsid w:val="00612A23"/>
    <w:rsid w:val="00612A35"/>
    <w:rsid w:val="00612B13"/>
    <w:rsid w:val="00612E55"/>
    <w:rsid w:val="00612E76"/>
    <w:rsid w:val="00612EC2"/>
    <w:rsid w:val="00612EC7"/>
    <w:rsid w:val="00612F7B"/>
    <w:rsid w:val="006130FD"/>
    <w:rsid w:val="00613130"/>
    <w:rsid w:val="006131FF"/>
    <w:rsid w:val="00613213"/>
    <w:rsid w:val="006132C3"/>
    <w:rsid w:val="0061333A"/>
    <w:rsid w:val="0061336D"/>
    <w:rsid w:val="006133A9"/>
    <w:rsid w:val="006133B3"/>
    <w:rsid w:val="00613505"/>
    <w:rsid w:val="00613519"/>
    <w:rsid w:val="00613571"/>
    <w:rsid w:val="006135DB"/>
    <w:rsid w:val="00613655"/>
    <w:rsid w:val="00613659"/>
    <w:rsid w:val="00613710"/>
    <w:rsid w:val="0061372B"/>
    <w:rsid w:val="00613740"/>
    <w:rsid w:val="00613767"/>
    <w:rsid w:val="00613882"/>
    <w:rsid w:val="006138D6"/>
    <w:rsid w:val="006139A3"/>
    <w:rsid w:val="00613B61"/>
    <w:rsid w:val="00613C02"/>
    <w:rsid w:val="00613C6F"/>
    <w:rsid w:val="00613C9E"/>
    <w:rsid w:val="00613D0A"/>
    <w:rsid w:val="00613F3A"/>
    <w:rsid w:val="00613FB6"/>
    <w:rsid w:val="00613FD1"/>
    <w:rsid w:val="00613FEC"/>
    <w:rsid w:val="006140E0"/>
    <w:rsid w:val="0061413C"/>
    <w:rsid w:val="00614167"/>
    <w:rsid w:val="0061416E"/>
    <w:rsid w:val="006141AE"/>
    <w:rsid w:val="006141D0"/>
    <w:rsid w:val="006143DC"/>
    <w:rsid w:val="006144A4"/>
    <w:rsid w:val="006144DD"/>
    <w:rsid w:val="00614531"/>
    <w:rsid w:val="00614720"/>
    <w:rsid w:val="0061472B"/>
    <w:rsid w:val="006148EB"/>
    <w:rsid w:val="00614A29"/>
    <w:rsid w:val="00614A74"/>
    <w:rsid w:val="00614A83"/>
    <w:rsid w:val="00614AA1"/>
    <w:rsid w:val="00614B12"/>
    <w:rsid w:val="00614B19"/>
    <w:rsid w:val="00614B38"/>
    <w:rsid w:val="00614B42"/>
    <w:rsid w:val="00614B51"/>
    <w:rsid w:val="00614C4B"/>
    <w:rsid w:val="00614C9E"/>
    <w:rsid w:val="00614D67"/>
    <w:rsid w:val="00614DA9"/>
    <w:rsid w:val="00614DFE"/>
    <w:rsid w:val="00614E1E"/>
    <w:rsid w:val="00614F24"/>
    <w:rsid w:val="006150DB"/>
    <w:rsid w:val="00615108"/>
    <w:rsid w:val="006151C0"/>
    <w:rsid w:val="00615305"/>
    <w:rsid w:val="0061535C"/>
    <w:rsid w:val="00615481"/>
    <w:rsid w:val="006154CC"/>
    <w:rsid w:val="00615584"/>
    <w:rsid w:val="006155C8"/>
    <w:rsid w:val="006155ED"/>
    <w:rsid w:val="0061568A"/>
    <w:rsid w:val="006156BD"/>
    <w:rsid w:val="00615704"/>
    <w:rsid w:val="00615773"/>
    <w:rsid w:val="006157A0"/>
    <w:rsid w:val="006157E0"/>
    <w:rsid w:val="006157E5"/>
    <w:rsid w:val="006157FA"/>
    <w:rsid w:val="006158B0"/>
    <w:rsid w:val="006158DB"/>
    <w:rsid w:val="006159C0"/>
    <w:rsid w:val="00615A05"/>
    <w:rsid w:val="00615A3E"/>
    <w:rsid w:val="00615B3A"/>
    <w:rsid w:val="00615BBF"/>
    <w:rsid w:val="00615C02"/>
    <w:rsid w:val="00615C88"/>
    <w:rsid w:val="00615D60"/>
    <w:rsid w:val="00615D8C"/>
    <w:rsid w:val="00615DCB"/>
    <w:rsid w:val="00615E5C"/>
    <w:rsid w:val="00615F87"/>
    <w:rsid w:val="00615FB8"/>
    <w:rsid w:val="00615FC0"/>
    <w:rsid w:val="00616001"/>
    <w:rsid w:val="006160C6"/>
    <w:rsid w:val="00616120"/>
    <w:rsid w:val="00616123"/>
    <w:rsid w:val="006161E7"/>
    <w:rsid w:val="006161F5"/>
    <w:rsid w:val="006161F9"/>
    <w:rsid w:val="006163B7"/>
    <w:rsid w:val="006163E9"/>
    <w:rsid w:val="0061649B"/>
    <w:rsid w:val="006164C6"/>
    <w:rsid w:val="00616508"/>
    <w:rsid w:val="0061658C"/>
    <w:rsid w:val="006165A3"/>
    <w:rsid w:val="00616625"/>
    <w:rsid w:val="006166E8"/>
    <w:rsid w:val="0061671B"/>
    <w:rsid w:val="00616847"/>
    <w:rsid w:val="00616866"/>
    <w:rsid w:val="006168CE"/>
    <w:rsid w:val="0061692A"/>
    <w:rsid w:val="0061694E"/>
    <w:rsid w:val="00616A36"/>
    <w:rsid w:val="00616A74"/>
    <w:rsid w:val="00616AAE"/>
    <w:rsid w:val="00616B5C"/>
    <w:rsid w:val="00616C0B"/>
    <w:rsid w:val="00616C2A"/>
    <w:rsid w:val="00616D15"/>
    <w:rsid w:val="00616D19"/>
    <w:rsid w:val="00616D8A"/>
    <w:rsid w:val="00616DA4"/>
    <w:rsid w:val="00616DC5"/>
    <w:rsid w:val="00616DDC"/>
    <w:rsid w:val="00616E15"/>
    <w:rsid w:val="00616E62"/>
    <w:rsid w:val="00616EA8"/>
    <w:rsid w:val="00616EBE"/>
    <w:rsid w:val="00616F66"/>
    <w:rsid w:val="00616F74"/>
    <w:rsid w:val="00617042"/>
    <w:rsid w:val="00617068"/>
    <w:rsid w:val="0061709F"/>
    <w:rsid w:val="006170D0"/>
    <w:rsid w:val="0061710F"/>
    <w:rsid w:val="00617174"/>
    <w:rsid w:val="006171B9"/>
    <w:rsid w:val="0061721D"/>
    <w:rsid w:val="0061739F"/>
    <w:rsid w:val="006174BA"/>
    <w:rsid w:val="00617653"/>
    <w:rsid w:val="006176E8"/>
    <w:rsid w:val="00617704"/>
    <w:rsid w:val="0061779E"/>
    <w:rsid w:val="006177D4"/>
    <w:rsid w:val="00617881"/>
    <w:rsid w:val="006178BF"/>
    <w:rsid w:val="0061794B"/>
    <w:rsid w:val="0061798C"/>
    <w:rsid w:val="0061798D"/>
    <w:rsid w:val="00617A18"/>
    <w:rsid w:val="00617A3C"/>
    <w:rsid w:val="00617B0E"/>
    <w:rsid w:val="00617D0E"/>
    <w:rsid w:val="00617D27"/>
    <w:rsid w:val="00617D59"/>
    <w:rsid w:val="00617D6D"/>
    <w:rsid w:val="00617E1C"/>
    <w:rsid w:val="00617E75"/>
    <w:rsid w:val="00617E7A"/>
    <w:rsid w:val="00617F2C"/>
    <w:rsid w:val="00617F2D"/>
    <w:rsid w:val="00617F7E"/>
    <w:rsid w:val="00617FC8"/>
    <w:rsid w:val="00617FDE"/>
    <w:rsid w:val="00620114"/>
    <w:rsid w:val="006201D3"/>
    <w:rsid w:val="006202CE"/>
    <w:rsid w:val="006202E9"/>
    <w:rsid w:val="006202F3"/>
    <w:rsid w:val="00620353"/>
    <w:rsid w:val="00620354"/>
    <w:rsid w:val="00620389"/>
    <w:rsid w:val="006203A4"/>
    <w:rsid w:val="00620434"/>
    <w:rsid w:val="0062058B"/>
    <w:rsid w:val="006205A8"/>
    <w:rsid w:val="00620615"/>
    <w:rsid w:val="0062063D"/>
    <w:rsid w:val="0062074C"/>
    <w:rsid w:val="00620783"/>
    <w:rsid w:val="006208C6"/>
    <w:rsid w:val="006209AA"/>
    <w:rsid w:val="00620A06"/>
    <w:rsid w:val="00620AD8"/>
    <w:rsid w:val="00620ADF"/>
    <w:rsid w:val="00620B19"/>
    <w:rsid w:val="00620B49"/>
    <w:rsid w:val="00620BCE"/>
    <w:rsid w:val="00620C36"/>
    <w:rsid w:val="00620CF2"/>
    <w:rsid w:val="00620D20"/>
    <w:rsid w:val="00620D2A"/>
    <w:rsid w:val="00620E8B"/>
    <w:rsid w:val="00620EAF"/>
    <w:rsid w:val="00620EE0"/>
    <w:rsid w:val="00620F53"/>
    <w:rsid w:val="00620F93"/>
    <w:rsid w:val="00620F97"/>
    <w:rsid w:val="006210BA"/>
    <w:rsid w:val="006210CA"/>
    <w:rsid w:val="00621104"/>
    <w:rsid w:val="006211DE"/>
    <w:rsid w:val="006211F0"/>
    <w:rsid w:val="00621241"/>
    <w:rsid w:val="006212EC"/>
    <w:rsid w:val="006212EF"/>
    <w:rsid w:val="006212F9"/>
    <w:rsid w:val="00621310"/>
    <w:rsid w:val="00621329"/>
    <w:rsid w:val="00621370"/>
    <w:rsid w:val="006213E1"/>
    <w:rsid w:val="00621407"/>
    <w:rsid w:val="00621417"/>
    <w:rsid w:val="00621425"/>
    <w:rsid w:val="0062146B"/>
    <w:rsid w:val="0062155C"/>
    <w:rsid w:val="006215EF"/>
    <w:rsid w:val="00621624"/>
    <w:rsid w:val="00621659"/>
    <w:rsid w:val="006217C7"/>
    <w:rsid w:val="00621813"/>
    <w:rsid w:val="00621824"/>
    <w:rsid w:val="006218A2"/>
    <w:rsid w:val="006219A4"/>
    <w:rsid w:val="006219D5"/>
    <w:rsid w:val="00621A02"/>
    <w:rsid w:val="00621A40"/>
    <w:rsid w:val="00621B24"/>
    <w:rsid w:val="00621BA7"/>
    <w:rsid w:val="00621BDA"/>
    <w:rsid w:val="00621C39"/>
    <w:rsid w:val="00621D41"/>
    <w:rsid w:val="00621DBA"/>
    <w:rsid w:val="00621DE2"/>
    <w:rsid w:val="00621E5E"/>
    <w:rsid w:val="00621E6C"/>
    <w:rsid w:val="00621EEE"/>
    <w:rsid w:val="0062200C"/>
    <w:rsid w:val="00622112"/>
    <w:rsid w:val="006223A7"/>
    <w:rsid w:val="00622476"/>
    <w:rsid w:val="0062247A"/>
    <w:rsid w:val="0062249A"/>
    <w:rsid w:val="006224BF"/>
    <w:rsid w:val="006224F7"/>
    <w:rsid w:val="00622673"/>
    <w:rsid w:val="006226AB"/>
    <w:rsid w:val="006227D2"/>
    <w:rsid w:val="00622825"/>
    <w:rsid w:val="0062290F"/>
    <w:rsid w:val="006229E0"/>
    <w:rsid w:val="00622B63"/>
    <w:rsid w:val="00622B7E"/>
    <w:rsid w:val="00622BA0"/>
    <w:rsid w:val="00622BB7"/>
    <w:rsid w:val="00622BC5"/>
    <w:rsid w:val="00622BC9"/>
    <w:rsid w:val="00622CE8"/>
    <w:rsid w:val="00622D37"/>
    <w:rsid w:val="00622E6E"/>
    <w:rsid w:val="00622FB3"/>
    <w:rsid w:val="00622FBF"/>
    <w:rsid w:val="00623059"/>
    <w:rsid w:val="0062317B"/>
    <w:rsid w:val="00623228"/>
    <w:rsid w:val="0062332C"/>
    <w:rsid w:val="006233AD"/>
    <w:rsid w:val="006233F9"/>
    <w:rsid w:val="00623412"/>
    <w:rsid w:val="006234DB"/>
    <w:rsid w:val="006234EC"/>
    <w:rsid w:val="006234FD"/>
    <w:rsid w:val="006235E5"/>
    <w:rsid w:val="00623608"/>
    <w:rsid w:val="0062363E"/>
    <w:rsid w:val="0062365E"/>
    <w:rsid w:val="0062367C"/>
    <w:rsid w:val="006236D1"/>
    <w:rsid w:val="00623716"/>
    <w:rsid w:val="00623758"/>
    <w:rsid w:val="006237CA"/>
    <w:rsid w:val="006237F2"/>
    <w:rsid w:val="006239FE"/>
    <w:rsid w:val="00623A37"/>
    <w:rsid w:val="00623A94"/>
    <w:rsid w:val="00623B89"/>
    <w:rsid w:val="00623C0D"/>
    <w:rsid w:val="00623C81"/>
    <w:rsid w:val="00623D16"/>
    <w:rsid w:val="00623D7B"/>
    <w:rsid w:val="00623DAC"/>
    <w:rsid w:val="00623DF0"/>
    <w:rsid w:val="00623E4B"/>
    <w:rsid w:val="00623E77"/>
    <w:rsid w:val="00623E7D"/>
    <w:rsid w:val="00623F3F"/>
    <w:rsid w:val="00623F5A"/>
    <w:rsid w:val="00623F61"/>
    <w:rsid w:val="00624042"/>
    <w:rsid w:val="00624045"/>
    <w:rsid w:val="006240C2"/>
    <w:rsid w:val="00624128"/>
    <w:rsid w:val="00624166"/>
    <w:rsid w:val="006241BA"/>
    <w:rsid w:val="0062421C"/>
    <w:rsid w:val="0062427E"/>
    <w:rsid w:val="006242F2"/>
    <w:rsid w:val="00624380"/>
    <w:rsid w:val="0062441F"/>
    <w:rsid w:val="0062443E"/>
    <w:rsid w:val="00624474"/>
    <w:rsid w:val="00624487"/>
    <w:rsid w:val="00624645"/>
    <w:rsid w:val="0062469C"/>
    <w:rsid w:val="00624737"/>
    <w:rsid w:val="00624747"/>
    <w:rsid w:val="00624790"/>
    <w:rsid w:val="0062482E"/>
    <w:rsid w:val="006248C7"/>
    <w:rsid w:val="0062492D"/>
    <w:rsid w:val="00624A2D"/>
    <w:rsid w:val="00624A52"/>
    <w:rsid w:val="00624AED"/>
    <w:rsid w:val="00624B2B"/>
    <w:rsid w:val="00624B48"/>
    <w:rsid w:val="00624B9F"/>
    <w:rsid w:val="00624C4D"/>
    <w:rsid w:val="00624D9F"/>
    <w:rsid w:val="00624DAD"/>
    <w:rsid w:val="00624DCE"/>
    <w:rsid w:val="00624E6A"/>
    <w:rsid w:val="00624EA1"/>
    <w:rsid w:val="00624F07"/>
    <w:rsid w:val="00624FFF"/>
    <w:rsid w:val="00625090"/>
    <w:rsid w:val="006250C3"/>
    <w:rsid w:val="006251A3"/>
    <w:rsid w:val="0062545A"/>
    <w:rsid w:val="006254A2"/>
    <w:rsid w:val="006254A5"/>
    <w:rsid w:val="00625512"/>
    <w:rsid w:val="00625524"/>
    <w:rsid w:val="00625552"/>
    <w:rsid w:val="00625584"/>
    <w:rsid w:val="00625587"/>
    <w:rsid w:val="006255E5"/>
    <w:rsid w:val="006255FC"/>
    <w:rsid w:val="00625614"/>
    <w:rsid w:val="006256FB"/>
    <w:rsid w:val="006256FE"/>
    <w:rsid w:val="0062581A"/>
    <w:rsid w:val="00625889"/>
    <w:rsid w:val="006258B6"/>
    <w:rsid w:val="006258BC"/>
    <w:rsid w:val="00625908"/>
    <w:rsid w:val="0062592A"/>
    <w:rsid w:val="00625969"/>
    <w:rsid w:val="00625999"/>
    <w:rsid w:val="006259B4"/>
    <w:rsid w:val="006259D7"/>
    <w:rsid w:val="006259E6"/>
    <w:rsid w:val="00625A0F"/>
    <w:rsid w:val="00625AC4"/>
    <w:rsid w:val="00625B6F"/>
    <w:rsid w:val="00625BF0"/>
    <w:rsid w:val="00625C7C"/>
    <w:rsid w:val="00625C9F"/>
    <w:rsid w:val="00625CDB"/>
    <w:rsid w:val="00625DCB"/>
    <w:rsid w:val="00625E16"/>
    <w:rsid w:val="00625EEC"/>
    <w:rsid w:val="00625F7B"/>
    <w:rsid w:val="00625FD3"/>
    <w:rsid w:val="00626034"/>
    <w:rsid w:val="00626212"/>
    <w:rsid w:val="006262CC"/>
    <w:rsid w:val="0062643A"/>
    <w:rsid w:val="00626449"/>
    <w:rsid w:val="006264DA"/>
    <w:rsid w:val="0062661B"/>
    <w:rsid w:val="00626745"/>
    <w:rsid w:val="00626764"/>
    <w:rsid w:val="006267C9"/>
    <w:rsid w:val="00626838"/>
    <w:rsid w:val="0062684E"/>
    <w:rsid w:val="00626876"/>
    <w:rsid w:val="00626A00"/>
    <w:rsid w:val="00626A66"/>
    <w:rsid w:val="00626A6F"/>
    <w:rsid w:val="00626A8C"/>
    <w:rsid w:val="00626ADA"/>
    <w:rsid w:val="00626B32"/>
    <w:rsid w:val="00626C90"/>
    <w:rsid w:val="00626CFE"/>
    <w:rsid w:val="00626E4B"/>
    <w:rsid w:val="00626E76"/>
    <w:rsid w:val="00626EB2"/>
    <w:rsid w:val="00626EB9"/>
    <w:rsid w:val="00626EF2"/>
    <w:rsid w:val="00626F26"/>
    <w:rsid w:val="00627009"/>
    <w:rsid w:val="00627227"/>
    <w:rsid w:val="00627270"/>
    <w:rsid w:val="006272C4"/>
    <w:rsid w:val="00627628"/>
    <w:rsid w:val="00627668"/>
    <w:rsid w:val="0062776B"/>
    <w:rsid w:val="006277E1"/>
    <w:rsid w:val="006278B5"/>
    <w:rsid w:val="00627979"/>
    <w:rsid w:val="006279B0"/>
    <w:rsid w:val="00627BBB"/>
    <w:rsid w:val="00627CEB"/>
    <w:rsid w:val="00627D06"/>
    <w:rsid w:val="00627D3E"/>
    <w:rsid w:val="00627D57"/>
    <w:rsid w:val="00627DB1"/>
    <w:rsid w:val="00627DD0"/>
    <w:rsid w:val="00627E4A"/>
    <w:rsid w:val="00627E6C"/>
    <w:rsid w:val="00627E89"/>
    <w:rsid w:val="00627E9F"/>
    <w:rsid w:val="00627EB9"/>
    <w:rsid w:val="00627F5C"/>
    <w:rsid w:val="00627FC8"/>
    <w:rsid w:val="00630004"/>
    <w:rsid w:val="0063006D"/>
    <w:rsid w:val="0063014F"/>
    <w:rsid w:val="006301F0"/>
    <w:rsid w:val="0063027F"/>
    <w:rsid w:val="006302A8"/>
    <w:rsid w:val="0063037D"/>
    <w:rsid w:val="006303BD"/>
    <w:rsid w:val="0063042B"/>
    <w:rsid w:val="00630444"/>
    <w:rsid w:val="00630526"/>
    <w:rsid w:val="00630550"/>
    <w:rsid w:val="00630571"/>
    <w:rsid w:val="00630598"/>
    <w:rsid w:val="006305FD"/>
    <w:rsid w:val="0063061E"/>
    <w:rsid w:val="00630649"/>
    <w:rsid w:val="00630669"/>
    <w:rsid w:val="0063073B"/>
    <w:rsid w:val="00630751"/>
    <w:rsid w:val="0063076E"/>
    <w:rsid w:val="0063079A"/>
    <w:rsid w:val="00630827"/>
    <w:rsid w:val="00630894"/>
    <w:rsid w:val="006308C3"/>
    <w:rsid w:val="006308D3"/>
    <w:rsid w:val="00630938"/>
    <w:rsid w:val="006309DB"/>
    <w:rsid w:val="006309F0"/>
    <w:rsid w:val="00630A3F"/>
    <w:rsid w:val="00630B41"/>
    <w:rsid w:val="00630C29"/>
    <w:rsid w:val="00630D2C"/>
    <w:rsid w:val="00630D3C"/>
    <w:rsid w:val="00630DE8"/>
    <w:rsid w:val="00630E85"/>
    <w:rsid w:val="00630E9B"/>
    <w:rsid w:val="00630EB4"/>
    <w:rsid w:val="00630EDB"/>
    <w:rsid w:val="00630F91"/>
    <w:rsid w:val="00630F9D"/>
    <w:rsid w:val="00630FAE"/>
    <w:rsid w:val="00630FDC"/>
    <w:rsid w:val="00631019"/>
    <w:rsid w:val="00631095"/>
    <w:rsid w:val="006310B4"/>
    <w:rsid w:val="0063114B"/>
    <w:rsid w:val="0063118F"/>
    <w:rsid w:val="00631191"/>
    <w:rsid w:val="0063120A"/>
    <w:rsid w:val="00631212"/>
    <w:rsid w:val="006312DC"/>
    <w:rsid w:val="0063148B"/>
    <w:rsid w:val="00631650"/>
    <w:rsid w:val="00631698"/>
    <w:rsid w:val="006316DF"/>
    <w:rsid w:val="006316F6"/>
    <w:rsid w:val="00631851"/>
    <w:rsid w:val="00631941"/>
    <w:rsid w:val="00631950"/>
    <w:rsid w:val="00631B32"/>
    <w:rsid w:val="00631B4A"/>
    <w:rsid w:val="00631B79"/>
    <w:rsid w:val="00631BC8"/>
    <w:rsid w:val="00631BD9"/>
    <w:rsid w:val="00631C2C"/>
    <w:rsid w:val="00631EAF"/>
    <w:rsid w:val="00631F03"/>
    <w:rsid w:val="00631F38"/>
    <w:rsid w:val="00631F3C"/>
    <w:rsid w:val="00631FA9"/>
    <w:rsid w:val="00631FAA"/>
    <w:rsid w:val="00631FC7"/>
    <w:rsid w:val="00631FF9"/>
    <w:rsid w:val="006320A3"/>
    <w:rsid w:val="006320DB"/>
    <w:rsid w:val="0063211C"/>
    <w:rsid w:val="00632227"/>
    <w:rsid w:val="00632254"/>
    <w:rsid w:val="00632478"/>
    <w:rsid w:val="00632505"/>
    <w:rsid w:val="0063256D"/>
    <w:rsid w:val="00632601"/>
    <w:rsid w:val="0063268B"/>
    <w:rsid w:val="006327D4"/>
    <w:rsid w:val="006327E7"/>
    <w:rsid w:val="006328B7"/>
    <w:rsid w:val="006328E6"/>
    <w:rsid w:val="00632A88"/>
    <w:rsid w:val="00632A9A"/>
    <w:rsid w:val="00632BC1"/>
    <w:rsid w:val="00632D72"/>
    <w:rsid w:val="00632ECA"/>
    <w:rsid w:val="00632F1F"/>
    <w:rsid w:val="00632FA2"/>
    <w:rsid w:val="00633034"/>
    <w:rsid w:val="00633061"/>
    <w:rsid w:val="00633068"/>
    <w:rsid w:val="006330AC"/>
    <w:rsid w:val="006330C0"/>
    <w:rsid w:val="006330D0"/>
    <w:rsid w:val="0063316C"/>
    <w:rsid w:val="0063324B"/>
    <w:rsid w:val="0063325F"/>
    <w:rsid w:val="006332B8"/>
    <w:rsid w:val="00633329"/>
    <w:rsid w:val="00633345"/>
    <w:rsid w:val="00633370"/>
    <w:rsid w:val="006334EE"/>
    <w:rsid w:val="006336D3"/>
    <w:rsid w:val="0063370C"/>
    <w:rsid w:val="00633743"/>
    <w:rsid w:val="00633800"/>
    <w:rsid w:val="00633852"/>
    <w:rsid w:val="006338C2"/>
    <w:rsid w:val="00633979"/>
    <w:rsid w:val="006339C8"/>
    <w:rsid w:val="00633A1A"/>
    <w:rsid w:val="00633ADE"/>
    <w:rsid w:val="00633AFD"/>
    <w:rsid w:val="00633C12"/>
    <w:rsid w:val="00633C3D"/>
    <w:rsid w:val="00633C66"/>
    <w:rsid w:val="00633C86"/>
    <w:rsid w:val="00633CE3"/>
    <w:rsid w:val="00633E24"/>
    <w:rsid w:val="00633E9D"/>
    <w:rsid w:val="00633EAC"/>
    <w:rsid w:val="00633F19"/>
    <w:rsid w:val="00633F31"/>
    <w:rsid w:val="00633FE2"/>
    <w:rsid w:val="00633FE7"/>
    <w:rsid w:val="0063406D"/>
    <w:rsid w:val="00634086"/>
    <w:rsid w:val="00634095"/>
    <w:rsid w:val="006340F7"/>
    <w:rsid w:val="00634195"/>
    <w:rsid w:val="006341B2"/>
    <w:rsid w:val="00634283"/>
    <w:rsid w:val="0063429E"/>
    <w:rsid w:val="006342A3"/>
    <w:rsid w:val="006342DB"/>
    <w:rsid w:val="006343D6"/>
    <w:rsid w:val="006343FD"/>
    <w:rsid w:val="00634430"/>
    <w:rsid w:val="00634450"/>
    <w:rsid w:val="006344A5"/>
    <w:rsid w:val="00634655"/>
    <w:rsid w:val="00634678"/>
    <w:rsid w:val="0063469E"/>
    <w:rsid w:val="006346C1"/>
    <w:rsid w:val="00634799"/>
    <w:rsid w:val="0063487A"/>
    <w:rsid w:val="006348B7"/>
    <w:rsid w:val="006349B6"/>
    <w:rsid w:val="00634A6F"/>
    <w:rsid w:val="00634A9A"/>
    <w:rsid w:val="00634C08"/>
    <w:rsid w:val="00634C24"/>
    <w:rsid w:val="00634D27"/>
    <w:rsid w:val="00634DDC"/>
    <w:rsid w:val="00634DE3"/>
    <w:rsid w:val="00634EE2"/>
    <w:rsid w:val="00634F4E"/>
    <w:rsid w:val="00634FD4"/>
    <w:rsid w:val="00635041"/>
    <w:rsid w:val="0063516A"/>
    <w:rsid w:val="006351C2"/>
    <w:rsid w:val="006351F3"/>
    <w:rsid w:val="00635277"/>
    <w:rsid w:val="006352FF"/>
    <w:rsid w:val="0063531B"/>
    <w:rsid w:val="0063537C"/>
    <w:rsid w:val="00635411"/>
    <w:rsid w:val="0063541A"/>
    <w:rsid w:val="00635461"/>
    <w:rsid w:val="0063547B"/>
    <w:rsid w:val="0063547C"/>
    <w:rsid w:val="0063553D"/>
    <w:rsid w:val="00635550"/>
    <w:rsid w:val="00635621"/>
    <w:rsid w:val="00635657"/>
    <w:rsid w:val="006356F9"/>
    <w:rsid w:val="00635708"/>
    <w:rsid w:val="0063578E"/>
    <w:rsid w:val="006357A7"/>
    <w:rsid w:val="0063581A"/>
    <w:rsid w:val="0063584D"/>
    <w:rsid w:val="00635857"/>
    <w:rsid w:val="00635A80"/>
    <w:rsid w:val="00635AB9"/>
    <w:rsid w:val="00635AE9"/>
    <w:rsid w:val="00635BAA"/>
    <w:rsid w:val="00635C25"/>
    <w:rsid w:val="00635C2D"/>
    <w:rsid w:val="00635C36"/>
    <w:rsid w:val="00635C8C"/>
    <w:rsid w:val="00635D30"/>
    <w:rsid w:val="00635D69"/>
    <w:rsid w:val="00635DDC"/>
    <w:rsid w:val="00635E9A"/>
    <w:rsid w:val="00635F14"/>
    <w:rsid w:val="00635FCC"/>
    <w:rsid w:val="0063602E"/>
    <w:rsid w:val="006360C2"/>
    <w:rsid w:val="006360D2"/>
    <w:rsid w:val="0063615F"/>
    <w:rsid w:val="00636291"/>
    <w:rsid w:val="006362BD"/>
    <w:rsid w:val="0063631F"/>
    <w:rsid w:val="0063634B"/>
    <w:rsid w:val="00636379"/>
    <w:rsid w:val="00636468"/>
    <w:rsid w:val="00636469"/>
    <w:rsid w:val="00636475"/>
    <w:rsid w:val="006364C8"/>
    <w:rsid w:val="0063655A"/>
    <w:rsid w:val="00636631"/>
    <w:rsid w:val="00636644"/>
    <w:rsid w:val="0063669A"/>
    <w:rsid w:val="0063672F"/>
    <w:rsid w:val="00636902"/>
    <w:rsid w:val="00636924"/>
    <w:rsid w:val="00636992"/>
    <w:rsid w:val="00636A6B"/>
    <w:rsid w:val="00636AA4"/>
    <w:rsid w:val="00636AA5"/>
    <w:rsid w:val="00636AED"/>
    <w:rsid w:val="00636B48"/>
    <w:rsid w:val="00636C25"/>
    <w:rsid w:val="00636CF7"/>
    <w:rsid w:val="00636D79"/>
    <w:rsid w:val="00636DDF"/>
    <w:rsid w:val="00636DFE"/>
    <w:rsid w:val="00636E32"/>
    <w:rsid w:val="00636E66"/>
    <w:rsid w:val="00637076"/>
    <w:rsid w:val="0063709D"/>
    <w:rsid w:val="00637145"/>
    <w:rsid w:val="0063714E"/>
    <w:rsid w:val="0063730E"/>
    <w:rsid w:val="0063735F"/>
    <w:rsid w:val="006373FF"/>
    <w:rsid w:val="006375A0"/>
    <w:rsid w:val="006376FE"/>
    <w:rsid w:val="0063774F"/>
    <w:rsid w:val="0063779C"/>
    <w:rsid w:val="006377E1"/>
    <w:rsid w:val="006377FF"/>
    <w:rsid w:val="00637804"/>
    <w:rsid w:val="00637845"/>
    <w:rsid w:val="006378FA"/>
    <w:rsid w:val="00637914"/>
    <w:rsid w:val="0063792D"/>
    <w:rsid w:val="0063795E"/>
    <w:rsid w:val="00637ADF"/>
    <w:rsid w:val="00637B71"/>
    <w:rsid w:val="00637BEA"/>
    <w:rsid w:val="00637C13"/>
    <w:rsid w:val="00637C1A"/>
    <w:rsid w:val="00637C53"/>
    <w:rsid w:val="00637CEC"/>
    <w:rsid w:val="00637CFD"/>
    <w:rsid w:val="00637DB3"/>
    <w:rsid w:val="00637E3F"/>
    <w:rsid w:val="00637EB3"/>
    <w:rsid w:val="00637F31"/>
    <w:rsid w:val="00637FA7"/>
    <w:rsid w:val="00637FAC"/>
    <w:rsid w:val="00637FE7"/>
    <w:rsid w:val="0064003A"/>
    <w:rsid w:val="00640065"/>
    <w:rsid w:val="006400D6"/>
    <w:rsid w:val="00640148"/>
    <w:rsid w:val="0064014C"/>
    <w:rsid w:val="00640251"/>
    <w:rsid w:val="00640274"/>
    <w:rsid w:val="006403CE"/>
    <w:rsid w:val="006403D1"/>
    <w:rsid w:val="0064041A"/>
    <w:rsid w:val="0064043B"/>
    <w:rsid w:val="00640441"/>
    <w:rsid w:val="006405B6"/>
    <w:rsid w:val="006405CF"/>
    <w:rsid w:val="006405EF"/>
    <w:rsid w:val="00640760"/>
    <w:rsid w:val="00640799"/>
    <w:rsid w:val="00640833"/>
    <w:rsid w:val="0064084D"/>
    <w:rsid w:val="00640865"/>
    <w:rsid w:val="00640871"/>
    <w:rsid w:val="0064087A"/>
    <w:rsid w:val="00640900"/>
    <w:rsid w:val="00640939"/>
    <w:rsid w:val="00640A5A"/>
    <w:rsid w:val="00640A78"/>
    <w:rsid w:val="00640ABC"/>
    <w:rsid w:val="00640B4D"/>
    <w:rsid w:val="00640BB1"/>
    <w:rsid w:val="00640C5E"/>
    <w:rsid w:val="00640C90"/>
    <w:rsid w:val="00640CE4"/>
    <w:rsid w:val="00640D39"/>
    <w:rsid w:val="00640E5F"/>
    <w:rsid w:val="00640E6D"/>
    <w:rsid w:val="00640F3D"/>
    <w:rsid w:val="00641003"/>
    <w:rsid w:val="0064102B"/>
    <w:rsid w:val="00641041"/>
    <w:rsid w:val="00641077"/>
    <w:rsid w:val="006410A5"/>
    <w:rsid w:val="0064110F"/>
    <w:rsid w:val="006411B8"/>
    <w:rsid w:val="006411F9"/>
    <w:rsid w:val="00641236"/>
    <w:rsid w:val="0064124B"/>
    <w:rsid w:val="00641255"/>
    <w:rsid w:val="006412EC"/>
    <w:rsid w:val="006413F5"/>
    <w:rsid w:val="0064142A"/>
    <w:rsid w:val="0064145E"/>
    <w:rsid w:val="0064147A"/>
    <w:rsid w:val="0064148A"/>
    <w:rsid w:val="00641498"/>
    <w:rsid w:val="0064152B"/>
    <w:rsid w:val="00641541"/>
    <w:rsid w:val="0064158F"/>
    <w:rsid w:val="006415D2"/>
    <w:rsid w:val="0064161A"/>
    <w:rsid w:val="00641636"/>
    <w:rsid w:val="0064164E"/>
    <w:rsid w:val="0064165C"/>
    <w:rsid w:val="00641668"/>
    <w:rsid w:val="00641789"/>
    <w:rsid w:val="00641818"/>
    <w:rsid w:val="0064185E"/>
    <w:rsid w:val="00641891"/>
    <w:rsid w:val="006418D6"/>
    <w:rsid w:val="00641945"/>
    <w:rsid w:val="00641B20"/>
    <w:rsid w:val="00641B58"/>
    <w:rsid w:val="00641B73"/>
    <w:rsid w:val="00641BD7"/>
    <w:rsid w:val="00641CDC"/>
    <w:rsid w:val="00641D0F"/>
    <w:rsid w:val="00641ED3"/>
    <w:rsid w:val="00641EE5"/>
    <w:rsid w:val="00641F33"/>
    <w:rsid w:val="00641F81"/>
    <w:rsid w:val="006420DE"/>
    <w:rsid w:val="00642158"/>
    <w:rsid w:val="00642165"/>
    <w:rsid w:val="006421A2"/>
    <w:rsid w:val="006421F2"/>
    <w:rsid w:val="006422F5"/>
    <w:rsid w:val="0064241E"/>
    <w:rsid w:val="0064251F"/>
    <w:rsid w:val="006425B0"/>
    <w:rsid w:val="006425C2"/>
    <w:rsid w:val="00642667"/>
    <w:rsid w:val="00642798"/>
    <w:rsid w:val="006427B6"/>
    <w:rsid w:val="006427C5"/>
    <w:rsid w:val="0064286B"/>
    <w:rsid w:val="00642965"/>
    <w:rsid w:val="006429EF"/>
    <w:rsid w:val="00642AE7"/>
    <w:rsid w:val="00642C0F"/>
    <w:rsid w:val="00642C39"/>
    <w:rsid w:val="00642C5D"/>
    <w:rsid w:val="00642CCE"/>
    <w:rsid w:val="00642D36"/>
    <w:rsid w:val="00642D56"/>
    <w:rsid w:val="00642EBA"/>
    <w:rsid w:val="00642F09"/>
    <w:rsid w:val="00642F45"/>
    <w:rsid w:val="00642F74"/>
    <w:rsid w:val="00642F75"/>
    <w:rsid w:val="00642FD7"/>
    <w:rsid w:val="00643012"/>
    <w:rsid w:val="006430F7"/>
    <w:rsid w:val="00643179"/>
    <w:rsid w:val="00643206"/>
    <w:rsid w:val="006432F6"/>
    <w:rsid w:val="0064347F"/>
    <w:rsid w:val="00643541"/>
    <w:rsid w:val="00643558"/>
    <w:rsid w:val="006435CE"/>
    <w:rsid w:val="0064363F"/>
    <w:rsid w:val="00643691"/>
    <w:rsid w:val="00643696"/>
    <w:rsid w:val="00643832"/>
    <w:rsid w:val="0064386A"/>
    <w:rsid w:val="00643874"/>
    <w:rsid w:val="006438A9"/>
    <w:rsid w:val="006438AB"/>
    <w:rsid w:val="0064397C"/>
    <w:rsid w:val="00643A0C"/>
    <w:rsid w:val="00643A4D"/>
    <w:rsid w:val="00643A83"/>
    <w:rsid w:val="00643AE0"/>
    <w:rsid w:val="00643B30"/>
    <w:rsid w:val="00643B90"/>
    <w:rsid w:val="00643B9A"/>
    <w:rsid w:val="00643BC8"/>
    <w:rsid w:val="00643C79"/>
    <w:rsid w:val="00643C7D"/>
    <w:rsid w:val="00643D0F"/>
    <w:rsid w:val="00643D9F"/>
    <w:rsid w:val="00643E18"/>
    <w:rsid w:val="00643E6B"/>
    <w:rsid w:val="00643EC7"/>
    <w:rsid w:val="00643F00"/>
    <w:rsid w:val="00643F5C"/>
    <w:rsid w:val="0064409B"/>
    <w:rsid w:val="006440AF"/>
    <w:rsid w:val="0064410D"/>
    <w:rsid w:val="0064412B"/>
    <w:rsid w:val="006441F4"/>
    <w:rsid w:val="00644240"/>
    <w:rsid w:val="00644281"/>
    <w:rsid w:val="006442A7"/>
    <w:rsid w:val="006442BB"/>
    <w:rsid w:val="006442DE"/>
    <w:rsid w:val="0064436E"/>
    <w:rsid w:val="006443FB"/>
    <w:rsid w:val="00644427"/>
    <w:rsid w:val="0064446E"/>
    <w:rsid w:val="00644578"/>
    <w:rsid w:val="00644638"/>
    <w:rsid w:val="006446F2"/>
    <w:rsid w:val="0064471B"/>
    <w:rsid w:val="00644787"/>
    <w:rsid w:val="006447C8"/>
    <w:rsid w:val="006447D1"/>
    <w:rsid w:val="00644875"/>
    <w:rsid w:val="006448F5"/>
    <w:rsid w:val="00644903"/>
    <w:rsid w:val="006449A8"/>
    <w:rsid w:val="006449F0"/>
    <w:rsid w:val="00644A56"/>
    <w:rsid w:val="00644AFD"/>
    <w:rsid w:val="00644BB7"/>
    <w:rsid w:val="00644C03"/>
    <w:rsid w:val="00644C7B"/>
    <w:rsid w:val="00644CD6"/>
    <w:rsid w:val="00644D32"/>
    <w:rsid w:val="00644D56"/>
    <w:rsid w:val="00644E85"/>
    <w:rsid w:val="00644F83"/>
    <w:rsid w:val="00644FB4"/>
    <w:rsid w:val="00644FB8"/>
    <w:rsid w:val="00645071"/>
    <w:rsid w:val="00645074"/>
    <w:rsid w:val="00645155"/>
    <w:rsid w:val="006451BD"/>
    <w:rsid w:val="0064520C"/>
    <w:rsid w:val="00645229"/>
    <w:rsid w:val="00645268"/>
    <w:rsid w:val="0064528A"/>
    <w:rsid w:val="006452AC"/>
    <w:rsid w:val="00645387"/>
    <w:rsid w:val="0064546D"/>
    <w:rsid w:val="006454B4"/>
    <w:rsid w:val="006454BF"/>
    <w:rsid w:val="006454F5"/>
    <w:rsid w:val="00645506"/>
    <w:rsid w:val="00645575"/>
    <w:rsid w:val="006455D6"/>
    <w:rsid w:val="006455F9"/>
    <w:rsid w:val="006455FD"/>
    <w:rsid w:val="00645640"/>
    <w:rsid w:val="006456AD"/>
    <w:rsid w:val="006456F3"/>
    <w:rsid w:val="006456F9"/>
    <w:rsid w:val="00645761"/>
    <w:rsid w:val="00645A82"/>
    <w:rsid w:val="00645BED"/>
    <w:rsid w:val="00645C27"/>
    <w:rsid w:val="00645C4C"/>
    <w:rsid w:val="00645CBF"/>
    <w:rsid w:val="00645DED"/>
    <w:rsid w:val="0064603A"/>
    <w:rsid w:val="0064609C"/>
    <w:rsid w:val="00646162"/>
    <w:rsid w:val="00646300"/>
    <w:rsid w:val="00646331"/>
    <w:rsid w:val="0064636E"/>
    <w:rsid w:val="0064646F"/>
    <w:rsid w:val="006464FD"/>
    <w:rsid w:val="00646561"/>
    <w:rsid w:val="0064666A"/>
    <w:rsid w:val="006466C6"/>
    <w:rsid w:val="00646701"/>
    <w:rsid w:val="00646738"/>
    <w:rsid w:val="00646747"/>
    <w:rsid w:val="00646A02"/>
    <w:rsid w:val="00646A0C"/>
    <w:rsid w:val="00646A9A"/>
    <w:rsid w:val="00646AAA"/>
    <w:rsid w:val="00646B0E"/>
    <w:rsid w:val="00646B18"/>
    <w:rsid w:val="00646C2A"/>
    <w:rsid w:val="00646D5F"/>
    <w:rsid w:val="00646E43"/>
    <w:rsid w:val="00646F8B"/>
    <w:rsid w:val="00646F9E"/>
    <w:rsid w:val="00646FA4"/>
    <w:rsid w:val="0064702E"/>
    <w:rsid w:val="00647031"/>
    <w:rsid w:val="006470CA"/>
    <w:rsid w:val="006470DE"/>
    <w:rsid w:val="00647194"/>
    <w:rsid w:val="006471DB"/>
    <w:rsid w:val="0064720A"/>
    <w:rsid w:val="0064721D"/>
    <w:rsid w:val="00647240"/>
    <w:rsid w:val="00647277"/>
    <w:rsid w:val="006472AE"/>
    <w:rsid w:val="0064740F"/>
    <w:rsid w:val="006474B6"/>
    <w:rsid w:val="00647506"/>
    <w:rsid w:val="0064755B"/>
    <w:rsid w:val="00647561"/>
    <w:rsid w:val="0064760D"/>
    <w:rsid w:val="0064760F"/>
    <w:rsid w:val="00647666"/>
    <w:rsid w:val="00647669"/>
    <w:rsid w:val="00647733"/>
    <w:rsid w:val="00647737"/>
    <w:rsid w:val="006477DC"/>
    <w:rsid w:val="006478FA"/>
    <w:rsid w:val="006478FD"/>
    <w:rsid w:val="006479DF"/>
    <w:rsid w:val="00647A5C"/>
    <w:rsid w:val="00647BDB"/>
    <w:rsid w:val="00647C2F"/>
    <w:rsid w:val="00647C8B"/>
    <w:rsid w:val="00647C9A"/>
    <w:rsid w:val="00647CDD"/>
    <w:rsid w:val="00647D1A"/>
    <w:rsid w:val="00647D58"/>
    <w:rsid w:val="00647D71"/>
    <w:rsid w:val="00647DA1"/>
    <w:rsid w:val="00647DC1"/>
    <w:rsid w:val="00647DE8"/>
    <w:rsid w:val="00647FDF"/>
    <w:rsid w:val="00647FFC"/>
    <w:rsid w:val="0065015A"/>
    <w:rsid w:val="006501E9"/>
    <w:rsid w:val="00650224"/>
    <w:rsid w:val="006502A1"/>
    <w:rsid w:val="006503A4"/>
    <w:rsid w:val="00650423"/>
    <w:rsid w:val="0065043D"/>
    <w:rsid w:val="006505F2"/>
    <w:rsid w:val="0065064B"/>
    <w:rsid w:val="00650658"/>
    <w:rsid w:val="006506DA"/>
    <w:rsid w:val="0065081A"/>
    <w:rsid w:val="00650869"/>
    <w:rsid w:val="00650921"/>
    <w:rsid w:val="00650A58"/>
    <w:rsid w:val="00650B39"/>
    <w:rsid w:val="00650B5B"/>
    <w:rsid w:val="00650B89"/>
    <w:rsid w:val="00650BBE"/>
    <w:rsid w:val="00650C57"/>
    <w:rsid w:val="00650C94"/>
    <w:rsid w:val="00650CD4"/>
    <w:rsid w:val="00650DA0"/>
    <w:rsid w:val="00650E99"/>
    <w:rsid w:val="00650F7E"/>
    <w:rsid w:val="006510A6"/>
    <w:rsid w:val="006510E6"/>
    <w:rsid w:val="0065112E"/>
    <w:rsid w:val="0065114B"/>
    <w:rsid w:val="006511B4"/>
    <w:rsid w:val="0065122A"/>
    <w:rsid w:val="0065125F"/>
    <w:rsid w:val="006512E3"/>
    <w:rsid w:val="0065138B"/>
    <w:rsid w:val="0065140D"/>
    <w:rsid w:val="0065143B"/>
    <w:rsid w:val="00651579"/>
    <w:rsid w:val="006516AC"/>
    <w:rsid w:val="006516F0"/>
    <w:rsid w:val="00651725"/>
    <w:rsid w:val="0065172D"/>
    <w:rsid w:val="00651872"/>
    <w:rsid w:val="0065192B"/>
    <w:rsid w:val="00651933"/>
    <w:rsid w:val="00651AA7"/>
    <w:rsid w:val="00651B65"/>
    <w:rsid w:val="00651C3A"/>
    <w:rsid w:val="00651CFF"/>
    <w:rsid w:val="00651D60"/>
    <w:rsid w:val="00651E27"/>
    <w:rsid w:val="00651F62"/>
    <w:rsid w:val="00651F67"/>
    <w:rsid w:val="00652135"/>
    <w:rsid w:val="00652147"/>
    <w:rsid w:val="00652154"/>
    <w:rsid w:val="0065221B"/>
    <w:rsid w:val="0065224F"/>
    <w:rsid w:val="00652273"/>
    <w:rsid w:val="006522A2"/>
    <w:rsid w:val="0065230D"/>
    <w:rsid w:val="0065250D"/>
    <w:rsid w:val="00652577"/>
    <w:rsid w:val="0065263F"/>
    <w:rsid w:val="006526B3"/>
    <w:rsid w:val="0065277B"/>
    <w:rsid w:val="00652802"/>
    <w:rsid w:val="0065287F"/>
    <w:rsid w:val="0065291C"/>
    <w:rsid w:val="006529B9"/>
    <w:rsid w:val="00652A21"/>
    <w:rsid w:val="00652A26"/>
    <w:rsid w:val="00652B29"/>
    <w:rsid w:val="00652B82"/>
    <w:rsid w:val="00652BEA"/>
    <w:rsid w:val="00652BED"/>
    <w:rsid w:val="00652C11"/>
    <w:rsid w:val="00652C1D"/>
    <w:rsid w:val="00652C5A"/>
    <w:rsid w:val="00652D3C"/>
    <w:rsid w:val="00652D8F"/>
    <w:rsid w:val="00652E52"/>
    <w:rsid w:val="00652EE3"/>
    <w:rsid w:val="00652F02"/>
    <w:rsid w:val="00652F06"/>
    <w:rsid w:val="00652F16"/>
    <w:rsid w:val="00653099"/>
    <w:rsid w:val="00653120"/>
    <w:rsid w:val="00653137"/>
    <w:rsid w:val="00653345"/>
    <w:rsid w:val="006533D2"/>
    <w:rsid w:val="0065340E"/>
    <w:rsid w:val="0065344A"/>
    <w:rsid w:val="006534A7"/>
    <w:rsid w:val="0065351B"/>
    <w:rsid w:val="0065354C"/>
    <w:rsid w:val="00653554"/>
    <w:rsid w:val="00653633"/>
    <w:rsid w:val="00653696"/>
    <w:rsid w:val="0065378B"/>
    <w:rsid w:val="0065386F"/>
    <w:rsid w:val="006538B7"/>
    <w:rsid w:val="00653976"/>
    <w:rsid w:val="00653A26"/>
    <w:rsid w:val="00653A56"/>
    <w:rsid w:val="00653AB2"/>
    <w:rsid w:val="00653B3C"/>
    <w:rsid w:val="00653B4F"/>
    <w:rsid w:val="00653BA4"/>
    <w:rsid w:val="00653BE6"/>
    <w:rsid w:val="00653BEC"/>
    <w:rsid w:val="00653BF5"/>
    <w:rsid w:val="00653CD1"/>
    <w:rsid w:val="00653CFD"/>
    <w:rsid w:val="00653D3A"/>
    <w:rsid w:val="00653D8D"/>
    <w:rsid w:val="00653E97"/>
    <w:rsid w:val="00653FA8"/>
    <w:rsid w:val="00653FDE"/>
    <w:rsid w:val="00654001"/>
    <w:rsid w:val="0065401D"/>
    <w:rsid w:val="0065404F"/>
    <w:rsid w:val="0065406E"/>
    <w:rsid w:val="0065413C"/>
    <w:rsid w:val="006541F7"/>
    <w:rsid w:val="0065423C"/>
    <w:rsid w:val="0065428D"/>
    <w:rsid w:val="006542A2"/>
    <w:rsid w:val="006542E2"/>
    <w:rsid w:val="006543C1"/>
    <w:rsid w:val="00654413"/>
    <w:rsid w:val="00654498"/>
    <w:rsid w:val="00654581"/>
    <w:rsid w:val="006545B9"/>
    <w:rsid w:val="00654849"/>
    <w:rsid w:val="00654884"/>
    <w:rsid w:val="006548C2"/>
    <w:rsid w:val="006548EB"/>
    <w:rsid w:val="006548F6"/>
    <w:rsid w:val="00654948"/>
    <w:rsid w:val="006549E0"/>
    <w:rsid w:val="006549FE"/>
    <w:rsid w:val="00654A11"/>
    <w:rsid w:val="00654A9F"/>
    <w:rsid w:val="00654AAA"/>
    <w:rsid w:val="00654AE8"/>
    <w:rsid w:val="00654B23"/>
    <w:rsid w:val="00654B51"/>
    <w:rsid w:val="00654BC9"/>
    <w:rsid w:val="00654BD1"/>
    <w:rsid w:val="00654BD9"/>
    <w:rsid w:val="00654D20"/>
    <w:rsid w:val="00654D43"/>
    <w:rsid w:val="00654D48"/>
    <w:rsid w:val="00654D84"/>
    <w:rsid w:val="00654E31"/>
    <w:rsid w:val="00654E4A"/>
    <w:rsid w:val="00654EC9"/>
    <w:rsid w:val="0065500F"/>
    <w:rsid w:val="00655132"/>
    <w:rsid w:val="00655162"/>
    <w:rsid w:val="00655185"/>
    <w:rsid w:val="006551C4"/>
    <w:rsid w:val="006551D0"/>
    <w:rsid w:val="00655209"/>
    <w:rsid w:val="0065520E"/>
    <w:rsid w:val="00655240"/>
    <w:rsid w:val="00655273"/>
    <w:rsid w:val="0065533C"/>
    <w:rsid w:val="0065535A"/>
    <w:rsid w:val="006553D7"/>
    <w:rsid w:val="006553F4"/>
    <w:rsid w:val="006553FE"/>
    <w:rsid w:val="00655422"/>
    <w:rsid w:val="0065542D"/>
    <w:rsid w:val="00655580"/>
    <w:rsid w:val="00655587"/>
    <w:rsid w:val="0065569F"/>
    <w:rsid w:val="006556AF"/>
    <w:rsid w:val="006556B0"/>
    <w:rsid w:val="006557B7"/>
    <w:rsid w:val="00655854"/>
    <w:rsid w:val="00655880"/>
    <w:rsid w:val="006558A7"/>
    <w:rsid w:val="0065597B"/>
    <w:rsid w:val="006559A4"/>
    <w:rsid w:val="00655CC9"/>
    <w:rsid w:val="00655CCA"/>
    <w:rsid w:val="00655DAF"/>
    <w:rsid w:val="00655E7B"/>
    <w:rsid w:val="00655F9F"/>
    <w:rsid w:val="0065604E"/>
    <w:rsid w:val="00656057"/>
    <w:rsid w:val="006560EA"/>
    <w:rsid w:val="00656106"/>
    <w:rsid w:val="00656191"/>
    <w:rsid w:val="006561A4"/>
    <w:rsid w:val="006561A6"/>
    <w:rsid w:val="00656370"/>
    <w:rsid w:val="00656382"/>
    <w:rsid w:val="00656471"/>
    <w:rsid w:val="0065662E"/>
    <w:rsid w:val="00656659"/>
    <w:rsid w:val="00656920"/>
    <w:rsid w:val="00656942"/>
    <w:rsid w:val="006569B3"/>
    <w:rsid w:val="006569C2"/>
    <w:rsid w:val="00656A31"/>
    <w:rsid w:val="00656AA5"/>
    <w:rsid w:val="00656ACD"/>
    <w:rsid w:val="00656D25"/>
    <w:rsid w:val="00656D98"/>
    <w:rsid w:val="00656E09"/>
    <w:rsid w:val="00656E85"/>
    <w:rsid w:val="00656FC1"/>
    <w:rsid w:val="0065709C"/>
    <w:rsid w:val="006570BD"/>
    <w:rsid w:val="00657157"/>
    <w:rsid w:val="00657189"/>
    <w:rsid w:val="006571CB"/>
    <w:rsid w:val="006573A1"/>
    <w:rsid w:val="006573C1"/>
    <w:rsid w:val="0065741C"/>
    <w:rsid w:val="00657472"/>
    <w:rsid w:val="006574F5"/>
    <w:rsid w:val="006575E5"/>
    <w:rsid w:val="006575FE"/>
    <w:rsid w:val="0065762B"/>
    <w:rsid w:val="00657671"/>
    <w:rsid w:val="006576AE"/>
    <w:rsid w:val="006576F7"/>
    <w:rsid w:val="006576FE"/>
    <w:rsid w:val="0065774C"/>
    <w:rsid w:val="006577F8"/>
    <w:rsid w:val="00657896"/>
    <w:rsid w:val="00657909"/>
    <w:rsid w:val="00657999"/>
    <w:rsid w:val="006579FA"/>
    <w:rsid w:val="00657A7F"/>
    <w:rsid w:val="00657A8B"/>
    <w:rsid w:val="00657AC7"/>
    <w:rsid w:val="00657BD8"/>
    <w:rsid w:val="00657D25"/>
    <w:rsid w:val="00657DA3"/>
    <w:rsid w:val="00657E5E"/>
    <w:rsid w:val="00657F1F"/>
    <w:rsid w:val="00657F5B"/>
    <w:rsid w:val="006600D9"/>
    <w:rsid w:val="006600E5"/>
    <w:rsid w:val="006601C4"/>
    <w:rsid w:val="006601C9"/>
    <w:rsid w:val="00660200"/>
    <w:rsid w:val="0066023F"/>
    <w:rsid w:val="006602A4"/>
    <w:rsid w:val="006603CA"/>
    <w:rsid w:val="00660500"/>
    <w:rsid w:val="00660503"/>
    <w:rsid w:val="00660532"/>
    <w:rsid w:val="0066064E"/>
    <w:rsid w:val="0066066B"/>
    <w:rsid w:val="006606A5"/>
    <w:rsid w:val="00660815"/>
    <w:rsid w:val="006608CF"/>
    <w:rsid w:val="0066092D"/>
    <w:rsid w:val="0066093F"/>
    <w:rsid w:val="006609A0"/>
    <w:rsid w:val="006609DD"/>
    <w:rsid w:val="006609E2"/>
    <w:rsid w:val="00660A50"/>
    <w:rsid w:val="00660AC0"/>
    <w:rsid w:val="00660B4C"/>
    <w:rsid w:val="00660C5A"/>
    <w:rsid w:val="00660C8A"/>
    <w:rsid w:val="00660D92"/>
    <w:rsid w:val="00660E92"/>
    <w:rsid w:val="00660F14"/>
    <w:rsid w:val="00660F62"/>
    <w:rsid w:val="00660F88"/>
    <w:rsid w:val="00661022"/>
    <w:rsid w:val="00661182"/>
    <w:rsid w:val="0066118F"/>
    <w:rsid w:val="006611BB"/>
    <w:rsid w:val="00661233"/>
    <w:rsid w:val="006612FA"/>
    <w:rsid w:val="00661383"/>
    <w:rsid w:val="006613DA"/>
    <w:rsid w:val="006613E9"/>
    <w:rsid w:val="006613F8"/>
    <w:rsid w:val="00661449"/>
    <w:rsid w:val="0066158B"/>
    <w:rsid w:val="006615C2"/>
    <w:rsid w:val="006615FF"/>
    <w:rsid w:val="0066160E"/>
    <w:rsid w:val="00661658"/>
    <w:rsid w:val="0066168D"/>
    <w:rsid w:val="006616E9"/>
    <w:rsid w:val="00661700"/>
    <w:rsid w:val="0066171C"/>
    <w:rsid w:val="006617A0"/>
    <w:rsid w:val="006617A1"/>
    <w:rsid w:val="006617DF"/>
    <w:rsid w:val="00661823"/>
    <w:rsid w:val="00661852"/>
    <w:rsid w:val="0066187F"/>
    <w:rsid w:val="00661939"/>
    <w:rsid w:val="006619C4"/>
    <w:rsid w:val="00661A37"/>
    <w:rsid w:val="00661A66"/>
    <w:rsid w:val="00661B44"/>
    <w:rsid w:val="00661C65"/>
    <w:rsid w:val="00661C8D"/>
    <w:rsid w:val="00661CEB"/>
    <w:rsid w:val="00661D0B"/>
    <w:rsid w:val="00661D6F"/>
    <w:rsid w:val="00661EDA"/>
    <w:rsid w:val="00661EE0"/>
    <w:rsid w:val="00662116"/>
    <w:rsid w:val="00662136"/>
    <w:rsid w:val="006621A7"/>
    <w:rsid w:val="006622CB"/>
    <w:rsid w:val="00662313"/>
    <w:rsid w:val="0066231D"/>
    <w:rsid w:val="0066234B"/>
    <w:rsid w:val="00662412"/>
    <w:rsid w:val="0066254D"/>
    <w:rsid w:val="0066258B"/>
    <w:rsid w:val="0066260F"/>
    <w:rsid w:val="0066261F"/>
    <w:rsid w:val="00662680"/>
    <w:rsid w:val="0066273C"/>
    <w:rsid w:val="0066274B"/>
    <w:rsid w:val="006627DE"/>
    <w:rsid w:val="00662860"/>
    <w:rsid w:val="006628E2"/>
    <w:rsid w:val="00662A2B"/>
    <w:rsid w:val="00662B6E"/>
    <w:rsid w:val="00662C31"/>
    <w:rsid w:val="00662CC7"/>
    <w:rsid w:val="00662CE2"/>
    <w:rsid w:val="00662CE9"/>
    <w:rsid w:val="00662ECD"/>
    <w:rsid w:val="00662F34"/>
    <w:rsid w:val="0066300E"/>
    <w:rsid w:val="00663078"/>
    <w:rsid w:val="0066317A"/>
    <w:rsid w:val="0066319B"/>
    <w:rsid w:val="006631FF"/>
    <w:rsid w:val="006632EC"/>
    <w:rsid w:val="00663335"/>
    <w:rsid w:val="00663485"/>
    <w:rsid w:val="00663512"/>
    <w:rsid w:val="00663554"/>
    <w:rsid w:val="00663571"/>
    <w:rsid w:val="006635D1"/>
    <w:rsid w:val="0066361A"/>
    <w:rsid w:val="00663626"/>
    <w:rsid w:val="006636B1"/>
    <w:rsid w:val="0066370F"/>
    <w:rsid w:val="00663724"/>
    <w:rsid w:val="0066372F"/>
    <w:rsid w:val="00663778"/>
    <w:rsid w:val="00663782"/>
    <w:rsid w:val="00663884"/>
    <w:rsid w:val="006638AE"/>
    <w:rsid w:val="0066398A"/>
    <w:rsid w:val="00663A27"/>
    <w:rsid w:val="00663B5F"/>
    <w:rsid w:val="00663B77"/>
    <w:rsid w:val="00663C1F"/>
    <w:rsid w:val="00663C8A"/>
    <w:rsid w:val="00663CCE"/>
    <w:rsid w:val="00663CE3"/>
    <w:rsid w:val="00663CEF"/>
    <w:rsid w:val="00663DB2"/>
    <w:rsid w:val="00663DCD"/>
    <w:rsid w:val="00663E9E"/>
    <w:rsid w:val="00663F71"/>
    <w:rsid w:val="006640B7"/>
    <w:rsid w:val="006640B8"/>
    <w:rsid w:val="00664110"/>
    <w:rsid w:val="00664160"/>
    <w:rsid w:val="006641C2"/>
    <w:rsid w:val="006641EC"/>
    <w:rsid w:val="0066426B"/>
    <w:rsid w:val="0066431A"/>
    <w:rsid w:val="00664395"/>
    <w:rsid w:val="00664446"/>
    <w:rsid w:val="00664578"/>
    <w:rsid w:val="006645DD"/>
    <w:rsid w:val="0066475B"/>
    <w:rsid w:val="006647A0"/>
    <w:rsid w:val="006647D4"/>
    <w:rsid w:val="0066487C"/>
    <w:rsid w:val="006648C1"/>
    <w:rsid w:val="0066495B"/>
    <w:rsid w:val="0066495D"/>
    <w:rsid w:val="006649A7"/>
    <w:rsid w:val="006649E0"/>
    <w:rsid w:val="00664A40"/>
    <w:rsid w:val="00664AA7"/>
    <w:rsid w:val="00664C41"/>
    <w:rsid w:val="00664D6E"/>
    <w:rsid w:val="00664E3D"/>
    <w:rsid w:val="00664EBF"/>
    <w:rsid w:val="00664EED"/>
    <w:rsid w:val="00664FC8"/>
    <w:rsid w:val="006650F1"/>
    <w:rsid w:val="006651A5"/>
    <w:rsid w:val="006651AA"/>
    <w:rsid w:val="006651F1"/>
    <w:rsid w:val="006652C8"/>
    <w:rsid w:val="006653E7"/>
    <w:rsid w:val="006653FB"/>
    <w:rsid w:val="00665413"/>
    <w:rsid w:val="00665437"/>
    <w:rsid w:val="0066543E"/>
    <w:rsid w:val="00665446"/>
    <w:rsid w:val="00665513"/>
    <w:rsid w:val="00665547"/>
    <w:rsid w:val="0066554A"/>
    <w:rsid w:val="0066561E"/>
    <w:rsid w:val="0066564E"/>
    <w:rsid w:val="0066566B"/>
    <w:rsid w:val="006656F4"/>
    <w:rsid w:val="006656FA"/>
    <w:rsid w:val="006658C5"/>
    <w:rsid w:val="006658E9"/>
    <w:rsid w:val="0066593C"/>
    <w:rsid w:val="0066597D"/>
    <w:rsid w:val="006659B4"/>
    <w:rsid w:val="006659F0"/>
    <w:rsid w:val="006659F1"/>
    <w:rsid w:val="00665A9F"/>
    <w:rsid w:val="00665B78"/>
    <w:rsid w:val="00665C62"/>
    <w:rsid w:val="00665CC1"/>
    <w:rsid w:val="00665E1C"/>
    <w:rsid w:val="00665EC3"/>
    <w:rsid w:val="00665EFD"/>
    <w:rsid w:val="00665F4E"/>
    <w:rsid w:val="00665F50"/>
    <w:rsid w:val="00665F54"/>
    <w:rsid w:val="00665FB4"/>
    <w:rsid w:val="0066610E"/>
    <w:rsid w:val="00666134"/>
    <w:rsid w:val="0066615F"/>
    <w:rsid w:val="0066621E"/>
    <w:rsid w:val="0066624B"/>
    <w:rsid w:val="006662F3"/>
    <w:rsid w:val="006663D1"/>
    <w:rsid w:val="00666409"/>
    <w:rsid w:val="006664BB"/>
    <w:rsid w:val="006664CC"/>
    <w:rsid w:val="00666542"/>
    <w:rsid w:val="00666572"/>
    <w:rsid w:val="006665AF"/>
    <w:rsid w:val="00666612"/>
    <w:rsid w:val="006666AB"/>
    <w:rsid w:val="006666C7"/>
    <w:rsid w:val="006666F6"/>
    <w:rsid w:val="00666900"/>
    <w:rsid w:val="00666942"/>
    <w:rsid w:val="00666997"/>
    <w:rsid w:val="006669BC"/>
    <w:rsid w:val="006669C0"/>
    <w:rsid w:val="006669E2"/>
    <w:rsid w:val="00666B96"/>
    <w:rsid w:val="00666C96"/>
    <w:rsid w:val="00666CC2"/>
    <w:rsid w:val="00666CE9"/>
    <w:rsid w:val="00666D14"/>
    <w:rsid w:val="00666D6A"/>
    <w:rsid w:val="00666D76"/>
    <w:rsid w:val="00666E58"/>
    <w:rsid w:val="00666F05"/>
    <w:rsid w:val="00666FA6"/>
    <w:rsid w:val="00666FFB"/>
    <w:rsid w:val="00667085"/>
    <w:rsid w:val="00667163"/>
    <w:rsid w:val="00667303"/>
    <w:rsid w:val="00667417"/>
    <w:rsid w:val="00667442"/>
    <w:rsid w:val="00667503"/>
    <w:rsid w:val="0066751E"/>
    <w:rsid w:val="00667590"/>
    <w:rsid w:val="006675C6"/>
    <w:rsid w:val="006675DA"/>
    <w:rsid w:val="006675FC"/>
    <w:rsid w:val="00667619"/>
    <w:rsid w:val="00667622"/>
    <w:rsid w:val="00667664"/>
    <w:rsid w:val="006676B0"/>
    <w:rsid w:val="006676C5"/>
    <w:rsid w:val="006677C8"/>
    <w:rsid w:val="006677D6"/>
    <w:rsid w:val="00667881"/>
    <w:rsid w:val="006679F1"/>
    <w:rsid w:val="00667B18"/>
    <w:rsid w:val="00667D11"/>
    <w:rsid w:val="00667DC9"/>
    <w:rsid w:val="00667E1B"/>
    <w:rsid w:val="00667E6B"/>
    <w:rsid w:val="00667E78"/>
    <w:rsid w:val="00667F0B"/>
    <w:rsid w:val="00667FA3"/>
    <w:rsid w:val="00670016"/>
    <w:rsid w:val="0067008C"/>
    <w:rsid w:val="006700B1"/>
    <w:rsid w:val="006700C8"/>
    <w:rsid w:val="006700CB"/>
    <w:rsid w:val="00670110"/>
    <w:rsid w:val="0067029E"/>
    <w:rsid w:val="006702CA"/>
    <w:rsid w:val="0067038E"/>
    <w:rsid w:val="006703C2"/>
    <w:rsid w:val="0067040F"/>
    <w:rsid w:val="006704FB"/>
    <w:rsid w:val="006705B6"/>
    <w:rsid w:val="0067060C"/>
    <w:rsid w:val="006706A2"/>
    <w:rsid w:val="0067090F"/>
    <w:rsid w:val="0067098B"/>
    <w:rsid w:val="006709DC"/>
    <w:rsid w:val="00670A55"/>
    <w:rsid w:val="00670ABF"/>
    <w:rsid w:val="00670AC4"/>
    <w:rsid w:val="00670B3B"/>
    <w:rsid w:val="00670BDA"/>
    <w:rsid w:val="00670CD6"/>
    <w:rsid w:val="00670D11"/>
    <w:rsid w:val="00670DBA"/>
    <w:rsid w:val="00670DFE"/>
    <w:rsid w:val="00670E87"/>
    <w:rsid w:val="00670EAA"/>
    <w:rsid w:val="00670EE5"/>
    <w:rsid w:val="00670F45"/>
    <w:rsid w:val="00671028"/>
    <w:rsid w:val="00671091"/>
    <w:rsid w:val="006710CF"/>
    <w:rsid w:val="006710F8"/>
    <w:rsid w:val="00671143"/>
    <w:rsid w:val="006711A5"/>
    <w:rsid w:val="006711BF"/>
    <w:rsid w:val="006711D9"/>
    <w:rsid w:val="0067127A"/>
    <w:rsid w:val="00671406"/>
    <w:rsid w:val="0067140B"/>
    <w:rsid w:val="00671557"/>
    <w:rsid w:val="00671657"/>
    <w:rsid w:val="006716EF"/>
    <w:rsid w:val="006717FD"/>
    <w:rsid w:val="006718A2"/>
    <w:rsid w:val="00671953"/>
    <w:rsid w:val="00671A13"/>
    <w:rsid w:val="00671AA1"/>
    <w:rsid w:val="00671ADC"/>
    <w:rsid w:val="00671B03"/>
    <w:rsid w:val="00671B7B"/>
    <w:rsid w:val="00671C4D"/>
    <w:rsid w:val="00671C9C"/>
    <w:rsid w:val="00671CC5"/>
    <w:rsid w:val="00671D3B"/>
    <w:rsid w:val="00671E19"/>
    <w:rsid w:val="00671E44"/>
    <w:rsid w:val="00671E5D"/>
    <w:rsid w:val="00671F85"/>
    <w:rsid w:val="00672053"/>
    <w:rsid w:val="0067208F"/>
    <w:rsid w:val="006722D0"/>
    <w:rsid w:val="00672301"/>
    <w:rsid w:val="006723C6"/>
    <w:rsid w:val="00672484"/>
    <w:rsid w:val="006724C5"/>
    <w:rsid w:val="0067258C"/>
    <w:rsid w:val="006726B1"/>
    <w:rsid w:val="0067272C"/>
    <w:rsid w:val="006727B6"/>
    <w:rsid w:val="006727CE"/>
    <w:rsid w:val="00672800"/>
    <w:rsid w:val="006729C5"/>
    <w:rsid w:val="00672B64"/>
    <w:rsid w:val="00672B7E"/>
    <w:rsid w:val="00672BB7"/>
    <w:rsid w:val="00672BBB"/>
    <w:rsid w:val="00672C15"/>
    <w:rsid w:val="00672C1A"/>
    <w:rsid w:val="00672C48"/>
    <w:rsid w:val="00672D87"/>
    <w:rsid w:val="00672DAE"/>
    <w:rsid w:val="00672DCD"/>
    <w:rsid w:val="00672DCF"/>
    <w:rsid w:val="00672DD1"/>
    <w:rsid w:val="00672F7F"/>
    <w:rsid w:val="00672F9E"/>
    <w:rsid w:val="00672FCA"/>
    <w:rsid w:val="006730F3"/>
    <w:rsid w:val="00673105"/>
    <w:rsid w:val="00673125"/>
    <w:rsid w:val="00673132"/>
    <w:rsid w:val="0067317C"/>
    <w:rsid w:val="0067324F"/>
    <w:rsid w:val="00673290"/>
    <w:rsid w:val="0067330F"/>
    <w:rsid w:val="00673340"/>
    <w:rsid w:val="00673367"/>
    <w:rsid w:val="00673438"/>
    <w:rsid w:val="00673474"/>
    <w:rsid w:val="006735F0"/>
    <w:rsid w:val="00673692"/>
    <w:rsid w:val="0067377C"/>
    <w:rsid w:val="006737F9"/>
    <w:rsid w:val="0067382B"/>
    <w:rsid w:val="0067387E"/>
    <w:rsid w:val="00673895"/>
    <w:rsid w:val="006738FD"/>
    <w:rsid w:val="00673AD6"/>
    <w:rsid w:val="00673B5A"/>
    <w:rsid w:val="00673BD9"/>
    <w:rsid w:val="00673C6B"/>
    <w:rsid w:val="00673CB8"/>
    <w:rsid w:val="00673CD6"/>
    <w:rsid w:val="00673CF5"/>
    <w:rsid w:val="00673CFC"/>
    <w:rsid w:val="00673D50"/>
    <w:rsid w:val="00673D88"/>
    <w:rsid w:val="00673D9B"/>
    <w:rsid w:val="00673E2E"/>
    <w:rsid w:val="00673EE4"/>
    <w:rsid w:val="00673EF4"/>
    <w:rsid w:val="00673FA8"/>
    <w:rsid w:val="006740DD"/>
    <w:rsid w:val="006740F1"/>
    <w:rsid w:val="006741DB"/>
    <w:rsid w:val="0067423F"/>
    <w:rsid w:val="006742D4"/>
    <w:rsid w:val="006743B6"/>
    <w:rsid w:val="00674460"/>
    <w:rsid w:val="006744EF"/>
    <w:rsid w:val="00674610"/>
    <w:rsid w:val="00674667"/>
    <w:rsid w:val="00674718"/>
    <w:rsid w:val="0067471C"/>
    <w:rsid w:val="00674729"/>
    <w:rsid w:val="00674785"/>
    <w:rsid w:val="0067491F"/>
    <w:rsid w:val="0067498B"/>
    <w:rsid w:val="006749B3"/>
    <w:rsid w:val="006749F3"/>
    <w:rsid w:val="00674A10"/>
    <w:rsid w:val="00674A3F"/>
    <w:rsid w:val="00674AC2"/>
    <w:rsid w:val="00674C70"/>
    <w:rsid w:val="00674CD1"/>
    <w:rsid w:val="00674E01"/>
    <w:rsid w:val="00674E09"/>
    <w:rsid w:val="00674E21"/>
    <w:rsid w:val="00674E45"/>
    <w:rsid w:val="00674F21"/>
    <w:rsid w:val="00674F4E"/>
    <w:rsid w:val="00674FBF"/>
    <w:rsid w:val="0067504C"/>
    <w:rsid w:val="006750F8"/>
    <w:rsid w:val="00675180"/>
    <w:rsid w:val="006751E9"/>
    <w:rsid w:val="006751F9"/>
    <w:rsid w:val="00675245"/>
    <w:rsid w:val="00675286"/>
    <w:rsid w:val="00675337"/>
    <w:rsid w:val="0067539B"/>
    <w:rsid w:val="006753E1"/>
    <w:rsid w:val="006754C8"/>
    <w:rsid w:val="006754CC"/>
    <w:rsid w:val="006754FC"/>
    <w:rsid w:val="00675563"/>
    <w:rsid w:val="006755A4"/>
    <w:rsid w:val="006755DF"/>
    <w:rsid w:val="006755EF"/>
    <w:rsid w:val="0067567F"/>
    <w:rsid w:val="006756C8"/>
    <w:rsid w:val="00675780"/>
    <w:rsid w:val="006758A9"/>
    <w:rsid w:val="006758C7"/>
    <w:rsid w:val="006758F8"/>
    <w:rsid w:val="0067593B"/>
    <w:rsid w:val="006759EE"/>
    <w:rsid w:val="00675A2D"/>
    <w:rsid w:val="00675BB0"/>
    <w:rsid w:val="00675BB5"/>
    <w:rsid w:val="00675C12"/>
    <w:rsid w:val="00675C21"/>
    <w:rsid w:val="00675C25"/>
    <w:rsid w:val="00675C64"/>
    <w:rsid w:val="00675D53"/>
    <w:rsid w:val="00675D6A"/>
    <w:rsid w:val="00675D72"/>
    <w:rsid w:val="00675E49"/>
    <w:rsid w:val="00675E90"/>
    <w:rsid w:val="00675E97"/>
    <w:rsid w:val="00675EAE"/>
    <w:rsid w:val="00675F02"/>
    <w:rsid w:val="00675F68"/>
    <w:rsid w:val="00675FC4"/>
    <w:rsid w:val="006760C6"/>
    <w:rsid w:val="006762B8"/>
    <w:rsid w:val="006762D9"/>
    <w:rsid w:val="0067630E"/>
    <w:rsid w:val="00676353"/>
    <w:rsid w:val="0067635E"/>
    <w:rsid w:val="0067638A"/>
    <w:rsid w:val="006763A9"/>
    <w:rsid w:val="00676515"/>
    <w:rsid w:val="00676623"/>
    <w:rsid w:val="0067662C"/>
    <w:rsid w:val="00676662"/>
    <w:rsid w:val="00676676"/>
    <w:rsid w:val="006766B5"/>
    <w:rsid w:val="00676796"/>
    <w:rsid w:val="00676830"/>
    <w:rsid w:val="006768A9"/>
    <w:rsid w:val="00676924"/>
    <w:rsid w:val="00676952"/>
    <w:rsid w:val="006769C8"/>
    <w:rsid w:val="006769E4"/>
    <w:rsid w:val="00676B12"/>
    <w:rsid w:val="00676B68"/>
    <w:rsid w:val="00676B6F"/>
    <w:rsid w:val="00676C75"/>
    <w:rsid w:val="00676C96"/>
    <w:rsid w:val="00676E1A"/>
    <w:rsid w:val="00676E26"/>
    <w:rsid w:val="00676E4D"/>
    <w:rsid w:val="00676EB5"/>
    <w:rsid w:val="00676EDB"/>
    <w:rsid w:val="00676F9B"/>
    <w:rsid w:val="00676FD2"/>
    <w:rsid w:val="00676FE2"/>
    <w:rsid w:val="0067702E"/>
    <w:rsid w:val="00677093"/>
    <w:rsid w:val="00677316"/>
    <w:rsid w:val="0067747B"/>
    <w:rsid w:val="0067753C"/>
    <w:rsid w:val="00677582"/>
    <w:rsid w:val="0067759F"/>
    <w:rsid w:val="0067766A"/>
    <w:rsid w:val="0067767C"/>
    <w:rsid w:val="00677745"/>
    <w:rsid w:val="0067779C"/>
    <w:rsid w:val="006777A1"/>
    <w:rsid w:val="00677816"/>
    <w:rsid w:val="006778B8"/>
    <w:rsid w:val="00677920"/>
    <w:rsid w:val="0067792B"/>
    <w:rsid w:val="00677A80"/>
    <w:rsid w:val="00677AC4"/>
    <w:rsid w:val="00677AC6"/>
    <w:rsid w:val="00677B58"/>
    <w:rsid w:val="00677BA3"/>
    <w:rsid w:val="00677C86"/>
    <w:rsid w:val="00677CA1"/>
    <w:rsid w:val="00677CF8"/>
    <w:rsid w:val="00677DDA"/>
    <w:rsid w:val="00677F03"/>
    <w:rsid w:val="00677F6B"/>
    <w:rsid w:val="0068000B"/>
    <w:rsid w:val="0068002D"/>
    <w:rsid w:val="00680339"/>
    <w:rsid w:val="00680389"/>
    <w:rsid w:val="00680433"/>
    <w:rsid w:val="00680445"/>
    <w:rsid w:val="006804DD"/>
    <w:rsid w:val="00680589"/>
    <w:rsid w:val="006805A4"/>
    <w:rsid w:val="006805E1"/>
    <w:rsid w:val="006805F8"/>
    <w:rsid w:val="0068066C"/>
    <w:rsid w:val="00680686"/>
    <w:rsid w:val="00680720"/>
    <w:rsid w:val="0068073D"/>
    <w:rsid w:val="0068074D"/>
    <w:rsid w:val="006807DB"/>
    <w:rsid w:val="00680850"/>
    <w:rsid w:val="006808C1"/>
    <w:rsid w:val="006808FA"/>
    <w:rsid w:val="00680926"/>
    <w:rsid w:val="00680AEA"/>
    <w:rsid w:val="00680B20"/>
    <w:rsid w:val="00680B52"/>
    <w:rsid w:val="00680BE7"/>
    <w:rsid w:val="00680C3D"/>
    <w:rsid w:val="00680C52"/>
    <w:rsid w:val="00680C62"/>
    <w:rsid w:val="00680EB6"/>
    <w:rsid w:val="00680F15"/>
    <w:rsid w:val="00680F2C"/>
    <w:rsid w:val="00680FCF"/>
    <w:rsid w:val="00681169"/>
    <w:rsid w:val="00681286"/>
    <w:rsid w:val="006812BB"/>
    <w:rsid w:val="0068145E"/>
    <w:rsid w:val="006814C5"/>
    <w:rsid w:val="00681670"/>
    <w:rsid w:val="0068174A"/>
    <w:rsid w:val="006817C8"/>
    <w:rsid w:val="006817D2"/>
    <w:rsid w:val="006817E2"/>
    <w:rsid w:val="006817E9"/>
    <w:rsid w:val="00681802"/>
    <w:rsid w:val="00681819"/>
    <w:rsid w:val="00681958"/>
    <w:rsid w:val="006819B5"/>
    <w:rsid w:val="00681A10"/>
    <w:rsid w:val="00681A2F"/>
    <w:rsid w:val="00681A64"/>
    <w:rsid w:val="00681AC5"/>
    <w:rsid w:val="00681AF5"/>
    <w:rsid w:val="00681B1A"/>
    <w:rsid w:val="00681B42"/>
    <w:rsid w:val="00681B7A"/>
    <w:rsid w:val="00681C13"/>
    <w:rsid w:val="00681C49"/>
    <w:rsid w:val="00681C5A"/>
    <w:rsid w:val="00681CB5"/>
    <w:rsid w:val="00681EE7"/>
    <w:rsid w:val="0068210B"/>
    <w:rsid w:val="00682153"/>
    <w:rsid w:val="0068216F"/>
    <w:rsid w:val="006822A6"/>
    <w:rsid w:val="00682394"/>
    <w:rsid w:val="00682417"/>
    <w:rsid w:val="00682438"/>
    <w:rsid w:val="00682486"/>
    <w:rsid w:val="00682490"/>
    <w:rsid w:val="006824A2"/>
    <w:rsid w:val="006824D8"/>
    <w:rsid w:val="006824EA"/>
    <w:rsid w:val="0068252A"/>
    <w:rsid w:val="00682592"/>
    <w:rsid w:val="00682603"/>
    <w:rsid w:val="006826A1"/>
    <w:rsid w:val="00682802"/>
    <w:rsid w:val="00682827"/>
    <w:rsid w:val="0068298B"/>
    <w:rsid w:val="00682A40"/>
    <w:rsid w:val="00682A47"/>
    <w:rsid w:val="00682A58"/>
    <w:rsid w:val="00682A59"/>
    <w:rsid w:val="00682A64"/>
    <w:rsid w:val="00682A7C"/>
    <w:rsid w:val="00682AF9"/>
    <w:rsid w:val="00682B54"/>
    <w:rsid w:val="00682B5B"/>
    <w:rsid w:val="00682CCD"/>
    <w:rsid w:val="00682CDD"/>
    <w:rsid w:val="00682DAF"/>
    <w:rsid w:val="00682F04"/>
    <w:rsid w:val="00682FD1"/>
    <w:rsid w:val="00682FFB"/>
    <w:rsid w:val="00683032"/>
    <w:rsid w:val="006830E3"/>
    <w:rsid w:val="00683134"/>
    <w:rsid w:val="0068322F"/>
    <w:rsid w:val="0068328A"/>
    <w:rsid w:val="00683447"/>
    <w:rsid w:val="006834B7"/>
    <w:rsid w:val="006834FB"/>
    <w:rsid w:val="006836AA"/>
    <w:rsid w:val="006836FF"/>
    <w:rsid w:val="00683770"/>
    <w:rsid w:val="00683999"/>
    <w:rsid w:val="006839BA"/>
    <w:rsid w:val="00683B64"/>
    <w:rsid w:val="00683B9B"/>
    <w:rsid w:val="00683C7F"/>
    <w:rsid w:val="00683CD8"/>
    <w:rsid w:val="00683DDB"/>
    <w:rsid w:val="00683EE7"/>
    <w:rsid w:val="00683F25"/>
    <w:rsid w:val="00684050"/>
    <w:rsid w:val="00684182"/>
    <w:rsid w:val="006841A3"/>
    <w:rsid w:val="006841D6"/>
    <w:rsid w:val="006843A8"/>
    <w:rsid w:val="006843C3"/>
    <w:rsid w:val="006844CC"/>
    <w:rsid w:val="006845E7"/>
    <w:rsid w:val="0068476C"/>
    <w:rsid w:val="006847A3"/>
    <w:rsid w:val="006847C1"/>
    <w:rsid w:val="006847EB"/>
    <w:rsid w:val="00684803"/>
    <w:rsid w:val="00684841"/>
    <w:rsid w:val="006848A9"/>
    <w:rsid w:val="00684925"/>
    <w:rsid w:val="00684942"/>
    <w:rsid w:val="00684BB5"/>
    <w:rsid w:val="00684C34"/>
    <w:rsid w:val="00684CB7"/>
    <w:rsid w:val="00684D0D"/>
    <w:rsid w:val="00684D38"/>
    <w:rsid w:val="00684D60"/>
    <w:rsid w:val="00684D7A"/>
    <w:rsid w:val="00684D84"/>
    <w:rsid w:val="00684D8A"/>
    <w:rsid w:val="00684DA1"/>
    <w:rsid w:val="00684DD4"/>
    <w:rsid w:val="00684E61"/>
    <w:rsid w:val="00684E8F"/>
    <w:rsid w:val="00684EA2"/>
    <w:rsid w:val="00684F24"/>
    <w:rsid w:val="00684F2D"/>
    <w:rsid w:val="00684FAF"/>
    <w:rsid w:val="00685087"/>
    <w:rsid w:val="006851FD"/>
    <w:rsid w:val="0068526F"/>
    <w:rsid w:val="00685276"/>
    <w:rsid w:val="00685360"/>
    <w:rsid w:val="00685441"/>
    <w:rsid w:val="0068544E"/>
    <w:rsid w:val="00685458"/>
    <w:rsid w:val="006854E2"/>
    <w:rsid w:val="00685509"/>
    <w:rsid w:val="0068551B"/>
    <w:rsid w:val="0068552D"/>
    <w:rsid w:val="00685588"/>
    <w:rsid w:val="006855E9"/>
    <w:rsid w:val="00685604"/>
    <w:rsid w:val="00685855"/>
    <w:rsid w:val="006858BD"/>
    <w:rsid w:val="006859D6"/>
    <w:rsid w:val="00685A45"/>
    <w:rsid w:val="00685A6D"/>
    <w:rsid w:val="00685A8A"/>
    <w:rsid w:val="00685AF0"/>
    <w:rsid w:val="00685BB4"/>
    <w:rsid w:val="00685BD2"/>
    <w:rsid w:val="00685BD7"/>
    <w:rsid w:val="00685DC9"/>
    <w:rsid w:val="00685E5F"/>
    <w:rsid w:val="00685E6D"/>
    <w:rsid w:val="00685EA9"/>
    <w:rsid w:val="00685F45"/>
    <w:rsid w:val="006860CE"/>
    <w:rsid w:val="0068611A"/>
    <w:rsid w:val="006861DA"/>
    <w:rsid w:val="0068623E"/>
    <w:rsid w:val="006862B4"/>
    <w:rsid w:val="006862BC"/>
    <w:rsid w:val="006862FA"/>
    <w:rsid w:val="006863E2"/>
    <w:rsid w:val="0068645E"/>
    <w:rsid w:val="00686589"/>
    <w:rsid w:val="006866EC"/>
    <w:rsid w:val="006866FD"/>
    <w:rsid w:val="00686712"/>
    <w:rsid w:val="0068673C"/>
    <w:rsid w:val="0068676D"/>
    <w:rsid w:val="0068692C"/>
    <w:rsid w:val="00686A05"/>
    <w:rsid w:val="00686B6B"/>
    <w:rsid w:val="00686BA8"/>
    <w:rsid w:val="00686BD2"/>
    <w:rsid w:val="00686C3F"/>
    <w:rsid w:val="00686CDD"/>
    <w:rsid w:val="00686CEB"/>
    <w:rsid w:val="00686D5E"/>
    <w:rsid w:val="00686E14"/>
    <w:rsid w:val="00686E3D"/>
    <w:rsid w:val="00686E45"/>
    <w:rsid w:val="00686F6F"/>
    <w:rsid w:val="0068700A"/>
    <w:rsid w:val="0068706D"/>
    <w:rsid w:val="00687098"/>
    <w:rsid w:val="0068709C"/>
    <w:rsid w:val="006871D0"/>
    <w:rsid w:val="00687269"/>
    <w:rsid w:val="0068728D"/>
    <w:rsid w:val="00687295"/>
    <w:rsid w:val="006872A0"/>
    <w:rsid w:val="006873C2"/>
    <w:rsid w:val="006875FF"/>
    <w:rsid w:val="006876CE"/>
    <w:rsid w:val="00687780"/>
    <w:rsid w:val="006878DC"/>
    <w:rsid w:val="00687924"/>
    <w:rsid w:val="00687943"/>
    <w:rsid w:val="00687958"/>
    <w:rsid w:val="006879A0"/>
    <w:rsid w:val="006879AB"/>
    <w:rsid w:val="00687A67"/>
    <w:rsid w:val="00687ADC"/>
    <w:rsid w:val="00687BDB"/>
    <w:rsid w:val="00687C80"/>
    <w:rsid w:val="00687E9A"/>
    <w:rsid w:val="00687F24"/>
    <w:rsid w:val="00687F45"/>
    <w:rsid w:val="00687F53"/>
    <w:rsid w:val="006901D9"/>
    <w:rsid w:val="00690273"/>
    <w:rsid w:val="00690298"/>
    <w:rsid w:val="006902D6"/>
    <w:rsid w:val="006903E6"/>
    <w:rsid w:val="00690434"/>
    <w:rsid w:val="006904A9"/>
    <w:rsid w:val="006904BA"/>
    <w:rsid w:val="00690544"/>
    <w:rsid w:val="006905B5"/>
    <w:rsid w:val="006905E0"/>
    <w:rsid w:val="00690611"/>
    <w:rsid w:val="00690673"/>
    <w:rsid w:val="006906B4"/>
    <w:rsid w:val="00690796"/>
    <w:rsid w:val="006907B9"/>
    <w:rsid w:val="00690836"/>
    <w:rsid w:val="006908A7"/>
    <w:rsid w:val="006908C2"/>
    <w:rsid w:val="006908EA"/>
    <w:rsid w:val="00690A86"/>
    <w:rsid w:val="00690AA5"/>
    <w:rsid w:val="00690AF2"/>
    <w:rsid w:val="00690B24"/>
    <w:rsid w:val="00690B6D"/>
    <w:rsid w:val="00690BC8"/>
    <w:rsid w:val="00690BE3"/>
    <w:rsid w:val="00690BEC"/>
    <w:rsid w:val="00690DC9"/>
    <w:rsid w:val="00690E4B"/>
    <w:rsid w:val="00690F6B"/>
    <w:rsid w:val="00691022"/>
    <w:rsid w:val="00691089"/>
    <w:rsid w:val="006910A1"/>
    <w:rsid w:val="0069114D"/>
    <w:rsid w:val="00691158"/>
    <w:rsid w:val="00691233"/>
    <w:rsid w:val="00691258"/>
    <w:rsid w:val="006913AA"/>
    <w:rsid w:val="00691417"/>
    <w:rsid w:val="006914DF"/>
    <w:rsid w:val="006914EB"/>
    <w:rsid w:val="006915DC"/>
    <w:rsid w:val="006916A0"/>
    <w:rsid w:val="006916B5"/>
    <w:rsid w:val="006917A1"/>
    <w:rsid w:val="0069188B"/>
    <w:rsid w:val="00691914"/>
    <w:rsid w:val="00691956"/>
    <w:rsid w:val="006919B9"/>
    <w:rsid w:val="006919C8"/>
    <w:rsid w:val="006919DD"/>
    <w:rsid w:val="00691A92"/>
    <w:rsid w:val="00691ACB"/>
    <w:rsid w:val="00691AF4"/>
    <w:rsid w:val="00691B84"/>
    <w:rsid w:val="00691B8E"/>
    <w:rsid w:val="00691C81"/>
    <w:rsid w:val="00691CF3"/>
    <w:rsid w:val="00691DCC"/>
    <w:rsid w:val="00691E06"/>
    <w:rsid w:val="00691E5A"/>
    <w:rsid w:val="00691E68"/>
    <w:rsid w:val="00691F36"/>
    <w:rsid w:val="0069203F"/>
    <w:rsid w:val="00692041"/>
    <w:rsid w:val="00692060"/>
    <w:rsid w:val="00692113"/>
    <w:rsid w:val="00692127"/>
    <w:rsid w:val="00692199"/>
    <w:rsid w:val="0069228C"/>
    <w:rsid w:val="00692307"/>
    <w:rsid w:val="00692312"/>
    <w:rsid w:val="006923E0"/>
    <w:rsid w:val="0069243C"/>
    <w:rsid w:val="0069247B"/>
    <w:rsid w:val="00692539"/>
    <w:rsid w:val="0069253A"/>
    <w:rsid w:val="00692587"/>
    <w:rsid w:val="0069258E"/>
    <w:rsid w:val="00692690"/>
    <w:rsid w:val="006926AF"/>
    <w:rsid w:val="00692730"/>
    <w:rsid w:val="0069276D"/>
    <w:rsid w:val="00692771"/>
    <w:rsid w:val="006927D4"/>
    <w:rsid w:val="006927FE"/>
    <w:rsid w:val="006928E2"/>
    <w:rsid w:val="00692907"/>
    <w:rsid w:val="00692918"/>
    <w:rsid w:val="0069291B"/>
    <w:rsid w:val="00692977"/>
    <w:rsid w:val="00692A10"/>
    <w:rsid w:val="00692A37"/>
    <w:rsid w:val="00692B5E"/>
    <w:rsid w:val="00692BD9"/>
    <w:rsid w:val="00692BE9"/>
    <w:rsid w:val="00692C10"/>
    <w:rsid w:val="00692C11"/>
    <w:rsid w:val="00692C33"/>
    <w:rsid w:val="00692C39"/>
    <w:rsid w:val="00692C54"/>
    <w:rsid w:val="00692DAC"/>
    <w:rsid w:val="00692E0E"/>
    <w:rsid w:val="00692E92"/>
    <w:rsid w:val="00692F4C"/>
    <w:rsid w:val="00692F84"/>
    <w:rsid w:val="00692FB3"/>
    <w:rsid w:val="00692FDB"/>
    <w:rsid w:val="00692FEC"/>
    <w:rsid w:val="0069308A"/>
    <w:rsid w:val="00693181"/>
    <w:rsid w:val="006931A4"/>
    <w:rsid w:val="00693201"/>
    <w:rsid w:val="006932D2"/>
    <w:rsid w:val="0069338D"/>
    <w:rsid w:val="006933D6"/>
    <w:rsid w:val="006934F7"/>
    <w:rsid w:val="006934FB"/>
    <w:rsid w:val="00693516"/>
    <w:rsid w:val="006935B7"/>
    <w:rsid w:val="00693777"/>
    <w:rsid w:val="00693829"/>
    <w:rsid w:val="00693966"/>
    <w:rsid w:val="006939C0"/>
    <w:rsid w:val="006939DF"/>
    <w:rsid w:val="00693A53"/>
    <w:rsid w:val="00693A6D"/>
    <w:rsid w:val="00693A70"/>
    <w:rsid w:val="00693A7A"/>
    <w:rsid w:val="00693A84"/>
    <w:rsid w:val="00693AC5"/>
    <w:rsid w:val="00693B87"/>
    <w:rsid w:val="00693C54"/>
    <w:rsid w:val="00693E4B"/>
    <w:rsid w:val="00693E93"/>
    <w:rsid w:val="00693F18"/>
    <w:rsid w:val="00693FA7"/>
    <w:rsid w:val="006940FB"/>
    <w:rsid w:val="00694156"/>
    <w:rsid w:val="0069416B"/>
    <w:rsid w:val="006942DA"/>
    <w:rsid w:val="00694359"/>
    <w:rsid w:val="00694589"/>
    <w:rsid w:val="00694598"/>
    <w:rsid w:val="0069466F"/>
    <w:rsid w:val="00694695"/>
    <w:rsid w:val="006946DD"/>
    <w:rsid w:val="006946F6"/>
    <w:rsid w:val="006947A9"/>
    <w:rsid w:val="006948BB"/>
    <w:rsid w:val="0069491B"/>
    <w:rsid w:val="00694931"/>
    <w:rsid w:val="006949F4"/>
    <w:rsid w:val="00694A35"/>
    <w:rsid w:val="00694B05"/>
    <w:rsid w:val="00694B54"/>
    <w:rsid w:val="00694BAF"/>
    <w:rsid w:val="00694C34"/>
    <w:rsid w:val="00694C3D"/>
    <w:rsid w:val="00694C5E"/>
    <w:rsid w:val="00694E57"/>
    <w:rsid w:val="00694EB0"/>
    <w:rsid w:val="00694F18"/>
    <w:rsid w:val="00694FD0"/>
    <w:rsid w:val="0069506F"/>
    <w:rsid w:val="0069507C"/>
    <w:rsid w:val="0069507D"/>
    <w:rsid w:val="006951CE"/>
    <w:rsid w:val="0069522D"/>
    <w:rsid w:val="00695237"/>
    <w:rsid w:val="0069526A"/>
    <w:rsid w:val="006952D3"/>
    <w:rsid w:val="00695358"/>
    <w:rsid w:val="00695370"/>
    <w:rsid w:val="0069543E"/>
    <w:rsid w:val="00695442"/>
    <w:rsid w:val="006954AD"/>
    <w:rsid w:val="00695507"/>
    <w:rsid w:val="0069550F"/>
    <w:rsid w:val="006955A8"/>
    <w:rsid w:val="006956BE"/>
    <w:rsid w:val="006956D6"/>
    <w:rsid w:val="006957EC"/>
    <w:rsid w:val="0069586C"/>
    <w:rsid w:val="0069594B"/>
    <w:rsid w:val="006959CF"/>
    <w:rsid w:val="006959DF"/>
    <w:rsid w:val="00695AB8"/>
    <w:rsid w:val="00695B0F"/>
    <w:rsid w:val="00695BCC"/>
    <w:rsid w:val="00695C01"/>
    <w:rsid w:val="00695C97"/>
    <w:rsid w:val="00695D3C"/>
    <w:rsid w:val="00695D5E"/>
    <w:rsid w:val="00695E70"/>
    <w:rsid w:val="00695FD4"/>
    <w:rsid w:val="00695FF4"/>
    <w:rsid w:val="00695FF9"/>
    <w:rsid w:val="0069606B"/>
    <w:rsid w:val="006960BA"/>
    <w:rsid w:val="0069612B"/>
    <w:rsid w:val="006961A6"/>
    <w:rsid w:val="006962A2"/>
    <w:rsid w:val="006962FF"/>
    <w:rsid w:val="00696307"/>
    <w:rsid w:val="00696322"/>
    <w:rsid w:val="00696396"/>
    <w:rsid w:val="006963B0"/>
    <w:rsid w:val="00696456"/>
    <w:rsid w:val="006964B1"/>
    <w:rsid w:val="00696537"/>
    <w:rsid w:val="00696538"/>
    <w:rsid w:val="0069659B"/>
    <w:rsid w:val="006965BF"/>
    <w:rsid w:val="006965D7"/>
    <w:rsid w:val="006965EF"/>
    <w:rsid w:val="0069670E"/>
    <w:rsid w:val="00696759"/>
    <w:rsid w:val="0069678A"/>
    <w:rsid w:val="00696811"/>
    <w:rsid w:val="00696851"/>
    <w:rsid w:val="0069688B"/>
    <w:rsid w:val="006969B7"/>
    <w:rsid w:val="006969F3"/>
    <w:rsid w:val="00696A26"/>
    <w:rsid w:val="00696A5A"/>
    <w:rsid w:val="00696AB2"/>
    <w:rsid w:val="00696B0D"/>
    <w:rsid w:val="00696B45"/>
    <w:rsid w:val="00696B86"/>
    <w:rsid w:val="00696BD4"/>
    <w:rsid w:val="00696C47"/>
    <w:rsid w:val="00696E38"/>
    <w:rsid w:val="00696EB5"/>
    <w:rsid w:val="00696EB7"/>
    <w:rsid w:val="00696EF8"/>
    <w:rsid w:val="00696EF9"/>
    <w:rsid w:val="00696F1B"/>
    <w:rsid w:val="00696F41"/>
    <w:rsid w:val="00696FAB"/>
    <w:rsid w:val="00696FCA"/>
    <w:rsid w:val="00696FD7"/>
    <w:rsid w:val="00697033"/>
    <w:rsid w:val="0069706B"/>
    <w:rsid w:val="00697206"/>
    <w:rsid w:val="00697422"/>
    <w:rsid w:val="006975BE"/>
    <w:rsid w:val="006975BF"/>
    <w:rsid w:val="006975EE"/>
    <w:rsid w:val="0069763C"/>
    <w:rsid w:val="0069765C"/>
    <w:rsid w:val="00697684"/>
    <w:rsid w:val="006977CF"/>
    <w:rsid w:val="00697933"/>
    <w:rsid w:val="006979E9"/>
    <w:rsid w:val="006979EF"/>
    <w:rsid w:val="006979F3"/>
    <w:rsid w:val="00697ACD"/>
    <w:rsid w:val="00697C0B"/>
    <w:rsid w:val="00697C42"/>
    <w:rsid w:val="00697C43"/>
    <w:rsid w:val="00697C8E"/>
    <w:rsid w:val="00697D63"/>
    <w:rsid w:val="00697D7C"/>
    <w:rsid w:val="00697E8B"/>
    <w:rsid w:val="00697E9F"/>
    <w:rsid w:val="00697EB3"/>
    <w:rsid w:val="00697EB9"/>
    <w:rsid w:val="00697EEA"/>
    <w:rsid w:val="006A00A8"/>
    <w:rsid w:val="006A00CE"/>
    <w:rsid w:val="006A01B9"/>
    <w:rsid w:val="006A0249"/>
    <w:rsid w:val="006A025A"/>
    <w:rsid w:val="006A0298"/>
    <w:rsid w:val="006A02BB"/>
    <w:rsid w:val="006A02BF"/>
    <w:rsid w:val="006A031B"/>
    <w:rsid w:val="006A03D6"/>
    <w:rsid w:val="006A03E2"/>
    <w:rsid w:val="006A04E5"/>
    <w:rsid w:val="006A0514"/>
    <w:rsid w:val="006A0524"/>
    <w:rsid w:val="006A05BB"/>
    <w:rsid w:val="006A0847"/>
    <w:rsid w:val="006A0849"/>
    <w:rsid w:val="006A087F"/>
    <w:rsid w:val="006A08C0"/>
    <w:rsid w:val="006A0A4A"/>
    <w:rsid w:val="006A0A6C"/>
    <w:rsid w:val="006A0C32"/>
    <w:rsid w:val="006A0C89"/>
    <w:rsid w:val="006A0CC8"/>
    <w:rsid w:val="006A0D48"/>
    <w:rsid w:val="006A0DCD"/>
    <w:rsid w:val="006A0E1C"/>
    <w:rsid w:val="006A0E2A"/>
    <w:rsid w:val="006A0F56"/>
    <w:rsid w:val="006A0F87"/>
    <w:rsid w:val="006A0F8E"/>
    <w:rsid w:val="006A1036"/>
    <w:rsid w:val="006A1037"/>
    <w:rsid w:val="006A10E1"/>
    <w:rsid w:val="006A1183"/>
    <w:rsid w:val="006A11C2"/>
    <w:rsid w:val="006A1264"/>
    <w:rsid w:val="006A1270"/>
    <w:rsid w:val="006A1360"/>
    <w:rsid w:val="006A13B4"/>
    <w:rsid w:val="006A1465"/>
    <w:rsid w:val="006A14BD"/>
    <w:rsid w:val="006A14CA"/>
    <w:rsid w:val="006A1606"/>
    <w:rsid w:val="006A16DA"/>
    <w:rsid w:val="006A170A"/>
    <w:rsid w:val="006A1776"/>
    <w:rsid w:val="006A17C3"/>
    <w:rsid w:val="006A186E"/>
    <w:rsid w:val="006A18B0"/>
    <w:rsid w:val="006A190A"/>
    <w:rsid w:val="006A190B"/>
    <w:rsid w:val="006A1952"/>
    <w:rsid w:val="006A1996"/>
    <w:rsid w:val="006A1A92"/>
    <w:rsid w:val="006A1BB0"/>
    <w:rsid w:val="006A1BC1"/>
    <w:rsid w:val="006A1BDB"/>
    <w:rsid w:val="006A1C80"/>
    <w:rsid w:val="006A1CD5"/>
    <w:rsid w:val="006A1DC7"/>
    <w:rsid w:val="006A1F40"/>
    <w:rsid w:val="006A1F48"/>
    <w:rsid w:val="006A203F"/>
    <w:rsid w:val="006A20E7"/>
    <w:rsid w:val="006A21CA"/>
    <w:rsid w:val="006A21D4"/>
    <w:rsid w:val="006A2279"/>
    <w:rsid w:val="006A22B2"/>
    <w:rsid w:val="006A22C7"/>
    <w:rsid w:val="006A22F0"/>
    <w:rsid w:val="006A230F"/>
    <w:rsid w:val="006A2439"/>
    <w:rsid w:val="006A2473"/>
    <w:rsid w:val="006A253F"/>
    <w:rsid w:val="006A2588"/>
    <w:rsid w:val="006A264A"/>
    <w:rsid w:val="006A2675"/>
    <w:rsid w:val="006A26B3"/>
    <w:rsid w:val="006A2760"/>
    <w:rsid w:val="006A290B"/>
    <w:rsid w:val="006A295A"/>
    <w:rsid w:val="006A2973"/>
    <w:rsid w:val="006A2A2F"/>
    <w:rsid w:val="006A2B26"/>
    <w:rsid w:val="006A2C01"/>
    <w:rsid w:val="006A2C24"/>
    <w:rsid w:val="006A2C2B"/>
    <w:rsid w:val="006A2C2D"/>
    <w:rsid w:val="006A2D21"/>
    <w:rsid w:val="006A2D47"/>
    <w:rsid w:val="006A2E0C"/>
    <w:rsid w:val="006A2FC9"/>
    <w:rsid w:val="006A2FEA"/>
    <w:rsid w:val="006A303E"/>
    <w:rsid w:val="006A3046"/>
    <w:rsid w:val="006A308E"/>
    <w:rsid w:val="006A317E"/>
    <w:rsid w:val="006A318C"/>
    <w:rsid w:val="006A3227"/>
    <w:rsid w:val="006A3286"/>
    <w:rsid w:val="006A32A4"/>
    <w:rsid w:val="006A32F9"/>
    <w:rsid w:val="006A3304"/>
    <w:rsid w:val="006A333D"/>
    <w:rsid w:val="006A33C7"/>
    <w:rsid w:val="006A35F7"/>
    <w:rsid w:val="006A3686"/>
    <w:rsid w:val="006A384D"/>
    <w:rsid w:val="006A3910"/>
    <w:rsid w:val="006A398C"/>
    <w:rsid w:val="006A39A7"/>
    <w:rsid w:val="006A39DB"/>
    <w:rsid w:val="006A3A4B"/>
    <w:rsid w:val="006A3A79"/>
    <w:rsid w:val="006A3AB7"/>
    <w:rsid w:val="006A3ADD"/>
    <w:rsid w:val="006A3B6E"/>
    <w:rsid w:val="006A3BC8"/>
    <w:rsid w:val="006A3BF8"/>
    <w:rsid w:val="006A3CBB"/>
    <w:rsid w:val="006A3CF6"/>
    <w:rsid w:val="006A3D18"/>
    <w:rsid w:val="006A3D5B"/>
    <w:rsid w:val="006A3DA6"/>
    <w:rsid w:val="006A3DDD"/>
    <w:rsid w:val="006A3ED4"/>
    <w:rsid w:val="006A3F0C"/>
    <w:rsid w:val="006A3FB8"/>
    <w:rsid w:val="006A4174"/>
    <w:rsid w:val="006A41B2"/>
    <w:rsid w:val="006A4324"/>
    <w:rsid w:val="006A4354"/>
    <w:rsid w:val="006A435B"/>
    <w:rsid w:val="006A43A3"/>
    <w:rsid w:val="006A4419"/>
    <w:rsid w:val="006A44A1"/>
    <w:rsid w:val="006A44FD"/>
    <w:rsid w:val="006A466C"/>
    <w:rsid w:val="006A4685"/>
    <w:rsid w:val="006A4730"/>
    <w:rsid w:val="006A490A"/>
    <w:rsid w:val="006A49D5"/>
    <w:rsid w:val="006A49DF"/>
    <w:rsid w:val="006A4A2E"/>
    <w:rsid w:val="006A4A66"/>
    <w:rsid w:val="006A4AFE"/>
    <w:rsid w:val="006A4B42"/>
    <w:rsid w:val="006A4C16"/>
    <w:rsid w:val="006A4C50"/>
    <w:rsid w:val="006A4C7B"/>
    <w:rsid w:val="006A4CB7"/>
    <w:rsid w:val="006A4D23"/>
    <w:rsid w:val="006A4D6F"/>
    <w:rsid w:val="006A4DD5"/>
    <w:rsid w:val="006A4ED5"/>
    <w:rsid w:val="006A4F41"/>
    <w:rsid w:val="006A4F57"/>
    <w:rsid w:val="006A5050"/>
    <w:rsid w:val="006A5055"/>
    <w:rsid w:val="006A505A"/>
    <w:rsid w:val="006A5068"/>
    <w:rsid w:val="006A50A3"/>
    <w:rsid w:val="006A5171"/>
    <w:rsid w:val="006A518C"/>
    <w:rsid w:val="006A51F3"/>
    <w:rsid w:val="006A525F"/>
    <w:rsid w:val="006A528E"/>
    <w:rsid w:val="006A5322"/>
    <w:rsid w:val="006A533D"/>
    <w:rsid w:val="006A53CF"/>
    <w:rsid w:val="006A547C"/>
    <w:rsid w:val="006A54D3"/>
    <w:rsid w:val="006A55A0"/>
    <w:rsid w:val="006A55A5"/>
    <w:rsid w:val="006A55E8"/>
    <w:rsid w:val="006A5649"/>
    <w:rsid w:val="006A5703"/>
    <w:rsid w:val="006A575F"/>
    <w:rsid w:val="006A5785"/>
    <w:rsid w:val="006A578D"/>
    <w:rsid w:val="006A58EF"/>
    <w:rsid w:val="006A5925"/>
    <w:rsid w:val="006A593D"/>
    <w:rsid w:val="006A5AAE"/>
    <w:rsid w:val="006A5AF8"/>
    <w:rsid w:val="006A5AFD"/>
    <w:rsid w:val="006A5B0C"/>
    <w:rsid w:val="006A5B62"/>
    <w:rsid w:val="006A5BC0"/>
    <w:rsid w:val="006A5CF4"/>
    <w:rsid w:val="006A5D1B"/>
    <w:rsid w:val="006A5DA1"/>
    <w:rsid w:val="006A5DE2"/>
    <w:rsid w:val="006A5E24"/>
    <w:rsid w:val="006A5F1F"/>
    <w:rsid w:val="006A5F84"/>
    <w:rsid w:val="006A6003"/>
    <w:rsid w:val="006A601D"/>
    <w:rsid w:val="006A605C"/>
    <w:rsid w:val="006A6074"/>
    <w:rsid w:val="006A60C6"/>
    <w:rsid w:val="006A60E5"/>
    <w:rsid w:val="006A6117"/>
    <w:rsid w:val="006A611F"/>
    <w:rsid w:val="006A621F"/>
    <w:rsid w:val="006A62D9"/>
    <w:rsid w:val="006A641D"/>
    <w:rsid w:val="006A642C"/>
    <w:rsid w:val="006A6490"/>
    <w:rsid w:val="006A6496"/>
    <w:rsid w:val="006A64F2"/>
    <w:rsid w:val="006A6572"/>
    <w:rsid w:val="006A659A"/>
    <w:rsid w:val="006A65CC"/>
    <w:rsid w:val="006A6600"/>
    <w:rsid w:val="006A6631"/>
    <w:rsid w:val="006A66ED"/>
    <w:rsid w:val="006A68AD"/>
    <w:rsid w:val="006A6933"/>
    <w:rsid w:val="006A69CC"/>
    <w:rsid w:val="006A6A0A"/>
    <w:rsid w:val="006A6A3D"/>
    <w:rsid w:val="006A6B3B"/>
    <w:rsid w:val="006A6B52"/>
    <w:rsid w:val="006A6CA2"/>
    <w:rsid w:val="006A6CC1"/>
    <w:rsid w:val="006A6CCC"/>
    <w:rsid w:val="006A6CF4"/>
    <w:rsid w:val="006A6D1A"/>
    <w:rsid w:val="006A6E50"/>
    <w:rsid w:val="006A6EF2"/>
    <w:rsid w:val="006A6F29"/>
    <w:rsid w:val="006A705E"/>
    <w:rsid w:val="006A707A"/>
    <w:rsid w:val="006A70B6"/>
    <w:rsid w:val="006A70F2"/>
    <w:rsid w:val="006A719A"/>
    <w:rsid w:val="006A721F"/>
    <w:rsid w:val="006A724E"/>
    <w:rsid w:val="006A7293"/>
    <w:rsid w:val="006A72B8"/>
    <w:rsid w:val="006A7302"/>
    <w:rsid w:val="006A731F"/>
    <w:rsid w:val="006A7330"/>
    <w:rsid w:val="006A74F1"/>
    <w:rsid w:val="006A7535"/>
    <w:rsid w:val="006A7689"/>
    <w:rsid w:val="006A76CB"/>
    <w:rsid w:val="006A777E"/>
    <w:rsid w:val="006A7897"/>
    <w:rsid w:val="006A78C3"/>
    <w:rsid w:val="006A7956"/>
    <w:rsid w:val="006A796B"/>
    <w:rsid w:val="006A79EE"/>
    <w:rsid w:val="006A7A23"/>
    <w:rsid w:val="006A7A9B"/>
    <w:rsid w:val="006A7A9F"/>
    <w:rsid w:val="006A7B6B"/>
    <w:rsid w:val="006A7B70"/>
    <w:rsid w:val="006A7C18"/>
    <w:rsid w:val="006A7D08"/>
    <w:rsid w:val="006A7D24"/>
    <w:rsid w:val="006A7D55"/>
    <w:rsid w:val="006A7D74"/>
    <w:rsid w:val="006A7DC3"/>
    <w:rsid w:val="006A7DC9"/>
    <w:rsid w:val="006A7E41"/>
    <w:rsid w:val="006A7F2C"/>
    <w:rsid w:val="006A7F3D"/>
    <w:rsid w:val="006A7FB2"/>
    <w:rsid w:val="006A7FD0"/>
    <w:rsid w:val="006A7FE0"/>
    <w:rsid w:val="006B00AD"/>
    <w:rsid w:val="006B00CC"/>
    <w:rsid w:val="006B011A"/>
    <w:rsid w:val="006B013A"/>
    <w:rsid w:val="006B024F"/>
    <w:rsid w:val="006B031F"/>
    <w:rsid w:val="006B0350"/>
    <w:rsid w:val="006B03F7"/>
    <w:rsid w:val="006B03FE"/>
    <w:rsid w:val="006B043D"/>
    <w:rsid w:val="006B047F"/>
    <w:rsid w:val="006B049E"/>
    <w:rsid w:val="006B052C"/>
    <w:rsid w:val="006B05C0"/>
    <w:rsid w:val="006B0630"/>
    <w:rsid w:val="006B06B4"/>
    <w:rsid w:val="006B0712"/>
    <w:rsid w:val="006B0724"/>
    <w:rsid w:val="006B08CF"/>
    <w:rsid w:val="006B091E"/>
    <w:rsid w:val="006B09F1"/>
    <w:rsid w:val="006B0A3E"/>
    <w:rsid w:val="006B0AA7"/>
    <w:rsid w:val="006B0AAC"/>
    <w:rsid w:val="006B0AB8"/>
    <w:rsid w:val="006B0AC6"/>
    <w:rsid w:val="006B0AE3"/>
    <w:rsid w:val="006B0D2C"/>
    <w:rsid w:val="006B0D63"/>
    <w:rsid w:val="006B0F29"/>
    <w:rsid w:val="006B0FCC"/>
    <w:rsid w:val="006B0FD1"/>
    <w:rsid w:val="006B10CA"/>
    <w:rsid w:val="006B1117"/>
    <w:rsid w:val="006B1392"/>
    <w:rsid w:val="006B1399"/>
    <w:rsid w:val="006B13BD"/>
    <w:rsid w:val="006B13F9"/>
    <w:rsid w:val="006B13FE"/>
    <w:rsid w:val="006B148E"/>
    <w:rsid w:val="006B14AB"/>
    <w:rsid w:val="006B1519"/>
    <w:rsid w:val="006B152D"/>
    <w:rsid w:val="006B15BE"/>
    <w:rsid w:val="006B15ED"/>
    <w:rsid w:val="006B16BF"/>
    <w:rsid w:val="006B16F8"/>
    <w:rsid w:val="006B173D"/>
    <w:rsid w:val="006B1781"/>
    <w:rsid w:val="006B179C"/>
    <w:rsid w:val="006B17FD"/>
    <w:rsid w:val="006B1890"/>
    <w:rsid w:val="006B18B6"/>
    <w:rsid w:val="006B191E"/>
    <w:rsid w:val="006B1967"/>
    <w:rsid w:val="006B196B"/>
    <w:rsid w:val="006B1971"/>
    <w:rsid w:val="006B1975"/>
    <w:rsid w:val="006B197B"/>
    <w:rsid w:val="006B19B6"/>
    <w:rsid w:val="006B19D5"/>
    <w:rsid w:val="006B1A00"/>
    <w:rsid w:val="006B1A83"/>
    <w:rsid w:val="006B1A92"/>
    <w:rsid w:val="006B1AC9"/>
    <w:rsid w:val="006B1B2C"/>
    <w:rsid w:val="006B1C5A"/>
    <w:rsid w:val="006B1EC5"/>
    <w:rsid w:val="006B1EE9"/>
    <w:rsid w:val="006B1F4C"/>
    <w:rsid w:val="006B1F9F"/>
    <w:rsid w:val="006B207E"/>
    <w:rsid w:val="006B20A0"/>
    <w:rsid w:val="006B2150"/>
    <w:rsid w:val="006B2206"/>
    <w:rsid w:val="006B2326"/>
    <w:rsid w:val="006B2361"/>
    <w:rsid w:val="006B2366"/>
    <w:rsid w:val="006B2391"/>
    <w:rsid w:val="006B2442"/>
    <w:rsid w:val="006B2492"/>
    <w:rsid w:val="006B2524"/>
    <w:rsid w:val="006B2621"/>
    <w:rsid w:val="006B2634"/>
    <w:rsid w:val="006B2715"/>
    <w:rsid w:val="006B274D"/>
    <w:rsid w:val="006B2849"/>
    <w:rsid w:val="006B2856"/>
    <w:rsid w:val="006B288F"/>
    <w:rsid w:val="006B289F"/>
    <w:rsid w:val="006B28A8"/>
    <w:rsid w:val="006B292E"/>
    <w:rsid w:val="006B2963"/>
    <w:rsid w:val="006B296C"/>
    <w:rsid w:val="006B2A05"/>
    <w:rsid w:val="006B2AE9"/>
    <w:rsid w:val="006B2AF3"/>
    <w:rsid w:val="006B2BD5"/>
    <w:rsid w:val="006B2BE6"/>
    <w:rsid w:val="006B2C99"/>
    <w:rsid w:val="006B2CA4"/>
    <w:rsid w:val="006B2DD3"/>
    <w:rsid w:val="006B2E10"/>
    <w:rsid w:val="006B2E1F"/>
    <w:rsid w:val="006B2F5B"/>
    <w:rsid w:val="006B308F"/>
    <w:rsid w:val="006B30DB"/>
    <w:rsid w:val="006B30E1"/>
    <w:rsid w:val="006B3111"/>
    <w:rsid w:val="006B3123"/>
    <w:rsid w:val="006B3298"/>
    <w:rsid w:val="006B32B3"/>
    <w:rsid w:val="006B32B9"/>
    <w:rsid w:val="006B3335"/>
    <w:rsid w:val="006B3382"/>
    <w:rsid w:val="006B3391"/>
    <w:rsid w:val="006B33D9"/>
    <w:rsid w:val="006B33F1"/>
    <w:rsid w:val="006B34ED"/>
    <w:rsid w:val="006B355E"/>
    <w:rsid w:val="006B367C"/>
    <w:rsid w:val="006B3697"/>
    <w:rsid w:val="006B38AC"/>
    <w:rsid w:val="006B38E1"/>
    <w:rsid w:val="006B3948"/>
    <w:rsid w:val="006B396E"/>
    <w:rsid w:val="006B398A"/>
    <w:rsid w:val="006B39DA"/>
    <w:rsid w:val="006B3B2E"/>
    <w:rsid w:val="006B3B39"/>
    <w:rsid w:val="006B3BD1"/>
    <w:rsid w:val="006B3C24"/>
    <w:rsid w:val="006B3D43"/>
    <w:rsid w:val="006B3D7F"/>
    <w:rsid w:val="006B3E29"/>
    <w:rsid w:val="006B3E98"/>
    <w:rsid w:val="006B40F0"/>
    <w:rsid w:val="006B4100"/>
    <w:rsid w:val="006B41E0"/>
    <w:rsid w:val="006B424D"/>
    <w:rsid w:val="006B42B7"/>
    <w:rsid w:val="006B44F2"/>
    <w:rsid w:val="006B452A"/>
    <w:rsid w:val="006B4560"/>
    <w:rsid w:val="006B4573"/>
    <w:rsid w:val="006B4643"/>
    <w:rsid w:val="006B4681"/>
    <w:rsid w:val="006B469F"/>
    <w:rsid w:val="006B4793"/>
    <w:rsid w:val="006B47A9"/>
    <w:rsid w:val="006B47D5"/>
    <w:rsid w:val="006B4805"/>
    <w:rsid w:val="006B4904"/>
    <w:rsid w:val="006B494D"/>
    <w:rsid w:val="006B4A22"/>
    <w:rsid w:val="006B4A5A"/>
    <w:rsid w:val="006B4AC2"/>
    <w:rsid w:val="006B4C91"/>
    <w:rsid w:val="006B4CF0"/>
    <w:rsid w:val="006B4E7A"/>
    <w:rsid w:val="006B4ED7"/>
    <w:rsid w:val="006B4EE7"/>
    <w:rsid w:val="006B4F26"/>
    <w:rsid w:val="006B504A"/>
    <w:rsid w:val="006B50D7"/>
    <w:rsid w:val="006B5197"/>
    <w:rsid w:val="006B519A"/>
    <w:rsid w:val="006B52CD"/>
    <w:rsid w:val="006B52EE"/>
    <w:rsid w:val="006B530B"/>
    <w:rsid w:val="006B541B"/>
    <w:rsid w:val="006B543C"/>
    <w:rsid w:val="006B547B"/>
    <w:rsid w:val="006B54A5"/>
    <w:rsid w:val="006B54D9"/>
    <w:rsid w:val="006B54E8"/>
    <w:rsid w:val="006B559A"/>
    <w:rsid w:val="006B55BA"/>
    <w:rsid w:val="006B55F2"/>
    <w:rsid w:val="006B5642"/>
    <w:rsid w:val="006B568C"/>
    <w:rsid w:val="006B5713"/>
    <w:rsid w:val="006B5720"/>
    <w:rsid w:val="006B5782"/>
    <w:rsid w:val="006B5788"/>
    <w:rsid w:val="006B5898"/>
    <w:rsid w:val="006B59AA"/>
    <w:rsid w:val="006B59AF"/>
    <w:rsid w:val="006B59E0"/>
    <w:rsid w:val="006B5A12"/>
    <w:rsid w:val="006B5A2B"/>
    <w:rsid w:val="006B5B28"/>
    <w:rsid w:val="006B5B57"/>
    <w:rsid w:val="006B5C65"/>
    <w:rsid w:val="006B5CE7"/>
    <w:rsid w:val="006B5D6C"/>
    <w:rsid w:val="006B60A3"/>
    <w:rsid w:val="006B60B1"/>
    <w:rsid w:val="006B6114"/>
    <w:rsid w:val="006B6122"/>
    <w:rsid w:val="006B614C"/>
    <w:rsid w:val="006B6159"/>
    <w:rsid w:val="006B61AA"/>
    <w:rsid w:val="006B62B0"/>
    <w:rsid w:val="006B6378"/>
    <w:rsid w:val="006B6481"/>
    <w:rsid w:val="006B6498"/>
    <w:rsid w:val="006B64BC"/>
    <w:rsid w:val="006B6507"/>
    <w:rsid w:val="006B65A9"/>
    <w:rsid w:val="006B66F0"/>
    <w:rsid w:val="006B6960"/>
    <w:rsid w:val="006B69A3"/>
    <w:rsid w:val="006B69B9"/>
    <w:rsid w:val="006B69C4"/>
    <w:rsid w:val="006B69F2"/>
    <w:rsid w:val="006B6B7E"/>
    <w:rsid w:val="006B6BBC"/>
    <w:rsid w:val="006B6CA2"/>
    <w:rsid w:val="006B6CB1"/>
    <w:rsid w:val="006B6D95"/>
    <w:rsid w:val="006B6DF7"/>
    <w:rsid w:val="006B6E2B"/>
    <w:rsid w:val="006B6E93"/>
    <w:rsid w:val="006B6ED0"/>
    <w:rsid w:val="006B6FCB"/>
    <w:rsid w:val="006B70BF"/>
    <w:rsid w:val="006B7214"/>
    <w:rsid w:val="006B723E"/>
    <w:rsid w:val="006B72C4"/>
    <w:rsid w:val="006B736E"/>
    <w:rsid w:val="006B7382"/>
    <w:rsid w:val="006B7467"/>
    <w:rsid w:val="006B74E4"/>
    <w:rsid w:val="006B7538"/>
    <w:rsid w:val="006B762A"/>
    <w:rsid w:val="006B762F"/>
    <w:rsid w:val="006B767E"/>
    <w:rsid w:val="006B78EC"/>
    <w:rsid w:val="006B7A01"/>
    <w:rsid w:val="006B7A39"/>
    <w:rsid w:val="006B7A3F"/>
    <w:rsid w:val="006B7A42"/>
    <w:rsid w:val="006B7A65"/>
    <w:rsid w:val="006B7ADF"/>
    <w:rsid w:val="006B7B34"/>
    <w:rsid w:val="006B7BF7"/>
    <w:rsid w:val="006B7C21"/>
    <w:rsid w:val="006B7C71"/>
    <w:rsid w:val="006B7CC8"/>
    <w:rsid w:val="006B7CDD"/>
    <w:rsid w:val="006B7D60"/>
    <w:rsid w:val="006B7DB1"/>
    <w:rsid w:val="006B7F2F"/>
    <w:rsid w:val="006B7FA3"/>
    <w:rsid w:val="006C00EB"/>
    <w:rsid w:val="006C0138"/>
    <w:rsid w:val="006C013B"/>
    <w:rsid w:val="006C013C"/>
    <w:rsid w:val="006C0197"/>
    <w:rsid w:val="006C0227"/>
    <w:rsid w:val="006C0294"/>
    <w:rsid w:val="006C03A2"/>
    <w:rsid w:val="006C0411"/>
    <w:rsid w:val="006C0425"/>
    <w:rsid w:val="006C0428"/>
    <w:rsid w:val="006C0452"/>
    <w:rsid w:val="006C04F7"/>
    <w:rsid w:val="006C05AE"/>
    <w:rsid w:val="006C05BE"/>
    <w:rsid w:val="006C05E2"/>
    <w:rsid w:val="006C0694"/>
    <w:rsid w:val="006C0812"/>
    <w:rsid w:val="006C082F"/>
    <w:rsid w:val="006C0845"/>
    <w:rsid w:val="006C0883"/>
    <w:rsid w:val="006C08AA"/>
    <w:rsid w:val="006C092B"/>
    <w:rsid w:val="006C093F"/>
    <w:rsid w:val="006C0943"/>
    <w:rsid w:val="006C096B"/>
    <w:rsid w:val="006C0978"/>
    <w:rsid w:val="006C09B6"/>
    <w:rsid w:val="006C0ACE"/>
    <w:rsid w:val="006C0ADE"/>
    <w:rsid w:val="006C0B52"/>
    <w:rsid w:val="006C0CEF"/>
    <w:rsid w:val="006C0CFE"/>
    <w:rsid w:val="006C0DA4"/>
    <w:rsid w:val="006C0DF7"/>
    <w:rsid w:val="006C0E1B"/>
    <w:rsid w:val="006C0E3E"/>
    <w:rsid w:val="006C0E5D"/>
    <w:rsid w:val="006C0F08"/>
    <w:rsid w:val="006C0F33"/>
    <w:rsid w:val="006C0F74"/>
    <w:rsid w:val="006C0FA8"/>
    <w:rsid w:val="006C1002"/>
    <w:rsid w:val="006C1122"/>
    <w:rsid w:val="006C115A"/>
    <w:rsid w:val="006C12D8"/>
    <w:rsid w:val="006C132E"/>
    <w:rsid w:val="006C1346"/>
    <w:rsid w:val="006C1387"/>
    <w:rsid w:val="006C1388"/>
    <w:rsid w:val="006C140E"/>
    <w:rsid w:val="006C143A"/>
    <w:rsid w:val="006C14A2"/>
    <w:rsid w:val="006C150F"/>
    <w:rsid w:val="006C1586"/>
    <w:rsid w:val="006C1668"/>
    <w:rsid w:val="006C1699"/>
    <w:rsid w:val="006C16BA"/>
    <w:rsid w:val="006C16C7"/>
    <w:rsid w:val="006C1709"/>
    <w:rsid w:val="006C170D"/>
    <w:rsid w:val="006C1737"/>
    <w:rsid w:val="006C1747"/>
    <w:rsid w:val="006C17BA"/>
    <w:rsid w:val="006C17F1"/>
    <w:rsid w:val="006C18C2"/>
    <w:rsid w:val="006C18E1"/>
    <w:rsid w:val="006C19B6"/>
    <w:rsid w:val="006C19E6"/>
    <w:rsid w:val="006C19FA"/>
    <w:rsid w:val="006C1AEA"/>
    <w:rsid w:val="006C1B10"/>
    <w:rsid w:val="006C1B6E"/>
    <w:rsid w:val="006C1B73"/>
    <w:rsid w:val="006C1BFF"/>
    <w:rsid w:val="006C1CF7"/>
    <w:rsid w:val="006C1D90"/>
    <w:rsid w:val="006C1DD1"/>
    <w:rsid w:val="006C1E31"/>
    <w:rsid w:val="006C1E62"/>
    <w:rsid w:val="006C1EBE"/>
    <w:rsid w:val="006C1F78"/>
    <w:rsid w:val="006C2007"/>
    <w:rsid w:val="006C2096"/>
    <w:rsid w:val="006C209B"/>
    <w:rsid w:val="006C20B3"/>
    <w:rsid w:val="006C2107"/>
    <w:rsid w:val="006C2118"/>
    <w:rsid w:val="006C2136"/>
    <w:rsid w:val="006C2271"/>
    <w:rsid w:val="006C227C"/>
    <w:rsid w:val="006C22F4"/>
    <w:rsid w:val="006C22FF"/>
    <w:rsid w:val="006C233F"/>
    <w:rsid w:val="006C2396"/>
    <w:rsid w:val="006C2458"/>
    <w:rsid w:val="006C247D"/>
    <w:rsid w:val="006C24FC"/>
    <w:rsid w:val="006C2556"/>
    <w:rsid w:val="006C255C"/>
    <w:rsid w:val="006C2625"/>
    <w:rsid w:val="006C26E1"/>
    <w:rsid w:val="006C2736"/>
    <w:rsid w:val="006C28A0"/>
    <w:rsid w:val="006C28B5"/>
    <w:rsid w:val="006C28F2"/>
    <w:rsid w:val="006C2997"/>
    <w:rsid w:val="006C29F3"/>
    <w:rsid w:val="006C2B69"/>
    <w:rsid w:val="006C2D12"/>
    <w:rsid w:val="006C2D30"/>
    <w:rsid w:val="006C2D3C"/>
    <w:rsid w:val="006C2D96"/>
    <w:rsid w:val="006C2DFA"/>
    <w:rsid w:val="006C2E47"/>
    <w:rsid w:val="006C2EAE"/>
    <w:rsid w:val="006C2F41"/>
    <w:rsid w:val="006C2FDB"/>
    <w:rsid w:val="006C303C"/>
    <w:rsid w:val="006C3055"/>
    <w:rsid w:val="006C3056"/>
    <w:rsid w:val="006C3111"/>
    <w:rsid w:val="006C313F"/>
    <w:rsid w:val="006C317C"/>
    <w:rsid w:val="006C32D8"/>
    <w:rsid w:val="006C32EF"/>
    <w:rsid w:val="006C3328"/>
    <w:rsid w:val="006C335E"/>
    <w:rsid w:val="006C3381"/>
    <w:rsid w:val="006C33C8"/>
    <w:rsid w:val="006C34C9"/>
    <w:rsid w:val="006C35E6"/>
    <w:rsid w:val="006C369D"/>
    <w:rsid w:val="006C3769"/>
    <w:rsid w:val="006C378A"/>
    <w:rsid w:val="006C37A7"/>
    <w:rsid w:val="006C3861"/>
    <w:rsid w:val="006C3878"/>
    <w:rsid w:val="006C38B7"/>
    <w:rsid w:val="006C39B8"/>
    <w:rsid w:val="006C3A20"/>
    <w:rsid w:val="006C3AD5"/>
    <w:rsid w:val="006C3AF7"/>
    <w:rsid w:val="006C3B12"/>
    <w:rsid w:val="006C3C6F"/>
    <w:rsid w:val="006C3D67"/>
    <w:rsid w:val="006C3DDD"/>
    <w:rsid w:val="006C3DEA"/>
    <w:rsid w:val="006C3E17"/>
    <w:rsid w:val="006C3E2F"/>
    <w:rsid w:val="006C3E62"/>
    <w:rsid w:val="006C3F50"/>
    <w:rsid w:val="006C3F84"/>
    <w:rsid w:val="006C3FAA"/>
    <w:rsid w:val="006C3FBA"/>
    <w:rsid w:val="006C3FF8"/>
    <w:rsid w:val="006C40BA"/>
    <w:rsid w:val="006C41A7"/>
    <w:rsid w:val="006C4226"/>
    <w:rsid w:val="006C423E"/>
    <w:rsid w:val="006C426A"/>
    <w:rsid w:val="006C430A"/>
    <w:rsid w:val="006C431E"/>
    <w:rsid w:val="006C43E4"/>
    <w:rsid w:val="006C455D"/>
    <w:rsid w:val="006C4573"/>
    <w:rsid w:val="006C4654"/>
    <w:rsid w:val="006C46C3"/>
    <w:rsid w:val="006C46D6"/>
    <w:rsid w:val="006C475A"/>
    <w:rsid w:val="006C4801"/>
    <w:rsid w:val="006C48AC"/>
    <w:rsid w:val="006C4928"/>
    <w:rsid w:val="006C4933"/>
    <w:rsid w:val="006C49C9"/>
    <w:rsid w:val="006C49E5"/>
    <w:rsid w:val="006C4ACA"/>
    <w:rsid w:val="006C4B61"/>
    <w:rsid w:val="006C4B6F"/>
    <w:rsid w:val="006C4B91"/>
    <w:rsid w:val="006C4C1A"/>
    <w:rsid w:val="006C4D14"/>
    <w:rsid w:val="006C4D89"/>
    <w:rsid w:val="006C4DE9"/>
    <w:rsid w:val="006C4E45"/>
    <w:rsid w:val="006C4E86"/>
    <w:rsid w:val="006C4F8B"/>
    <w:rsid w:val="006C4F93"/>
    <w:rsid w:val="006C4FCD"/>
    <w:rsid w:val="006C4FF3"/>
    <w:rsid w:val="006C504A"/>
    <w:rsid w:val="006C5062"/>
    <w:rsid w:val="006C50FC"/>
    <w:rsid w:val="006C5115"/>
    <w:rsid w:val="006C5210"/>
    <w:rsid w:val="006C5234"/>
    <w:rsid w:val="006C523E"/>
    <w:rsid w:val="006C52C1"/>
    <w:rsid w:val="006C5393"/>
    <w:rsid w:val="006C53DC"/>
    <w:rsid w:val="006C5486"/>
    <w:rsid w:val="006C54E2"/>
    <w:rsid w:val="006C5507"/>
    <w:rsid w:val="006C5539"/>
    <w:rsid w:val="006C5553"/>
    <w:rsid w:val="006C5581"/>
    <w:rsid w:val="006C55FC"/>
    <w:rsid w:val="006C5620"/>
    <w:rsid w:val="006C564A"/>
    <w:rsid w:val="006C5732"/>
    <w:rsid w:val="006C57E9"/>
    <w:rsid w:val="006C586A"/>
    <w:rsid w:val="006C5941"/>
    <w:rsid w:val="006C5A8E"/>
    <w:rsid w:val="006C5AC6"/>
    <w:rsid w:val="006C5BC1"/>
    <w:rsid w:val="006C5D1A"/>
    <w:rsid w:val="006C5D4E"/>
    <w:rsid w:val="006C5D5A"/>
    <w:rsid w:val="006C5D8D"/>
    <w:rsid w:val="006C5DCB"/>
    <w:rsid w:val="006C5E27"/>
    <w:rsid w:val="006C5EB3"/>
    <w:rsid w:val="006C5ED8"/>
    <w:rsid w:val="006C5F00"/>
    <w:rsid w:val="006C5F0F"/>
    <w:rsid w:val="006C5F1D"/>
    <w:rsid w:val="006C5F97"/>
    <w:rsid w:val="006C61A0"/>
    <w:rsid w:val="006C626B"/>
    <w:rsid w:val="006C6328"/>
    <w:rsid w:val="006C63C6"/>
    <w:rsid w:val="006C63CC"/>
    <w:rsid w:val="006C63CD"/>
    <w:rsid w:val="006C64AA"/>
    <w:rsid w:val="006C651B"/>
    <w:rsid w:val="006C652C"/>
    <w:rsid w:val="006C657D"/>
    <w:rsid w:val="006C65BB"/>
    <w:rsid w:val="006C6631"/>
    <w:rsid w:val="006C6696"/>
    <w:rsid w:val="006C66DD"/>
    <w:rsid w:val="006C6727"/>
    <w:rsid w:val="006C67C2"/>
    <w:rsid w:val="006C67FA"/>
    <w:rsid w:val="006C693A"/>
    <w:rsid w:val="006C6943"/>
    <w:rsid w:val="006C695E"/>
    <w:rsid w:val="006C6966"/>
    <w:rsid w:val="006C69B8"/>
    <w:rsid w:val="006C69D4"/>
    <w:rsid w:val="006C6ADF"/>
    <w:rsid w:val="006C6B4D"/>
    <w:rsid w:val="006C6C82"/>
    <w:rsid w:val="006C6DA3"/>
    <w:rsid w:val="006C6DCB"/>
    <w:rsid w:val="006C6E04"/>
    <w:rsid w:val="006C6E10"/>
    <w:rsid w:val="006C6E87"/>
    <w:rsid w:val="006C6F45"/>
    <w:rsid w:val="006C6FB0"/>
    <w:rsid w:val="006C6FD5"/>
    <w:rsid w:val="006C7018"/>
    <w:rsid w:val="006C7022"/>
    <w:rsid w:val="006C7094"/>
    <w:rsid w:val="006C712A"/>
    <w:rsid w:val="006C71B8"/>
    <w:rsid w:val="006C7235"/>
    <w:rsid w:val="006C725C"/>
    <w:rsid w:val="006C7288"/>
    <w:rsid w:val="006C7309"/>
    <w:rsid w:val="006C7310"/>
    <w:rsid w:val="006C732E"/>
    <w:rsid w:val="006C7471"/>
    <w:rsid w:val="006C747C"/>
    <w:rsid w:val="006C7498"/>
    <w:rsid w:val="006C75CF"/>
    <w:rsid w:val="006C7632"/>
    <w:rsid w:val="006C769C"/>
    <w:rsid w:val="006C76A1"/>
    <w:rsid w:val="006C76AD"/>
    <w:rsid w:val="006C76CD"/>
    <w:rsid w:val="006C7754"/>
    <w:rsid w:val="006C7776"/>
    <w:rsid w:val="006C77A7"/>
    <w:rsid w:val="006C7838"/>
    <w:rsid w:val="006C783D"/>
    <w:rsid w:val="006C784E"/>
    <w:rsid w:val="006C786E"/>
    <w:rsid w:val="006C78F5"/>
    <w:rsid w:val="006C790C"/>
    <w:rsid w:val="006C795F"/>
    <w:rsid w:val="006C7ACB"/>
    <w:rsid w:val="006C7AD3"/>
    <w:rsid w:val="006C7AE3"/>
    <w:rsid w:val="006C7AFC"/>
    <w:rsid w:val="006C7AFF"/>
    <w:rsid w:val="006C7BB2"/>
    <w:rsid w:val="006C7C8C"/>
    <w:rsid w:val="006C7C92"/>
    <w:rsid w:val="006C7CC9"/>
    <w:rsid w:val="006C7CEB"/>
    <w:rsid w:val="006C7D4C"/>
    <w:rsid w:val="006C7D9C"/>
    <w:rsid w:val="006C7DA1"/>
    <w:rsid w:val="006C7E10"/>
    <w:rsid w:val="006C7ED8"/>
    <w:rsid w:val="006C7F7C"/>
    <w:rsid w:val="006D008A"/>
    <w:rsid w:val="006D0119"/>
    <w:rsid w:val="006D0124"/>
    <w:rsid w:val="006D0127"/>
    <w:rsid w:val="006D01B6"/>
    <w:rsid w:val="006D01B9"/>
    <w:rsid w:val="006D01BA"/>
    <w:rsid w:val="006D01BC"/>
    <w:rsid w:val="006D0206"/>
    <w:rsid w:val="006D0235"/>
    <w:rsid w:val="006D0327"/>
    <w:rsid w:val="006D0333"/>
    <w:rsid w:val="006D0378"/>
    <w:rsid w:val="006D0386"/>
    <w:rsid w:val="006D038D"/>
    <w:rsid w:val="006D04E0"/>
    <w:rsid w:val="006D04FD"/>
    <w:rsid w:val="006D0518"/>
    <w:rsid w:val="006D0559"/>
    <w:rsid w:val="006D05CA"/>
    <w:rsid w:val="006D05EB"/>
    <w:rsid w:val="006D06CF"/>
    <w:rsid w:val="006D08DC"/>
    <w:rsid w:val="006D08F1"/>
    <w:rsid w:val="006D0901"/>
    <w:rsid w:val="006D0A56"/>
    <w:rsid w:val="006D0BB0"/>
    <w:rsid w:val="006D0BEC"/>
    <w:rsid w:val="006D0C00"/>
    <w:rsid w:val="006D0D1F"/>
    <w:rsid w:val="006D0D6A"/>
    <w:rsid w:val="006D0D7B"/>
    <w:rsid w:val="006D0E23"/>
    <w:rsid w:val="006D0EBD"/>
    <w:rsid w:val="006D0F19"/>
    <w:rsid w:val="006D0F77"/>
    <w:rsid w:val="006D10F6"/>
    <w:rsid w:val="006D1111"/>
    <w:rsid w:val="006D118D"/>
    <w:rsid w:val="006D11A5"/>
    <w:rsid w:val="006D12A2"/>
    <w:rsid w:val="006D12CE"/>
    <w:rsid w:val="006D14E5"/>
    <w:rsid w:val="006D14F3"/>
    <w:rsid w:val="006D150E"/>
    <w:rsid w:val="006D1560"/>
    <w:rsid w:val="006D163B"/>
    <w:rsid w:val="006D163E"/>
    <w:rsid w:val="006D167F"/>
    <w:rsid w:val="006D16E3"/>
    <w:rsid w:val="006D16FA"/>
    <w:rsid w:val="006D1751"/>
    <w:rsid w:val="006D176F"/>
    <w:rsid w:val="006D17EA"/>
    <w:rsid w:val="006D1824"/>
    <w:rsid w:val="006D184C"/>
    <w:rsid w:val="006D1892"/>
    <w:rsid w:val="006D18BB"/>
    <w:rsid w:val="006D194F"/>
    <w:rsid w:val="006D1A31"/>
    <w:rsid w:val="006D1A4B"/>
    <w:rsid w:val="006D1A5E"/>
    <w:rsid w:val="006D1BA5"/>
    <w:rsid w:val="006D1D4A"/>
    <w:rsid w:val="006D1D5C"/>
    <w:rsid w:val="006D1DD3"/>
    <w:rsid w:val="006D1E6B"/>
    <w:rsid w:val="006D1F3E"/>
    <w:rsid w:val="006D1F4F"/>
    <w:rsid w:val="006D1F57"/>
    <w:rsid w:val="006D1FE1"/>
    <w:rsid w:val="006D2054"/>
    <w:rsid w:val="006D20CF"/>
    <w:rsid w:val="006D20EA"/>
    <w:rsid w:val="006D20F8"/>
    <w:rsid w:val="006D2201"/>
    <w:rsid w:val="006D22F6"/>
    <w:rsid w:val="006D231C"/>
    <w:rsid w:val="006D23B9"/>
    <w:rsid w:val="006D2450"/>
    <w:rsid w:val="006D2474"/>
    <w:rsid w:val="006D25FF"/>
    <w:rsid w:val="006D2637"/>
    <w:rsid w:val="006D26F7"/>
    <w:rsid w:val="006D285D"/>
    <w:rsid w:val="006D28E4"/>
    <w:rsid w:val="006D29B8"/>
    <w:rsid w:val="006D2AC1"/>
    <w:rsid w:val="006D2B19"/>
    <w:rsid w:val="006D2B27"/>
    <w:rsid w:val="006D2B29"/>
    <w:rsid w:val="006D2B97"/>
    <w:rsid w:val="006D2C39"/>
    <w:rsid w:val="006D2DAD"/>
    <w:rsid w:val="006D2DFF"/>
    <w:rsid w:val="006D2E17"/>
    <w:rsid w:val="006D2EB7"/>
    <w:rsid w:val="006D2F65"/>
    <w:rsid w:val="006D2F8D"/>
    <w:rsid w:val="006D2FF0"/>
    <w:rsid w:val="006D2FF5"/>
    <w:rsid w:val="006D313E"/>
    <w:rsid w:val="006D319E"/>
    <w:rsid w:val="006D31B7"/>
    <w:rsid w:val="006D31F3"/>
    <w:rsid w:val="006D33B9"/>
    <w:rsid w:val="006D3405"/>
    <w:rsid w:val="006D342B"/>
    <w:rsid w:val="006D3461"/>
    <w:rsid w:val="006D34B8"/>
    <w:rsid w:val="006D34D4"/>
    <w:rsid w:val="006D34F7"/>
    <w:rsid w:val="006D3587"/>
    <w:rsid w:val="006D3607"/>
    <w:rsid w:val="006D3621"/>
    <w:rsid w:val="006D373C"/>
    <w:rsid w:val="006D3764"/>
    <w:rsid w:val="006D385B"/>
    <w:rsid w:val="006D3861"/>
    <w:rsid w:val="006D38B3"/>
    <w:rsid w:val="006D38B5"/>
    <w:rsid w:val="006D39A9"/>
    <w:rsid w:val="006D3A5A"/>
    <w:rsid w:val="006D3A99"/>
    <w:rsid w:val="006D3B0C"/>
    <w:rsid w:val="006D3B17"/>
    <w:rsid w:val="006D3B2A"/>
    <w:rsid w:val="006D3B51"/>
    <w:rsid w:val="006D3B8A"/>
    <w:rsid w:val="006D3BF5"/>
    <w:rsid w:val="006D3C96"/>
    <w:rsid w:val="006D3CC2"/>
    <w:rsid w:val="006D3D24"/>
    <w:rsid w:val="006D3D40"/>
    <w:rsid w:val="006D3DC6"/>
    <w:rsid w:val="006D3F08"/>
    <w:rsid w:val="006D3F45"/>
    <w:rsid w:val="006D3F8F"/>
    <w:rsid w:val="006D416C"/>
    <w:rsid w:val="006D424A"/>
    <w:rsid w:val="006D4350"/>
    <w:rsid w:val="006D4491"/>
    <w:rsid w:val="006D44C0"/>
    <w:rsid w:val="006D44CD"/>
    <w:rsid w:val="006D4582"/>
    <w:rsid w:val="006D45A9"/>
    <w:rsid w:val="006D45B6"/>
    <w:rsid w:val="006D463E"/>
    <w:rsid w:val="006D467F"/>
    <w:rsid w:val="006D46F8"/>
    <w:rsid w:val="006D4727"/>
    <w:rsid w:val="006D472D"/>
    <w:rsid w:val="006D48F2"/>
    <w:rsid w:val="006D4B35"/>
    <w:rsid w:val="006D4C62"/>
    <w:rsid w:val="006D4C96"/>
    <w:rsid w:val="006D4CC2"/>
    <w:rsid w:val="006D4D03"/>
    <w:rsid w:val="006D4D2E"/>
    <w:rsid w:val="006D4DE3"/>
    <w:rsid w:val="006D4EBF"/>
    <w:rsid w:val="006D4F13"/>
    <w:rsid w:val="006D4F69"/>
    <w:rsid w:val="006D4F6C"/>
    <w:rsid w:val="006D4FAF"/>
    <w:rsid w:val="006D504C"/>
    <w:rsid w:val="006D50CF"/>
    <w:rsid w:val="006D5130"/>
    <w:rsid w:val="006D5139"/>
    <w:rsid w:val="006D52ED"/>
    <w:rsid w:val="006D5379"/>
    <w:rsid w:val="006D545D"/>
    <w:rsid w:val="006D549A"/>
    <w:rsid w:val="006D5564"/>
    <w:rsid w:val="006D561A"/>
    <w:rsid w:val="006D562A"/>
    <w:rsid w:val="006D562F"/>
    <w:rsid w:val="006D56CC"/>
    <w:rsid w:val="006D5763"/>
    <w:rsid w:val="006D57F8"/>
    <w:rsid w:val="006D5814"/>
    <w:rsid w:val="006D5832"/>
    <w:rsid w:val="006D58A9"/>
    <w:rsid w:val="006D5918"/>
    <w:rsid w:val="006D592C"/>
    <w:rsid w:val="006D5A48"/>
    <w:rsid w:val="006D5B12"/>
    <w:rsid w:val="006D5B38"/>
    <w:rsid w:val="006D5B43"/>
    <w:rsid w:val="006D5C5E"/>
    <w:rsid w:val="006D5C8B"/>
    <w:rsid w:val="006D5CE6"/>
    <w:rsid w:val="006D5D4D"/>
    <w:rsid w:val="006D5E11"/>
    <w:rsid w:val="006D5E2A"/>
    <w:rsid w:val="006D5E7E"/>
    <w:rsid w:val="006D5F85"/>
    <w:rsid w:val="006D5FA5"/>
    <w:rsid w:val="006D5FC8"/>
    <w:rsid w:val="006D6070"/>
    <w:rsid w:val="006D6124"/>
    <w:rsid w:val="006D622B"/>
    <w:rsid w:val="006D62EF"/>
    <w:rsid w:val="006D6310"/>
    <w:rsid w:val="006D640F"/>
    <w:rsid w:val="006D651C"/>
    <w:rsid w:val="006D65B0"/>
    <w:rsid w:val="006D65CA"/>
    <w:rsid w:val="006D661B"/>
    <w:rsid w:val="006D662A"/>
    <w:rsid w:val="006D6643"/>
    <w:rsid w:val="006D6815"/>
    <w:rsid w:val="006D686A"/>
    <w:rsid w:val="006D6889"/>
    <w:rsid w:val="006D69E3"/>
    <w:rsid w:val="006D69E8"/>
    <w:rsid w:val="006D6A06"/>
    <w:rsid w:val="006D6A34"/>
    <w:rsid w:val="006D6A90"/>
    <w:rsid w:val="006D6B39"/>
    <w:rsid w:val="006D6B89"/>
    <w:rsid w:val="006D6BEE"/>
    <w:rsid w:val="006D6C29"/>
    <w:rsid w:val="006D6CB1"/>
    <w:rsid w:val="006D7003"/>
    <w:rsid w:val="006D7053"/>
    <w:rsid w:val="006D705E"/>
    <w:rsid w:val="006D70DD"/>
    <w:rsid w:val="006D7176"/>
    <w:rsid w:val="006D71A5"/>
    <w:rsid w:val="006D72BA"/>
    <w:rsid w:val="006D7343"/>
    <w:rsid w:val="006D7418"/>
    <w:rsid w:val="006D74B7"/>
    <w:rsid w:val="006D74E0"/>
    <w:rsid w:val="006D7514"/>
    <w:rsid w:val="006D7523"/>
    <w:rsid w:val="006D7551"/>
    <w:rsid w:val="006D7558"/>
    <w:rsid w:val="006D75AB"/>
    <w:rsid w:val="006D75CD"/>
    <w:rsid w:val="006D75D1"/>
    <w:rsid w:val="006D7600"/>
    <w:rsid w:val="006D7694"/>
    <w:rsid w:val="006D7720"/>
    <w:rsid w:val="006D7754"/>
    <w:rsid w:val="006D7767"/>
    <w:rsid w:val="006D77A4"/>
    <w:rsid w:val="006D7901"/>
    <w:rsid w:val="006D7A4C"/>
    <w:rsid w:val="006D7A72"/>
    <w:rsid w:val="006D7AA7"/>
    <w:rsid w:val="006D7AC2"/>
    <w:rsid w:val="006D7B06"/>
    <w:rsid w:val="006D7B6B"/>
    <w:rsid w:val="006D7C59"/>
    <w:rsid w:val="006D7C5D"/>
    <w:rsid w:val="006D7C7C"/>
    <w:rsid w:val="006D7C90"/>
    <w:rsid w:val="006D7DA5"/>
    <w:rsid w:val="006D7EBC"/>
    <w:rsid w:val="006D7EC7"/>
    <w:rsid w:val="006E009F"/>
    <w:rsid w:val="006E00B7"/>
    <w:rsid w:val="006E00CC"/>
    <w:rsid w:val="006E0140"/>
    <w:rsid w:val="006E0154"/>
    <w:rsid w:val="006E01C0"/>
    <w:rsid w:val="006E01F1"/>
    <w:rsid w:val="006E022A"/>
    <w:rsid w:val="006E02F2"/>
    <w:rsid w:val="006E02F4"/>
    <w:rsid w:val="006E03FC"/>
    <w:rsid w:val="006E059B"/>
    <w:rsid w:val="006E05FF"/>
    <w:rsid w:val="006E066F"/>
    <w:rsid w:val="006E072C"/>
    <w:rsid w:val="006E078D"/>
    <w:rsid w:val="006E080F"/>
    <w:rsid w:val="006E081D"/>
    <w:rsid w:val="006E0958"/>
    <w:rsid w:val="006E09E9"/>
    <w:rsid w:val="006E0A83"/>
    <w:rsid w:val="006E0AD5"/>
    <w:rsid w:val="006E0AF0"/>
    <w:rsid w:val="006E0B07"/>
    <w:rsid w:val="006E0B21"/>
    <w:rsid w:val="006E0B81"/>
    <w:rsid w:val="006E0B89"/>
    <w:rsid w:val="006E0BCF"/>
    <w:rsid w:val="006E0CAE"/>
    <w:rsid w:val="006E0DD4"/>
    <w:rsid w:val="006E0E1D"/>
    <w:rsid w:val="006E0EAB"/>
    <w:rsid w:val="006E0EE5"/>
    <w:rsid w:val="006E0F8B"/>
    <w:rsid w:val="006E0FE3"/>
    <w:rsid w:val="006E1076"/>
    <w:rsid w:val="006E1210"/>
    <w:rsid w:val="006E1233"/>
    <w:rsid w:val="006E12A3"/>
    <w:rsid w:val="006E12B1"/>
    <w:rsid w:val="006E12C2"/>
    <w:rsid w:val="006E130B"/>
    <w:rsid w:val="006E1324"/>
    <w:rsid w:val="006E13AB"/>
    <w:rsid w:val="006E1405"/>
    <w:rsid w:val="006E1443"/>
    <w:rsid w:val="006E1464"/>
    <w:rsid w:val="006E1506"/>
    <w:rsid w:val="006E150A"/>
    <w:rsid w:val="006E15A8"/>
    <w:rsid w:val="006E1762"/>
    <w:rsid w:val="006E1768"/>
    <w:rsid w:val="006E1779"/>
    <w:rsid w:val="006E1815"/>
    <w:rsid w:val="006E18A7"/>
    <w:rsid w:val="006E1975"/>
    <w:rsid w:val="006E1990"/>
    <w:rsid w:val="006E19AE"/>
    <w:rsid w:val="006E19BA"/>
    <w:rsid w:val="006E1A7E"/>
    <w:rsid w:val="006E1B19"/>
    <w:rsid w:val="006E1B2D"/>
    <w:rsid w:val="006E1CCF"/>
    <w:rsid w:val="006E1D4D"/>
    <w:rsid w:val="006E1D5C"/>
    <w:rsid w:val="006E1D8F"/>
    <w:rsid w:val="006E1DBB"/>
    <w:rsid w:val="006E1E01"/>
    <w:rsid w:val="006E1ED2"/>
    <w:rsid w:val="006E1EE5"/>
    <w:rsid w:val="006E1F31"/>
    <w:rsid w:val="006E1FE6"/>
    <w:rsid w:val="006E208C"/>
    <w:rsid w:val="006E20B4"/>
    <w:rsid w:val="006E20F9"/>
    <w:rsid w:val="006E2303"/>
    <w:rsid w:val="006E23C0"/>
    <w:rsid w:val="006E23E4"/>
    <w:rsid w:val="006E240E"/>
    <w:rsid w:val="006E2454"/>
    <w:rsid w:val="006E2480"/>
    <w:rsid w:val="006E26CA"/>
    <w:rsid w:val="006E27E6"/>
    <w:rsid w:val="006E2810"/>
    <w:rsid w:val="006E2860"/>
    <w:rsid w:val="006E2987"/>
    <w:rsid w:val="006E2A04"/>
    <w:rsid w:val="006E2AA7"/>
    <w:rsid w:val="006E2B3C"/>
    <w:rsid w:val="006E2BB2"/>
    <w:rsid w:val="006E2CAE"/>
    <w:rsid w:val="006E2CE8"/>
    <w:rsid w:val="006E2D78"/>
    <w:rsid w:val="006E2D84"/>
    <w:rsid w:val="006E2DB6"/>
    <w:rsid w:val="006E2DE5"/>
    <w:rsid w:val="006E2DF3"/>
    <w:rsid w:val="006E2E01"/>
    <w:rsid w:val="006E2E13"/>
    <w:rsid w:val="006E2E4E"/>
    <w:rsid w:val="006E2E63"/>
    <w:rsid w:val="006E2FBF"/>
    <w:rsid w:val="006E2FCF"/>
    <w:rsid w:val="006E2FE4"/>
    <w:rsid w:val="006E304A"/>
    <w:rsid w:val="006E3060"/>
    <w:rsid w:val="006E30C5"/>
    <w:rsid w:val="006E30F1"/>
    <w:rsid w:val="006E3121"/>
    <w:rsid w:val="006E3196"/>
    <w:rsid w:val="006E3204"/>
    <w:rsid w:val="006E324F"/>
    <w:rsid w:val="006E326E"/>
    <w:rsid w:val="006E32CB"/>
    <w:rsid w:val="006E32E2"/>
    <w:rsid w:val="006E32FE"/>
    <w:rsid w:val="006E33E1"/>
    <w:rsid w:val="006E33F3"/>
    <w:rsid w:val="006E3406"/>
    <w:rsid w:val="006E34B0"/>
    <w:rsid w:val="006E3548"/>
    <w:rsid w:val="006E35E6"/>
    <w:rsid w:val="006E3654"/>
    <w:rsid w:val="006E371F"/>
    <w:rsid w:val="006E379E"/>
    <w:rsid w:val="006E384F"/>
    <w:rsid w:val="006E38FE"/>
    <w:rsid w:val="006E399A"/>
    <w:rsid w:val="006E39D7"/>
    <w:rsid w:val="006E3AC0"/>
    <w:rsid w:val="006E3B7A"/>
    <w:rsid w:val="006E3C11"/>
    <w:rsid w:val="006E3CDF"/>
    <w:rsid w:val="006E3EB5"/>
    <w:rsid w:val="006E3EBF"/>
    <w:rsid w:val="006E3F4C"/>
    <w:rsid w:val="006E3FB4"/>
    <w:rsid w:val="006E4068"/>
    <w:rsid w:val="006E4135"/>
    <w:rsid w:val="006E41BA"/>
    <w:rsid w:val="006E41F8"/>
    <w:rsid w:val="006E4249"/>
    <w:rsid w:val="006E42C5"/>
    <w:rsid w:val="006E432E"/>
    <w:rsid w:val="006E4343"/>
    <w:rsid w:val="006E44A6"/>
    <w:rsid w:val="006E45BC"/>
    <w:rsid w:val="006E4619"/>
    <w:rsid w:val="006E466C"/>
    <w:rsid w:val="006E46CC"/>
    <w:rsid w:val="006E4704"/>
    <w:rsid w:val="006E471E"/>
    <w:rsid w:val="006E47E2"/>
    <w:rsid w:val="006E481D"/>
    <w:rsid w:val="006E48DC"/>
    <w:rsid w:val="006E48E5"/>
    <w:rsid w:val="006E490E"/>
    <w:rsid w:val="006E494C"/>
    <w:rsid w:val="006E49D8"/>
    <w:rsid w:val="006E4A26"/>
    <w:rsid w:val="006E4A99"/>
    <w:rsid w:val="006E4AD0"/>
    <w:rsid w:val="006E4B47"/>
    <w:rsid w:val="006E4C7B"/>
    <w:rsid w:val="006E4CCC"/>
    <w:rsid w:val="006E4CF7"/>
    <w:rsid w:val="006E4D87"/>
    <w:rsid w:val="006E4E1A"/>
    <w:rsid w:val="006E4E1C"/>
    <w:rsid w:val="006E4E83"/>
    <w:rsid w:val="006E4F07"/>
    <w:rsid w:val="006E5179"/>
    <w:rsid w:val="006E51BF"/>
    <w:rsid w:val="006E51F1"/>
    <w:rsid w:val="006E5263"/>
    <w:rsid w:val="006E52C1"/>
    <w:rsid w:val="006E52EA"/>
    <w:rsid w:val="006E530E"/>
    <w:rsid w:val="006E532D"/>
    <w:rsid w:val="006E5333"/>
    <w:rsid w:val="006E533B"/>
    <w:rsid w:val="006E53A3"/>
    <w:rsid w:val="006E53BB"/>
    <w:rsid w:val="006E5433"/>
    <w:rsid w:val="006E5436"/>
    <w:rsid w:val="006E54F9"/>
    <w:rsid w:val="006E5525"/>
    <w:rsid w:val="006E5547"/>
    <w:rsid w:val="006E5581"/>
    <w:rsid w:val="006E55AB"/>
    <w:rsid w:val="006E5643"/>
    <w:rsid w:val="006E574B"/>
    <w:rsid w:val="006E579E"/>
    <w:rsid w:val="006E584A"/>
    <w:rsid w:val="006E58B4"/>
    <w:rsid w:val="006E58D8"/>
    <w:rsid w:val="006E59C0"/>
    <w:rsid w:val="006E59CF"/>
    <w:rsid w:val="006E5A04"/>
    <w:rsid w:val="006E5A23"/>
    <w:rsid w:val="006E5A2D"/>
    <w:rsid w:val="006E5A3A"/>
    <w:rsid w:val="006E5C1A"/>
    <w:rsid w:val="006E5C8E"/>
    <w:rsid w:val="006E5CE3"/>
    <w:rsid w:val="006E5D1E"/>
    <w:rsid w:val="006E5E1E"/>
    <w:rsid w:val="006E5E39"/>
    <w:rsid w:val="006E5E82"/>
    <w:rsid w:val="006E5EB4"/>
    <w:rsid w:val="006E5F0A"/>
    <w:rsid w:val="006E5F60"/>
    <w:rsid w:val="006E5F8C"/>
    <w:rsid w:val="006E6095"/>
    <w:rsid w:val="006E60AF"/>
    <w:rsid w:val="006E60B4"/>
    <w:rsid w:val="006E60EB"/>
    <w:rsid w:val="006E6282"/>
    <w:rsid w:val="006E6436"/>
    <w:rsid w:val="006E6465"/>
    <w:rsid w:val="006E64A2"/>
    <w:rsid w:val="006E64BD"/>
    <w:rsid w:val="006E64F7"/>
    <w:rsid w:val="006E64FA"/>
    <w:rsid w:val="006E6648"/>
    <w:rsid w:val="006E6713"/>
    <w:rsid w:val="006E6715"/>
    <w:rsid w:val="006E6794"/>
    <w:rsid w:val="006E67B9"/>
    <w:rsid w:val="006E67FA"/>
    <w:rsid w:val="006E689B"/>
    <w:rsid w:val="006E68D0"/>
    <w:rsid w:val="006E6919"/>
    <w:rsid w:val="006E6971"/>
    <w:rsid w:val="006E69AB"/>
    <w:rsid w:val="006E6AE1"/>
    <w:rsid w:val="006E6B99"/>
    <w:rsid w:val="006E6C1A"/>
    <w:rsid w:val="006E6C93"/>
    <w:rsid w:val="006E6D2F"/>
    <w:rsid w:val="006E6DDB"/>
    <w:rsid w:val="006E6DEB"/>
    <w:rsid w:val="006E6E41"/>
    <w:rsid w:val="006E6F99"/>
    <w:rsid w:val="006E705B"/>
    <w:rsid w:val="006E70C1"/>
    <w:rsid w:val="006E70E9"/>
    <w:rsid w:val="006E71CB"/>
    <w:rsid w:val="006E71FD"/>
    <w:rsid w:val="006E7339"/>
    <w:rsid w:val="006E734B"/>
    <w:rsid w:val="006E736B"/>
    <w:rsid w:val="006E738D"/>
    <w:rsid w:val="006E73A7"/>
    <w:rsid w:val="006E73C3"/>
    <w:rsid w:val="006E7422"/>
    <w:rsid w:val="006E74D2"/>
    <w:rsid w:val="006E74ED"/>
    <w:rsid w:val="006E7505"/>
    <w:rsid w:val="006E753C"/>
    <w:rsid w:val="006E75E9"/>
    <w:rsid w:val="006E763A"/>
    <w:rsid w:val="006E76B5"/>
    <w:rsid w:val="006E7763"/>
    <w:rsid w:val="006E777A"/>
    <w:rsid w:val="006E77EB"/>
    <w:rsid w:val="006E7837"/>
    <w:rsid w:val="006E7936"/>
    <w:rsid w:val="006E7A5D"/>
    <w:rsid w:val="006E7ABD"/>
    <w:rsid w:val="006E7AE2"/>
    <w:rsid w:val="006E7B0C"/>
    <w:rsid w:val="006E7B3B"/>
    <w:rsid w:val="006E7B44"/>
    <w:rsid w:val="006E7B7D"/>
    <w:rsid w:val="006E7C68"/>
    <w:rsid w:val="006E7CC6"/>
    <w:rsid w:val="006E7CD7"/>
    <w:rsid w:val="006E7DBE"/>
    <w:rsid w:val="006E7DF3"/>
    <w:rsid w:val="006E7EB9"/>
    <w:rsid w:val="006E7F69"/>
    <w:rsid w:val="006F0032"/>
    <w:rsid w:val="006F0040"/>
    <w:rsid w:val="006F0223"/>
    <w:rsid w:val="006F0230"/>
    <w:rsid w:val="006F02B8"/>
    <w:rsid w:val="006F02D7"/>
    <w:rsid w:val="006F05D7"/>
    <w:rsid w:val="006F0657"/>
    <w:rsid w:val="006F06B4"/>
    <w:rsid w:val="006F082B"/>
    <w:rsid w:val="006F08E7"/>
    <w:rsid w:val="006F092C"/>
    <w:rsid w:val="006F099A"/>
    <w:rsid w:val="006F09AA"/>
    <w:rsid w:val="006F09B3"/>
    <w:rsid w:val="006F0A73"/>
    <w:rsid w:val="006F0AA6"/>
    <w:rsid w:val="006F0B1D"/>
    <w:rsid w:val="006F0B35"/>
    <w:rsid w:val="006F0B47"/>
    <w:rsid w:val="006F0B60"/>
    <w:rsid w:val="006F0C8E"/>
    <w:rsid w:val="006F0CC1"/>
    <w:rsid w:val="006F0CC9"/>
    <w:rsid w:val="006F0D03"/>
    <w:rsid w:val="006F0D9D"/>
    <w:rsid w:val="006F0F84"/>
    <w:rsid w:val="006F0FDE"/>
    <w:rsid w:val="006F1065"/>
    <w:rsid w:val="006F106B"/>
    <w:rsid w:val="006F10A1"/>
    <w:rsid w:val="006F10AF"/>
    <w:rsid w:val="006F10CF"/>
    <w:rsid w:val="006F1160"/>
    <w:rsid w:val="006F118B"/>
    <w:rsid w:val="006F1214"/>
    <w:rsid w:val="006F1221"/>
    <w:rsid w:val="006F13C2"/>
    <w:rsid w:val="006F1594"/>
    <w:rsid w:val="006F1669"/>
    <w:rsid w:val="006F168D"/>
    <w:rsid w:val="006F1691"/>
    <w:rsid w:val="006F16B4"/>
    <w:rsid w:val="006F16E4"/>
    <w:rsid w:val="006F1839"/>
    <w:rsid w:val="006F1848"/>
    <w:rsid w:val="006F1942"/>
    <w:rsid w:val="006F19D2"/>
    <w:rsid w:val="006F1A0F"/>
    <w:rsid w:val="006F1A5C"/>
    <w:rsid w:val="006F1A6C"/>
    <w:rsid w:val="006F1B81"/>
    <w:rsid w:val="006F1BCE"/>
    <w:rsid w:val="006F1D7D"/>
    <w:rsid w:val="006F1E36"/>
    <w:rsid w:val="006F1E58"/>
    <w:rsid w:val="006F1EBF"/>
    <w:rsid w:val="006F1F3C"/>
    <w:rsid w:val="006F1F49"/>
    <w:rsid w:val="006F1FB8"/>
    <w:rsid w:val="006F2056"/>
    <w:rsid w:val="006F2090"/>
    <w:rsid w:val="006F20CC"/>
    <w:rsid w:val="006F20D8"/>
    <w:rsid w:val="006F213A"/>
    <w:rsid w:val="006F2221"/>
    <w:rsid w:val="006F2354"/>
    <w:rsid w:val="006F23AE"/>
    <w:rsid w:val="006F23C4"/>
    <w:rsid w:val="006F23DB"/>
    <w:rsid w:val="006F23FD"/>
    <w:rsid w:val="006F241B"/>
    <w:rsid w:val="006F2486"/>
    <w:rsid w:val="006F249F"/>
    <w:rsid w:val="006F24DE"/>
    <w:rsid w:val="006F2520"/>
    <w:rsid w:val="006F2562"/>
    <w:rsid w:val="006F2579"/>
    <w:rsid w:val="006F25E3"/>
    <w:rsid w:val="006F265A"/>
    <w:rsid w:val="006F270E"/>
    <w:rsid w:val="006F274E"/>
    <w:rsid w:val="006F2788"/>
    <w:rsid w:val="006F2792"/>
    <w:rsid w:val="006F2835"/>
    <w:rsid w:val="006F2882"/>
    <w:rsid w:val="006F28C6"/>
    <w:rsid w:val="006F28D5"/>
    <w:rsid w:val="006F2A19"/>
    <w:rsid w:val="006F2A94"/>
    <w:rsid w:val="006F2AEC"/>
    <w:rsid w:val="006F2B05"/>
    <w:rsid w:val="006F2B3A"/>
    <w:rsid w:val="006F2B94"/>
    <w:rsid w:val="006F2BCC"/>
    <w:rsid w:val="006F2C2F"/>
    <w:rsid w:val="006F2C30"/>
    <w:rsid w:val="006F2C7C"/>
    <w:rsid w:val="006F2D43"/>
    <w:rsid w:val="006F2D6A"/>
    <w:rsid w:val="006F2DBA"/>
    <w:rsid w:val="006F2DCD"/>
    <w:rsid w:val="006F2E71"/>
    <w:rsid w:val="006F2E79"/>
    <w:rsid w:val="006F2E8B"/>
    <w:rsid w:val="006F2EFA"/>
    <w:rsid w:val="006F2FAC"/>
    <w:rsid w:val="006F303B"/>
    <w:rsid w:val="006F30BF"/>
    <w:rsid w:val="006F30F7"/>
    <w:rsid w:val="006F3123"/>
    <w:rsid w:val="006F3257"/>
    <w:rsid w:val="006F3262"/>
    <w:rsid w:val="006F338D"/>
    <w:rsid w:val="006F33E0"/>
    <w:rsid w:val="006F34A7"/>
    <w:rsid w:val="006F34E9"/>
    <w:rsid w:val="006F351D"/>
    <w:rsid w:val="006F3589"/>
    <w:rsid w:val="006F358E"/>
    <w:rsid w:val="006F362E"/>
    <w:rsid w:val="006F3634"/>
    <w:rsid w:val="006F374B"/>
    <w:rsid w:val="006F3756"/>
    <w:rsid w:val="006F37AC"/>
    <w:rsid w:val="006F381D"/>
    <w:rsid w:val="006F3876"/>
    <w:rsid w:val="006F3976"/>
    <w:rsid w:val="006F39CA"/>
    <w:rsid w:val="006F3A06"/>
    <w:rsid w:val="006F3A1C"/>
    <w:rsid w:val="006F3A2A"/>
    <w:rsid w:val="006F3C41"/>
    <w:rsid w:val="006F3C76"/>
    <w:rsid w:val="006F3CC9"/>
    <w:rsid w:val="006F3DC7"/>
    <w:rsid w:val="006F3ED4"/>
    <w:rsid w:val="006F3EDE"/>
    <w:rsid w:val="006F3EFD"/>
    <w:rsid w:val="006F3F47"/>
    <w:rsid w:val="006F3F70"/>
    <w:rsid w:val="006F3FC9"/>
    <w:rsid w:val="006F3FD7"/>
    <w:rsid w:val="006F4022"/>
    <w:rsid w:val="006F4100"/>
    <w:rsid w:val="006F417F"/>
    <w:rsid w:val="006F421F"/>
    <w:rsid w:val="006F4284"/>
    <w:rsid w:val="006F429D"/>
    <w:rsid w:val="006F444D"/>
    <w:rsid w:val="006F44C8"/>
    <w:rsid w:val="006F4522"/>
    <w:rsid w:val="006F45CF"/>
    <w:rsid w:val="006F476C"/>
    <w:rsid w:val="006F47E0"/>
    <w:rsid w:val="006F4811"/>
    <w:rsid w:val="006F48D5"/>
    <w:rsid w:val="006F4958"/>
    <w:rsid w:val="006F498E"/>
    <w:rsid w:val="006F49F5"/>
    <w:rsid w:val="006F4A2C"/>
    <w:rsid w:val="006F4A5C"/>
    <w:rsid w:val="006F4BB2"/>
    <w:rsid w:val="006F4BE4"/>
    <w:rsid w:val="006F4C4F"/>
    <w:rsid w:val="006F4C5A"/>
    <w:rsid w:val="006F4C77"/>
    <w:rsid w:val="006F4C9B"/>
    <w:rsid w:val="006F4C9D"/>
    <w:rsid w:val="006F4D3B"/>
    <w:rsid w:val="006F4DD8"/>
    <w:rsid w:val="006F4E4B"/>
    <w:rsid w:val="006F4E8C"/>
    <w:rsid w:val="006F4E9C"/>
    <w:rsid w:val="006F4EC2"/>
    <w:rsid w:val="006F4FBE"/>
    <w:rsid w:val="006F500E"/>
    <w:rsid w:val="006F5070"/>
    <w:rsid w:val="006F510E"/>
    <w:rsid w:val="006F51A6"/>
    <w:rsid w:val="006F5245"/>
    <w:rsid w:val="006F52CA"/>
    <w:rsid w:val="006F5304"/>
    <w:rsid w:val="006F5309"/>
    <w:rsid w:val="006F5479"/>
    <w:rsid w:val="006F549C"/>
    <w:rsid w:val="006F54A2"/>
    <w:rsid w:val="006F54A3"/>
    <w:rsid w:val="006F56BE"/>
    <w:rsid w:val="006F5713"/>
    <w:rsid w:val="006F576E"/>
    <w:rsid w:val="006F5882"/>
    <w:rsid w:val="006F58C8"/>
    <w:rsid w:val="006F5948"/>
    <w:rsid w:val="006F596C"/>
    <w:rsid w:val="006F5A42"/>
    <w:rsid w:val="006F5AD9"/>
    <w:rsid w:val="006F5B19"/>
    <w:rsid w:val="006F5B39"/>
    <w:rsid w:val="006F5BCA"/>
    <w:rsid w:val="006F5C39"/>
    <w:rsid w:val="006F5C83"/>
    <w:rsid w:val="006F5F0F"/>
    <w:rsid w:val="006F5F20"/>
    <w:rsid w:val="006F5FE2"/>
    <w:rsid w:val="006F60E7"/>
    <w:rsid w:val="006F611E"/>
    <w:rsid w:val="006F619B"/>
    <w:rsid w:val="006F622B"/>
    <w:rsid w:val="006F6346"/>
    <w:rsid w:val="006F6394"/>
    <w:rsid w:val="006F63D9"/>
    <w:rsid w:val="006F647C"/>
    <w:rsid w:val="006F64FD"/>
    <w:rsid w:val="006F652D"/>
    <w:rsid w:val="006F6596"/>
    <w:rsid w:val="006F666B"/>
    <w:rsid w:val="006F66A3"/>
    <w:rsid w:val="006F674D"/>
    <w:rsid w:val="006F679B"/>
    <w:rsid w:val="006F67B2"/>
    <w:rsid w:val="006F67DE"/>
    <w:rsid w:val="006F6829"/>
    <w:rsid w:val="006F6849"/>
    <w:rsid w:val="006F685B"/>
    <w:rsid w:val="006F6860"/>
    <w:rsid w:val="006F68A9"/>
    <w:rsid w:val="006F68E1"/>
    <w:rsid w:val="006F6905"/>
    <w:rsid w:val="006F6978"/>
    <w:rsid w:val="006F6985"/>
    <w:rsid w:val="006F6A2D"/>
    <w:rsid w:val="006F6A3F"/>
    <w:rsid w:val="006F6AA4"/>
    <w:rsid w:val="006F6AB8"/>
    <w:rsid w:val="006F6ABF"/>
    <w:rsid w:val="006F6B2D"/>
    <w:rsid w:val="006F6CCF"/>
    <w:rsid w:val="006F6D70"/>
    <w:rsid w:val="006F6E27"/>
    <w:rsid w:val="006F6E98"/>
    <w:rsid w:val="006F6EB9"/>
    <w:rsid w:val="006F6F50"/>
    <w:rsid w:val="006F6F5B"/>
    <w:rsid w:val="006F7007"/>
    <w:rsid w:val="006F71B9"/>
    <w:rsid w:val="006F7271"/>
    <w:rsid w:val="006F72EC"/>
    <w:rsid w:val="006F7383"/>
    <w:rsid w:val="006F739A"/>
    <w:rsid w:val="006F76AF"/>
    <w:rsid w:val="006F76B8"/>
    <w:rsid w:val="006F7791"/>
    <w:rsid w:val="006F7868"/>
    <w:rsid w:val="006F78C1"/>
    <w:rsid w:val="006F794C"/>
    <w:rsid w:val="006F79EB"/>
    <w:rsid w:val="006F7A05"/>
    <w:rsid w:val="006F7A53"/>
    <w:rsid w:val="006F7AC0"/>
    <w:rsid w:val="006F7C51"/>
    <w:rsid w:val="006F7CA6"/>
    <w:rsid w:val="006F7CC2"/>
    <w:rsid w:val="006F7DCE"/>
    <w:rsid w:val="006F7DDC"/>
    <w:rsid w:val="006F7E34"/>
    <w:rsid w:val="006F7E4F"/>
    <w:rsid w:val="006F7EB0"/>
    <w:rsid w:val="006F7F33"/>
    <w:rsid w:val="006F7F4D"/>
    <w:rsid w:val="006F7FA1"/>
    <w:rsid w:val="006F7FAA"/>
    <w:rsid w:val="006F7FE9"/>
    <w:rsid w:val="0070002C"/>
    <w:rsid w:val="007000B3"/>
    <w:rsid w:val="0070014E"/>
    <w:rsid w:val="00700386"/>
    <w:rsid w:val="00700430"/>
    <w:rsid w:val="00700457"/>
    <w:rsid w:val="0070046A"/>
    <w:rsid w:val="0070048C"/>
    <w:rsid w:val="0070055E"/>
    <w:rsid w:val="00700617"/>
    <w:rsid w:val="00700651"/>
    <w:rsid w:val="007006F0"/>
    <w:rsid w:val="00700706"/>
    <w:rsid w:val="00700713"/>
    <w:rsid w:val="0070073F"/>
    <w:rsid w:val="00700781"/>
    <w:rsid w:val="007007E2"/>
    <w:rsid w:val="007007E5"/>
    <w:rsid w:val="00700870"/>
    <w:rsid w:val="00700891"/>
    <w:rsid w:val="007008B4"/>
    <w:rsid w:val="0070090E"/>
    <w:rsid w:val="00700A39"/>
    <w:rsid w:val="00700A50"/>
    <w:rsid w:val="00700C85"/>
    <w:rsid w:val="00700CCA"/>
    <w:rsid w:val="00700CDB"/>
    <w:rsid w:val="00700E23"/>
    <w:rsid w:val="00700EA7"/>
    <w:rsid w:val="00700EB6"/>
    <w:rsid w:val="00700F45"/>
    <w:rsid w:val="00700FAB"/>
    <w:rsid w:val="00701090"/>
    <w:rsid w:val="007010CC"/>
    <w:rsid w:val="007011CC"/>
    <w:rsid w:val="00701234"/>
    <w:rsid w:val="00701335"/>
    <w:rsid w:val="00701376"/>
    <w:rsid w:val="007013F9"/>
    <w:rsid w:val="00701419"/>
    <w:rsid w:val="00701453"/>
    <w:rsid w:val="007014F8"/>
    <w:rsid w:val="0070152B"/>
    <w:rsid w:val="00701530"/>
    <w:rsid w:val="00701586"/>
    <w:rsid w:val="00701598"/>
    <w:rsid w:val="0070159A"/>
    <w:rsid w:val="007015BD"/>
    <w:rsid w:val="007015F1"/>
    <w:rsid w:val="0070161C"/>
    <w:rsid w:val="00701661"/>
    <w:rsid w:val="00701684"/>
    <w:rsid w:val="007016B0"/>
    <w:rsid w:val="007016C3"/>
    <w:rsid w:val="0070173C"/>
    <w:rsid w:val="0070177F"/>
    <w:rsid w:val="0070187C"/>
    <w:rsid w:val="007018EC"/>
    <w:rsid w:val="00701919"/>
    <w:rsid w:val="00701920"/>
    <w:rsid w:val="00701A94"/>
    <w:rsid w:val="00701B1E"/>
    <w:rsid w:val="00701B89"/>
    <w:rsid w:val="00701CF4"/>
    <w:rsid w:val="00701CFD"/>
    <w:rsid w:val="00701D22"/>
    <w:rsid w:val="00701D4F"/>
    <w:rsid w:val="00701DBD"/>
    <w:rsid w:val="00701E0C"/>
    <w:rsid w:val="00701E74"/>
    <w:rsid w:val="00701E87"/>
    <w:rsid w:val="00701EA5"/>
    <w:rsid w:val="00701EC1"/>
    <w:rsid w:val="00701F17"/>
    <w:rsid w:val="00701F99"/>
    <w:rsid w:val="00702085"/>
    <w:rsid w:val="007020F6"/>
    <w:rsid w:val="007020F9"/>
    <w:rsid w:val="0070214C"/>
    <w:rsid w:val="00702160"/>
    <w:rsid w:val="00702360"/>
    <w:rsid w:val="007023CB"/>
    <w:rsid w:val="00702416"/>
    <w:rsid w:val="00702481"/>
    <w:rsid w:val="0070260C"/>
    <w:rsid w:val="0070261F"/>
    <w:rsid w:val="00702636"/>
    <w:rsid w:val="0070263E"/>
    <w:rsid w:val="007026B2"/>
    <w:rsid w:val="00702751"/>
    <w:rsid w:val="0070276D"/>
    <w:rsid w:val="00702896"/>
    <w:rsid w:val="007028BA"/>
    <w:rsid w:val="007028BD"/>
    <w:rsid w:val="007028D3"/>
    <w:rsid w:val="00702A00"/>
    <w:rsid w:val="00702A70"/>
    <w:rsid w:val="00702B31"/>
    <w:rsid w:val="00702B5F"/>
    <w:rsid w:val="00702B8B"/>
    <w:rsid w:val="00702BCB"/>
    <w:rsid w:val="00702BE9"/>
    <w:rsid w:val="00702CA6"/>
    <w:rsid w:val="00702CCB"/>
    <w:rsid w:val="00702D18"/>
    <w:rsid w:val="00702D39"/>
    <w:rsid w:val="00702D9A"/>
    <w:rsid w:val="00702DD1"/>
    <w:rsid w:val="00702EEE"/>
    <w:rsid w:val="00702F0B"/>
    <w:rsid w:val="00702F49"/>
    <w:rsid w:val="00702F6A"/>
    <w:rsid w:val="00702F93"/>
    <w:rsid w:val="00703090"/>
    <w:rsid w:val="0070309B"/>
    <w:rsid w:val="00703122"/>
    <w:rsid w:val="00703125"/>
    <w:rsid w:val="00703155"/>
    <w:rsid w:val="0070317E"/>
    <w:rsid w:val="007031C5"/>
    <w:rsid w:val="007031F0"/>
    <w:rsid w:val="007032C6"/>
    <w:rsid w:val="007032CD"/>
    <w:rsid w:val="007032DF"/>
    <w:rsid w:val="00703371"/>
    <w:rsid w:val="00703396"/>
    <w:rsid w:val="007033D5"/>
    <w:rsid w:val="00703457"/>
    <w:rsid w:val="0070351B"/>
    <w:rsid w:val="0070355B"/>
    <w:rsid w:val="00703606"/>
    <w:rsid w:val="00703682"/>
    <w:rsid w:val="007036A6"/>
    <w:rsid w:val="007036B0"/>
    <w:rsid w:val="0070378C"/>
    <w:rsid w:val="00703823"/>
    <w:rsid w:val="00703836"/>
    <w:rsid w:val="0070386E"/>
    <w:rsid w:val="007039A8"/>
    <w:rsid w:val="007039B8"/>
    <w:rsid w:val="00703A34"/>
    <w:rsid w:val="00703B1A"/>
    <w:rsid w:val="00703B25"/>
    <w:rsid w:val="00703B51"/>
    <w:rsid w:val="00703BE0"/>
    <w:rsid w:val="00703CD2"/>
    <w:rsid w:val="00703CD4"/>
    <w:rsid w:val="00703CF6"/>
    <w:rsid w:val="00703D8E"/>
    <w:rsid w:val="00703E03"/>
    <w:rsid w:val="00703EDB"/>
    <w:rsid w:val="00703F67"/>
    <w:rsid w:val="00703F7B"/>
    <w:rsid w:val="00703F7C"/>
    <w:rsid w:val="00703FD0"/>
    <w:rsid w:val="0070409E"/>
    <w:rsid w:val="007040C7"/>
    <w:rsid w:val="007040E4"/>
    <w:rsid w:val="00704198"/>
    <w:rsid w:val="00704203"/>
    <w:rsid w:val="0070424D"/>
    <w:rsid w:val="007042DC"/>
    <w:rsid w:val="0070432D"/>
    <w:rsid w:val="0070432E"/>
    <w:rsid w:val="0070443E"/>
    <w:rsid w:val="0070446A"/>
    <w:rsid w:val="00704513"/>
    <w:rsid w:val="00704549"/>
    <w:rsid w:val="007046F5"/>
    <w:rsid w:val="00704747"/>
    <w:rsid w:val="007047F7"/>
    <w:rsid w:val="0070487A"/>
    <w:rsid w:val="007048A3"/>
    <w:rsid w:val="007048CF"/>
    <w:rsid w:val="00704957"/>
    <w:rsid w:val="007049CF"/>
    <w:rsid w:val="00704A1C"/>
    <w:rsid w:val="00704AA0"/>
    <w:rsid w:val="00704AB5"/>
    <w:rsid w:val="00704ABB"/>
    <w:rsid w:val="00704AE0"/>
    <w:rsid w:val="00704B1B"/>
    <w:rsid w:val="00704B7E"/>
    <w:rsid w:val="00704B90"/>
    <w:rsid w:val="00704D38"/>
    <w:rsid w:val="00704DA1"/>
    <w:rsid w:val="00704E58"/>
    <w:rsid w:val="00704F06"/>
    <w:rsid w:val="00704F20"/>
    <w:rsid w:val="00704F4A"/>
    <w:rsid w:val="00704FAB"/>
    <w:rsid w:val="00704FC3"/>
    <w:rsid w:val="00705016"/>
    <w:rsid w:val="00705021"/>
    <w:rsid w:val="00705026"/>
    <w:rsid w:val="007050C0"/>
    <w:rsid w:val="0070516D"/>
    <w:rsid w:val="0070521E"/>
    <w:rsid w:val="00705221"/>
    <w:rsid w:val="0070522F"/>
    <w:rsid w:val="00705312"/>
    <w:rsid w:val="0070544F"/>
    <w:rsid w:val="00705461"/>
    <w:rsid w:val="007054A4"/>
    <w:rsid w:val="007054B0"/>
    <w:rsid w:val="007054B8"/>
    <w:rsid w:val="0070551B"/>
    <w:rsid w:val="00705554"/>
    <w:rsid w:val="00705642"/>
    <w:rsid w:val="00705713"/>
    <w:rsid w:val="007058A4"/>
    <w:rsid w:val="007058EC"/>
    <w:rsid w:val="00705968"/>
    <w:rsid w:val="007059DD"/>
    <w:rsid w:val="00705A22"/>
    <w:rsid w:val="00705B58"/>
    <w:rsid w:val="00705BB3"/>
    <w:rsid w:val="00705BE7"/>
    <w:rsid w:val="00705C38"/>
    <w:rsid w:val="00705D47"/>
    <w:rsid w:val="00705DE7"/>
    <w:rsid w:val="00705E0E"/>
    <w:rsid w:val="00705E13"/>
    <w:rsid w:val="00705E7F"/>
    <w:rsid w:val="00705F18"/>
    <w:rsid w:val="007060E5"/>
    <w:rsid w:val="00706123"/>
    <w:rsid w:val="007061E8"/>
    <w:rsid w:val="00706204"/>
    <w:rsid w:val="0070623E"/>
    <w:rsid w:val="0070625B"/>
    <w:rsid w:val="007062AE"/>
    <w:rsid w:val="007063D5"/>
    <w:rsid w:val="007063EC"/>
    <w:rsid w:val="00706444"/>
    <w:rsid w:val="00706462"/>
    <w:rsid w:val="00706473"/>
    <w:rsid w:val="00706474"/>
    <w:rsid w:val="0070648E"/>
    <w:rsid w:val="007064C3"/>
    <w:rsid w:val="00706505"/>
    <w:rsid w:val="00706548"/>
    <w:rsid w:val="00706556"/>
    <w:rsid w:val="00706574"/>
    <w:rsid w:val="0070663E"/>
    <w:rsid w:val="007066D9"/>
    <w:rsid w:val="00706715"/>
    <w:rsid w:val="00706736"/>
    <w:rsid w:val="00706747"/>
    <w:rsid w:val="00706759"/>
    <w:rsid w:val="0070675F"/>
    <w:rsid w:val="007067C4"/>
    <w:rsid w:val="007067C5"/>
    <w:rsid w:val="0070680A"/>
    <w:rsid w:val="0070683F"/>
    <w:rsid w:val="00706881"/>
    <w:rsid w:val="00706943"/>
    <w:rsid w:val="00706951"/>
    <w:rsid w:val="00706998"/>
    <w:rsid w:val="00706A63"/>
    <w:rsid w:val="00706B2A"/>
    <w:rsid w:val="00706B48"/>
    <w:rsid w:val="00706BD3"/>
    <w:rsid w:val="00706C7A"/>
    <w:rsid w:val="00706C7D"/>
    <w:rsid w:val="00706D6A"/>
    <w:rsid w:val="00706DD4"/>
    <w:rsid w:val="00706DF3"/>
    <w:rsid w:val="00706EE9"/>
    <w:rsid w:val="00706F84"/>
    <w:rsid w:val="00706FE8"/>
    <w:rsid w:val="007070C7"/>
    <w:rsid w:val="007070E7"/>
    <w:rsid w:val="00707173"/>
    <w:rsid w:val="007071ED"/>
    <w:rsid w:val="00707205"/>
    <w:rsid w:val="0070723C"/>
    <w:rsid w:val="0070726B"/>
    <w:rsid w:val="00707292"/>
    <w:rsid w:val="0070729F"/>
    <w:rsid w:val="007073D7"/>
    <w:rsid w:val="00707454"/>
    <w:rsid w:val="007074F7"/>
    <w:rsid w:val="00707620"/>
    <w:rsid w:val="00707754"/>
    <w:rsid w:val="00707772"/>
    <w:rsid w:val="00707845"/>
    <w:rsid w:val="0070792C"/>
    <w:rsid w:val="00707949"/>
    <w:rsid w:val="00707A0C"/>
    <w:rsid w:val="00707A46"/>
    <w:rsid w:val="00707A61"/>
    <w:rsid w:val="00707A75"/>
    <w:rsid w:val="00707A9C"/>
    <w:rsid w:val="00707B81"/>
    <w:rsid w:val="00707B9E"/>
    <w:rsid w:val="00707BF7"/>
    <w:rsid w:val="00707C1F"/>
    <w:rsid w:val="00707D0A"/>
    <w:rsid w:val="00707D47"/>
    <w:rsid w:val="00707D5C"/>
    <w:rsid w:val="00707D69"/>
    <w:rsid w:val="00707DB5"/>
    <w:rsid w:val="00707EE5"/>
    <w:rsid w:val="00707EF1"/>
    <w:rsid w:val="00707F86"/>
    <w:rsid w:val="00710073"/>
    <w:rsid w:val="0071008A"/>
    <w:rsid w:val="00710104"/>
    <w:rsid w:val="0071016F"/>
    <w:rsid w:val="0071020C"/>
    <w:rsid w:val="0071024A"/>
    <w:rsid w:val="007102FB"/>
    <w:rsid w:val="00710375"/>
    <w:rsid w:val="007103C2"/>
    <w:rsid w:val="00710427"/>
    <w:rsid w:val="00710428"/>
    <w:rsid w:val="007104BB"/>
    <w:rsid w:val="007104D5"/>
    <w:rsid w:val="007104F8"/>
    <w:rsid w:val="007105C1"/>
    <w:rsid w:val="00710689"/>
    <w:rsid w:val="00710755"/>
    <w:rsid w:val="00710768"/>
    <w:rsid w:val="007107DD"/>
    <w:rsid w:val="00710891"/>
    <w:rsid w:val="007108A2"/>
    <w:rsid w:val="007108C8"/>
    <w:rsid w:val="00710938"/>
    <w:rsid w:val="0071095D"/>
    <w:rsid w:val="007109AD"/>
    <w:rsid w:val="007109BB"/>
    <w:rsid w:val="00710A22"/>
    <w:rsid w:val="00710A24"/>
    <w:rsid w:val="00710A63"/>
    <w:rsid w:val="00710C8C"/>
    <w:rsid w:val="00710D28"/>
    <w:rsid w:val="00710D5F"/>
    <w:rsid w:val="00710D69"/>
    <w:rsid w:val="00710D97"/>
    <w:rsid w:val="00710DD8"/>
    <w:rsid w:val="00710E90"/>
    <w:rsid w:val="00710ECC"/>
    <w:rsid w:val="00710F46"/>
    <w:rsid w:val="00711154"/>
    <w:rsid w:val="0071118F"/>
    <w:rsid w:val="007111E3"/>
    <w:rsid w:val="0071127E"/>
    <w:rsid w:val="007112C8"/>
    <w:rsid w:val="0071136E"/>
    <w:rsid w:val="00711471"/>
    <w:rsid w:val="007114E4"/>
    <w:rsid w:val="007114FF"/>
    <w:rsid w:val="00711538"/>
    <w:rsid w:val="0071153E"/>
    <w:rsid w:val="00711650"/>
    <w:rsid w:val="00711660"/>
    <w:rsid w:val="007116DF"/>
    <w:rsid w:val="0071172C"/>
    <w:rsid w:val="00711783"/>
    <w:rsid w:val="0071185A"/>
    <w:rsid w:val="0071189A"/>
    <w:rsid w:val="007118C1"/>
    <w:rsid w:val="00711912"/>
    <w:rsid w:val="007119D3"/>
    <w:rsid w:val="00711A59"/>
    <w:rsid w:val="00711A8C"/>
    <w:rsid w:val="00711AC0"/>
    <w:rsid w:val="00711AC5"/>
    <w:rsid w:val="00711B4F"/>
    <w:rsid w:val="00711B9B"/>
    <w:rsid w:val="00711BA1"/>
    <w:rsid w:val="00711C22"/>
    <w:rsid w:val="00711C58"/>
    <w:rsid w:val="00711C60"/>
    <w:rsid w:val="00711DA6"/>
    <w:rsid w:val="00711EBE"/>
    <w:rsid w:val="00711F0F"/>
    <w:rsid w:val="00711FE6"/>
    <w:rsid w:val="007120A4"/>
    <w:rsid w:val="00712103"/>
    <w:rsid w:val="0071228D"/>
    <w:rsid w:val="007122AD"/>
    <w:rsid w:val="007122C3"/>
    <w:rsid w:val="0071231E"/>
    <w:rsid w:val="00712369"/>
    <w:rsid w:val="007123AC"/>
    <w:rsid w:val="007123E1"/>
    <w:rsid w:val="0071247D"/>
    <w:rsid w:val="007124EE"/>
    <w:rsid w:val="00712526"/>
    <w:rsid w:val="007125C1"/>
    <w:rsid w:val="007125EC"/>
    <w:rsid w:val="00712601"/>
    <w:rsid w:val="007126BC"/>
    <w:rsid w:val="0071270E"/>
    <w:rsid w:val="00712724"/>
    <w:rsid w:val="0071280A"/>
    <w:rsid w:val="00712835"/>
    <w:rsid w:val="00712846"/>
    <w:rsid w:val="00712983"/>
    <w:rsid w:val="00712AB2"/>
    <w:rsid w:val="00712B50"/>
    <w:rsid w:val="00712BAE"/>
    <w:rsid w:val="00712CC5"/>
    <w:rsid w:val="00712D49"/>
    <w:rsid w:val="00712DD3"/>
    <w:rsid w:val="00712E42"/>
    <w:rsid w:val="00712E48"/>
    <w:rsid w:val="00712EB6"/>
    <w:rsid w:val="00712F1E"/>
    <w:rsid w:val="00712FD0"/>
    <w:rsid w:val="00713055"/>
    <w:rsid w:val="00713143"/>
    <w:rsid w:val="0071319C"/>
    <w:rsid w:val="0071327B"/>
    <w:rsid w:val="007132ED"/>
    <w:rsid w:val="00713308"/>
    <w:rsid w:val="00713333"/>
    <w:rsid w:val="007133BA"/>
    <w:rsid w:val="007133FC"/>
    <w:rsid w:val="0071345B"/>
    <w:rsid w:val="007134E7"/>
    <w:rsid w:val="0071350E"/>
    <w:rsid w:val="00713524"/>
    <w:rsid w:val="007135B4"/>
    <w:rsid w:val="007135D5"/>
    <w:rsid w:val="00713699"/>
    <w:rsid w:val="007137AC"/>
    <w:rsid w:val="007138B1"/>
    <w:rsid w:val="0071398F"/>
    <w:rsid w:val="007139BC"/>
    <w:rsid w:val="007139BD"/>
    <w:rsid w:val="007139C9"/>
    <w:rsid w:val="00713AB1"/>
    <w:rsid w:val="00713B24"/>
    <w:rsid w:val="00713B9E"/>
    <w:rsid w:val="00713C48"/>
    <w:rsid w:val="00713C79"/>
    <w:rsid w:val="00713DF7"/>
    <w:rsid w:val="00713E7E"/>
    <w:rsid w:val="00713EBB"/>
    <w:rsid w:val="00713F1B"/>
    <w:rsid w:val="00713F2C"/>
    <w:rsid w:val="00713F30"/>
    <w:rsid w:val="00713F6B"/>
    <w:rsid w:val="00714043"/>
    <w:rsid w:val="00714095"/>
    <w:rsid w:val="007140F4"/>
    <w:rsid w:val="00714190"/>
    <w:rsid w:val="007141B1"/>
    <w:rsid w:val="00714207"/>
    <w:rsid w:val="00714250"/>
    <w:rsid w:val="007142D6"/>
    <w:rsid w:val="007143C6"/>
    <w:rsid w:val="00714483"/>
    <w:rsid w:val="00714497"/>
    <w:rsid w:val="00714517"/>
    <w:rsid w:val="00714530"/>
    <w:rsid w:val="00714597"/>
    <w:rsid w:val="0071462E"/>
    <w:rsid w:val="0071468E"/>
    <w:rsid w:val="007146B9"/>
    <w:rsid w:val="007146EB"/>
    <w:rsid w:val="00714803"/>
    <w:rsid w:val="007148C9"/>
    <w:rsid w:val="0071490B"/>
    <w:rsid w:val="00714984"/>
    <w:rsid w:val="007149F6"/>
    <w:rsid w:val="00714AB9"/>
    <w:rsid w:val="00714AF6"/>
    <w:rsid w:val="00714AFD"/>
    <w:rsid w:val="00714B17"/>
    <w:rsid w:val="00714B1C"/>
    <w:rsid w:val="00714C67"/>
    <w:rsid w:val="00714CA2"/>
    <w:rsid w:val="00714CAB"/>
    <w:rsid w:val="00714D74"/>
    <w:rsid w:val="00714E42"/>
    <w:rsid w:val="00714E71"/>
    <w:rsid w:val="00714F14"/>
    <w:rsid w:val="007151F4"/>
    <w:rsid w:val="00715272"/>
    <w:rsid w:val="007152D1"/>
    <w:rsid w:val="00715359"/>
    <w:rsid w:val="0071536B"/>
    <w:rsid w:val="007153D1"/>
    <w:rsid w:val="007153D9"/>
    <w:rsid w:val="0071540B"/>
    <w:rsid w:val="0071540C"/>
    <w:rsid w:val="00715416"/>
    <w:rsid w:val="007154BB"/>
    <w:rsid w:val="00715505"/>
    <w:rsid w:val="0071555A"/>
    <w:rsid w:val="00715583"/>
    <w:rsid w:val="00715635"/>
    <w:rsid w:val="0071567F"/>
    <w:rsid w:val="007156AD"/>
    <w:rsid w:val="00715703"/>
    <w:rsid w:val="00715716"/>
    <w:rsid w:val="0071573C"/>
    <w:rsid w:val="0071581C"/>
    <w:rsid w:val="00715B1A"/>
    <w:rsid w:val="00715B2F"/>
    <w:rsid w:val="00715B39"/>
    <w:rsid w:val="00715C95"/>
    <w:rsid w:val="00715DFF"/>
    <w:rsid w:val="00715EE7"/>
    <w:rsid w:val="00716038"/>
    <w:rsid w:val="0071617B"/>
    <w:rsid w:val="00716206"/>
    <w:rsid w:val="0071635F"/>
    <w:rsid w:val="00716383"/>
    <w:rsid w:val="007163A9"/>
    <w:rsid w:val="0071642F"/>
    <w:rsid w:val="0071649F"/>
    <w:rsid w:val="0071652B"/>
    <w:rsid w:val="00716574"/>
    <w:rsid w:val="00716598"/>
    <w:rsid w:val="007165DC"/>
    <w:rsid w:val="007166A9"/>
    <w:rsid w:val="007166F8"/>
    <w:rsid w:val="00716744"/>
    <w:rsid w:val="00716767"/>
    <w:rsid w:val="00716797"/>
    <w:rsid w:val="007167CE"/>
    <w:rsid w:val="00716810"/>
    <w:rsid w:val="00716867"/>
    <w:rsid w:val="007168D6"/>
    <w:rsid w:val="00716907"/>
    <w:rsid w:val="00716938"/>
    <w:rsid w:val="0071693E"/>
    <w:rsid w:val="00716A70"/>
    <w:rsid w:val="00716A7E"/>
    <w:rsid w:val="00716B3F"/>
    <w:rsid w:val="00716B9A"/>
    <w:rsid w:val="00716BDC"/>
    <w:rsid w:val="00716C17"/>
    <w:rsid w:val="00716C79"/>
    <w:rsid w:val="00716C8F"/>
    <w:rsid w:val="00716CF0"/>
    <w:rsid w:val="00716D33"/>
    <w:rsid w:val="00716D36"/>
    <w:rsid w:val="00716DFB"/>
    <w:rsid w:val="00716ECD"/>
    <w:rsid w:val="00716F14"/>
    <w:rsid w:val="00716FBD"/>
    <w:rsid w:val="00717039"/>
    <w:rsid w:val="00717110"/>
    <w:rsid w:val="0071712E"/>
    <w:rsid w:val="007171C8"/>
    <w:rsid w:val="007171D8"/>
    <w:rsid w:val="007171E3"/>
    <w:rsid w:val="00717303"/>
    <w:rsid w:val="0071731C"/>
    <w:rsid w:val="00717343"/>
    <w:rsid w:val="00717368"/>
    <w:rsid w:val="007173CE"/>
    <w:rsid w:val="007173F5"/>
    <w:rsid w:val="00717428"/>
    <w:rsid w:val="007174BD"/>
    <w:rsid w:val="00717532"/>
    <w:rsid w:val="007175F0"/>
    <w:rsid w:val="007175F8"/>
    <w:rsid w:val="00717658"/>
    <w:rsid w:val="0071773E"/>
    <w:rsid w:val="00717778"/>
    <w:rsid w:val="007177BC"/>
    <w:rsid w:val="007177CB"/>
    <w:rsid w:val="007178EB"/>
    <w:rsid w:val="0071798F"/>
    <w:rsid w:val="00717A2F"/>
    <w:rsid w:val="00717A93"/>
    <w:rsid w:val="00717B56"/>
    <w:rsid w:val="00717B63"/>
    <w:rsid w:val="00717C1B"/>
    <w:rsid w:val="00717C97"/>
    <w:rsid w:val="00717D2E"/>
    <w:rsid w:val="00717D97"/>
    <w:rsid w:val="00717DB7"/>
    <w:rsid w:val="00717E8C"/>
    <w:rsid w:val="00717F30"/>
    <w:rsid w:val="00717F65"/>
    <w:rsid w:val="00717F66"/>
    <w:rsid w:val="00717FFE"/>
    <w:rsid w:val="0072000D"/>
    <w:rsid w:val="00720059"/>
    <w:rsid w:val="007200E8"/>
    <w:rsid w:val="00720115"/>
    <w:rsid w:val="007201A5"/>
    <w:rsid w:val="00720211"/>
    <w:rsid w:val="007202C5"/>
    <w:rsid w:val="00720329"/>
    <w:rsid w:val="00720447"/>
    <w:rsid w:val="007204CD"/>
    <w:rsid w:val="00720501"/>
    <w:rsid w:val="00720668"/>
    <w:rsid w:val="00720718"/>
    <w:rsid w:val="0072077B"/>
    <w:rsid w:val="007207A8"/>
    <w:rsid w:val="00720898"/>
    <w:rsid w:val="007208F5"/>
    <w:rsid w:val="00720921"/>
    <w:rsid w:val="0072096E"/>
    <w:rsid w:val="007209E6"/>
    <w:rsid w:val="00720AF3"/>
    <w:rsid w:val="00720AF4"/>
    <w:rsid w:val="00720C09"/>
    <w:rsid w:val="00720C3E"/>
    <w:rsid w:val="00720CD8"/>
    <w:rsid w:val="00720D8F"/>
    <w:rsid w:val="00720DEC"/>
    <w:rsid w:val="00720E88"/>
    <w:rsid w:val="00720EB7"/>
    <w:rsid w:val="00720ED2"/>
    <w:rsid w:val="00720F40"/>
    <w:rsid w:val="00720F79"/>
    <w:rsid w:val="0072104B"/>
    <w:rsid w:val="0072107F"/>
    <w:rsid w:val="007210F4"/>
    <w:rsid w:val="00721186"/>
    <w:rsid w:val="00721229"/>
    <w:rsid w:val="00721263"/>
    <w:rsid w:val="007212A0"/>
    <w:rsid w:val="007212C8"/>
    <w:rsid w:val="0072138B"/>
    <w:rsid w:val="00721400"/>
    <w:rsid w:val="0072140E"/>
    <w:rsid w:val="0072142C"/>
    <w:rsid w:val="007214C9"/>
    <w:rsid w:val="0072160F"/>
    <w:rsid w:val="0072163D"/>
    <w:rsid w:val="007216C6"/>
    <w:rsid w:val="007217ED"/>
    <w:rsid w:val="007218A0"/>
    <w:rsid w:val="00721919"/>
    <w:rsid w:val="007219A2"/>
    <w:rsid w:val="007219AD"/>
    <w:rsid w:val="007219BF"/>
    <w:rsid w:val="007219C0"/>
    <w:rsid w:val="00721A25"/>
    <w:rsid w:val="00721B08"/>
    <w:rsid w:val="00721B3B"/>
    <w:rsid w:val="00721BBF"/>
    <w:rsid w:val="00721BF7"/>
    <w:rsid w:val="00721CF6"/>
    <w:rsid w:val="00721D3B"/>
    <w:rsid w:val="00721D46"/>
    <w:rsid w:val="00721E8C"/>
    <w:rsid w:val="00721F10"/>
    <w:rsid w:val="00721F17"/>
    <w:rsid w:val="00721F44"/>
    <w:rsid w:val="00722029"/>
    <w:rsid w:val="00722069"/>
    <w:rsid w:val="00722255"/>
    <w:rsid w:val="007222F8"/>
    <w:rsid w:val="007222FC"/>
    <w:rsid w:val="0072233D"/>
    <w:rsid w:val="007223D5"/>
    <w:rsid w:val="007224AB"/>
    <w:rsid w:val="007224FC"/>
    <w:rsid w:val="007225C6"/>
    <w:rsid w:val="0072268C"/>
    <w:rsid w:val="00722707"/>
    <w:rsid w:val="00722766"/>
    <w:rsid w:val="007227A3"/>
    <w:rsid w:val="007227DD"/>
    <w:rsid w:val="007227EA"/>
    <w:rsid w:val="007227FC"/>
    <w:rsid w:val="0072281A"/>
    <w:rsid w:val="0072288F"/>
    <w:rsid w:val="0072289E"/>
    <w:rsid w:val="00722910"/>
    <w:rsid w:val="00722944"/>
    <w:rsid w:val="007229D3"/>
    <w:rsid w:val="00722A5C"/>
    <w:rsid w:val="00722A89"/>
    <w:rsid w:val="00722A9F"/>
    <w:rsid w:val="00722AC0"/>
    <w:rsid w:val="00722E1E"/>
    <w:rsid w:val="00722EBA"/>
    <w:rsid w:val="00722EC6"/>
    <w:rsid w:val="00722ED8"/>
    <w:rsid w:val="00722F50"/>
    <w:rsid w:val="00722F74"/>
    <w:rsid w:val="00722FAB"/>
    <w:rsid w:val="00722FAE"/>
    <w:rsid w:val="007230A0"/>
    <w:rsid w:val="0072313B"/>
    <w:rsid w:val="0072315B"/>
    <w:rsid w:val="00723186"/>
    <w:rsid w:val="007231DF"/>
    <w:rsid w:val="00723271"/>
    <w:rsid w:val="0072335D"/>
    <w:rsid w:val="0072357B"/>
    <w:rsid w:val="007236C0"/>
    <w:rsid w:val="007237B8"/>
    <w:rsid w:val="00723854"/>
    <w:rsid w:val="00723876"/>
    <w:rsid w:val="007238B3"/>
    <w:rsid w:val="00723949"/>
    <w:rsid w:val="00723A21"/>
    <w:rsid w:val="00723BC5"/>
    <w:rsid w:val="00723C8F"/>
    <w:rsid w:val="00723CC9"/>
    <w:rsid w:val="00723D23"/>
    <w:rsid w:val="00723D57"/>
    <w:rsid w:val="00723DDA"/>
    <w:rsid w:val="00723E38"/>
    <w:rsid w:val="00723E42"/>
    <w:rsid w:val="00723EC6"/>
    <w:rsid w:val="00723FB5"/>
    <w:rsid w:val="00723FCE"/>
    <w:rsid w:val="00724001"/>
    <w:rsid w:val="0072407A"/>
    <w:rsid w:val="007240C5"/>
    <w:rsid w:val="0072414F"/>
    <w:rsid w:val="007241E3"/>
    <w:rsid w:val="007241EA"/>
    <w:rsid w:val="007242C5"/>
    <w:rsid w:val="00724317"/>
    <w:rsid w:val="0072434F"/>
    <w:rsid w:val="007243F9"/>
    <w:rsid w:val="0072441D"/>
    <w:rsid w:val="007244E0"/>
    <w:rsid w:val="00724507"/>
    <w:rsid w:val="00724534"/>
    <w:rsid w:val="0072453F"/>
    <w:rsid w:val="007245BC"/>
    <w:rsid w:val="00724636"/>
    <w:rsid w:val="007246E6"/>
    <w:rsid w:val="00724785"/>
    <w:rsid w:val="007247A0"/>
    <w:rsid w:val="007247C0"/>
    <w:rsid w:val="0072481A"/>
    <w:rsid w:val="007248BA"/>
    <w:rsid w:val="00724989"/>
    <w:rsid w:val="007249D8"/>
    <w:rsid w:val="00724A33"/>
    <w:rsid w:val="00724A45"/>
    <w:rsid w:val="00724AC2"/>
    <w:rsid w:val="00724AF4"/>
    <w:rsid w:val="00724B70"/>
    <w:rsid w:val="00724BF1"/>
    <w:rsid w:val="00724C14"/>
    <w:rsid w:val="00724C37"/>
    <w:rsid w:val="00724C9E"/>
    <w:rsid w:val="00724D20"/>
    <w:rsid w:val="00724DF1"/>
    <w:rsid w:val="00724E56"/>
    <w:rsid w:val="00724E60"/>
    <w:rsid w:val="00724E7B"/>
    <w:rsid w:val="00724FA2"/>
    <w:rsid w:val="00725057"/>
    <w:rsid w:val="007250BA"/>
    <w:rsid w:val="0072514E"/>
    <w:rsid w:val="007251BE"/>
    <w:rsid w:val="00725269"/>
    <w:rsid w:val="00725283"/>
    <w:rsid w:val="00725316"/>
    <w:rsid w:val="00725385"/>
    <w:rsid w:val="007253F4"/>
    <w:rsid w:val="007254F3"/>
    <w:rsid w:val="0072551A"/>
    <w:rsid w:val="0072552E"/>
    <w:rsid w:val="0072558B"/>
    <w:rsid w:val="00725625"/>
    <w:rsid w:val="00725658"/>
    <w:rsid w:val="00725867"/>
    <w:rsid w:val="00725899"/>
    <w:rsid w:val="0072594E"/>
    <w:rsid w:val="00725960"/>
    <w:rsid w:val="0072598D"/>
    <w:rsid w:val="0072599B"/>
    <w:rsid w:val="007259B6"/>
    <w:rsid w:val="00725A42"/>
    <w:rsid w:val="00725A78"/>
    <w:rsid w:val="00725BB7"/>
    <w:rsid w:val="00725C3D"/>
    <w:rsid w:val="00725C56"/>
    <w:rsid w:val="00725C8C"/>
    <w:rsid w:val="00725D9D"/>
    <w:rsid w:val="00725DD2"/>
    <w:rsid w:val="00725EE7"/>
    <w:rsid w:val="00725F2E"/>
    <w:rsid w:val="00725F8F"/>
    <w:rsid w:val="00725F94"/>
    <w:rsid w:val="00726003"/>
    <w:rsid w:val="00726040"/>
    <w:rsid w:val="0072608F"/>
    <w:rsid w:val="007260C8"/>
    <w:rsid w:val="00726136"/>
    <w:rsid w:val="00726193"/>
    <w:rsid w:val="00726256"/>
    <w:rsid w:val="007262ED"/>
    <w:rsid w:val="007262EF"/>
    <w:rsid w:val="0072635E"/>
    <w:rsid w:val="00726490"/>
    <w:rsid w:val="007264D3"/>
    <w:rsid w:val="007264E3"/>
    <w:rsid w:val="007264F1"/>
    <w:rsid w:val="00726612"/>
    <w:rsid w:val="00726709"/>
    <w:rsid w:val="0072675C"/>
    <w:rsid w:val="00726760"/>
    <w:rsid w:val="007268DD"/>
    <w:rsid w:val="007268FD"/>
    <w:rsid w:val="0072697B"/>
    <w:rsid w:val="00726A74"/>
    <w:rsid w:val="00726AD7"/>
    <w:rsid w:val="00726B11"/>
    <w:rsid w:val="00726B5F"/>
    <w:rsid w:val="00726B78"/>
    <w:rsid w:val="00726B83"/>
    <w:rsid w:val="00726C03"/>
    <w:rsid w:val="00726C99"/>
    <w:rsid w:val="00726D10"/>
    <w:rsid w:val="00726DCD"/>
    <w:rsid w:val="00726E07"/>
    <w:rsid w:val="00726F3C"/>
    <w:rsid w:val="0072708D"/>
    <w:rsid w:val="007270F1"/>
    <w:rsid w:val="0072719A"/>
    <w:rsid w:val="0072719F"/>
    <w:rsid w:val="00727215"/>
    <w:rsid w:val="00727245"/>
    <w:rsid w:val="00727321"/>
    <w:rsid w:val="00727346"/>
    <w:rsid w:val="0072737C"/>
    <w:rsid w:val="00727391"/>
    <w:rsid w:val="0072753F"/>
    <w:rsid w:val="0072755F"/>
    <w:rsid w:val="00727682"/>
    <w:rsid w:val="007277A1"/>
    <w:rsid w:val="00727815"/>
    <w:rsid w:val="0072784D"/>
    <w:rsid w:val="0072788D"/>
    <w:rsid w:val="007278B4"/>
    <w:rsid w:val="007278E1"/>
    <w:rsid w:val="00727A30"/>
    <w:rsid w:val="00727A64"/>
    <w:rsid w:val="00727A9B"/>
    <w:rsid w:val="00727AEF"/>
    <w:rsid w:val="00727C04"/>
    <w:rsid w:val="00727C23"/>
    <w:rsid w:val="00727C46"/>
    <w:rsid w:val="00727C96"/>
    <w:rsid w:val="00727CCA"/>
    <w:rsid w:val="00727E66"/>
    <w:rsid w:val="00727E7F"/>
    <w:rsid w:val="00727F22"/>
    <w:rsid w:val="00727F4D"/>
    <w:rsid w:val="00727F95"/>
    <w:rsid w:val="0073000B"/>
    <w:rsid w:val="00730015"/>
    <w:rsid w:val="00730217"/>
    <w:rsid w:val="00730292"/>
    <w:rsid w:val="0073049B"/>
    <w:rsid w:val="007305CE"/>
    <w:rsid w:val="00730672"/>
    <w:rsid w:val="007307FB"/>
    <w:rsid w:val="0073083A"/>
    <w:rsid w:val="007308AF"/>
    <w:rsid w:val="0073090A"/>
    <w:rsid w:val="007309DE"/>
    <w:rsid w:val="00730AE1"/>
    <w:rsid w:val="00730AE7"/>
    <w:rsid w:val="00730AF9"/>
    <w:rsid w:val="00730B03"/>
    <w:rsid w:val="00730BBB"/>
    <w:rsid w:val="00730D5D"/>
    <w:rsid w:val="00730D7D"/>
    <w:rsid w:val="00730E91"/>
    <w:rsid w:val="00730EC1"/>
    <w:rsid w:val="00730EE6"/>
    <w:rsid w:val="00730F7B"/>
    <w:rsid w:val="00730F9D"/>
    <w:rsid w:val="00730FD9"/>
    <w:rsid w:val="00731060"/>
    <w:rsid w:val="00731117"/>
    <w:rsid w:val="00731177"/>
    <w:rsid w:val="007311AD"/>
    <w:rsid w:val="007312A7"/>
    <w:rsid w:val="007312D8"/>
    <w:rsid w:val="0073132C"/>
    <w:rsid w:val="00731330"/>
    <w:rsid w:val="00731387"/>
    <w:rsid w:val="007313B8"/>
    <w:rsid w:val="007313CD"/>
    <w:rsid w:val="007313D4"/>
    <w:rsid w:val="0073140C"/>
    <w:rsid w:val="00731491"/>
    <w:rsid w:val="007314B3"/>
    <w:rsid w:val="007315AE"/>
    <w:rsid w:val="00731677"/>
    <w:rsid w:val="00731780"/>
    <w:rsid w:val="0073185D"/>
    <w:rsid w:val="00731922"/>
    <w:rsid w:val="00731937"/>
    <w:rsid w:val="007319AF"/>
    <w:rsid w:val="007319D8"/>
    <w:rsid w:val="007319E6"/>
    <w:rsid w:val="00731A06"/>
    <w:rsid w:val="00731ADA"/>
    <w:rsid w:val="00731D01"/>
    <w:rsid w:val="00731D7F"/>
    <w:rsid w:val="00731DBF"/>
    <w:rsid w:val="00731DD7"/>
    <w:rsid w:val="00731E48"/>
    <w:rsid w:val="00731F1F"/>
    <w:rsid w:val="00731F8B"/>
    <w:rsid w:val="00731FAE"/>
    <w:rsid w:val="00731FB7"/>
    <w:rsid w:val="0073200F"/>
    <w:rsid w:val="00732012"/>
    <w:rsid w:val="0073205E"/>
    <w:rsid w:val="00732134"/>
    <w:rsid w:val="00732183"/>
    <w:rsid w:val="00732197"/>
    <w:rsid w:val="007322FF"/>
    <w:rsid w:val="00732390"/>
    <w:rsid w:val="00732411"/>
    <w:rsid w:val="00732466"/>
    <w:rsid w:val="0073246D"/>
    <w:rsid w:val="00732562"/>
    <w:rsid w:val="007326A9"/>
    <w:rsid w:val="0073278D"/>
    <w:rsid w:val="007327E2"/>
    <w:rsid w:val="007328B2"/>
    <w:rsid w:val="00732927"/>
    <w:rsid w:val="00732932"/>
    <w:rsid w:val="00732939"/>
    <w:rsid w:val="00732ABD"/>
    <w:rsid w:val="00732BC7"/>
    <w:rsid w:val="00732BF0"/>
    <w:rsid w:val="00732C3D"/>
    <w:rsid w:val="00732C65"/>
    <w:rsid w:val="00732CC5"/>
    <w:rsid w:val="00732DC5"/>
    <w:rsid w:val="00732E68"/>
    <w:rsid w:val="00732EB8"/>
    <w:rsid w:val="00732F12"/>
    <w:rsid w:val="00732F44"/>
    <w:rsid w:val="007330A5"/>
    <w:rsid w:val="007330CC"/>
    <w:rsid w:val="00733186"/>
    <w:rsid w:val="007331E5"/>
    <w:rsid w:val="00733311"/>
    <w:rsid w:val="007333E3"/>
    <w:rsid w:val="00733548"/>
    <w:rsid w:val="0073354B"/>
    <w:rsid w:val="007335AB"/>
    <w:rsid w:val="007336B3"/>
    <w:rsid w:val="0073372D"/>
    <w:rsid w:val="00733837"/>
    <w:rsid w:val="007338B8"/>
    <w:rsid w:val="00733906"/>
    <w:rsid w:val="00733998"/>
    <w:rsid w:val="007339FD"/>
    <w:rsid w:val="00733B04"/>
    <w:rsid w:val="00733C54"/>
    <w:rsid w:val="00733D17"/>
    <w:rsid w:val="00733D1A"/>
    <w:rsid w:val="00733D49"/>
    <w:rsid w:val="00733E1E"/>
    <w:rsid w:val="00733E7D"/>
    <w:rsid w:val="00733F16"/>
    <w:rsid w:val="00733F69"/>
    <w:rsid w:val="00733FAD"/>
    <w:rsid w:val="00733FB4"/>
    <w:rsid w:val="00733FE7"/>
    <w:rsid w:val="00733FFB"/>
    <w:rsid w:val="00734091"/>
    <w:rsid w:val="007340AB"/>
    <w:rsid w:val="007340B5"/>
    <w:rsid w:val="0073414F"/>
    <w:rsid w:val="00734160"/>
    <w:rsid w:val="00734197"/>
    <w:rsid w:val="007341C1"/>
    <w:rsid w:val="0073427A"/>
    <w:rsid w:val="00734350"/>
    <w:rsid w:val="00734352"/>
    <w:rsid w:val="0073436C"/>
    <w:rsid w:val="00734457"/>
    <w:rsid w:val="00734506"/>
    <w:rsid w:val="00734508"/>
    <w:rsid w:val="00734511"/>
    <w:rsid w:val="0073452B"/>
    <w:rsid w:val="0073474E"/>
    <w:rsid w:val="007347B9"/>
    <w:rsid w:val="00734817"/>
    <w:rsid w:val="00734857"/>
    <w:rsid w:val="00734917"/>
    <w:rsid w:val="00734994"/>
    <w:rsid w:val="007349D3"/>
    <w:rsid w:val="007349D6"/>
    <w:rsid w:val="00734A19"/>
    <w:rsid w:val="00734B78"/>
    <w:rsid w:val="00734B80"/>
    <w:rsid w:val="00734B9F"/>
    <w:rsid w:val="00734CEC"/>
    <w:rsid w:val="00734DA1"/>
    <w:rsid w:val="00734E18"/>
    <w:rsid w:val="00734F87"/>
    <w:rsid w:val="007350FD"/>
    <w:rsid w:val="0073511E"/>
    <w:rsid w:val="00735298"/>
    <w:rsid w:val="007352C9"/>
    <w:rsid w:val="00735304"/>
    <w:rsid w:val="007353A7"/>
    <w:rsid w:val="007353B2"/>
    <w:rsid w:val="007353C2"/>
    <w:rsid w:val="00735618"/>
    <w:rsid w:val="0073563C"/>
    <w:rsid w:val="0073565D"/>
    <w:rsid w:val="0073582C"/>
    <w:rsid w:val="007358DE"/>
    <w:rsid w:val="00735A47"/>
    <w:rsid w:val="00735BEA"/>
    <w:rsid w:val="00735C3E"/>
    <w:rsid w:val="00735C5E"/>
    <w:rsid w:val="00735CBC"/>
    <w:rsid w:val="00735CBF"/>
    <w:rsid w:val="00735D1B"/>
    <w:rsid w:val="00735DCF"/>
    <w:rsid w:val="00735E21"/>
    <w:rsid w:val="00735FA9"/>
    <w:rsid w:val="00735FB9"/>
    <w:rsid w:val="00736007"/>
    <w:rsid w:val="007360EF"/>
    <w:rsid w:val="0073617E"/>
    <w:rsid w:val="00736208"/>
    <w:rsid w:val="00736271"/>
    <w:rsid w:val="00736298"/>
    <w:rsid w:val="00736386"/>
    <w:rsid w:val="007363E2"/>
    <w:rsid w:val="0073641B"/>
    <w:rsid w:val="0073643F"/>
    <w:rsid w:val="00736461"/>
    <w:rsid w:val="007364BB"/>
    <w:rsid w:val="007364DB"/>
    <w:rsid w:val="007364E8"/>
    <w:rsid w:val="007365E6"/>
    <w:rsid w:val="00736723"/>
    <w:rsid w:val="00736749"/>
    <w:rsid w:val="00736754"/>
    <w:rsid w:val="00736768"/>
    <w:rsid w:val="007367A6"/>
    <w:rsid w:val="00736811"/>
    <w:rsid w:val="00736907"/>
    <w:rsid w:val="0073698D"/>
    <w:rsid w:val="007369DA"/>
    <w:rsid w:val="00736AE8"/>
    <w:rsid w:val="00736B8F"/>
    <w:rsid w:val="00736B9D"/>
    <w:rsid w:val="00736C14"/>
    <w:rsid w:val="00736C15"/>
    <w:rsid w:val="00736C1E"/>
    <w:rsid w:val="00736C3A"/>
    <w:rsid w:val="00736C67"/>
    <w:rsid w:val="00736CC2"/>
    <w:rsid w:val="00736D98"/>
    <w:rsid w:val="00736DC4"/>
    <w:rsid w:val="00736E8B"/>
    <w:rsid w:val="00736ECC"/>
    <w:rsid w:val="00736F4A"/>
    <w:rsid w:val="00736F6A"/>
    <w:rsid w:val="0073701F"/>
    <w:rsid w:val="00737090"/>
    <w:rsid w:val="00737108"/>
    <w:rsid w:val="00737160"/>
    <w:rsid w:val="007371C2"/>
    <w:rsid w:val="007371F8"/>
    <w:rsid w:val="00737257"/>
    <w:rsid w:val="00737313"/>
    <w:rsid w:val="007373F6"/>
    <w:rsid w:val="00737402"/>
    <w:rsid w:val="0073741F"/>
    <w:rsid w:val="007374D1"/>
    <w:rsid w:val="007374D6"/>
    <w:rsid w:val="00737669"/>
    <w:rsid w:val="007376A3"/>
    <w:rsid w:val="007376C5"/>
    <w:rsid w:val="007376E2"/>
    <w:rsid w:val="00737852"/>
    <w:rsid w:val="00737883"/>
    <w:rsid w:val="0073788D"/>
    <w:rsid w:val="007378B5"/>
    <w:rsid w:val="00737915"/>
    <w:rsid w:val="00737A52"/>
    <w:rsid w:val="00737A55"/>
    <w:rsid w:val="00737A59"/>
    <w:rsid w:val="00737AA2"/>
    <w:rsid w:val="00737BB3"/>
    <w:rsid w:val="00737C25"/>
    <w:rsid w:val="00737D29"/>
    <w:rsid w:val="00737D3F"/>
    <w:rsid w:val="00737D4F"/>
    <w:rsid w:val="00737D91"/>
    <w:rsid w:val="00737DEB"/>
    <w:rsid w:val="00737E9A"/>
    <w:rsid w:val="0074000E"/>
    <w:rsid w:val="00740029"/>
    <w:rsid w:val="007400E6"/>
    <w:rsid w:val="0074015F"/>
    <w:rsid w:val="00740200"/>
    <w:rsid w:val="00740241"/>
    <w:rsid w:val="0074040E"/>
    <w:rsid w:val="00740528"/>
    <w:rsid w:val="00740547"/>
    <w:rsid w:val="007405F6"/>
    <w:rsid w:val="00740683"/>
    <w:rsid w:val="00740750"/>
    <w:rsid w:val="0074075C"/>
    <w:rsid w:val="00740793"/>
    <w:rsid w:val="0074093E"/>
    <w:rsid w:val="00740976"/>
    <w:rsid w:val="0074098F"/>
    <w:rsid w:val="0074099E"/>
    <w:rsid w:val="007409D6"/>
    <w:rsid w:val="00740A5D"/>
    <w:rsid w:val="00740ACB"/>
    <w:rsid w:val="00740B50"/>
    <w:rsid w:val="00740B9C"/>
    <w:rsid w:val="00740BA9"/>
    <w:rsid w:val="00740C3F"/>
    <w:rsid w:val="00740C6A"/>
    <w:rsid w:val="00740CD4"/>
    <w:rsid w:val="00740DC3"/>
    <w:rsid w:val="00740DDC"/>
    <w:rsid w:val="00740DF5"/>
    <w:rsid w:val="00740E21"/>
    <w:rsid w:val="00740E3A"/>
    <w:rsid w:val="00740EB5"/>
    <w:rsid w:val="007410B7"/>
    <w:rsid w:val="007411A3"/>
    <w:rsid w:val="007411C8"/>
    <w:rsid w:val="0074137E"/>
    <w:rsid w:val="00741387"/>
    <w:rsid w:val="007414D2"/>
    <w:rsid w:val="00741522"/>
    <w:rsid w:val="007415C2"/>
    <w:rsid w:val="00741771"/>
    <w:rsid w:val="007417EE"/>
    <w:rsid w:val="0074184A"/>
    <w:rsid w:val="007418E8"/>
    <w:rsid w:val="00741903"/>
    <w:rsid w:val="0074190E"/>
    <w:rsid w:val="007419AB"/>
    <w:rsid w:val="007419E0"/>
    <w:rsid w:val="00741A1D"/>
    <w:rsid w:val="00741A60"/>
    <w:rsid w:val="00741ADD"/>
    <w:rsid w:val="00741BBC"/>
    <w:rsid w:val="00741C52"/>
    <w:rsid w:val="00741D2F"/>
    <w:rsid w:val="00741D48"/>
    <w:rsid w:val="00741D4B"/>
    <w:rsid w:val="00741D69"/>
    <w:rsid w:val="00741DB9"/>
    <w:rsid w:val="00741EAB"/>
    <w:rsid w:val="00741EF6"/>
    <w:rsid w:val="00741EFC"/>
    <w:rsid w:val="00741F46"/>
    <w:rsid w:val="00741F94"/>
    <w:rsid w:val="00742022"/>
    <w:rsid w:val="00742030"/>
    <w:rsid w:val="0074205C"/>
    <w:rsid w:val="00742083"/>
    <w:rsid w:val="0074214D"/>
    <w:rsid w:val="007421A7"/>
    <w:rsid w:val="007421DD"/>
    <w:rsid w:val="00742215"/>
    <w:rsid w:val="007422A0"/>
    <w:rsid w:val="007422CC"/>
    <w:rsid w:val="007422EF"/>
    <w:rsid w:val="007422F3"/>
    <w:rsid w:val="00742311"/>
    <w:rsid w:val="00742340"/>
    <w:rsid w:val="0074252A"/>
    <w:rsid w:val="00742592"/>
    <w:rsid w:val="00742596"/>
    <w:rsid w:val="007425C3"/>
    <w:rsid w:val="00742601"/>
    <w:rsid w:val="0074263E"/>
    <w:rsid w:val="00742695"/>
    <w:rsid w:val="007426D6"/>
    <w:rsid w:val="007426E1"/>
    <w:rsid w:val="007427C2"/>
    <w:rsid w:val="00742833"/>
    <w:rsid w:val="007428B7"/>
    <w:rsid w:val="007428D6"/>
    <w:rsid w:val="00742946"/>
    <w:rsid w:val="00742A1C"/>
    <w:rsid w:val="00742B15"/>
    <w:rsid w:val="00742C18"/>
    <w:rsid w:val="00742C60"/>
    <w:rsid w:val="00742D3C"/>
    <w:rsid w:val="00742DA7"/>
    <w:rsid w:val="00742E69"/>
    <w:rsid w:val="00742EFC"/>
    <w:rsid w:val="00742F49"/>
    <w:rsid w:val="00742F92"/>
    <w:rsid w:val="00743085"/>
    <w:rsid w:val="0074310D"/>
    <w:rsid w:val="007431A7"/>
    <w:rsid w:val="00743214"/>
    <w:rsid w:val="007432BA"/>
    <w:rsid w:val="007432C4"/>
    <w:rsid w:val="007433CD"/>
    <w:rsid w:val="00743477"/>
    <w:rsid w:val="007434A4"/>
    <w:rsid w:val="00743519"/>
    <w:rsid w:val="0074351E"/>
    <w:rsid w:val="00743554"/>
    <w:rsid w:val="0074366C"/>
    <w:rsid w:val="007436BF"/>
    <w:rsid w:val="00743728"/>
    <w:rsid w:val="0074377E"/>
    <w:rsid w:val="0074388D"/>
    <w:rsid w:val="007438B3"/>
    <w:rsid w:val="00743902"/>
    <w:rsid w:val="00743948"/>
    <w:rsid w:val="00743962"/>
    <w:rsid w:val="00743990"/>
    <w:rsid w:val="00743A91"/>
    <w:rsid w:val="00743AA7"/>
    <w:rsid w:val="00743AB1"/>
    <w:rsid w:val="00743AD4"/>
    <w:rsid w:val="00743B2E"/>
    <w:rsid w:val="00743C67"/>
    <w:rsid w:val="00743CFB"/>
    <w:rsid w:val="00743D97"/>
    <w:rsid w:val="00743EAE"/>
    <w:rsid w:val="00743EC9"/>
    <w:rsid w:val="00743ED7"/>
    <w:rsid w:val="00743F6C"/>
    <w:rsid w:val="00744030"/>
    <w:rsid w:val="007440B0"/>
    <w:rsid w:val="00744143"/>
    <w:rsid w:val="00744148"/>
    <w:rsid w:val="00744196"/>
    <w:rsid w:val="007441C8"/>
    <w:rsid w:val="007441EB"/>
    <w:rsid w:val="007441F9"/>
    <w:rsid w:val="007442FB"/>
    <w:rsid w:val="00744347"/>
    <w:rsid w:val="0074434A"/>
    <w:rsid w:val="00744377"/>
    <w:rsid w:val="007443C1"/>
    <w:rsid w:val="00744402"/>
    <w:rsid w:val="007444D6"/>
    <w:rsid w:val="007445DC"/>
    <w:rsid w:val="0074468E"/>
    <w:rsid w:val="007446B1"/>
    <w:rsid w:val="00744706"/>
    <w:rsid w:val="00744870"/>
    <w:rsid w:val="00744892"/>
    <w:rsid w:val="007448C4"/>
    <w:rsid w:val="007448E7"/>
    <w:rsid w:val="00744940"/>
    <w:rsid w:val="00744967"/>
    <w:rsid w:val="007449AE"/>
    <w:rsid w:val="007449CE"/>
    <w:rsid w:val="00744A1B"/>
    <w:rsid w:val="00744B02"/>
    <w:rsid w:val="00744B2D"/>
    <w:rsid w:val="00744C19"/>
    <w:rsid w:val="00744C7B"/>
    <w:rsid w:val="00744CD8"/>
    <w:rsid w:val="00744CED"/>
    <w:rsid w:val="00744D80"/>
    <w:rsid w:val="00744D84"/>
    <w:rsid w:val="00744D87"/>
    <w:rsid w:val="00744DF9"/>
    <w:rsid w:val="00744E59"/>
    <w:rsid w:val="00744EDD"/>
    <w:rsid w:val="00744EEA"/>
    <w:rsid w:val="00744EFB"/>
    <w:rsid w:val="00744EFD"/>
    <w:rsid w:val="00744F07"/>
    <w:rsid w:val="00744F82"/>
    <w:rsid w:val="00744FC0"/>
    <w:rsid w:val="00744FF0"/>
    <w:rsid w:val="00745014"/>
    <w:rsid w:val="00745080"/>
    <w:rsid w:val="0074512C"/>
    <w:rsid w:val="00745219"/>
    <w:rsid w:val="0074521A"/>
    <w:rsid w:val="0074522F"/>
    <w:rsid w:val="00745254"/>
    <w:rsid w:val="00745307"/>
    <w:rsid w:val="0074548A"/>
    <w:rsid w:val="00745691"/>
    <w:rsid w:val="007456DA"/>
    <w:rsid w:val="0074572D"/>
    <w:rsid w:val="0074572F"/>
    <w:rsid w:val="0074573F"/>
    <w:rsid w:val="0074575A"/>
    <w:rsid w:val="007457B5"/>
    <w:rsid w:val="00745996"/>
    <w:rsid w:val="007459E1"/>
    <w:rsid w:val="00745A1B"/>
    <w:rsid w:val="00745A30"/>
    <w:rsid w:val="00745A5C"/>
    <w:rsid w:val="00745ABD"/>
    <w:rsid w:val="00745B51"/>
    <w:rsid w:val="00745B52"/>
    <w:rsid w:val="00745B7A"/>
    <w:rsid w:val="00745B91"/>
    <w:rsid w:val="00745BE5"/>
    <w:rsid w:val="00745BF8"/>
    <w:rsid w:val="00745CCB"/>
    <w:rsid w:val="00745CD5"/>
    <w:rsid w:val="00745CD9"/>
    <w:rsid w:val="00745CDC"/>
    <w:rsid w:val="00745CFC"/>
    <w:rsid w:val="00745D32"/>
    <w:rsid w:val="00745DD9"/>
    <w:rsid w:val="00746001"/>
    <w:rsid w:val="00746048"/>
    <w:rsid w:val="0074604C"/>
    <w:rsid w:val="00746071"/>
    <w:rsid w:val="00746144"/>
    <w:rsid w:val="007461A0"/>
    <w:rsid w:val="007461FE"/>
    <w:rsid w:val="00746311"/>
    <w:rsid w:val="00746344"/>
    <w:rsid w:val="0074635C"/>
    <w:rsid w:val="007463B1"/>
    <w:rsid w:val="00746415"/>
    <w:rsid w:val="0074642A"/>
    <w:rsid w:val="00746460"/>
    <w:rsid w:val="007464D1"/>
    <w:rsid w:val="007465CD"/>
    <w:rsid w:val="007465DF"/>
    <w:rsid w:val="0074662F"/>
    <w:rsid w:val="007466EE"/>
    <w:rsid w:val="0074671F"/>
    <w:rsid w:val="007467AF"/>
    <w:rsid w:val="007467CA"/>
    <w:rsid w:val="007467E8"/>
    <w:rsid w:val="007468E0"/>
    <w:rsid w:val="0074692C"/>
    <w:rsid w:val="00746979"/>
    <w:rsid w:val="007469A0"/>
    <w:rsid w:val="007469DD"/>
    <w:rsid w:val="00746A1E"/>
    <w:rsid w:val="00746A23"/>
    <w:rsid w:val="00746ADD"/>
    <w:rsid w:val="00746AFE"/>
    <w:rsid w:val="00746C76"/>
    <w:rsid w:val="00746D34"/>
    <w:rsid w:val="00746D4D"/>
    <w:rsid w:val="00746D95"/>
    <w:rsid w:val="00746E33"/>
    <w:rsid w:val="00746ECD"/>
    <w:rsid w:val="00746EF4"/>
    <w:rsid w:val="00746F1D"/>
    <w:rsid w:val="00746F55"/>
    <w:rsid w:val="00747010"/>
    <w:rsid w:val="007470D9"/>
    <w:rsid w:val="00747128"/>
    <w:rsid w:val="0074715E"/>
    <w:rsid w:val="00747182"/>
    <w:rsid w:val="007472A6"/>
    <w:rsid w:val="007472F7"/>
    <w:rsid w:val="0074732B"/>
    <w:rsid w:val="00747357"/>
    <w:rsid w:val="00747398"/>
    <w:rsid w:val="007473DD"/>
    <w:rsid w:val="007473E7"/>
    <w:rsid w:val="00747403"/>
    <w:rsid w:val="00747437"/>
    <w:rsid w:val="0074744A"/>
    <w:rsid w:val="007474EA"/>
    <w:rsid w:val="007475C4"/>
    <w:rsid w:val="007475D4"/>
    <w:rsid w:val="0074766A"/>
    <w:rsid w:val="00747732"/>
    <w:rsid w:val="0074775E"/>
    <w:rsid w:val="007477D8"/>
    <w:rsid w:val="0074782B"/>
    <w:rsid w:val="007478E5"/>
    <w:rsid w:val="007479D1"/>
    <w:rsid w:val="00747A47"/>
    <w:rsid w:val="00747B1B"/>
    <w:rsid w:val="00747B77"/>
    <w:rsid w:val="00747BCF"/>
    <w:rsid w:val="00747BDF"/>
    <w:rsid w:val="00747C38"/>
    <w:rsid w:val="00747DC4"/>
    <w:rsid w:val="00747DC7"/>
    <w:rsid w:val="00747E11"/>
    <w:rsid w:val="00747EC2"/>
    <w:rsid w:val="00747EE1"/>
    <w:rsid w:val="00747F20"/>
    <w:rsid w:val="00747FBF"/>
    <w:rsid w:val="00747FEF"/>
    <w:rsid w:val="00750010"/>
    <w:rsid w:val="00750069"/>
    <w:rsid w:val="007500BE"/>
    <w:rsid w:val="007500DA"/>
    <w:rsid w:val="007500E7"/>
    <w:rsid w:val="007501B7"/>
    <w:rsid w:val="00750211"/>
    <w:rsid w:val="0075023A"/>
    <w:rsid w:val="00750274"/>
    <w:rsid w:val="007502BE"/>
    <w:rsid w:val="00750385"/>
    <w:rsid w:val="00750386"/>
    <w:rsid w:val="00750486"/>
    <w:rsid w:val="007504E4"/>
    <w:rsid w:val="007505AF"/>
    <w:rsid w:val="007505DA"/>
    <w:rsid w:val="007505F5"/>
    <w:rsid w:val="007505F6"/>
    <w:rsid w:val="00750652"/>
    <w:rsid w:val="00750669"/>
    <w:rsid w:val="007506F7"/>
    <w:rsid w:val="00750766"/>
    <w:rsid w:val="007507D0"/>
    <w:rsid w:val="007508E1"/>
    <w:rsid w:val="00750950"/>
    <w:rsid w:val="00750A73"/>
    <w:rsid w:val="00750C01"/>
    <w:rsid w:val="00750C35"/>
    <w:rsid w:val="00750CB5"/>
    <w:rsid w:val="00750D06"/>
    <w:rsid w:val="00750DF2"/>
    <w:rsid w:val="00750E40"/>
    <w:rsid w:val="00750EC6"/>
    <w:rsid w:val="00750FD1"/>
    <w:rsid w:val="00750FEA"/>
    <w:rsid w:val="00751049"/>
    <w:rsid w:val="00751078"/>
    <w:rsid w:val="0075107D"/>
    <w:rsid w:val="007510BD"/>
    <w:rsid w:val="007510E3"/>
    <w:rsid w:val="00751117"/>
    <w:rsid w:val="00751129"/>
    <w:rsid w:val="00751192"/>
    <w:rsid w:val="007511A4"/>
    <w:rsid w:val="0075128D"/>
    <w:rsid w:val="007512D4"/>
    <w:rsid w:val="00751346"/>
    <w:rsid w:val="00751377"/>
    <w:rsid w:val="00751392"/>
    <w:rsid w:val="007513E6"/>
    <w:rsid w:val="0075140B"/>
    <w:rsid w:val="00751443"/>
    <w:rsid w:val="0075148F"/>
    <w:rsid w:val="007514B0"/>
    <w:rsid w:val="0075159A"/>
    <w:rsid w:val="0075162B"/>
    <w:rsid w:val="0075167D"/>
    <w:rsid w:val="007516AF"/>
    <w:rsid w:val="00751712"/>
    <w:rsid w:val="00751715"/>
    <w:rsid w:val="0075171A"/>
    <w:rsid w:val="00751770"/>
    <w:rsid w:val="0075188F"/>
    <w:rsid w:val="0075189C"/>
    <w:rsid w:val="00751932"/>
    <w:rsid w:val="007519AA"/>
    <w:rsid w:val="007519C5"/>
    <w:rsid w:val="00751A3D"/>
    <w:rsid w:val="00751A59"/>
    <w:rsid w:val="00751B90"/>
    <w:rsid w:val="00751BA4"/>
    <w:rsid w:val="00751C50"/>
    <w:rsid w:val="00751D7F"/>
    <w:rsid w:val="00751D94"/>
    <w:rsid w:val="00751DB6"/>
    <w:rsid w:val="00751E8F"/>
    <w:rsid w:val="00751EB1"/>
    <w:rsid w:val="00751EE6"/>
    <w:rsid w:val="00751F11"/>
    <w:rsid w:val="00751FEB"/>
    <w:rsid w:val="007520DC"/>
    <w:rsid w:val="007521AC"/>
    <w:rsid w:val="007522DF"/>
    <w:rsid w:val="0075238D"/>
    <w:rsid w:val="007523BD"/>
    <w:rsid w:val="0075240A"/>
    <w:rsid w:val="00752526"/>
    <w:rsid w:val="00752537"/>
    <w:rsid w:val="00752598"/>
    <w:rsid w:val="007525AE"/>
    <w:rsid w:val="00752660"/>
    <w:rsid w:val="007526FB"/>
    <w:rsid w:val="007527E8"/>
    <w:rsid w:val="0075285C"/>
    <w:rsid w:val="0075286D"/>
    <w:rsid w:val="0075288C"/>
    <w:rsid w:val="007528DB"/>
    <w:rsid w:val="00752940"/>
    <w:rsid w:val="00752A81"/>
    <w:rsid w:val="00752AF0"/>
    <w:rsid w:val="00752D9A"/>
    <w:rsid w:val="00752DC9"/>
    <w:rsid w:val="00752DD0"/>
    <w:rsid w:val="00752DE8"/>
    <w:rsid w:val="00752EC5"/>
    <w:rsid w:val="00753052"/>
    <w:rsid w:val="00753066"/>
    <w:rsid w:val="007530DF"/>
    <w:rsid w:val="00753117"/>
    <w:rsid w:val="00753281"/>
    <w:rsid w:val="0075330C"/>
    <w:rsid w:val="00753336"/>
    <w:rsid w:val="0075336B"/>
    <w:rsid w:val="00753380"/>
    <w:rsid w:val="007533A3"/>
    <w:rsid w:val="00753488"/>
    <w:rsid w:val="007534A6"/>
    <w:rsid w:val="007534B8"/>
    <w:rsid w:val="007534BE"/>
    <w:rsid w:val="00753537"/>
    <w:rsid w:val="00753557"/>
    <w:rsid w:val="00753644"/>
    <w:rsid w:val="007536A9"/>
    <w:rsid w:val="0075376A"/>
    <w:rsid w:val="00753886"/>
    <w:rsid w:val="00753893"/>
    <w:rsid w:val="007538B6"/>
    <w:rsid w:val="007538C2"/>
    <w:rsid w:val="0075392D"/>
    <w:rsid w:val="007539E3"/>
    <w:rsid w:val="00753A2D"/>
    <w:rsid w:val="00753AB9"/>
    <w:rsid w:val="00753AFF"/>
    <w:rsid w:val="00753B49"/>
    <w:rsid w:val="00753C04"/>
    <w:rsid w:val="00753CAD"/>
    <w:rsid w:val="00753CE8"/>
    <w:rsid w:val="00753D71"/>
    <w:rsid w:val="00753DBF"/>
    <w:rsid w:val="00753E1E"/>
    <w:rsid w:val="00753F64"/>
    <w:rsid w:val="00753FC1"/>
    <w:rsid w:val="00753FD6"/>
    <w:rsid w:val="00753FE1"/>
    <w:rsid w:val="00754024"/>
    <w:rsid w:val="00754188"/>
    <w:rsid w:val="0075426B"/>
    <w:rsid w:val="007543B1"/>
    <w:rsid w:val="007543FC"/>
    <w:rsid w:val="00754569"/>
    <w:rsid w:val="007545F9"/>
    <w:rsid w:val="00754634"/>
    <w:rsid w:val="007546FC"/>
    <w:rsid w:val="0075471E"/>
    <w:rsid w:val="0075474B"/>
    <w:rsid w:val="0075475C"/>
    <w:rsid w:val="00754766"/>
    <w:rsid w:val="00754793"/>
    <w:rsid w:val="007548BF"/>
    <w:rsid w:val="00754904"/>
    <w:rsid w:val="0075497F"/>
    <w:rsid w:val="007549CF"/>
    <w:rsid w:val="00754A0A"/>
    <w:rsid w:val="00754A0B"/>
    <w:rsid w:val="00754A73"/>
    <w:rsid w:val="00754AC1"/>
    <w:rsid w:val="00754AD2"/>
    <w:rsid w:val="00754B3B"/>
    <w:rsid w:val="00754CDA"/>
    <w:rsid w:val="00754D5A"/>
    <w:rsid w:val="00754E41"/>
    <w:rsid w:val="00754F24"/>
    <w:rsid w:val="00754F51"/>
    <w:rsid w:val="00754F7C"/>
    <w:rsid w:val="00754FDF"/>
    <w:rsid w:val="0075508D"/>
    <w:rsid w:val="007550B6"/>
    <w:rsid w:val="00755151"/>
    <w:rsid w:val="0075527B"/>
    <w:rsid w:val="00755285"/>
    <w:rsid w:val="0075539D"/>
    <w:rsid w:val="0075542E"/>
    <w:rsid w:val="00755430"/>
    <w:rsid w:val="0075554A"/>
    <w:rsid w:val="007555B7"/>
    <w:rsid w:val="00755618"/>
    <w:rsid w:val="0075568D"/>
    <w:rsid w:val="00755755"/>
    <w:rsid w:val="0075578B"/>
    <w:rsid w:val="0075579F"/>
    <w:rsid w:val="007557CD"/>
    <w:rsid w:val="00755842"/>
    <w:rsid w:val="00755855"/>
    <w:rsid w:val="00755939"/>
    <w:rsid w:val="00755943"/>
    <w:rsid w:val="00755981"/>
    <w:rsid w:val="007559EF"/>
    <w:rsid w:val="00755A03"/>
    <w:rsid w:val="00755AD3"/>
    <w:rsid w:val="00755E30"/>
    <w:rsid w:val="00755E7E"/>
    <w:rsid w:val="00755E84"/>
    <w:rsid w:val="00755E96"/>
    <w:rsid w:val="00755F48"/>
    <w:rsid w:val="00755F68"/>
    <w:rsid w:val="00755FBE"/>
    <w:rsid w:val="007560DE"/>
    <w:rsid w:val="0075619D"/>
    <w:rsid w:val="00756244"/>
    <w:rsid w:val="0075626F"/>
    <w:rsid w:val="007562A6"/>
    <w:rsid w:val="0075630A"/>
    <w:rsid w:val="00756313"/>
    <w:rsid w:val="0075637F"/>
    <w:rsid w:val="00756418"/>
    <w:rsid w:val="007564A1"/>
    <w:rsid w:val="007564CB"/>
    <w:rsid w:val="0075665F"/>
    <w:rsid w:val="00756726"/>
    <w:rsid w:val="0075673F"/>
    <w:rsid w:val="00756761"/>
    <w:rsid w:val="0075679B"/>
    <w:rsid w:val="00756831"/>
    <w:rsid w:val="00756896"/>
    <w:rsid w:val="007568D4"/>
    <w:rsid w:val="0075691D"/>
    <w:rsid w:val="00756974"/>
    <w:rsid w:val="007569A4"/>
    <w:rsid w:val="00756AEF"/>
    <w:rsid w:val="00756BA1"/>
    <w:rsid w:val="00756BD9"/>
    <w:rsid w:val="00756CAD"/>
    <w:rsid w:val="00756CC1"/>
    <w:rsid w:val="00756D19"/>
    <w:rsid w:val="00756D98"/>
    <w:rsid w:val="00756DD3"/>
    <w:rsid w:val="00756E4D"/>
    <w:rsid w:val="00756FB7"/>
    <w:rsid w:val="00756FBB"/>
    <w:rsid w:val="00756FCD"/>
    <w:rsid w:val="007570C0"/>
    <w:rsid w:val="00757195"/>
    <w:rsid w:val="007571A3"/>
    <w:rsid w:val="007571D8"/>
    <w:rsid w:val="007571E0"/>
    <w:rsid w:val="0075727D"/>
    <w:rsid w:val="00757376"/>
    <w:rsid w:val="00757459"/>
    <w:rsid w:val="0075749F"/>
    <w:rsid w:val="007574F5"/>
    <w:rsid w:val="007575D2"/>
    <w:rsid w:val="0075767E"/>
    <w:rsid w:val="00757777"/>
    <w:rsid w:val="00757790"/>
    <w:rsid w:val="007577AB"/>
    <w:rsid w:val="007577BA"/>
    <w:rsid w:val="007577C4"/>
    <w:rsid w:val="007577F1"/>
    <w:rsid w:val="00757902"/>
    <w:rsid w:val="00757943"/>
    <w:rsid w:val="00757AB0"/>
    <w:rsid w:val="00757B13"/>
    <w:rsid w:val="00757BE7"/>
    <w:rsid w:val="00757CD5"/>
    <w:rsid w:val="00757D00"/>
    <w:rsid w:val="00757DFB"/>
    <w:rsid w:val="00757E3F"/>
    <w:rsid w:val="00757EC4"/>
    <w:rsid w:val="00760053"/>
    <w:rsid w:val="007600BD"/>
    <w:rsid w:val="0076014E"/>
    <w:rsid w:val="0076023E"/>
    <w:rsid w:val="00760241"/>
    <w:rsid w:val="0076042C"/>
    <w:rsid w:val="00760462"/>
    <w:rsid w:val="007604A7"/>
    <w:rsid w:val="007604EB"/>
    <w:rsid w:val="0076053B"/>
    <w:rsid w:val="0076054D"/>
    <w:rsid w:val="00760557"/>
    <w:rsid w:val="007606C8"/>
    <w:rsid w:val="007606D5"/>
    <w:rsid w:val="00760738"/>
    <w:rsid w:val="00760760"/>
    <w:rsid w:val="00760769"/>
    <w:rsid w:val="007607D6"/>
    <w:rsid w:val="00760814"/>
    <w:rsid w:val="0076082D"/>
    <w:rsid w:val="0076083D"/>
    <w:rsid w:val="007608FD"/>
    <w:rsid w:val="007609F2"/>
    <w:rsid w:val="00760A09"/>
    <w:rsid w:val="00760A69"/>
    <w:rsid w:val="00760A6C"/>
    <w:rsid w:val="00760AAC"/>
    <w:rsid w:val="00760B58"/>
    <w:rsid w:val="00760D82"/>
    <w:rsid w:val="00760E5E"/>
    <w:rsid w:val="00760E67"/>
    <w:rsid w:val="00760F46"/>
    <w:rsid w:val="00760FB4"/>
    <w:rsid w:val="0076101D"/>
    <w:rsid w:val="0076116E"/>
    <w:rsid w:val="007611E7"/>
    <w:rsid w:val="0076129B"/>
    <w:rsid w:val="007612A7"/>
    <w:rsid w:val="00761324"/>
    <w:rsid w:val="0076133A"/>
    <w:rsid w:val="0076136A"/>
    <w:rsid w:val="00761546"/>
    <w:rsid w:val="0076159F"/>
    <w:rsid w:val="0076160F"/>
    <w:rsid w:val="007616B7"/>
    <w:rsid w:val="007617E8"/>
    <w:rsid w:val="00761847"/>
    <w:rsid w:val="0076187C"/>
    <w:rsid w:val="00761A26"/>
    <w:rsid w:val="00761AF1"/>
    <w:rsid w:val="00761C01"/>
    <w:rsid w:val="00761C06"/>
    <w:rsid w:val="00761C1C"/>
    <w:rsid w:val="00761C21"/>
    <w:rsid w:val="00761C22"/>
    <w:rsid w:val="00761C2E"/>
    <w:rsid w:val="00761CDF"/>
    <w:rsid w:val="00761D64"/>
    <w:rsid w:val="00761D97"/>
    <w:rsid w:val="00761F25"/>
    <w:rsid w:val="00761F73"/>
    <w:rsid w:val="00761FA4"/>
    <w:rsid w:val="00761FE5"/>
    <w:rsid w:val="0076200E"/>
    <w:rsid w:val="00762060"/>
    <w:rsid w:val="007621D0"/>
    <w:rsid w:val="0076223B"/>
    <w:rsid w:val="0076223C"/>
    <w:rsid w:val="0076229B"/>
    <w:rsid w:val="007622A6"/>
    <w:rsid w:val="00762380"/>
    <w:rsid w:val="007623FD"/>
    <w:rsid w:val="00762483"/>
    <w:rsid w:val="00762515"/>
    <w:rsid w:val="00762550"/>
    <w:rsid w:val="007625A1"/>
    <w:rsid w:val="00762663"/>
    <w:rsid w:val="007626A2"/>
    <w:rsid w:val="00762792"/>
    <w:rsid w:val="007627C1"/>
    <w:rsid w:val="007627E9"/>
    <w:rsid w:val="007627FF"/>
    <w:rsid w:val="00762894"/>
    <w:rsid w:val="007629D1"/>
    <w:rsid w:val="00762A6E"/>
    <w:rsid w:val="00762AF4"/>
    <w:rsid w:val="00762C27"/>
    <w:rsid w:val="00762C81"/>
    <w:rsid w:val="00762CB4"/>
    <w:rsid w:val="00762D0A"/>
    <w:rsid w:val="00762D0E"/>
    <w:rsid w:val="00762D5F"/>
    <w:rsid w:val="00762DCC"/>
    <w:rsid w:val="00762E9C"/>
    <w:rsid w:val="00762F0F"/>
    <w:rsid w:val="00762F4F"/>
    <w:rsid w:val="00762FC5"/>
    <w:rsid w:val="00762FFC"/>
    <w:rsid w:val="00763039"/>
    <w:rsid w:val="007630B7"/>
    <w:rsid w:val="007630C4"/>
    <w:rsid w:val="00763103"/>
    <w:rsid w:val="00763157"/>
    <w:rsid w:val="00763234"/>
    <w:rsid w:val="00763274"/>
    <w:rsid w:val="007633B3"/>
    <w:rsid w:val="007633C5"/>
    <w:rsid w:val="00763427"/>
    <w:rsid w:val="0076348B"/>
    <w:rsid w:val="00763604"/>
    <w:rsid w:val="00763669"/>
    <w:rsid w:val="00763684"/>
    <w:rsid w:val="007636C7"/>
    <w:rsid w:val="00763788"/>
    <w:rsid w:val="007637DA"/>
    <w:rsid w:val="00763802"/>
    <w:rsid w:val="00763AD5"/>
    <w:rsid w:val="00763AE0"/>
    <w:rsid w:val="00763B1F"/>
    <w:rsid w:val="00763B5D"/>
    <w:rsid w:val="00763B7E"/>
    <w:rsid w:val="00763BED"/>
    <w:rsid w:val="00763C5F"/>
    <w:rsid w:val="00763C67"/>
    <w:rsid w:val="00763C9A"/>
    <w:rsid w:val="00763D4C"/>
    <w:rsid w:val="00763DB4"/>
    <w:rsid w:val="00763E07"/>
    <w:rsid w:val="00763FE7"/>
    <w:rsid w:val="00764081"/>
    <w:rsid w:val="0076410A"/>
    <w:rsid w:val="00764219"/>
    <w:rsid w:val="0076424D"/>
    <w:rsid w:val="00764259"/>
    <w:rsid w:val="0076436E"/>
    <w:rsid w:val="007643E7"/>
    <w:rsid w:val="00764475"/>
    <w:rsid w:val="007644B3"/>
    <w:rsid w:val="00764582"/>
    <w:rsid w:val="007645A7"/>
    <w:rsid w:val="00764604"/>
    <w:rsid w:val="00764657"/>
    <w:rsid w:val="00764699"/>
    <w:rsid w:val="007646EF"/>
    <w:rsid w:val="00764709"/>
    <w:rsid w:val="00764768"/>
    <w:rsid w:val="007647D9"/>
    <w:rsid w:val="007647FE"/>
    <w:rsid w:val="00764852"/>
    <w:rsid w:val="0076490A"/>
    <w:rsid w:val="00764919"/>
    <w:rsid w:val="00764AC3"/>
    <w:rsid w:val="00764B5E"/>
    <w:rsid w:val="00764C7D"/>
    <w:rsid w:val="00764CF2"/>
    <w:rsid w:val="00764D68"/>
    <w:rsid w:val="00764D7B"/>
    <w:rsid w:val="00764E3C"/>
    <w:rsid w:val="00764E3F"/>
    <w:rsid w:val="00764E48"/>
    <w:rsid w:val="00764E6C"/>
    <w:rsid w:val="00764E9B"/>
    <w:rsid w:val="00764EAF"/>
    <w:rsid w:val="00764EB4"/>
    <w:rsid w:val="00764EE3"/>
    <w:rsid w:val="00764F42"/>
    <w:rsid w:val="00764FC2"/>
    <w:rsid w:val="00765106"/>
    <w:rsid w:val="00765166"/>
    <w:rsid w:val="00765236"/>
    <w:rsid w:val="00765250"/>
    <w:rsid w:val="0076525B"/>
    <w:rsid w:val="00765271"/>
    <w:rsid w:val="007652CF"/>
    <w:rsid w:val="007652EA"/>
    <w:rsid w:val="0076549F"/>
    <w:rsid w:val="00765535"/>
    <w:rsid w:val="0076558F"/>
    <w:rsid w:val="0076559F"/>
    <w:rsid w:val="007655D0"/>
    <w:rsid w:val="00765601"/>
    <w:rsid w:val="00765702"/>
    <w:rsid w:val="00765771"/>
    <w:rsid w:val="007657E0"/>
    <w:rsid w:val="007657E8"/>
    <w:rsid w:val="00765A56"/>
    <w:rsid w:val="00765A5B"/>
    <w:rsid w:val="00765AD0"/>
    <w:rsid w:val="00765B12"/>
    <w:rsid w:val="00765BAE"/>
    <w:rsid w:val="00765CC1"/>
    <w:rsid w:val="00765DBD"/>
    <w:rsid w:val="00765DE4"/>
    <w:rsid w:val="00765E3C"/>
    <w:rsid w:val="00765EE3"/>
    <w:rsid w:val="00765F27"/>
    <w:rsid w:val="0076604B"/>
    <w:rsid w:val="0076606A"/>
    <w:rsid w:val="007660A5"/>
    <w:rsid w:val="00766175"/>
    <w:rsid w:val="0076620B"/>
    <w:rsid w:val="00766241"/>
    <w:rsid w:val="00766258"/>
    <w:rsid w:val="00766260"/>
    <w:rsid w:val="007662E2"/>
    <w:rsid w:val="0076635B"/>
    <w:rsid w:val="0076638F"/>
    <w:rsid w:val="007663F3"/>
    <w:rsid w:val="0076648F"/>
    <w:rsid w:val="0076658F"/>
    <w:rsid w:val="007665C7"/>
    <w:rsid w:val="007665CA"/>
    <w:rsid w:val="00766653"/>
    <w:rsid w:val="007666B8"/>
    <w:rsid w:val="00766705"/>
    <w:rsid w:val="00766737"/>
    <w:rsid w:val="00766854"/>
    <w:rsid w:val="007668A0"/>
    <w:rsid w:val="00766A99"/>
    <w:rsid w:val="00766AB2"/>
    <w:rsid w:val="00766B38"/>
    <w:rsid w:val="00766B61"/>
    <w:rsid w:val="00766C43"/>
    <w:rsid w:val="00766CD5"/>
    <w:rsid w:val="00766D68"/>
    <w:rsid w:val="00766DF4"/>
    <w:rsid w:val="00766E0B"/>
    <w:rsid w:val="00766E0F"/>
    <w:rsid w:val="00766F50"/>
    <w:rsid w:val="00766F7B"/>
    <w:rsid w:val="00767061"/>
    <w:rsid w:val="0076717C"/>
    <w:rsid w:val="007671B4"/>
    <w:rsid w:val="0076721E"/>
    <w:rsid w:val="00767223"/>
    <w:rsid w:val="00767276"/>
    <w:rsid w:val="0076734F"/>
    <w:rsid w:val="007673F3"/>
    <w:rsid w:val="0076745B"/>
    <w:rsid w:val="00767485"/>
    <w:rsid w:val="0076759C"/>
    <w:rsid w:val="0076764E"/>
    <w:rsid w:val="00767656"/>
    <w:rsid w:val="00767659"/>
    <w:rsid w:val="007676AA"/>
    <w:rsid w:val="00767722"/>
    <w:rsid w:val="0076772F"/>
    <w:rsid w:val="0076773D"/>
    <w:rsid w:val="0076786A"/>
    <w:rsid w:val="007678A8"/>
    <w:rsid w:val="007678AF"/>
    <w:rsid w:val="007678F1"/>
    <w:rsid w:val="0076794E"/>
    <w:rsid w:val="00767AC5"/>
    <w:rsid w:val="00767AEB"/>
    <w:rsid w:val="00767B5B"/>
    <w:rsid w:val="00767CA2"/>
    <w:rsid w:val="00767D94"/>
    <w:rsid w:val="00767DD4"/>
    <w:rsid w:val="00767DDA"/>
    <w:rsid w:val="00767DEF"/>
    <w:rsid w:val="00767DF7"/>
    <w:rsid w:val="00767E72"/>
    <w:rsid w:val="00767ED3"/>
    <w:rsid w:val="0077001F"/>
    <w:rsid w:val="00770080"/>
    <w:rsid w:val="007700C2"/>
    <w:rsid w:val="007700D9"/>
    <w:rsid w:val="007700E9"/>
    <w:rsid w:val="0077016A"/>
    <w:rsid w:val="007701A8"/>
    <w:rsid w:val="007703A1"/>
    <w:rsid w:val="007703C0"/>
    <w:rsid w:val="0077044A"/>
    <w:rsid w:val="007704AB"/>
    <w:rsid w:val="0077060F"/>
    <w:rsid w:val="00770652"/>
    <w:rsid w:val="0077069D"/>
    <w:rsid w:val="00770701"/>
    <w:rsid w:val="007707FC"/>
    <w:rsid w:val="0077085E"/>
    <w:rsid w:val="007708B8"/>
    <w:rsid w:val="0077092B"/>
    <w:rsid w:val="00770A23"/>
    <w:rsid w:val="00770A5C"/>
    <w:rsid w:val="00770A7C"/>
    <w:rsid w:val="00770A86"/>
    <w:rsid w:val="00770AA5"/>
    <w:rsid w:val="00770AE5"/>
    <w:rsid w:val="00770C99"/>
    <w:rsid w:val="00770D08"/>
    <w:rsid w:val="00770D10"/>
    <w:rsid w:val="00770D40"/>
    <w:rsid w:val="00770D6D"/>
    <w:rsid w:val="00770D75"/>
    <w:rsid w:val="00770DEA"/>
    <w:rsid w:val="00770ED6"/>
    <w:rsid w:val="00771032"/>
    <w:rsid w:val="0077103E"/>
    <w:rsid w:val="00771072"/>
    <w:rsid w:val="0077109F"/>
    <w:rsid w:val="007711B2"/>
    <w:rsid w:val="0077120B"/>
    <w:rsid w:val="00771214"/>
    <w:rsid w:val="00771253"/>
    <w:rsid w:val="007712E6"/>
    <w:rsid w:val="007712EC"/>
    <w:rsid w:val="00771314"/>
    <w:rsid w:val="0077135E"/>
    <w:rsid w:val="0077138C"/>
    <w:rsid w:val="007713A7"/>
    <w:rsid w:val="007713A8"/>
    <w:rsid w:val="007713B9"/>
    <w:rsid w:val="007713C8"/>
    <w:rsid w:val="0077140E"/>
    <w:rsid w:val="00771420"/>
    <w:rsid w:val="00771496"/>
    <w:rsid w:val="007715C4"/>
    <w:rsid w:val="0077164D"/>
    <w:rsid w:val="0077176B"/>
    <w:rsid w:val="007717E3"/>
    <w:rsid w:val="00771858"/>
    <w:rsid w:val="0077186F"/>
    <w:rsid w:val="007719FF"/>
    <w:rsid w:val="00771A37"/>
    <w:rsid w:val="00771AD4"/>
    <w:rsid w:val="00771AD6"/>
    <w:rsid w:val="00771B58"/>
    <w:rsid w:val="00771B71"/>
    <w:rsid w:val="00771BE2"/>
    <w:rsid w:val="00771C8B"/>
    <w:rsid w:val="00771D36"/>
    <w:rsid w:val="00771DD5"/>
    <w:rsid w:val="00771E72"/>
    <w:rsid w:val="00771E83"/>
    <w:rsid w:val="00771F66"/>
    <w:rsid w:val="00772075"/>
    <w:rsid w:val="007720A3"/>
    <w:rsid w:val="0077218A"/>
    <w:rsid w:val="00772210"/>
    <w:rsid w:val="00772280"/>
    <w:rsid w:val="007722B8"/>
    <w:rsid w:val="007722DD"/>
    <w:rsid w:val="007722FF"/>
    <w:rsid w:val="007723D5"/>
    <w:rsid w:val="007723DE"/>
    <w:rsid w:val="007723F1"/>
    <w:rsid w:val="007723FB"/>
    <w:rsid w:val="00772404"/>
    <w:rsid w:val="0077245D"/>
    <w:rsid w:val="007724A5"/>
    <w:rsid w:val="007724BC"/>
    <w:rsid w:val="00772541"/>
    <w:rsid w:val="0077254A"/>
    <w:rsid w:val="00772568"/>
    <w:rsid w:val="007725A9"/>
    <w:rsid w:val="007725E4"/>
    <w:rsid w:val="007725F2"/>
    <w:rsid w:val="00772600"/>
    <w:rsid w:val="00772688"/>
    <w:rsid w:val="00772808"/>
    <w:rsid w:val="00772824"/>
    <w:rsid w:val="0077286A"/>
    <w:rsid w:val="00772905"/>
    <w:rsid w:val="00772974"/>
    <w:rsid w:val="007729CF"/>
    <w:rsid w:val="007729FC"/>
    <w:rsid w:val="00772AAE"/>
    <w:rsid w:val="00772BBC"/>
    <w:rsid w:val="00772C91"/>
    <w:rsid w:val="00772D60"/>
    <w:rsid w:val="00772DD4"/>
    <w:rsid w:val="00772ECF"/>
    <w:rsid w:val="00772FBC"/>
    <w:rsid w:val="00773125"/>
    <w:rsid w:val="00773196"/>
    <w:rsid w:val="007731D1"/>
    <w:rsid w:val="0077320B"/>
    <w:rsid w:val="0077320F"/>
    <w:rsid w:val="0077323C"/>
    <w:rsid w:val="00773277"/>
    <w:rsid w:val="0077342B"/>
    <w:rsid w:val="007734D8"/>
    <w:rsid w:val="00773535"/>
    <w:rsid w:val="00773541"/>
    <w:rsid w:val="007735C6"/>
    <w:rsid w:val="007735EC"/>
    <w:rsid w:val="00773609"/>
    <w:rsid w:val="007736E5"/>
    <w:rsid w:val="0077372F"/>
    <w:rsid w:val="007737BB"/>
    <w:rsid w:val="007737C8"/>
    <w:rsid w:val="00773822"/>
    <w:rsid w:val="00773901"/>
    <w:rsid w:val="0077399A"/>
    <w:rsid w:val="007739D8"/>
    <w:rsid w:val="007739F3"/>
    <w:rsid w:val="00773A52"/>
    <w:rsid w:val="00773A71"/>
    <w:rsid w:val="00773AE3"/>
    <w:rsid w:val="00773BCB"/>
    <w:rsid w:val="00773C31"/>
    <w:rsid w:val="00773C70"/>
    <w:rsid w:val="00773CB6"/>
    <w:rsid w:val="00773CCD"/>
    <w:rsid w:val="00773D3E"/>
    <w:rsid w:val="00773D51"/>
    <w:rsid w:val="00773D8B"/>
    <w:rsid w:val="00773DEC"/>
    <w:rsid w:val="00773E43"/>
    <w:rsid w:val="00773F16"/>
    <w:rsid w:val="00773F56"/>
    <w:rsid w:val="007740EE"/>
    <w:rsid w:val="007740F3"/>
    <w:rsid w:val="0077411F"/>
    <w:rsid w:val="0077427D"/>
    <w:rsid w:val="007742BE"/>
    <w:rsid w:val="007742ED"/>
    <w:rsid w:val="0077441F"/>
    <w:rsid w:val="00774472"/>
    <w:rsid w:val="007744CD"/>
    <w:rsid w:val="0077455E"/>
    <w:rsid w:val="00774669"/>
    <w:rsid w:val="007746C3"/>
    <w:rsid w:val="00774720"/>
    <w:rsid w:val="007747F9"/>
    <w:rsid w:val="00774A82"/>
    <w:rsid w:val="00774B5D"/>
    <w:rsid w:val="00774BA2"/>
    <w:rsid w:val="00774BAC"/>
    <w:rsid w:val="00774BC7"/>
    <w:rsid w:val="00774C30"/>
    <w:rsid w:val="00774CFC"/>
    <w:rsid w:val="00774D06"/>
    <w:rsid w:val="00774E02"/>
    <w:rsid w:val="00774E2B"/>
    <w:rsid w:val="00774E66"/>
    <w:rsid w:val="00774E8C"/>
    <w:rsid w:val="00774F80"/>
    <w:rsid w:val="00774FA8"/>
    <w:rsid w:val="00775005"/>
    <w:rsid w:val="0077501B"/>
    <w:rsid w:val="00775089"/>
    <w:rsid w:val="0077510B"/>
    <w:rsid w:val="007752A7"/>
    <w:rsid w:val="007752CC"/>
    <w:rsid w:val="00775311"/>
    <w:rsid w:val="00775365"/>
    <w:rsid w:val="0077538B"/>
    <w:rsid w:val="007753F7"/>
    <w:rsid w:val="00775534"/>
    <w:rsid w:val="00775547"/>
    <w:rsid w:val="00775549"/>
    <w:rsid w:val="0077557F"/>
    <w:rsid w:val="00775597"/>
    <w:rsid w:val="007755D2"/>
    <w:rsid w:val="00775719"/>
    <w:rsid w:val="00775747"/>
    <w:rsid w:val="00775776"/>
    <w:rsid w:val="007757CE"/>
    <w:rsid w:val="00775805"/>
    <w:rsid w:val="007758E1"/>
    <w:rsid w:val="007758EF"/>
    <w:rsid w:val="00775906"/>
    <w:rsid w:val="007759D9"/>
    <w:rsid w:val="00775A4D"/>
    <w:rsid w:val="00775A67"/>
    <w:rsid w:val="00775AA5"/>
    <w:rsid w:val="00775B66"/>
    <w:rsid w:val="00775D58"/>
    <w:rsid w:val="00775D62"/>
    <w:rsid w:val="00775D8A"/>
    <w:rsid w:val="00775F1F"/>
    <w:rsid w:val="00776009"/>
    <w:rsid w:val="00776017"/>
    <w:rsid w:val="007760CD"/>
    <w:rsid w:val="007760F0"/>
    <w:rsid w:val="007761B0"/>
    <w:rsid w:val="0077620F"/>
    <w:rsid w:val="00776222"/>
    <w:rsid w:val="00776355"/>
    <w:rsid w:val="007763AF"/>
    <w:rsid w:val="007763C9"/>
    <w:rsid w:val="007763ED"/>
    <w:rsid w:val="00776488"/>
    <w:rsid w:val="00776537"/>
    <w:rsid w:val="007765D4"/>
    <w:rsid w:val="007765E8"/>
    <w:rsid w:val="00776608"/>
    <w:rsid w:val="0077668B"/>
    <w:rsid w:val="007766F4"/>
    <w:rsid w:val="0077676B"/>
    <w:rsid w:val="0077677C"/>
    <w:rsid w:val="007767BF"/>
    <w:rsid w:val="007768BC"/>
    <w:rsid w:val="007768EA"/>
    <w:rsid w:val="00776995"/>
    <w:rsid w:val="00776998"/>
    <w:rsid w:val="00776AD0"/>
    <w:rsid w:val="00776B97"/>
    <w:rsid w:val="00776C9E"/>
    <w:rsid w:val="00776DBF"/>
    <w:rsid w:val="00776E08"/>
    <w:rsid w:val="00776E29"/>
    <w:rsid w:val="00776E2D"/>
    <w:rsid w:val="00776EBD"/>
    <w:rsid w:val="00776F91"/>
    <w:rsid w:val="00776FCB"/>
    <w:rsid w:val="00777051"/>
    <w:rsid w:val="007771B8"/>
    <w:rsid w:val="007772D0"/>
    <w:rsid w:val="007772E9"/>
    <w:rsid w:val="00777308"/>
    <w:rsid w:val="00777356"/>
    <w:rsid w:val="007773A5"/>
    <w:rsid w:val="007773C1"/>
    <w:rsid w:val="007773E7"/>
    <w:rsid w:val="00777409"/>
    <w:rsid w:val="00777501"/>
    <w:rsid w:val="00777524"/>
    <w:rsid w:val="007775EC"/>
    <w:rsid w:val="00777666"/>
    <w:rsid w:val="0077767C"/>
    <w:rsid w:val="007776CE"/>
    <w:rsid w:val="00777790"/>
    <w:rsid w:val="007777FE"/>
    <w:rsid w:val="007778A1"/>
    <w:rsid w:val="0077797C"/>
    <w:rsid w:val="00777A05"/>
    <w:rsid w:val="00777A8A"/>
    <w:rsid w:val="00777AF3"/>
    <w:rsid w:val="00777B21"/>
    <w:rsid w:val="00777B37"/>
    <w:rsid w:val="00777B48"/>
    <w:rsid w:val="00777C2B"/>
    <w:rsid w:val="00777CF9"/>
    <w:rsid w:val="00777D45"/>
    <w:rsid w:val="00777E26"/>
    <w:rsid w:val="00777E48"/>
    <w:rsid w:val="00777E6E"/>
    <w:rsid w:val="00777E76"/>
    <w:rsid w:val="00777EDC"/>
    <w:rsid w:val="00777F0D"/>
    <w:rsid w:val="00777F2A"/>
    <w:rsid w:val="00777F42"/>
    <w:rsid w:val="00777F75"/>
    <w:rsid w:val="00777FBA"/>
    <w:rsid w:val="00780007"/>
    <w:rsid w:val="00780062"/>
    <w:rsid w:val="00780173"/>
    <w:rsid w:val="007801E0"/>
    <w:rsid w:val="007801EC"/>
    <w:rsid w:val="00780279"/>
    <w:rsid w:val="0078038A"/>
    <w:rsid w:val="0078040B"/>
    <w:rsid w:val="0078058E"/>
    <w:rsid w:val="0078061D"/>
    <w:rsid w:val="0078062E"/>
    <w:rsid w:val="00780637"/>
    <w:rsid w:val="00780705"/>
    <w:rsid w:val="007807D9"/>
    <w:rsid w:val="00780844"/>
    <w:rsid w:val="007808E8"/>
    <w:rsid w:val="0078098C"/>
    <w:rsid w:val="00780A16"/>
    <w:rsid w:val="00780A7B"/>
    <w:rsid w:val="00780AFB"/>
    <w:rsid w:val="00780B1B"/>
    <w:rsid w:val="00780BB8"/>
    <w:rsid w:val="00780C89"/>
    <w:rsid w:val="00780DDB"/>
    <w:rsid w:val="00780EE2"/>
    <w:rsid w:val="00780F13"/>
    <w:rsid w:val="00780F29"/>
    <w:rsid w:val="00780F40"/>
    <w:rsid w:val="00780F4E"/>
    <w:rsid w:val="00780F78"/>
    <w:rsid w:val="00780F86"/>
    <w:rsid w:val="00780F9F"/>
    <w:rsid w:val="00780FA0"/>
    <w:rsid w:val="00780FAC"/>
    <w:rsid w:val="00781008"/>
    <w:rsid w:val="00781054"/>
    <w:rsid w:val="007810C1"/>
    <w:rsid w:val="007810CB"/>
    <w:rsid w:val="007811DB"/>
    <w:rsid w:val="00781224"/>
    <w:rsid w:val="007812AA"/>
    <w:rsid w:val="00781351"/>
    <w:rsid w:val="00781369"/>
    <w:rsid w:val="007813A5"/>
    <w:rsid w:val="007813E7"/>
    <w:rsid w:val="00781423"/>
    <w:rsid w:val="0078144C"/>
    <w:rsid w:val="00781498"/>
    <w:rsid w:val="0078154B"/>
    <w:rsid w:val="007815B6"/>
    <w:rsid w:val="00781668"/>
    <w:rsid w:val="00781767"/>
    <w:rsid w:val="00781783"/>
    <w:rsid w:val="007818AB"/>
    <w:rsid w:val="007818B0"/>
    <w:rsid w:val="00781910"/>
    <w:rsid w:val="00781A0C"/>
    <w:rsid w:val="00781A36"/>
    <w:rsid w:val="00781A67"/>
    <w:rsid w:val="00781B64"/>
    <w:rsid w:val="00781B7D"/>
    <w:rsid w:val="00781BA4"/>
    <w:rsid w:val="00781C62"/>
    <w:rsid w:val="00781C87"/>
    <w:rsid w:val="00781CEE"/>
    <w:rsid w:val="00781D63"/>
    <w:rsid w:val="00781D6A"/>
    <w:rsid w:val="00781F3B"/>
    <w:rsid w:val="00782075"/>
    <w:rsid w:val="00782091"/>
    <w:rsid w:val="007820A3"/>
    <w:rsid w:val="00782163"/>
    <w:rsid w:val="00782215"/>
    <w:rsid w:val="00782252"/>
    <w:rsid w:val="00782506"/>
    <w:rsid w:val="00782511"/>
    <w:rsid w:val="0078254B"/>
    <w:rsid w:val="007825F4"/>
    <w:rsid w:val="007826E9"/>
    <w:rsid w:val="00782773"/>
    <w:rsid w:val="007827E4"/>
    <w:rsid w:val="0078282D"/>
    <w:rsid w:val="00782920"/>
    <w:rsid w:val="00782976"/>
    <w:rsid w:val="00782A16"/>
    <w:rsid w:val="00782A2A"/>
    <w:rsid w:val="00782A69"/>
    <w:rsid w:val="00782A7F"/>
    <w:rsid w:val="00782BE0"/>
    <w:rsid w:val="00782C90"/>
    <w:rsid w:val="00782CBD"/>
    <w:rsid w:val="00782D01"/>
    <w:rsid w:val="00782D9A"/>
    <w:rsid w:val="00782DC4"/>
    <w:rsid w:val="00782DC6"/>
    <w:rsid w:val="00782E12"/>
    <w:rsid w:val="00782E8A"/>
    <w:rsid w:val="00782E92"/>
    <w:rsid w:val="00783064"/>
    <w:rsid w:val="00783157"/>
    <w:rsid w:val="00783178"/>
    <w:rsid w:val="0078318C"/>
    <w:rsid w:val="007831D0"/>
    <w:rsid w:val="00783274"/>
    <w:rsid w:val="0078328A"/>
    <w:rsid w:val="00783295"/>
    <w:rsid w:val="007832A4"/>
    <w:rsid w:val="007832D2"/>
    <w:rsid w:val="0078345A"/>
    <w:rsid w:val="00783466"/>
    <w:rsid w:val="00783487"/>
    <w:rsid w:val="007834A8"/>
    <w:rsid w:val="007834EA"/>
    <w:rsid w:val="00783615"/>
    <w:rsid w:val="0078373D"/>
    <w:rsid w:val="007837A2"/>
    <w:rsid w:val="0078384A"/>
    <w:rsid w:val="00783866"/>
    <w:rsid w:val="00783928"/>
    <w:rsid w:val="0078393F"/>
    <w:rsid w:val="0078395A"/>
    <w:rsid w:val="00783A26"/>
    <w:rsid w:val="00783B84"/>
    <w:rsid w:val="00783B97"/>
    <w:rsid w:val="00783BEA"/>
    <w:rsid w:val="00783C7C"/>
    <w:rsid w:val="00783CF1"/>
    <w:rsid w:val="00783EA8"/>
    <w:rsid w:val="0078402B"/>
    <w:rsid w:val="007840E3"/>
    <w:rsid w:val="00784151"/>
    <w:rsid w:val="0078436E"/>
    <w:rsid w:val="00784373"/>
    <w:rsid w:val="0078442F"/>
    <w:rsid w:val="00784546"/>
    <w:rsid w:val="0078455E"/>
    <w:rsid w:val="0078456E"/>
    <w:rsid w:val="007845AB"/>
    <w:rsid w:val="007845C7"/>
    <w:rsid w:val="00784681"/>
    <w:rsid w:val="007846BF"/>
    <w:rsid w:val="00784725"/>
    <w:rsid w:val="0078474E"/>
    <w:rsid w:val="00784768"/>
    <w:rsid w:val="007848A1"/>
    <w:rsid w:val="00784976"/>
    <w:rsid w:val="00784A3F"/>
    <w:rsid w:val="00784AFF"/>
    <w:rsid w:val="00784B87"/>
    <w:rsid w:val="00784C47"/>
    <w:rsid w:val="00784C5B"/>
    <w:rsid w:val="00784CAB"/>
    <w:rsid w:val="00784CB1"/>
    <w:rsid w:val="00784D90"/>
    <w:rsid w:val="00784DE3"/>
    <w:rsid w:val="00784E73"/>
    <w:rsid w:val="00784E9D"/>
    <w:rsid w:val="00784ED5"/>
    <w:rsid w:val="00784F88"/>
    <w:rsid w:val="0078500B"/>
    <w:rsid w:val="00785043"/>
    <w:rsid w:val="007850A3"/>
    <w:rsid w:val="0078511F"/>
    <w:rsid w:val="007851CC"/>
    <w:rsid w:val="007851D9"/>
    <w:rsid w:val="0078520C"/>
    <w:rsid w:val="0078525B"/>
    <w:rsid w:val="007852BD"/>
    <w:rsid w:val="0078532F"/>
    <w:rsid w:val="00785384"/>
    <w:rsid w:val="007853D2"/>
    <w:rsid w:val="0078543D"/>
    <w:rsid w:val="0078553E"/>
    <w:rsid w:val="00785549"/>
    <w:rsid w:val="007856A6"/>
    <w:rsid w:val="007856CC"/>
    <w:rsid w:val="00785782"/>
    <w:rsid w:val="007857B8"/>
    <w:rsid w:val="00785850"/>
    <w:rsid w:val="00785864"/>
    <w:rsid w:val="00785879"/>
    <w:rsid w:val="007858DF"/>
    <w:rsid w:val="007858E4"/>
    <w:rsid w:val="00785AF0"/>
    <w:rsid w:val="00785B0A"/>
    <w:rsid w:val="00785B2A"/>
    <w:rsid w:val="00785B83"/>
    <w:rsid w:val="00785B97"/>
    <w:rsid w:val="00785BFF"/>
    <w:rsid w:val="00785CD0"/>
    <w:rsid w:val="00785D0C"/>
    <w:rsid w:val="00785D23"/>
    <w:rsid w:val="00785D36"/>
    <w:rsid w:val="00785D92"/>
    <w:rsid w:val="00785D99"/>
    <w:rsid w:val="00785DFC"/>
    <w:rsid w:val="00785EB2"/>
    <w:rsid w:val="00785F88"/>
    <w:rsid w:val="007860A5"/>
    <w:rsid w:val="007861BF"/>
    <w:rsid w:val="007862C8"/>
    <w:rsid w:val="00786356"/>
    <w:rsid w:val="00786359"/>
    <w:rsid w:val="00786455"/>
    <w:rsid w:val="0078646C"/>
    <w:rsid w:val="0078647F"/>
    <w:rsid w:val="007864F8"/>
    <w:rsid w:val="00786509"/>
    <w:rsid w:val="007865DA"/>
    <w:rsid w:val="0078660C"/>
    <w:rsid w:val="0078669C"/>
    <w:rsid w:val="007866F9"/>
    <w:rsid w:val="007867B7"/>
    <w:rsid w:val="00786800"/>
    <w:rsid w:val="00786926"/>
    <w:rsid w:val="007869CB"/>
    <w:rsid w:val="007869E6"/>
    <w:rsid w:val="00786B83"/>
    <w:rsid w:val="00786BA3"/>
    <w:rsid w:val="00786BDD"/>
    <w:rsid w:val="00786C4B"/>
    <w:rsid w:val="00786CA6"/>
    <w:rsid w:val="00786D61"/>
    <w:rsid w:val="00786E74"/>
    <w:rsid w:val="00786E92"/>
    <w:rsid w:val="00786FAE"/>
    <w:rsid w:val="00787004"/>
    <w:rsid w:val="007870AB"/>
    <w:rsid w:val="007870B4"/>
    <w:rsid w:val="0078713F"/>
    <w:rsid w:val="00787289"/>
    <w:rsid w:val="007872A4"/>
    <w:rsid w:val="007873BA"/>
    <w:rsid w:val="007873C0"/>
    <w:rsid w:val="007873EE"/>
    <w:rsid w:val="0078743F"/>
    <w:rsid w:val="00787453"/>
    <w:rsid w:val="00787461"/>
    <w:rsid w:val="007874B2"/>
    <w:rsid w:val="00787547"/>
    <w:rsid w:val="007875AB"/>
    <w:rsid w:val="00787628"/>
    <w:rsid w:val="00787658"/>
    <w:rsid w:val="0078767B"/>
    <w:rsid w:val="00787692"/>
    <w:rsid w:val="0078777C"/>
    <w:rsid w:val="00787870"/>
    <w:rsid w:val="007878A8"/>
    <w:rsid w:val="007878AA"/>
    <w:rsid w:val="00787933"/>
    <w:rsid w:val="00787993"/>
    <w:rsid w:val="00787A44"/>
    <w:rsid w:val="00787A56"/>
    <w:rsid w:val="00787BC0"/>
    <w:rsid w:val="00787C95"/>
    <w:rsid w:val="00787C9D"/>
    <w:rsid w:val="00787DDC"/>
    <w:rsid w:val="00787E42"/>
    <w:rsid w:val="00787E83"/>
    <w:rsid w:val="00787F37"/>
    <w:rsid w:val="00787FCA"/>
    <w:rsid w:val="0079012C"/>
    <w:rsid w:val="0079015F"/>
    <w:rsid w:val="007901C5"/>
    <w:rsid w:val="007902E1"/>
    <w:rsid w:val="00790310"/>
    <w:rsid w:val="0079038F"/>
    <w:rsid w:val="0079039F"/>
    <w:rsid w:val="00790449"/>
    <w:rsid w:val="00790465"/>
    <w:rsid w:val="00790547"/>
    <w:rsid w:val="00790557"/>
    <w:rsid w:val="0079055F"/>
    <w:rsid w:val="007905C1"/>
    <w:rsid w:val="0079082C"/>
    <w:rsid w:val="0079083A"/>
    <w:rsid w:val="0079088E"/>
    <w:rsid w:val="007908A3"/>
    <w:rsid w:val="007908E4"/>
    <w:rsid w:val="007909A1"/>
    <w:rsid w:val="007909BE"/>
    <w:rsid w:val="007909D2"/>
    <w:rsid w:val="00790A02"/>
    <w:rsid w:val="00790A2A"/>
    <w:rsid w:val="00790AB4"/>
    <w:rsid w:val="00790AD3"/>
    <w:rsid w:val="00790AF7"/>
    <w:rsid w:val="00790CE2"/>
    <w:rsid w:val="00790D9D"/>
    <w:rsid w:val="00790E61"/>
    <w:rsid w:val="00790E83"/>
    <w:rsid w:val="00790EC7"/>
    <w:rsid w:val="00790EE2"/>
    <w:rsid w:val="00790EF7"/>
    <w:rsid w:val="00790F85"/>
    <w:rsid w:val="00790FC0"/>
    <w:rsid w:val="00790FCE"/>
    <w:rsid w:val="007910AA"/>
    <w:rsid w:val="00791138"/>
    <w:rsid w:val="0079117B"/>
    <w:rsid w:val="007911E0"/>
    <w:rsid w:val="0079136A"/>
    <w:rsid w:val="0079143C"/>
    <w:rsid w:val="007914C7"/>
    <w:rsid w:val="00791554"/>
    <w:rsid w:val="00791577"/>
    <w:rsid w:val="00791592"/>
    <w:rsid w:val="0079168D"/>
    <w:rsid w:val="007916E8"/>
    <w:rsid w:val="007917AD"/>
    <w:rsid w:val="007917BF"/>
    <w:rsid w:val="00791827"/>
    <w:rsid w:val="00791828"/>
    <w:rsid w:val="00791888"/>
    <w:rsid w:val="00791966"/>
    <w:rsid w:val="00791989"/>
    <w:rsid w:val="00791A69"/>
    <w:rsid w:val="00791AC1"/>
    <w:rsid w:val="00791B35"/>
    <w:rsid w:val="00791B5A"/>
    <w:rsid w:val="00791BD7"/>
    <w:rsid w:val="00791C7B"/>
    <w:rsid w:val="00791C7D"/>
    <w:rsid w:val="00791C9B"/>
    <w:rsid w:val="00791DC9"/>
    <w:rsid w:val="00791DFF"/>
    <w:rsid w:val="00791E14"/>
    <w:rsid w:val="00791E2C"/>
    <w:rsid w:val="00791E52"/>
    <w:rsid w:val="00791E71"/>
    <w:rsid w:val="00791F24"/>
    <w:rsid w:val="00791F42"/>
    <w:rsid w:val="00792094"/>
    <w:rsid w:val="0079209E"/>
    <w:rsid w:val="007920CC"/>
    <w:rsid w:val="00792298"/>
    <w:rsid w:val="00792307"/>
    <w:rsid w:val="00792460"/>
    <w:rsid w:val="00792472"/>
    <w:rsid w:val="00792496"/>
    <w:rsid w:val="00792568"/>
    <w:rsid w:val="007925B8"/>
    <w:rsid w:val="007925BB"/>
    <w:rsid w:val="00792613"/>
    <w:rsid w:val="00792675"/>
    <w:rsid w:val="00792692"/>
    <w:rsid w:val="00792734"/>
    <w:rsid w:val="0079276C"/>
    <w:rsid w:val="00792808"/>
    <w:rsid w:val="00792853"/>
    <w:rsid w:val="00792953"/>
    <w:rsid w:val="0079296E"/>
    <w:rsid w:val="00792970"/>
    <w:rsid w:val="00792A0B"/>
    <w:rsid w:val="00792AB7"/>
    <w:rsid w:val="00792BEC"/>
    <w:rsid w:val="00792C36"/>
    <w:rsid w:val="00792C3F"/>
    <w:rsid w:val="00792DAA"/>
    <w:rsid w:val="00792DC9"/>
    <w:rsid w:val="00792DE3"/>
    <w:rsid w:val="00792ED0"/>
    <w:rsid w:val="00792ED6"/>
    <w:rsid w:val="00792F67"/>
    <w:rsid w:val="00792F75"/>
    <w:rsid w:val="00792F9A"/>
    <w:rsid w:val="00792FA3"/>
    <w:rsid w:val="00792FB7"/>
    <w:rsid w:val="00793025"/>
    <w:rsid w:val="0079305E"/>
    <w:rsid w:val="007930A9"/>
    <w:rsid w:val="007930E3"/>
    <w:rsid w:val="007930ED"/>
    <w:rsid w:val="00793156"/>
    <w:rsid w:val="00793285"/>
    <w:rsid w:val="0079328A"/>
    <w:rsid w:val="007932FC"/>
    <w:rsid w:val="00793324"/>
    <w:rsid w:val="007933F3"/>
    <w:rsid w:val="00793442"/>
    <w:rsid w:val="007934A1"/>
    <w:rsid w:val="007934DE"/>
    <w:rsid w:val="00793518"/>
    <w:rsid w:val="00793578"/>
    <w:rsid w:val="00793647"/>
    <w:rsid w:val="00793656"/>
    <w:rsid w:val="0079367E"/>
    <w:rsid w:val="00793689"/>
    <w:rsid w:val="00793700"/>
    <w:rsid w:val="00793774"/>
    <w:rsid w:val="00793833"/>
    <w:rsid w:val="007938B8"/>
    <w:rsid w:val="007938EF"/>
    <w:rsid w:val="0079392A"/>
    <w:rsid w:val="007939AA"/>
    <w:rsid w:val="007939E8"/>
    <w:rsid w:val="00793A8E"/>
    <w:rsid w:val="00793AD2"/>
    <w:rsid w:val="00793AE6"/>
    <w:rsid w:val="00793C7A"/>
    <w:rsid w:val="00793D0F"/>
    <w:rsid w:val="00793D3A"/>
    <w:rsid w:val="00793E4F"/>
    <w:rsid w:val="00793E64"/>
    <w:rsid w:val="00793EDF"/>
    <w:rsid w:val="00793FEC"/>
    <w:rsid w:val="0079401D"/>
    <w:rsid w:val="007940A3"/>
    <w:rsid w:val="007940FC"/>
    <w:rsid w:val="00794171"/>
    <w:rsid w:val="00794183"/>
    <w:rsid w:val="007941E3"/>
    <w:rsid w:val="00794219"/>
    <w:rsid w:val="00794261"/>
    <w:rsid w:val="00794299"/>
    <w:rsid w:val="007942EB"/>
    <w:rsid w:val="0079430F"/>
    <w:rsid w:val="007943D4"/>
    <w:rsid w:val="007944DA"/>
    <w:rsid w:val="007944E2"/>
    <w:rsid w:val="007944EC"/>
    <w:rsid w:val="0079450A"/>
    <w:rsid w:val="00794517"/>
    <w:rsid w:val="00794531"/>
    <w:rsid w:val="00794557"/>
    <w:rsid w:val="00794575"/>
    <w:rsid w:val="0079458B"/>
    <w:rsid w:val="00794631"/>
    <w:rsid w:val="00794648"/>
    <w:rsid w:val="0079465A"/>
    <w:rsid w:val="00794687"/>
    <w:rsid w:val="00794761"/>
    <w:rsid w:val="007947E0"/>
    <w:rsid w:val="00794801"/>
    <w:rsid w:val="0079484A"/>
    <w:rsid w:val="00794910"/>
    <w:rsid w:val="0079496D"/>
    <w:rsid w:val="007949C1"/>
    <w:rsid w:val="007949F2"/>
    <w:rsid w:val="00794A60"/>
    <w:rsid w:val="00794A82"/>
    <w:rsid w:val="00794B9C"/>
    <w:rsid w:val="00794C1A"/>
    <w:rsid w:val="00794C65"/>
    <w:rsid w:val="00794CB7"/>
    <w:rsid w:val="00794DA2"/>
    <w:rsid w:val="00794E7C"/>
    <w:rsid w:val="00794E9D"/>
    <w:rsid w:val="00794EEB"/>
    <w:rsid w:val="00794F0E"/>
    <w:rsid w:val="00794F17"/>
    <w:rsid w:val="00794F7F"/>
    <w:rsid w:val="00794F9A"/>
    <w:rsid w:val="0079507B"/>
    <w:rsid w:val="007950B2"/>
    <w:rsid w:val="00795140"/>
    <w:rsid w:val="00795425"/>
    <w:rsid w:val="0079544A"/>
    <w:rsid w:val="00795594"/>
    <w:rsid w:val="007955D0"/>
    <w:rsid w:val="007955FC"/>
    <w:rsid w:val="00795603"/>
    <w:rsid w:val="0079569A"/>
    <w:rsid w:val="0079569C"/>
    <w:rsid w:val="007956D7"/>
    <w:rsid w:val="007956DA"/>
    <w:rsid w:val="007956FA"/>
    <w:rsid w:val="00795716"/>
    <w:rsid w:val="00795748"/>
    <w:rsid w:val="007957FC"/>
    <w:rsid w:val="00795863"/>
    <w:rsid w:val="0079589B"/>
    <w:rsid w:val="00795915"/>
    <w:rsid w:val="00795969"/>
    <w:rsid w:val="007959C1"/>
    <w:rsid w:val="00795A26"/>
    <w:rsid w:val="00795B29"/>
    <w:rsid w:val="00795BC8"/>
    <w:rsid w:val="00795BFD"/>
    <w:rsid w:val="00795C79"/>
    <w:rsid w:val="00795C83"/>
    <w:rsid w:val="00795CB5"/>
    <w:rsid w:val="00795E18"/>
    <w:rsid w:val="00795E6B"/>
    <w:rsid w:val="00795EA7"/>
    <w:rsid w:val="00795F2D"/>
    <w:rsid w:val="00795F44"/>
    <w:rsid w:val="00795F52"/>
    <w:rsid w:val="00796057"/>
    <w:rsid w:val="0079606E"/>
    <w:rsid w:val="007960F5"/>
    <w:rsid w:val="00796111"/>
    <w:rsid w:val="0079612D"/>
    <w:rsid w:val="0079615E"/>
    <w:rsid w:val="007961A8"/>
    <w:rsid w:val="00796261"/>
    <w:rsid w:val="007962C5"/>
    <w:rsid w:val="0079639B"/>
    <w:rsid w:val="007963AB"/>
    <w:rsid w:val="007963D6"/>
    <w:rsid w:val="007963E9"/>
    <w:rsid w:val="007963F5"/>
    <w:rsid w:val="00796463"/>
    <w:rsid w:val="0079646B"/>
    <w:rsid w:val="007964BC"/>
    <w:rsid w:val="00796532"/>
    <w:rsid w:val="0079656B"/>
    <w:rsid w:val="0079659A"/>
    <w:rsid w:val="007966F4"/>
    <w:rsid w:val="007967F8"/>
    <w:rsid w:val="007969BA"/>
    <w:rsid w:val="00796A32"/>
    <w:rsid w:val="00796A83"/>
    <w:rsid w:val="00796B26"/>
    <w:rsid w:val="00796B3C"/>
    <w:rsid w:val="00796B87"/>
    <w:rsid w:val="00796DE1"/>
    <w:rsid w:val="00796E8D"/>
    <w:rsid w:val="00796F43"/>
    <w:rsid w:val="0079700B"/>
    <w:rsid w:val="00797055"/>
    <w:rsid w:val="0079709A"/>
    <w:rsid w:val="0079709F"/>
    <w:rsid w:val="007970E5"/>
    <w:rsid w:val="00797197"/>
    <w:rsid w:val="007971CF"/>
    <w:rsid w:val="00797207"/>
    <w:rsid w:val="00797281"/>
    <w:rsid w:val="007972C0"/>
    <w:rsid w:val="007974B5"/>
    <w:rsid w:val="007975A9"/>
    <w:rsid w:val="007975EC"/>
    <w:rsid w:val="00797602"/>
    <w:rsid w:val="007976AD"/>
    <w:rsid w:val="00797745"/>
    <w:rsid w:val="007977ED"/>
    <w:rsid w:val="007977FE"/>
    <w:rsid w:val="00797809"/>
    <w:rsid w:val="0079791E"/>
    <w:rsid w:val="00797992"/>
    <w:rsid w:val="007979E6"/>
    <w:rsid w:val="00797A37"/>
    <w:rsid w:val="00797A38"/>
    <w:rsid w:val="00797ACD"/>
    <w:rsid w:val="00797AD7"/>
    <w:rsid w:val="00797B55"/>
    <w:rsid w:val="00797B65"/>
    <w:rsid w:val="00797CA7"/>
    <w:rsid w:val="00797CFB"/>
    <w:rsid w:val="00797D08"/>
    <w:rsid w:val="00797D56"/>
    <w:rsid w:val="00797DB5"/>
    <w:rsid w:val="00797DDA"/>
    <w:rsid w:val="007A0064"/>
    <w:rsid w:val="007A00B8"/>
    <w:rsid w:val="007A00DA"/>
    <w:rsid w:val="007A00E2"/>
    <w:rsid w:val="007A0122"/>
    <w:rsid w:val="007A0130"/>
    <w:rsid w:val="007A01EF"/>
    <w:rsid w:val="007A0205"/>
    <w:rsid w:val="007A0225"/>
    <w:rsid w:val="007A023A"/>
    <w:rsid w:val="007A02A2"/>
    <w:rsid w:val="007A03A4"/>
    <w:rsid w:val="007A041F"/>
    <w:rsid w:val="007A04D0"/>
    <w:rsid w:val="007A0583"/>
    <w:rsid w:val="007A05C4"/>
    <w:rsid w:val="007A060B"/>
    <w:rsid w:val="007A0704"/>
    <w:rsid w:val="007A0711"/>
    <w:rsid w:val="007A0863"/>
    <w:rsid w:val="007A087B"/>
    <w:rsid w:val="007A08AE"/>
    <w:rsid w:val="007A0AA0"/>
    <w:rsid w:val="007A0ADF"/>
    <w:rsid w:val="007A0BCA"/>
    <w:rsid w:val="007A0BF2"/>
    <w:rsid w:val="007A0CC1"/>
    <w:rsid w:val="007A0CE5"/>
    <w:rsid w:val="007A0CEA"/>
    <w:rsid w:val="007A0DBD"/>
    <w:rsid w:val="007A0E99"/>
    <w:rsid w:val="007A0EB5"/>
    <w:rsid w:val="007A0F9C"/>
    <w:rsid w:val="007A0FD7"/>
    <w:rsid w:val="007A0FF4"/>
    <w:rsid w:val="007A1043"/>
    <w:rsid w:val="007A1048"/>
    <w:rsid w:val="007A10F1"/>
    <w:rsid w:val="007A1118"/>
    <w:rsid w:val="007A126A"/>
    <w:rsid w:val="007A12F0"/>
    <w:rsid w:val="007A1351"/>
    <w:rsid w:val="007A1377"/>
    <w:rsid w:val="007A14EC"/>
    <w:rsid w:val="007A16BA"/>
    <w:rsid w:val="007A1795"/>
    <w:rsid w:val="007A1834"/>
    <w:rsid w:val="007A18AF"/>
    <w:rsid w:val="007A18B8"/>
    <w:rsid w:val="007A1939"/>
    <w:rsid w:val="007A19AA"/>
    <w:rsid w:val="007A1A33"/>
    <w:rsid w:val="007A1AE2"/>
    <w:rsid w:val="007A1B38"/>
    <w:rsid w:val="007A1B66"/>
    <w:rsid w:val="007A1C97"/>
    <w:rsid w:val="007A1D2D"/>
    <w:rsid w:val="007A1EC9"/>
    <w:rsid w:val="007A1EDF"/>
    <w:rsid w:val="007A1F32"/>
    <w:rsid w:val="007A1F6B"/>
    <w:rsid w:val="007A1FB8"/>
    <w:rsid w:val="007A203E"/>
    <w:rsid w:val="007A2133"/>
    <w:rsid w:val="007A2180"/>
    <w:rsid w:val="007A21AE"/>
    <w:rsid w:val="007A21FF"/>
    <w:rsid w:val="007A22C6"/>
    <w:rsid w:val="007A22D2"/>
    <w:rsid w:val="007A22ED"/>
    <w:rsid w:val="007A2315"/>
    <w:rsid w:val="007A2390"/>
    <w:rsid w:val="007A23D7"/>
    <w:rsid w:val="007A241A"/>
    <w:rsid w:val="007A24B2"/>
    <w:rsid w:val="007A262C"/>
    <w:rsid w:val="007A271C"/>
    <w:rsid w:val="007A27E7"/>
    <w:rsid w:val="007A285E"/>
    <w:rsid w:val="007A28B7"/>
    <w:rsid w:val="007A2919"/>
    <w:rsid w:val="007A2A32"/>
    <w:rsid w:val="007A2A6D"/>
    <w:rsid w:val="007A2AA6"/>
    <w:rsid w:val="007A2AC4"/>
    <w:rsid w:val="007A2B03"/>
    <w:rsid w:val="007A2BA4"/>
    <w:rsid w:val="007A2CAC"/>
    <w:rsid w:val="007A2CDD"/>
    <w:rsid w:val="007A2D90"/>
    <w:rsid w:val="007A2D93"/>
    <w:rsid w:val="007A2DEB"/>
    <w:rsid w:val="007A2DF5"/>
    <w:rsid w:val="007A2E86"/>
    <w:rsid w:val="007A2F64"/>
    <w:rsid w:val="007A2FAB"/>
    <w:rsid w:val="007A301C"/>
    <w:rsid w:val="007A307D"/>
    <w:rsid w:val="007A30DA"/>
    <w:rsid w:val="007A31C1"/>
    <w:rsid w:val="007A326B"/>
    <w:rsid w:val="007A32D6"/>
    <w:rsid w:val="007A331F"/>
    <w:rsid w:val="007A336C"/>
    <w:rsid w:val="007A350C"/>
    <w:rsid w:val="007A3540"/>
    <w:rsid w:val="007A3617"/>
    <w:rsid w:val="007A36B6"/>
    <w:rsid w:val="007A371D"/>
    <w:rsid w:val="007A3742"/>
    <w:rsid w:val="007A37C4"/>
    <w:rsid w:val="007A37C9"/>
    <w:rsid w:val="007A37DF"/>
    <w:rsid w:val="007A381F"/>
    <w:rsid w:val="007A3821"/>
    <w:rsid w:val="007A386C"/>
    <w:rsid w:val="007A38FC"/>
    <w:rsid w:val="007A3910"/>
    <w:rsid w:val="007A391F"/>
    <w:rsid w:val="007A3AA2"/>
    <w:rsid w:val="007A3AF5"/>
    <w:rsid w:val="007A3B96"/>
    <w:rsid w:val="007A3BD8"/>
    <w:rsid w:val="007A3C27"/>
    <w:rsid w:val="007A3C44"/>
    <w:rsid w:val="007A3C4A"/>
    <w:rsid w:val="007A3DF5"/>
    <w:rsid w:val="007A3E9D"/>
    <w:rsid w:val="007A3F3D"/>
    <w:rsid w:val="007A3F6B"/>
    <w:rsid w:val="007A4130"/>
    <w:rsid w:val="007A4131"/>
    <w:rsid w:val="007A4132"/>
    <w:rsid w:val="007A418C"/>
    <w:rsid w:val="007A41AF"/>
    <w:rsid w:val="007A4223"/>
    <w:rsid w:val="007A4235"/>
    <w:rsid w:val="007A424D"/>
    <w:rsid w:val="007A4307"/>
    <w:rsid w:val="007A4372"/>
    <w:rsid w:val="007A4376"/>
    <w:rsid w:val="007A43AF"/>
    <w:rsid w:val="007A4414"/>
    <w:rsid w:val="007A44FA"/>
    <w:rsid w:val="007A4575"/>
    <w:rsid w:val="007A4599"/>
    <w:rsid w:val="007A46C7"/>
    <w:rsid w:val="007A4709"/>
    <w:rsid w:val="007A4721"/>
    <w:rsid w:val="007A476D"/>
    <w:rsid w:val="007A477C"/>
    <w:rsid w:val="007A4787"/>
    <w:rsid w:val="007A47B0"/>
    <w:rsid w:val="007A47C5"/>
    <w:rsid w:val="007A48C0"/>
    <w:rsid w:val="007A48E1"/>
    <w:rsid w:val="007A491C"/>
    <w:rsid w:val="007A49F0"/>
    <w:rsid w:val="007A4A10"/>
    <w:rsid w:val="007A4A35"/>
    <w:rsid w:val="007A4AA2"/>
    <w:rsid w:val="007A4AA6"/>
    <w:rsid w:val="007A4B07"/>
    <w:rsid w:val="007A4B14"/>
    <w:rsid w:val="007A4B44"/>
    <w:rsid w:val="007A4B57"/>
    <w:rsid w:val="007A4C3A"/>
    <w:rsid w:val="007A4C43"/>
    <w:rsid w:val="007A4C4C"/>
    <w:rsid w:val="007A4CA5"/>
    <w:rsid w:val="007A4D94"/>
    <w:rsid w:val="007A4DB6"/>
    <w:rsid w:val="007A4DBA"/>
    <w:rsid w:val="007A4E39"/>
    <w:rsid w:val="007A4E9E"/>
    <w:rsid w:val="007A4F5F"/>
    <w:rsid w:val="007A4F8C"/>
    <w:rsid w:val="007A4F9E"/>
    <w:rsid w:val="007A4FF7"/>
    <w:rsid w:val="007A500E"/>
    <w:rsid w:val="007A5011"/>
    <w:rsid w:val="007A50A2"/>
    <w:rsid w:val="007A50D0"/>
    <w:rsid w:val="007A5164"/>
    <w:rsid w:val="007A519A"/>
    <w:rsid w:val="007A51F0"/>
    <w:rsid w:val="007A5238"/>
    <w:rsid w:val="007A5278"/>
    <w:rsid w:val="007A52E5"/>
    <w:rsid w:val="007A544E"/>
    <w:rsid w:val="007A548E"/>
    <w:rsid w:val="007A5607"/>
    <w:rsid w:val="007A5622"/>
    <w:rsid w:val="007A5631"/>
    <w:rsid w:val="007A5664"/>
    <w:rsid w:val="007A56B9"/>
    <w:rsid w:val="007A573D"/>
    <w:rsid w:val="007A5789"/>
    <w:rsid w:val="007A57AC"/>
    <w:rsid w:val="007A5836"/>
    <w:rsid w:val="007A5858"/>
    <w:rsid w:val="007A590F"/>
    <w:rsid w:val="007A5997"/>
    <w:rsid w:val="007A59B0"/>
    <w:rsid w:val="007A5A19"/>
    <w:rsid w:val="007A5A82"/>
    <w:rsid w:val="007A5BD4"/>
    <w:rsid w:val="007A5BE2"/>
    <w:rsid w:val="007A5CCA"/>
    <w:rsid w:val="007A5CF8"/>
    <w:rsid w:val="007A5D26"/>
    <w:rsid w:val="007A5DCA"/>
    <w:rsid w:val="007A5DD3"/>
    <w:rsid w:val="007A5E46"/>
    <w:rsid w:val="007A5FEC"/>
    <w:rsid w:val="007A60AA"/>
    <w:rsid w:val="007A6111"/>
    <w:rsid w:val="007A6123"/>
    <w:rsid w:val="007A6153"/>
    <w:rsid w:val="007A615D"/>
    <w:rsid w:val="007A6170"/>
    <w:rsid w:val="007A61A1"/>
    <w:rsid w:val="007A61F8"/>
    <w:rsid w:val="007A6279"/>
    <w:rsid w:val="007A6283"/>
    <w:rsid w:val="007A63AE"/>
    <w:rsid w:val="007A6401"/>
    <w:rsid w:val="007A642E"/>
    <w:rsid w:val="007A651E"/>
    <w:rsid w:val="007A6565"/>
    <w:rsid w:val="007A6590"/>
    <w:rsid w:val="007A65DD"/>
    <w:rsid w:val="007A666F"/>
    <w:rsid w:val="007A6697"/>
    <w:rsid w:val="007A66DE"/>
    <w:rsid w:val="007A6783"/>
    <w:rsid w:val="007A6813"/>
    <w:rsid w:val="007A6848"/>
    <w:rsid w:val="007A6888"/>
    <w:rsid w:val="007A693C"/>
    <w:rsid w:val="007A69F4"/>
    <w:rsid w:val="007A6A49"/>
    <w:rsid w:val="007A6AB1"/>
    <w:rsid w:val="007A6B41"/>
    <w:rsid w:val="007A6BB1"/>
    <w:rsid w:val="007A6BF0"/>
    <w:rsid w:val="007A6C09"/>
    <w:rsid w:val="007A6C26"/>
    <w:rsid w:val="007A6C8D"/>
    <w:rsid w:val="007A6CF3"/>
    <w:rsid w:val="007A6DE8"/>
    <w:rsid w:val="007A6E54"/>
    <w:rsid w:val="007A6F06"/>
    <w:rsid w:val="007A6F98"/>
    <w:rsid w:val="007A702D"/>
    <w:rsid w:val="007A70DB"/>
    <w:rsid w:val="007A7111"/>
    <w:rsid w:val="007A719D"/>
    <w:rsid w:val="007A71A7"/>
    <w:rsid w:val="007A71BD"/>
    <w:rsid w:val="007A7293"/>
    <w:rsid w:val="007A72E6"/>
    <w:rsid w:val="007A7316"/>
    <w:rsid w:val="007A74AB"/>
    <w:rsid w:val="007A74C1"/>
    <w:rsid w:val="007A7500"/>
    <w:rsid w:val="007A752D"/>
    <w:rsid w:val="007A753C"/>
    <w:rsid w:val="007A756E"/>
    <w:rsid w:val="007A75A7"/>
    <w:rsid w:val="007A75C3"/>
    <w:rsid w:val="007A7610"/>
    <w:rsid w:val="007A7639"/>
    <w:rsid w:val="007A776C"/>
    <w:rsid w:val="007A777E"/>
    <w:rsid w:val="007A7791"/>
    <w:rsid w:val="007A7832"/>
    <w:rsid w:val="007A7844"/>
    <w:rsid w:val="007A79F6"/>
    <w:rsid w:val="007A79FD"/>
    <w:rsid w:val="007A7A95"/>
    <w:rsid w:val="007A7AF2"/>
    <w:rsid w:val="007A7B09"/>
    <w:rsid w:val="007A7B0B"/>
    <w:rsid w:val="007A7B16"/>
    <w:rsid w:val="007A7B33"/>
    <w:rsid w:val="007A7D38"/>
    <w:rsid w:val="007A7DD5"/>
    <w:rsid w:val="007A7E2C"/>
    <w:rsid w:val="007A7E2F"/>
    <w:rsid w:val="007A7E50"/>
    <w:rsid w:val="007A7F2D"/>
    <w:rsid w:val="007A7F77"/>
    <w:rsid w:val="007A7FA1"/>
    <w:rsid w:val="007B0084"/>
    <w:rsid w:val="007B016F"/>
    <w:rsid w:val="007B0214"/>
    <w:rsid w:val="007B0247"/>
    <w:rsid w:val="007B0276"/>
    <w:rsid w:val="007B03A0"/>
    <w:rsid w:val="007B03A8"/>
    <w:rsid w:val="007B03FD"/>
    <w:rsid w:val="007B04F0"/>
    <w:rsid w:val="007B060B"/>
    <w:rsid w:val="007B063D"/>
    <w:rsid w:val="007B0697"/>
    <w:rsid w:val="007B06D8"/>
    <w:rsid w:val="007B07F8"/>
    <w:rsid w:val="007B080D"/>
    <w:rsid w:val="007B0861"/>
    <w:rsid w:val="007B08CE"/>
    <w:rsid w:val="007B0946"/>
    <w:rsid w:val="007B09C5"/>
    <w:rsid w:val="007B0A56"/>
    <w:rsid w:val="007B0B21"/>
    <w:rsid w:val="007B0C91"/>
    <w:rsid w:val="007B0C9E"/>
    <w:rsid w:val="007B0CCD"/>
    <w:rsid w:val="007B0CFD"/>
    <w:rsid w:val="007B0D55"/>
    <w:rsid w:val="007B0D65"/>
    <w:rsid w:val="007B0E58"/>
    <w:rsid w:val="007B0E68"/>
    <w:rsid w:val="007B0F1B"/>
    <w:rsid w:val="007B0F1C"/>
    <w:rsid w:val="007B0F41"/>
    <w:rsid w:val="007B0F4A"/>
    <w:rsid w:val="007B0F50"/>
    <w:rsid w:val="007B0F6E"/>
    <w:rsid w:val="007B0FDE"/>
    <w:rsid w:val="007B1123"/>
    <w:rsid w:val="007B117B"/>
    <w:rsid w:val="007B11D6"/>
    <w:rsid w:val="007B126A"/>
    <w:rsid w:val="007B1411"/>
    <w:rsid w:val="007B148A"/>
    <w:rsid w:val="007B14D3"/>
    <w:rsid w:val="007B156A"/>
    <w:rsid w:val="007B1663"/>
    <w:rsid w:val="007B1664"/>
    <w:rsid w:val="007B1719"/>
    <w:rsid w:val="007B1728"/>
    <w:rsid w:val="007B1892"/>
    <w:rsid w:val="007B18B4"/>
    <w:rsid w:val="007B18DC"/>
    <w:rsid w:val="007B191D"/>
    <w:rsid w:val="007B1980"/>
    <w:rsid w:val="007B19BC"/>
    <w:rsid w:val="007B1A5C"/>
    <w:rsid w:val="007B1B14"/>
    <w:rsid w:val="007B1B53"/>
    <w:rsid w:val="007B1CCB"/>
    <w:rsid w:val="007B1CE3"/>
    <w:rsid w:val="007B1CFD"/>
    <w:rsid w:val="007B1D62"/>
    <w:rsid w:val="007B1DA4"/>
    <w:rsid w:val="007B1DD4"/>
    <w:rsid w:val="007B1EDD"/>
    <w:rsid w:val="007B1F2A"/>
    <w:rsid w:val="007B20EC"/>
    <w:rsid w:val="007B20F2"/>
    <w:rsid w:val="007B215C"/>
    <w:rsid w:val="007B2175"/>
    <w:rsid w:val="007B228F"/>
    <w:rsid w:val="007B23B5"/>
    <w:rsid w:val="007B24EF"/>
    <w:rsid w:val="007B2533"/>
    <w:rsid w:val="007B263C"/>
    <w:rsid w:val="007B2692"/>
    <w:rsid w:val="007B2708"/>
    <w:rsid w:val="007B2759"/>
    <w:rsid w:val="007B2889"/>
    <w:rsid w:val="007B2921"/>
    <w:rsid w:val="007B2924"/>
    <w:rsid w:val="007B29E4"/>
    <w:rsid w:val="007B29EA"/>
    <w:rsid w:val="007B2AC1"/>
    <w:rsid w:val="007B2BA2"/>
    <w:rsid w:val="007B2C64"/>
    <w:rsid w:val="007B2C86"/>
    <w:rsid w:val="007B2CB1"/>
    <w:rsid w:val="007B2D1E"/>
    <w:rsid w:val="007B2E58"/>
    <w:rsid w:val="007B2E9B"/>
    <w:rsid w:val="007B2EB9"/>
    <w:rsid w:val="007B2EEE"/>
    <w:rsid w:val="007B2F7D"/>
    <w:rsid w:val="007B2FF6"/>
    <w:rsid w:val="007B3103"/>
    <w:rsid w:val="007B3194"/>
    <w:rsid w:val="007B3197"/>
    <w:rsid w:val="007B31E0"/>
    <w:rsid w:val="007B3282"/>
    <w:rsid w:val="007B3309"/>
    <w:rsid w:val="007B330E"/>
    <w:rsid w:val="007B338D"/>
    <w:rsid w:val="007B358C"/>
    <w:rsid w:val="007B35CF"/>
    <w:rsid w:val="007B35F5"/>
    <w:rsid w:val="007B36B8"/>
    <w:rsid w:val="007B36FD"/>
    <w:rsid w:val="007B37E6"/>
    <w:rsid w:val="007B3849"/>
    <w:rsid w:val="007B39AC"/>
    <w:rsid w:val="007B3A38"/>
    <w:rsid w:val="007B3A91"/>
    <w:rsid w:val="007B3AFC"/>
    <w:rsid w:val="007B3BA1"/>
    <w:rsid w:val="007B3BF9"/>
    <w:rsid w:val="007B3C01"/>
    <w:rsid w:val="007B3C37"/>
    <w:rsid w:val="007B3C64"/>
    <w:rsid w:val="007B3C8C"/>
    <w:rsid w:val="007B3CC2"/>
    <w:rsid w:val="007B3CD3"/>
    <w:rsid w:val="007B3D88"/>
    <w:rsid w:val="007B3D8F"/>
    <w:rsid w:val="007B3E1C"/>
    <w:rsid w:val="007B3EA8"/>
    <w:rsid w:val="007B3F69"/>
    <w:rsid w:val="007B3FDC"/>
    <w:rsid w:val="007B3FDF"/>
    <w:rsid w:val="007B4022"/>
    <w:rsid w:val="007B40BA"/>
    <w:rsid w:val="007B40CD"/>
    <w:rsid w:val="007B40E4"/>
    <w:rsid w:val="007B4129"/>
    <w:rsid w:val="007B4156"/>
    <w:rsid w:val="007B4174"/>
    <w:rsid w:val="007B41A0"/>
    <w:rsid w:val="007B42AD"/>
    <w:rsid w:val="007B42B0"/>
    <w:rsid w:val="007B4367"/>
    <w:rsid w:val="007B438B"/>
    <w:rsid w:val="007B43D8"/>
    <w:rsid w:val="007B43E1"/>
    <w:rsid w:val="007B4419"/>
    <w:rsid w:val="007B4451"/>
    <w:rsid w:val="007B44AC"/>
    <w:rsid w:val="007B44CB"/>
    <w:rsid w:val="007B44D6"/>
    <w:rsid w:val="007B4632"/>
    <w:rsid w:val="007B466C"/>
    <w:rsid w:val="007B46AC"/>
    <w:rsid w:val="007B46FF"/>
    <w:rsid w:val="007B473D"/>
    <w:rsid w:val="007B4747"/>
    <w:rsid w:val="007B477D"/>
    <w:rsid w:val="007B4949"/>
    <w:rsid w:val="007B4953"/>
    <w:rsid w:val="007B4987"/>
    <w:rsid w:val="007B49E3"/>
    <w:rsid w:val="007B4A27"/>
    <w:rsid w:val="007B4AAC"/>
    <w:rsid w:val="007B4B50"/>
    <w:rsid w:val="007B4C72"/>
    <w:rsid w:val="007B4C94"/>
    <w:rsid w:val="007B4D86"/>
    <w:rsid w:val="007B4DD2"/>
    <w:rsid w:val="007B4DE4"/>
    <w:rsid w:val="007B4ED0"/>
    <w:rsid w:val="007B4ED5"/>
    <w:rsid w:val="007B4F66"/>
    <w:rsid w:val="007B50CD"/>
    <w:rsid w:val="007B50E8"/>
    <w:rsid w:val="007B517A"/>
    <w:rsid w:val="007B51F4"/>
    <w:rsid w:val="007B521C"/>
    <w:rsid w:val="007B5413"/>
    <w:rsid w:val="007B5425"/>
    <w:rsid w:val="007B5681"/>
    <w:rsid w:val="007B56A6"/>
    <w:rsid w:val="007B5748"/>
    <w:rsid w:val="007B5815"/>
    <w:rsid w:val="007B5822"/>
    <w:rsid w:val="007B5860"/>
    <w:rsid w:val="007B58B1"/>
    <w:rsid w:val="007B5957"/>
    <w:rsid w:val="007B59E9"/>
    <w:rsid w:val="007B5A0D"/>
    <w:rsid w:val="007B5A0F"/>
    <w:rsid w:val="007B5A25"/>
    <w:rsid w:val="007B5A2F"/>
    <w:rsid w:val="007B5AA9"/>
    <w:rsid w:val="007B5B4A"/>
    <w:rsid w:val="007B5BA0"/>
    <w:rsid w:val="007B5BE5"/>
    <w:rsid w:val="007B5C00"/>
    <w:rsid w:val="007B5C34"/>
    <w:rsid w:val="007B5C4A"/>
    <w:rsid w:val="007B5C59"/>
    <w:rsid w:val="007B5D1C"/>
    <w:rsid w:val="007B5F26"/>
    <w:rsid w:val="007B5F4B"/>
    <w:rsid w:val="007B5F5E"/>
    <w:rsid w:val="007B5F5F"/>
    <w:rsid w:val="007B5F7A"/>
    <w:rsid w:val="007B6010"/>
    <w:rsid w:val="007B6094"/>
    <w:rsid w:val="007B6144"/>
    <w:rsid w:val="007B61CC"/>
    <w:rsid w:val="007B61FB"/>
    <w:rsid w:val="007B6319"/>
    <w:rsid w:val="007B633C"/>
    <w:rsid w:val="007B6371"/>
    <w:rsid w:val="007B6395"/>
    <w:rsid w:val="007B63C7"/>
    <w:rsid w:val="007B63D9"/>
    <w:rsid w:val="007B64B3"/>
    <w:rsid w:val="007B65D8"/>
    <w:rsid w:val="007B65EF"/>
    <w:rsid w:val="007B6613"/>
    <w:rsid w:val="007B661E"/>
    <w:rsid w:val="007B670C"/>
    <w:rsid w:val="007B6843"/>
    <w:rsid w:val="007B695C"/>
    <w:rsid w:val="007B6A33"/>
    <w:rsid w:val="007B6A5A"/>
    <w:rsid w:val="007B6B6C"/>
    <w:rsid w:val="007B6BBE"/>
    <w:rsid w:val="007B6C02"/>
    <w:rsid w:val="007B6C24"/>
    <w:rsid w:val="007B6C27"/>
    <w:rsid w:val="007B6D33"/>
    <w:rsid w:val="007B6DBF"/>
    <w:rsid w:val="007B6DD7"/>
    <w:rsid w:val="007B6DEE"/>
    <w:rsid w:val="007B6E81"/>
    <w:rsid w:val="007B7012"/>
    <w:rsid w:val="007B70D7"/>
    <w:rsid w:val="007B716C"/>
    <w:rsid w:val="007B716E"/>
    <w:rsid w:val="007B71D4"/>
    <w:rsid w:val="007B72B4"/>
    <w:rsid w:val="007B7338"/>
    <w:rsid w:val="007B7361"/>
    <w:rsid w:val="007B73B2"/>
    <w:rsid w:val="007B7405"/>
    <w:rsid w:val="007B7415"/>
    <w:rsid w:val="007B7442"/>
    <w:rsid w:val="007B7452"/>
    <w:rsid w:val="007B74D7"/>
    <w:rsid w:val="007B7509"/>
    <w:rsid w:val="007B758A"/>
    <w:rsid w:val="007B758D"/>
    <w:rsid w:val="007B75B8"/>
    <w:rsid w:val="007B770B"/>
    <w:rsid w:val="007B7745"/>
    <w:rsid w:val="007B7831"/>
    <w:rsid w:val="007B7881"/>
    <w:rsid w:val="007B7907"/>
    <w:rsid w:val="007B79A9"/>
    <w:rsid w:val="007B79AC"/>
    <w:rsid w:val="007B79D0"/>
    <w:rsid w:val="007B7A36"/>
    <w:rsid w:val="007B7A94"/>
    <w:rsid w:val="007B7B3C"/>
    <w:rsid w:val="007B7B47"/>
    <w:rsid w:val="007B7BAD"/>
    <w:rsid w:val="007B7BAE"/>
    <w:rsid w:val="007B7CE9"/>
    <w:rsid w:val="007B7CF7"/>
    <w:rsid w:val="007B7D80"/>
    <w:rsid w:val="007B7D9D"/>
    <w:rsid w:val="007B7D9E"/>
    <w:rsid w:val="007B7DF1"/>
    <w:rsid w:val="007B7FE9"/>
    <w:rsid w:val="007C0089"/>
    <w:rsid w:val="007C013E"/>
    <w:rsid w:val="007C01C1"/>
    <w:rsid w:val="007C01D1"/>
    <w:rsid w:val="007C026E"/>
    <w:rsid w:val="007C0286"/>
    <w:rsid w:val="007C04AF"/>
    <w:rsid w:val="007C0625"/>
    <w:rsid w:val="007C073A"/>
    <w:rsid w:val="007C076C"/>
    <w:rsid w:val="007C07B3"/>
    <w:rsid w:val="007C083A"/>
    <w:rsid w:val="007C088B"/>
    <w:rsid w:val="007C0974"/>
    <w:rsid w:val="007C097C"/>
    <w:rsid w:val="007C099B"/>
    <w:rsid w:val="007C09DF"/>
    <w:rsid w:val="007C0A0E"/>
    <w:rsid w:val="007C0A6B"/>
    <w:rsid w:val="007C0BD1"/>
    <w:rsid w:val="007C0C25"/>
    <w:rsid w:val="007C0C82"/>
    <w:rsid w:val="007C0C9F"/>
    <w:rsid w:val="007C0E53"/>
    <w:rsid w:val="007C0F47"/>
    <w:rsid w:val="007C0F4C"/>
    <w:rsid w:val="007C0FCC"/>
    <w:rsid w:val="007C0FD7"/>
    <w:rsid w:val="007C1074"/>
    <w:rsid w:val="007C108F"/>
    <w:rsid w:val="007C10E1"/>
    <w:rsid w:val="007C111B"/>
    <w:rsid w:val="007C1162"/>
    <w:rsid w:val="007C119B"/>
    <w:rsid w:val="007C11E1"/>
    <w:rsid w:val="007C1234"/>
    <w:rsid w:val="007C126C"/>
    <w:rsid w:val="007C12CE"/>
    <w:rsid w:val="007C139C"/>
    <w:rsid w:val="007C148D"/>
    <w:rsid w:val="007C15BE"/>
    <w:rsid w:val="007C15F4"/>
    <w:rsid w:val="007C162D"/>
    <w:rsid w:val="007C1711"/>
    <w:rsid w:val="007C17EB"/>
    <w:rsid w:val="007C17F1"/>
    <w:rsid w:val="007C17F7"/>
    <w:rsid w:val="007C18B1"/>
    <w:rsid w:val="007C19F3"/>
    <w:rsid w:val="007C1CC9"/>
    <w:rsid w:val="007C1D38"/>
    <w:rsid w:val="007C1DFD"/>
    <w:rsid w:val="007C1E19"/>
    <w:rsid w:val="007C1E7C"/>
    <w:rsid w:val="007C1F1D"/>
    <w:rsid w:val="007C1F35"/>
    <w:rsid w:val="007C1F59"/>
    <w:rsid w:val="007C1F7F"/>
    <w:rsid w:val="007C1FC9"/>
    <w:rsid w:val="007C2033"/>
    <w:rsid w:val="007C210F"/>
    <w:rsid w:val="007C220C"/>
    <w:rsid w:val="007C2246"/>
    <w:rsid w:val="007C225F"/>
    <w:rsid w:val="007C229C"/>
    <w:rsid w:val="007C2306"/>
    <w:rsid w:val="007C26A3"/>
    <w:rsid w:val="007C26B3"/>
    <w:rsid w:val="007C2726"/>
    <w:rsid w:val="007C2795"/>
    <w:rsid w:val="007C27A4"/>
    <w:rsid w:val="007C2810"/>
    <w:rsid w:val="007C288F"/>
    <w:rsid w:val="007C28F0"/>
    <w:rsid w:val="007C2906"/>
    <w:rsid w:val="007C29D3"/>
    <w:rsid w:val="007C2A44"/>
    <w:rsid w:val="007C2B00"/>
    <w:rsid w:val="007C2BA0"/>
    <w:rsid w:val="007C2BA1"/>
    <w:rsid w:val="007C2BC3"/>
    <w:rsid w:val="007C2C00"/>
    <w:rsid w:val="007C2CA9"/>
    <w:rsid w:val="007C2D5E"/>
    <w:rsid w:val="007C2D61"/>
    <w:rsid w:val="007C2DBE"/>
    <w:rsid w:val="007C2DDD"/>
    <w:rsid w:val="007C2E43"/>
    <w:rsid w:val="007C2E8B"/>
    <w:rsid w:val="007C2F15"/>
    <w:rsid w:val="007C2FCD"/>
    <w:rsid w:val="007C2FE9"/>
    <w:rsid w:val="007C306D"/>
    <w:rsid w:val="007C31CD"/>
    <w:rsid w:val="007C3298"/>
    <w:rsid w:val="007C336E"/>
    <w:rsid w:val="007C33F0"/>
    <w:rsid w:val="007C3466"/>
    <w:rsid w:val="007C3491"/>
    <w:rsid w:val="007C34C0"/>
    <w:rsid w:val="007C34F5"/>
    <w:rsid w:val="007C3645"/>
    <w:rsid w:val="007C368A"/>
    <w:rsid w:val="007C36CC"/>
    <w:rsid w:val="007C36E7"/>
    <w:rsid w:val="007C374E"/>
    <w:rsid w:val="007C37B7"/>
    <w:rsid w:val="007C37DF"/>
    <w:rsid w:val="007C391B"/>
    <w:rsid w:val="007C395F"/>
    <w:rsid w:val="007C3ACC"/>
    <w:rsid w:val="007C3AD7"/>
    <w:rsid w:val="007C3BFF"/>
    <w:rsid w:val="007C3CDB"/>
    <w:rsid w:val="007C3E39"/>
    <w:rsid w:val="007C3E93"/>
    <w:rsid w:val="007C3EAE"/>
    <w:rsid w:val="007C4076"/>
    <w:rsid w:val="007C4084"/>
    <w:rsid w:val="007C4093"/>
    <w:rsid w:val="007C4189"/>
    <w:rsid w:val="007C41A1"/>
    <w:rsid w:val="007C4216"/>
    <w:rsid w:val="007C42D8"/>
    <w:rsid w:val="007C440E"/>
    <w:rsid w:val="007C447A"/>
    <w:rsid w:val="007C44EB"/>
    <w:rsid w:val="007C45D2"/>
    <w:rsid w:val="007C4674"/>
    <w:rsid w:val="007C4682"/>
    <w:rsid w:val="007C4706"/>
    <w:rsid w:val="007C470E"/>
    <w:rsid w:val="007C474A"/>
    <w:rsid w:val="007C48EA"/>
    <w:rsid w:val="007C491C"/>
    <w:rsid w:val="007C4944"/>
    <w:rsid w:val="007C495A"/>
    <w:rsid w:val="007C4962"/>
    <w:rsid w:val="007C498F"/>
    <w:rsid w:val="007C4997"/>
    <w:rsid w:val="007C49DE"/>
    <w:rsid w:val="007C49ED"/>
    <w:rsid w:val="007C4A97"/>
    <w:rsid w:val="007C4B7A"/>
    <w:rsid w:val="007C4BFB"/>
    <w:rsid w:val="007C4C02"/>
    <w:rsid w:val="007C4CA2"/>
    <w:rsid w:val="007C4CFB"/>
    <w:rsid w:val="007C4D1B"/>
    <w:rsid w:val="007C4D33"/>
    <w:rsid w:val="007C4D6C"/>
    <w:rsid w:val="007C4D81"/>
    <w:rsid w:val="007C4D92"/>
    <w:rsid w:val="007C4DFB"/>
    <w:rsid w:val="007C4E09"/>
    <w:rsid w:val="007C4E11"/>
    <w:rsid w:val="007C4E13"/>
    <w:rsid w:val="007C4E34"/>
    <w:rsid w:val="007C4E46"/>
    <w:rsid w:val="007C4E59"/>
    <w:rsid w:val="007C4EF8"/>
    <w:rsid w:val="007C4F16"/>
    <w:rsid w:val="007C4FE3"/>
    <w:rsid w:val="007C5043"/>
    <w:rsid w:val="007C50FA"/>
    <w:rsid w:val="007C511A"/>
    <w:rsid w:val="007C5245"/>
    <w:rsid w:val="007C52A1"/>
    <w:rsid w:val="007C532B"/>
    <w:rsid w:val="007C538E"/>
    <w:rsid w:val="007C53D7"/>
    <w:rsid w:val="007C54FE"/>
    <w:rsid w:val="007C5510"/>
    <w:rsid w:val="007C558D"/>
    <w:rsid w:val="007C558F"/>
    <w:rsid w:val="007C559B"/>
    <w:rsid w:val="007C561B"/>
    <w:rsid w:val="007C56FF"/>
    <w:rsid w:val="007C5811"/>
    <w:rsid w:val="007C58D2"/>
    <w:rsid w:val="007C58EF"/>
    <w:rsid w:val="007C5977"/>
    <w:rsid w:val="007C59D6"/>
    <w:rsid w:val="007C5A5E"/>
    <w:rsid w:val="007C5AAC"/>
    <w:rsid w:val="007C5ABC"/>
    <w:rsid w:val="007C5B38"/>
    <w:rsid w:val="007C5E28"/>
    <w:rsid w:val="007C5F5A"/>
    <w:rsid w:val="007C603C"/>
    <w:rsid w:val="007C60BE"/>
    <w:rsid w:val="007C60E0"/>
    <w:rsid w:val="007C633D"/>
    <w:rsid w:val="007C636F"/>
    <w:rsid w:val="007C6404"/>
    <w:rsid w:val="007C64D8"/>
    <w:rsid w:val="007C6515"/>
    <w:rsid w:val="007C656D"/>
    <w:rsid w:val="007C657E"/>
    <w:rsid w:val="007C65EB"/>
    <w:rsid w:val="007C67E6"/>
    <w:rsid w:val="007C6824"/>
    <w:rsid w:val="007C683C"/>
    <w:rsid w:val="007C68A1"/>
    <w:rsid w:val="007C68B0"/>
    <w:rsid w:val="007C68CD"/>
    <w:rsid w:val="007C6963"/>
    <w:rsid w:val="007C6A1A"/>
    <w:rsid w:val="007C6B71"/>
    <w:rsid w:val="007C6BAD"/>
    <w:rsid w:val="007C6BC6"/>
    <w:rsid w:val="007C6BDD"/>
    <w:rsid w:val="007C6C67"/>
    <w:rsid w:val="007C6CBB"/>
    <w:rsid w:val="007C6D14"/>
    <w:rsid w:val="007C6D49"/>
    <w:rsid w:val="007C6DAC"/>
    <w:rsid w:val="007C6E42"/>
    <w:rsid w:val="007C706B"/>
    <w:rsid w:val="007C70CB"/>
    <w:rsid w:val="007C711C"/>
    <w:rsid w:val="007C7261"/>
    <w:rsid w:val="007C7375"/>
    <w:rsid w:val="007C74AB"/>
    <w:rsid w:val="007C7500"/>
    <w:rsid w:val="007C755D"/>
    <w:rsid w:val="007C756A"/>
    <w:rsid w:val="007C75F0"/>
    <w:rsid w:val="007C75F9"/>
    <w:rsid w:val="007C765C"/>
    <w:rsid w:val="007C774F"/>
    <w:rsid w:val="007C77B7"/>
    <w:rsid w:val="007C78C4"/>
    <w:rsid w:val="007C795F"/>
    <w:rsid w:val="007C7974"/>
    <w:rsid w:val="007C7984"/>
    <w:rsid w:val="007C79F8"/>
    <w:rsid w:val="007C7A25"/>
    <w:rsid w:val="007C7A33"/>
    <w:rsid w:val="007C7A39"/>
    <w:rsid w:val="007C7A78"/>
    <w:rsid w:val="007C7AD8"/>
    <w:rsid w:val="007C7D2C"/>
    <w:rsid w:val="007C7D66"/>
    <w:rsid w:val="007C7DC5"/>
    <w:rsid w:val="007C7E2C"/>
    <w:rsid w:val="007C7F99"/>
    <w:rsid w:val="007C7F9C"/>
    <w:rsid w:val="007C7FB2"/>
    <w:rsid w:val="007D0003"/>
    <w:rsid w:val="007D006B"/>
    <w:rsid w:val="007D00A7"/>
    <w:rsid w:val="007D00E5"/>
    <w:rsid w:val="007D00F3"/>
    <w:rsid w:val="007D0164"/>
    <w:rsid w:val="007D01BA"/>
    <w:rsid w:val="007D01D3"/>
    <w:rsid w:val="007D02B7"/>
    <w:rsid w:val="007D04B0"/>
    <w:rsid w:val="007D04D0"/>
    <w:rsid w:val="007D04DA"/>
    <w:rsid w:val="007D05A0"/>
    <w:rsid w:val="007D0606"/>
    <w:rsid w:val="007D06BB"/>
    <w:rsid w:val="007D0716"/>
    <w:rsid w:val="007D089E"/>
    <w:rsid w:val="007D09E2"/>
    <w:rsid w:val="007D0A87"/>
    <w:rsid w:val="007D0B53"/>
    <w:rsid w:val="007D0BB3"/>
    <w:rsid w:val="007D0BD6"/>
    <w:rsid w:val="007D0C2A"/>
    <w:rsid w:val="007D0C36"/>
    <w:rsid w:val="007D0C3B"/>
    <w:rsid w:val="007D0C7A"/>
    <w:rsid w:val="007D0C9A"/>
    <w:rsid w:val="007D0CDE"/>
    <w:rsid w:val="007D0DB7"/>
    <w:rsid w:val="007D0E4C"/>
    <w:rsid w:val="007D1044"/>
    <w:rsid w:val="007D1055"/>
    <w:rsid w:val="007D110D"/>
    <w:rsid w:val="007D12AA"/>
    <w:rsid w:val="007D1320"/>
    <w:rsid w:val="007D1334"/>
    <w:rsid w:val="007D1353"/>
    <w:rsid w:val="007D1366"/>
    <w:rsid w:val="007D1397"/>
    <w:rsid w:val="007D13AA"/>
    <w:rsid w:val="007D13C8"/>
    <w:rsid w:val="007D13CE"/>
    <w:rsid w:val="007D143A"/>
    <w:rsid w:val="007D14E9"/>
    <w:rsid w:val="007D1546"/>
    <w:rsid w:val="007D1587"/>
    <w:rsid w:val="007D1599"/>
    <w:rsid w:val="007D15E9"/>
    <w:rsid w:val="007D1620"/>
    <w:rsid w:val="007D16DF"/>
    <w:rsid w:val="007D1749"/>
    <w:rsid w:val="007D1825"/>
    <w:rsid w:val="007D187F"/>
    <w:rsid w:val="007D18ED"/>
    <w:rsid w:val="007D18FE"/>
    <w:rsid w:val="007D19C6"/>
    <w:rsid w:val="007D1B18"/>
    <w:rsid w:val="007D1BC5"/>
    <w:rsid w:val="007D1BEB"/>
    <w:rsid w:val="007D1C49"/>
    <w:rsid w:val="007D1C7A"/>
    <w:rsid w:val="007D1DB4"/>
    <w:rsid w:val="007D1F8D"/>
    <w:rsid w:val="007D2067"/>
    <w:rsid w:val="007D20AC"/>
    <w:rsid w:val="007D20EB"/>
    <w:rsid w:val="007D2134"/>
    <w:rsid w:val="007D21F4"/>
    <w:rsid w:val="007D221F"/>
    <w:rsid w:val="007D2294"/>
    <w:rsid w:val="007D22CD"/>
    <w:rsid w:val="007D233B"/>
    <w:rsid w:val="007D2361"/>
    <w:rsid w:val="007D2385"/>
    <w:rsid w:val="007D2394"/>
    <w:rsid w:val="007D2458"/>
    <w:rsid w:val="007D2493"/>
    <w:rsid w:val="007D24AB"/>
    <w:rsid w:val="007D2501"/>
    <w:rsid w:val="007D2527"/>
    <w:rsid w:val="007D252F"/>
    <w:rsid w:val="007D257B"/>
    <w:rsid w:val="007D25A2"/>
    <w:rsid w:val="007D2678"/>
    <w:rsid w:val="007D26A2"/>
    <w:rsid w:val="007D273E"/>
    <w:rsid w:val="007D2753"/>
    <w:rsid w:val="007D2762"/>
    <w:rsid w:val="007D282A"/>
    <w:rsid w:val="007D28FC"/>
    <w:rsid w:val="007D2961"/>
    <w:rsid w:val="007D29AE"/>
    <w:rsid w:val="007D29F6"/>
    <w:rsid w:val="007D2A11"/>
    <w:rsid w:val="007D2A40"/>
    <w:rsid w:val="007D2B9E"/>
    <w:rsid w:val="007D2BAD"/>
    <w:rsid w:val="007D2BEC"/>
    <w:rsid w:val="007D2C14"/>
    <w:rsid w:val="007D2C7E"/>
    <w:rsid w:val="007D2CED"/>
    <w:rsid w:val="007D2D77"/>
    <w:rsid w:val="007D2E80"/>
    <w:rsid w:val="007D2F34"/>
    <w:rsid w:val="007D2F9D"/>
    <w:rsid w:val="007D300D"/>
    <w:rsid w:val="007D303C"/>
    <w:rsid w:val="007D30AE"/>
    <w:rsid w:val="007D3132"/>
    <w:rsid w:val="007D3167"/>
    <w:rsid w:val="007D31A3"/>
    <w:rsid w:val="007D31D9"/>
    <w:rsid w:val="007D322E"/>
    <w:rsid w:val="007D326A"/>
    <w:rsid w:val="007D32A6"/>
    <w:rsid w:val="007D3301"/>
    <w:rsid w:val="007D33A6"/>
    <w:rsid w:val="007D33CF"/>
    <w:rsid w:val="007D3457"/>
    <w:rsid w:val="007D34A0"/>
    <w:rsid w:val="007D359C"/>
    <w:rsid w:val="007D35E5"/>
    <w:rsid w:val="007D3608"/>
    <w:rsid w:val="007D365A"/>
    <w:rsid w:val="007D3691"/>
    <w:rsid w:val="007D370C"/>
    <w:rsid w:val="007D3799"/>
    <w:rsid w:val="007D37C3"/>
    <w:rsid w:val="007D3857"/>
    <w:rsid w:val="007D38C6"/>
    <w:rsid w:val="007D391D"/>
    <w:rsid w:val="007D3A46"/>
    <w:rsid w:val="007D3A64"/>
    <w:rsid w:val="007D3A8D"/>
    <w:rsid w:val="007D3A98"/>
    <w:rsid w:val="007D3BE9"/>
    <w:rsid w:val="007D3DBD"/>
    <w:rsid w:val="007D3E45"/>
    <w:rsid w:val="007D3EA5"/>
    <w:rsid w:val="007D3EDF"/>
    <w:rsid w:val="007D3F0D"/>
    <w:rsid w:val="007D4004"/>
    <w:rsid w:val="007D4048"/>
    <w:rsid w:val="007D4090"/>
    <w:rsid w:val="007D40B9"/>
    <w:rsid w:val="007D40C1"/>
    <w:rsid w:val="007D41AA"/>
    <w:rsid w:val="007D41AC"/>
    <w:rsid w:val="007D41C9"/>
    <w:rsid w:val="007D425D"/>
    <w:rsid w:val="007D4272"/>
    <w:rsid w:val="007D439A"/>
    <w:rsid w:val="007D43A0"/>
    <w:rsid w:val="007D4407"/>
    <w:rsid w:val="007D4453"/>
    <w:rsid w:val="007D44C3"/>
    <w:rsid w:val="007D452F"/>
    <w:rsid w:val="007D454B"/>
    <w:rsid w:val="007D4571"/>
    <w:rsid w:val="007D459D"/>
    <w:rsid w:val="007D463A"/>
    <w:rsid w:val="007D470D"/>
    <w:rsid w:val="007D478E"/>
    <w:rsid w:val="007D47A5"/>
    <w:rsid w:val="007D47FC"/>
    <w:rsid w:val="007D4810"/>
    <w:rsid w:val="007D4813"/>
    <w:rsid w:val="007D496E"/>
    <w:rsid w:val="007D4A2A"/>
    <w:rsid w:val="007D4AB9"/>
    <w:rsid w:val="007D4B3A"/>
    <w:rsid w:val="007D4C32"/>
    <w:rsid w:val="007D4C4E"/>
    <w:rsid w:val="007D4C5A"/>
    <w:rsid w:val="007D4C9C"/>
    <w:rsid w:val="007D4D68"/>
    <w:rsid w:val="007D4DD8"/>
    <w:rsid w:val="007D4E60"/>
    <w:rsid w:val="007D4EEF"/>
    <w:rsid w:val="007D4F68"/>
    <w:rsid w:val="007D5031"/>
    <w:rsid w:val="007D5036"/>
    <w:rsid w:val="007D508D"/>
    <w:rsid w:val="007D50A2"/>
    <w:rsid w:val="007D50EB"/>
    <w:rsid w:val="007D541E"/>
    <w:rsid w:val="007D54FD"/>
    <w:rsid w:val="007D5542"/>
    <w:rsid w:val="007D55F3"/>
    <w:rsid w:val="007D565B"/>
    <w:rsid w:val="007D577C"/>
    <w:rsid w:val="007D57DE"/>
    <w:rsid w:val="007D5849"/>
    <w:rsid w:val="007D586F"/>
    <w:rsid w:val="007D58A5"/>
    <w:rsid w:val="007D58B8"/>
    <w:rsid w:val="007D58CB"/>
    <w:rsid w:val="007D58EF"/>
    <w:rsid w:val="007D594A"/>
    <w:rsid w:val="007D59C4"/>
    <w:rsid w:val="007D5A44"/>
    <w:rsid w:val="007D5AA4"/>
    <w:rsid w:val="007D5AC6"/>
    <w:rsid w:val="007D5AE5"/>
    <w:rsid w:val="007D5AEF"/>
    <w:rsid w:val="007D5B11"/>
    <w:rsid w:val="007D5B28"/>
    <w:rsid w:val="007D5B4C"/>
    <w:rsid w:val="007D5BE4"/>
    <w:rsid w:val="007D5D06"/>
    <w:rsid w:val="007D5D73"/>
    <w:rsid w:val="007D5ED2"/>
    <w:rsid w:val="007D601D"/>
    <w:rsid w:val="007D6090"/>
    <w:rsid w:val="007D60CC"/>
    <w:rsid w:val="007D6135"/>
    <w:rsid w:val="007D6160"/>
    <w:rsid w:val="007D62C1"/>
    <w:rsid w:val="007D62F8"/>
    <w:rsid w:val="007D6321"/>
    <w:rsid w:val="007D6472"/>
    <w:rsid w:val="007D64B9"/>
    <w:rsid w:val="007D6534"/>
    <w:rsid w:val="007D6551"/>
    <w:rsid w:val="007D65FC"/>
    <w:rsid w:val="007D6770"/>
    <w:rsid w:val="007D67A2"/>
    <w:rsid w:val="007D67E4"/>
    <w:rsid w:val="007D6829"/>
    <w:rsid w:val="007D685E"/>
    <w:rsid w:val="007D6892"/>
    <w:rsid w:val="007D68F8"/>
    <w:rsid w:val="007D697F"/>
    <w:rsid w:val="007D69D0"/>
    <w:rsid w:val="007D6A25"/>
    <w:rsid w:val="007D6A2B"/>
    <w:rsid w:val="007D6B17"/>
    <w:rsid w:val="007D6B4D"/>
    <w:rsid w:val="007D6B60"/>
    <w:rsid w:val="007D6B66"/>
    <w:rsid w:val="007D6CC5"/>
    <w:rsid w:val="007D6CEA"/>
    <w:rsid w:val="007D6D2B"/>
    <w:rsid w:val="007D6D88"/>
    <w:rsid w:val="007D6DC1"/>
    <w:rsid w:val="007D6E34"/>
    <w:rsid w:val="007D6E73"/>
    <w:rsid w:val="007D6EC4"/>
    <w:rsid w:val="007D6F5F"/>
    <w:rsid w:val="007D6FE9"/>
    <w:rsid w:val="007D7044"/>
    <w:rsid w:val="007D70A5"/>
    <w:rsid w:val="007D717D"/>
    <w:rsid w:val="007D718A"/>
    <w:rsid w:val="007D7246"/>
    <w:rsid w:val="007D724F"/>
    <w:rsid w:val="007D72AF"/>
    <w:rsid w:val="007D734A"/>
    <w:rsid w:val="007D737C"/>
    <w:rsid w:val="007D73D3"/>
    <w:rsid w:val="007D746C"/>
    <w:rsid w:val="007D74DF"/>
    <w:rsid w:val="007D74F1"/>
    <w:rsid w:val="007D7542"/>
    <w:rsid w:val="007D756C"/>
    <w:rsid w:val="007D758F"/>
    <w:rsid w:val="007D75D9"/>
    <w:rsid w:val="007D765F"/>
    <w:rsid w:val="007D76B4"/>
    <w:rsid w:val="007D76C9"/>
    <w:rsid w:val="007D77B6"/>
    <w:rsid w:val="007D77DF"/>
    <w:rsid w:val="007D7955"/>
    <w:rsid w:val="007D7980"/>
    <w:rsid w:val="007D7997"/>
    <w:rsid w:val="007D7AE9"/>
    <w:rsid w:val="007D7B8D"/>
    <w:rsid w:val="007D7C79"/>
    <w:rsid w:val="007D7C7A"/>
    <w:rsid w:val="007D7C94"/>
    <w:rsid w:val="007D7CC3"/>
    <w:rsid w:val="007D7D07"/>
    <w:rsid w:val="007D7E25"/>
    <w:rsid w:val="007D7E89"/>
    <w:rsid w:val="007D7F57"/>
    <w:rsid w:val="007E0014"/>
    <w:rsid w:val="007E0082"/>
    <w:rsid w:val="007E00D2"/>
    <w:rsid w:val="007E02DA"/>
    <w:rsid w:val="007E030C"/>
    <w:rsid w:val="007E0353"/>
    <w:rsid w:val="007E03E1"/>
    <w:rsid w:val="007E0436"/>
    <w:rsid w:val="007E0451"/>
    <w:rsid w:val="007E046C"/>
    <w:rsid w:val="007E056E"/>
    <w:rsid w:val="007E05C4"/>
    <w:rsid w:val="007E0667"/>
    <w:rsid w:val="007E0712"/>
    <w:rsid w:val="007E087E"/>
    <w:rsid w:val="007E0893"/>
    <w:rsid w:val="007E09FF"/>
    <w:rsid w:val="007E0B20"/>
    <w:rsid w:val="007E0C23"/>
    <w:rsid w:val="007E0CCB"/>
    <w:rsid w:val="007E0D19"/>
    <w:rsid w:val="007E0D24"/>
    <w:rsid w:val="007E0DB8"/>
    <w:rsid w:val="007E0E66"/>
    <w:rsid w:val="007E0E7D"/>
    <w:rsid w:val="007E0E81"/>
    <w:rsid w:val="007E0F67"/>
    <w:rsid w:val="007E0F73"/>
    <w:rsid w:val="007E107A"/>
    <w:rsid w:val="007E1158"/>
    <w:rsid w:val="007E1161"/>
    <w:rsid w:val="007E11BC"/>
    <w:rsid w:val="007E11C5"/>
    <w:rsid w:val="007E1310"/>
    <w:rsid w:val="007E132C"/>
    <w:rsid w:val="007E1399"/>
    <w:rsid w:val="007E1450"/>
    <w:rsid w:val="007E1452"/>
    <w:rsid w:val="007E1454"/>
    <w:rsid w:val="007E157C"/>
    <w:rsid w:val="007E1591"/>
    <w:rsid w:val="007E15C9"/>
    <w:rsid w:val="007E1612"/>
    <w:rsid w:val="007E16DA"/>
    <w:rsid w:val="007E172E"/>
    <w:rsid w:val="007E1791"/>
    <w:rsid w:val="007E1838"/>
    <w:rsid w:val="007E18D7"/>
    <w:rsid w:val="007E1935"/>
    <w:rsid w:val="007E1936"/>
    <w:rsid w:val="007E1B3C"/>
    <w:rsid w:val="007E1B86"/>
    <w:rsid w:val="007E1CF6"/>
    <w:rsid w:val="007E1D4A"/>
    <w:rsid w:val="007E1D56"/>
    <w:rsid w:val="007E1E19"/>
    <w:rsid w:val="007E1FA4"/>
    <w:rsid w:val="007E204F"/>
    <w:rsid w:val="007E219F"/>
    <w:rsid w:val="007E220A"/>
    <w:rsid w:val="007E220D"/>
    <w:rsid w:val="007E2224"/>
    <w:rsid w:val="007E22CA"/>
    <w:rsid w:val="007E2310"/>
    <w:rsid w:val="007E2343"/>
    <w:rsid w:val="007E2366"/>
    <w:rsid w:val="007E2385"/>
    <w:rsid w:val="007E23BE"/>
    <w:rsid w:val="007E24A3"/>
    <w:rsid w:val="007E24D5"/>
    <w:rsid w:val="007E24F4"/>
    <w:rsid w:val="007E2535"/>
    <w:rsid w:val="007E2610"/>
    <w:rsid w:val="007E26EF"/>
    <w:rsid w:val="007E27EB"/>
    <w:rsid w:val="007E2911"/>
    <w:rsid w:val="007E2922"/>
    <w:rsid w:val="007E29A4"/>
    <w:rsid w:val="007E2A63"/>
    <w:rsid w:val="007E2B28"/>
    <w:rsid w:val="007E2B94"/>
    <w:rsid w:val="007E2BC8"/>
    <w:rsid w:val="007E2C40"/>
    <w:rsid w:val="007E2C83"/>
    <w:rsid w:val="007E2C8D"/>
    <w:rsid w:val="007E2CC3"/>
    <w:rsid w:val="007E2D28"/>
    <w:rsid w:val="007E2E6E"/>
    <w:rsid w:val="007E2E9E"/>
    <w:rsid w:val="007E2EEF"/>
    <w:rsid w:val="007E2F6A"/>
    <w:rsid w:val="007E2FA0"/>
    <w:rsid w:val="007E3014"/>
    <w:rsid w:val="007E3077"/>
    <w:rsid w:val="007E30EF"/>
    <w:rsid w:val="007E30FE"/>
    <w:rsid w:val="007E312D"/>
    <w:rsid w:val="007E314E"/>
    <w:rsid w:val="007E3160"/>
    <w:rsid w:val="007E3308"/>
    <w:rsid w:val="007E3367"/>
    <w:rsid w:val="007E3401"/>
    <w:rsid w:val="007E3519"/>
    <w:rsid w:val="007E35B4"/>
    <w:rsid w:val="007E35C9"/>
    <w:rsid w:val="007E3644"/>
    <w:rsid w:val="007E3674"/>
    <w:rsid w:val="007E36C1"/>
    <w:rsid w:val="007E370C"/>
    <w:rsid w:val="007E37CB"/>
    <w:rsid w:val="007E390B"/>
    <w:rsid w:val="007E396E"/>
    <w:rsid w:val="007E39C4"/>
    <w:rsid w:val="007E3A25"/>
    <w:rsid w:val="007E3B36"/>
    <w:rsid w:val="007E3B65"/>
    <w:rsid w:val="007E3B8E"/>
    <w:rsid w:val="007E3BDD"/>
    <w:rsid w:val="007E3BFC"/>
    <w:rsid w:val="007E3D2E"/>
    <w:rsid w:val="007E3D30"/>
    <w:rsid w:val="007E3DA3"/>
    <w:rsid w:val="007E3E29"/>
    <w:rsid w:val="007E3F0B"/>
    <w:rsid w:val="007E4077"/>
    <w:rsid w:val="007E4164"/>
    <w:rsid w:val="007E41A3"/>
    <w:rsid w:val="007E41DA"/>
    <w:rsid w:val="007E42FB"/>
    <w:rsid w:val="007E4311"/>
    <w:rsid w:val="007E4345"/>
    <w:rsid w:val="007E435C"/>
    <w:rsid w:val="007E44A2"/>
    <w:rsid w:val="007E44FA"/>
    <w:rsid w:val="007E44FB"/>
    <w:rsid w:val="007E45E1"/>
    <w:rsid w:val="007E46CE"/>
    <w:rsid w:val="007E46D8"/>
    <w:rsid w:val="007E46FC"/>
    <w:rsid w:val="007E4703"/>
    <w:rsid w:val="007E47C2"/>
    <w:rsid w:val="007E4810"/>
    <w:rsid w:val="007E48E3"/>
    <w:rsid w:val="007E48FA"/>
    <w:rsid w:val="007E4902"/>
    <w:rsid w:val="007E49E6"/>
    <w:rsid w:val="007E4A12"/>
    <w:rsid w:val="007E4A53"/>
    <w:rsid w:val="007E4A9A"/>
    <w:rsid w:val="007E4C3D"/>
    <w:rsid w:val="007E4C62"/>
    <w:rsid w:val="007E4CBE"/>
    <w:rsid w:val="007E4DD0"/>
    <w:rsid w:val="007E4E46"/>
    <w:rsid w:val="007E4FA7"/>
    <w:rsid w:val="007E4FB0"/>
    <w:rsid w:val="007E50B9"/>
    <w:rsid w:val="007E5104"/>
    <w:rsid w:val="007E510A"/>
    <w:rsid w:val="007E5149"/>
    <w:rsid w:val="007E5155"/>
    <w:rsid w:val="007E518C"/>
    <w:rsid w:val="007E51B4"/>
    <w:rsid w:val="007E51F0"/>
    <w:rsid w:val="007E52CE"/>
    <w:rsid w:val="007E52F6"/>
    <w:rsid w:val="007E53CB"/>
    <w:rsid w:val="007E53F3"/>
    <w:rsid w:val="007E5521"/>
    <w:rsid w:val="007E5621"/>
    <w:rsid w:val="007E562D"/>
    <w:rsid w:val="007E5659"/>
    <w:rsid w:val="007E56AC"/>
    <w:rsid w:val="007E587D"/>
    <w:rsid w:val="007E5888"/>
    <w:rsid w:val="007E58F0"/>
    <w:rsid w:val="007E592A"/>
    <w:rsid w:val="007E5A27"/>
    <w:rsid w:val="007E5A83"/>
    <w:rsid w:val="007E5AA3"/>
    <w:rsid w:val="007E5AB9"/>
    <w:rsid w:val="007E5AE0"/>
    <w:rsid w:val="007E5B24"/>
    <w:rsid w:val="007E5B6C"/>
    <w:rsid w:val="007E5B74"/>
    <w:rsid w:val="007E5BFB"/>
    <w:rsid w:val="007E5C1C"/>
    <w:rsid w:val="007E5E07"/>
    <w:rsid w:val="007E5EBE"/>
    <w:rsid w:val="007E5EF1"/>
    <w:rsid w:val="007E5F01"/>
    <w:rsid w:val="007E5F05"/>
    <w:rsid w:val="007E5F1C"/>
    <w:rsid w:val="007E5FAD"/>
    <w:rsid w:val="007E5FB1"/>
    <w:rsid w:val="007E6026"/>
    <w:rsid w:val="007E60A6"/>
    <w:rsid w:val="007E60AA"/>
    <w:rsid w:val="007E60AC"/>
    <w:rsid w:val="007E612D"/>
    <w:rsid w:val="007E6138"/>
    <w:rsid w:val="007E618A"/>
    <w:rsid w:val="007E6360"/>
    <w:rsid w:val="007E6367"/>
    <w:rsid w:val="007E643C"/>
    <w:rsid w:val="007E6462"/>
    <w:rsid w:val="007E6480"/>
    <w:rsid w:val="007E6481"/>
    <w:rsid w:val="007E65E7"/>
    <w:rsid w:val="007E65F0"/>
    <w:rsid w:val="007E6635"/>
    <w:rsid w:val="007E663E"/>
    <w:rsid w:val="007E6661"/>
    <w:rsid w:val="007E66B1"/>
    <w:rsid w:val="007E67C6"/>
    <w:rsid w:val="007E6857"/>
    <w:rsid w:val="007E6861"/>
    <w:rsid w:val="007E68CD"/>
    <w:rsid w:val="007E69CF"/>
    <w:rsid w:val="007E6A1C"/>
    <w:rsid w:val="007E6B8C"/>
    <w:rsid w:val="007E6B90"/>
    <w:rsid w:val="007E6C0B"/>
    <w:rsid w:val="007E6C86"/>
    <w:rsid w:val="007E6CF7"/>
    <w:rsid w:val="007E6D71"/>
    <w:rsid w:val="007E6E0C"/>
    <w:rsid w:val="007E6F3B"/>
    <w:rsid w:val="007E6F5D"/>
    <w:rsid w:val="007E6F84"/>
    <w:rsid w:val="007E6FB0"/>
    <w:rsid w:val="007E6FC8"/>
    <w:rsid w:val="007E707A"/>
    <w:rsid w:val="007E70BC"/>
    <w:rsid w:val="007E7159"/>
    <w:rsid w:val="007E716A"/>
    <w:rsid w:val="007E71B8"/>
    <w:rsid w:val="007E724F"/>
    <w:rsid w:val="007E72B1"/>
    <w:rsid w:val="007E72E4"/>
    <w:rsid w:val="007E7308"/>
    <w:rsid w:val="007E7317"/>
    <w:rsid w:val="007E73C7"/>
    <w:rsid w:val="007E7469"/>
    <w:rsid w:val="007E74C0"/>
    <w:rsid w:val="007E74F9"/>
    <w:rsid w:val="007E757F"/>
    <w:rsid w:val="007E7585"/>
    <w:rsid w:val="007E75BE"/>
    <w:rsid w:val="007E7646"/>
    <w:rsid w:val="007E7663"/>
    <w:rsid w:val="007E768D"/>
    <w:rsid w:val="007E76AA"/>
    <w:rsid w:val="007E774A"/>
    <w:rsid w:val="007E776D"/>
    <w:rsid w:val="007E7793"/>
    <w:rsid w:val="007E77ED"/>
    <w:rsid w:val="007E796B"/>
    <w:rsid w:val="007E796C"/>
    <w:rsid w:val="007E7994"/>
    <w:rsid w:val="007E7997"/>
    <w:rsid w:val="007E79BC"/>
    <w:rsid w:val="007E79FD"/>
    <w:rsid w:val="007E7AA6"/>
    <w:rsid w:val="007E7B7A"/>
    <w:rsid w:val="007E7BE7"/>
    <w:rsid w:val="007E7C2E"/>
    <w:rsid w:val="007E7C32"/>
    <w:rsid w:val="007E7C78"/>
    <w:rsid w:val="007E7CAF"/>
    <w:rsid w:val="007E7CF6"/>
    <w:rsid w:val="007E7D4E"/>
    <w:rsid w:val="007E7DAD"/>
    <w:rsid w:val="007E7DFF"/>
    <w:rsid w:val="007E7E3B"/>
    <w:rsid w:val="007E7E57"/>
    <w:rsid w:val="007E7E99"/>
    <w:rsid w:val="007E7EF5"/>
    <w:rsid w:val="007EF3C1"/>
    <w:rsid w:val="007F002E"/>
    <w:rsid w:val="007F00D6"/>
    <w:rsid w:val="007F012A"/>
    <w:rsid w:val="007F01D1"/>
    <w:rsid w:val="007F01E8"/>
    <w:rsid w:val="007F0284"/>
    <w:rsid w:val="007F02C0"/>
    <w:rsid w:val="007F02D3"/>
    <w:rsid w:val="007F03BA"/>
    <w:rsid w:val="007F043E"/>
    <w:rsid w:val="007F044B"/>
    <w:rsid w:val="007F052C"/>
    <w:rsid w:val="007F05D0"/>
    <w:rsid w:val="007F05F0"/>
    <w:rsid w:val="007F0732"/>
    <w:rsid w:val="007F0739"/>
    <w:rsid w:val="007F0853"/>
    <w:rsid w:val="007F0892"/>
    <w:rsid w:val="007F0991"/>
    <w:rsid w:val="007F0A2D"/>
    <w:rsid w:val="007F0AA5"/>
    <w:rsid w:val="007F0ACB"/>
    <w:rsid w:val="007F0AEE"/>
    <w:rsid w:val="007F0AFA"/>
    <w:rsid w:val="007F0BB7"/>
    <w:rsid w:val="007F0C4E"/>
    <w:rsid w:val="007F0C64"/>
    <w:rsid w:val="007F0CAF"/>
    <w:rsid w:val="007F0D0B"/>
    <w:rsid w:val="007F0D42"/>
    <w:rsid w:val="007F0D85"/>
    <w:rsid w:val="007F0DDC"/>
    <w:rsid w:val="007F0E86"/>
    <w:rsid w:val="007F0EFF"/>
    <w:rsid w:val="007F0F56"/>
    <w:rsid w:val="007F0FC3"/>
    <w:rsid w:val="007F1136"/>
    <w:rsid w:val="007F116B"/>
    <w:rsid w:val="007F117B"/>
    <w:rsid w:val="007F118E"/>
    <w:rsid w:val="007F12D0"/>
    <w:rsid w:val="007F13A5"/>
    <w:rsid w:val="007F1549"/>
    <w:rsid w:val="007F1581"/>
    <w:rsid w:val="007F15DA"/>
    <w:rsid w:val="007F15E1"/>
    <w:rsid w:val="007F1659"/>
    <w:rsid w:val="007F16A5"/>
    <w:rsid w:val="007F16F2"/>
    <w:rsid w:val="007F16FF"/>
    <w:rsid w:val="007F1727"/>
    <w:rsid w:val="007F17B5"/>
    <w:rsid w:val="007F182B"/>
    <w:rsid w:val="007F1837"/>
    <w:rsid w:val="007F18C8"/>
    <w:rsid w:val="007F1914"/>
    <w:rsid w:val="007F192D"/>
    <w:rsid w:val="007F1976"/>
    <w:rsid w:val="007F1A02"/>
    <w:rsid w:val="007F1A6C"/>
    <w:rsid w:val="007F1B39"/>
    <w:rsid w:val="007F1B68"/>
    <w:rsid w:val="007F1C39"/>
    <w:rsid w:val="007F1C89"/>
    <w:rsid w:val="007F1DC0"/>
    <w:rsid w:val="007F1DE2"/>
    <w:rsid w:val="007F1E10"/>
    <w:rsid w:val="007F1E57"/>
    <w:rsid w:val="007F1E62"/>
    <w:rsid w:val="007F1F2E"/>
    <w:rsid w:val="007F1F64"/>
    <w:rsid w:val="007F1FAD"/>
    <w:rsid w:val="007F2036"/>
    <w:rsid w:val="007F2048"/>
    <w:rsid w:val="007F205D"/>
    <w:rsid w:val="007F2161"/>
    <w:rsid w:val="007F2295"/>
    <w:rsid w:val="007F22BB"/>
    <w:rsid w:val="007F22D4"/>
    <w:rsid w:val="007F23D3"/>
    <w:rsid w:val="007F23FC"/>
    <w:rsid w:val="007F2401"/>
    <w:rsid w:val="007F2443"/>
    <w:rsid w:val="007F24F5"/>
    <w:rsid w:val="007F2536"/>
    <w:rsid w:val="007F260F"/>
    <w:rsid w:val="007F265A"/>
    <w:rsid w:val="007F26E1"/>
    <w:rsid w:val="007F26E6"/>
    <w:rsid w:val="007F2704"/>
    <w:rsid w:val="007F2714"/>
    <w:rsid w:val="007F2716"/>
    <w:rsid w:val="007F2734"/>
    <w:rsid w:val="007F2795"/>
    <w:rsid w:val="007F2843"/>
    <w:rsid w:val="007F28B7"/>
    <w:rsid w:val="007F2916"/>
    <w:rsid w:val="007F297D"/>
    <w:rsid w:val="007F29F3"/>
    <w:rsid w:val="007F2A0A"/>
    <w:rsid w:val="007F2A0B"/>
    <w:rsid w:val="007F2AFB"/>
    <w:rsid w:val="007F2B33"/>
    <w:rsid w:val="007F2C16"/>
    <w:rsid w:val="007F2CA0"/>
    <w:rsid w:val="007F2CBC"/>
    <w:rsid w:val="007F2CF2"/>
    <w:rsid w:val="007F2CFB"/>
    <w:rsid w:val="007F2D95"/>
    <w:rsid w:val="007F2DE7"/>
    <w:rsid w:val="007F2E18"/>
    <w:rsid w:val="007F2E2B"/>
    <w:rsid w:val="007F2E36"/>
    <w:rsid w:val="007F2FE3"/>
    <w:rsid w:val="007F2FFB"/>
    <w:rsid w:val="007F3080"/>
    <w:rsid w:val="007F31D3"/>
    <w:rsid w:val="007F3240"/>
    <w:rsid w:val="007F32D4"/>
    <w:rsid w:val="007F330F"/>
    <w:rsid w:val="007F337F"/>
    <w:rsid w:val="007F339B"/>
    <w:rsid w:val="007F33DC"/>
    <w:rsid w:val="007F33EC"/>
    <w:rsid w:val="007F33EF"/>
    <w:rsid w:val="007F3502"/>
    <w:rsid w:val="007F3508"/>
    <w:rsid w:val="007F3643"/>
    <w:rsid w:val="007F37CF"/>
    <w:rsid w:val="007F37E1"/>
    <w:rsid w:val="007F380E"/>
    <w:rsid w:val="007F3899"/>
    <w:rsid w:val="007F391C"/>
    <w:rsid w:val="007F398D"/>
    <w:rsid w:val="007F39F7"/>
    <w:rsid w:val="007F3B79"/>
    <w:rsid w:val="007F3BC5"/>
    <w:rsid w:val="007F3BCB"/>
    <w:rsid w:val="007F3C64"/>
    <w:rsid w:val="007F3C73"/>
    <w:rsid w:val="007F3D2F"/>
    <w:rsid w:val="007F3D45"/>
    <w:rsid w:val="007F3E17"/>
    <w:rsid w:val="007F3E37"/>
    <w:rsid w:val="007F3E91"/>
    <w:rsid w:val="007F3EAA"/>
    <w:rsid w:val="007F3EBD"/>
    <w:rsid w:val="007F3EFE"/>
    <w:rsid w:val="007F3F83"/>
    <w:rsid w:val="007F3FF8"/>
    <w:rsid w:val="007F4018"/>
    <w:rsid w:val="007F4053"/>
    <w:rsid w:val="007F40A9"/>
    <w:rsid w:val="007F4115"/>
    <w:rsid w:val="007F417F"/>
    <w:rsid w:val="007F4272"/>
    <w:rsid w:val="007F4285"/>
    <w:rsid w:val="007F42CA"/>
    <w:rsid w:val="007F4311"/>
    <w:rsid w:val="007F435C"/>
    <w:rsid w:val="007F4397"/>
    <w:rsid w:val="007F43D1"/>
    <w:rsid w:val="007F4409"/>
    <w:rsid w:val="007F44AA"/>
    <w:rsid w:val="007F44BA"/>
    <w:rsid w:val="007F44BE"/>
    <w:rsid w:val="007F44FB"/>
    <w:rsid w:val="007F4503"/>
    <w:rsid w:val="007F450F"/>
    <w:rsid w:val="007F45FF"/>
    <w:rsid w:val="007F4683"/>
    <w:rsid w:val="007F478A"/>
    <w:rsid w:val="007F47DD"/>
    <w:rsid w:val="007F47F9"/>
    <w:rsid w:val="007F4825"/>
    <w:rsid w:val="007F4861"/>
    <w:rsid w:val="007F4953"/>
    <w:rsid w:val="007F4995"/>
    <w:rsid w:val="007F4B5B"/>
    <w:rsid w:val="007F4B6D"/>
    <w:rsid w:val="007F4B8E"/>
    <w:rsid w:val="007F4CCC"/>
    <w:rsid w:val="007F4CEA"/>
    <w:rsid w:val="007F4CF7"/>
    <w:rsid w:val="007F4D01"/>
    <w:rsid w:val="007F4DE8"/>
    <w:rsid w:val="007F4E0D"/>
    <w:rsid w:val="007F4EC4"/>
    <w:rsid w:val="007F4F15"/>
    <w:rsid w:val="007F4F54"/>
    <w:rsid w:val="007F51B7"/>
    <w:rsid w:val="007F5207"/>
    <w:rsid w:val="007F52C3"/>
    <w:rsid w:val="007F539E"/>
    <w:rsid w:val="007F54E5"/>
    <w:rsid w:val="007F55CC"/>
    <w:rsid w:val="007F55F1"/>
    <w:rsid w:val="007F5669"/>
    <w:rsid w:val="007F5674"/>
    <w:rsid w:val="007F5691"/>
    <w:rsid w:val="007F571F"/>
    <w:rsid w:val="007F5768"/>
    <w:rsid w:val="007F5784"/>
    <w:rsid w:val="007F57BB"/>
    <w:rsid w:val="007F5812"/>
    <w:rsid w:val="007F58FA"/>
    <w:rsid w:val="007F599E"/>
    <w:rsid w:val="007F5AC4"/>
    <w:rsid w:val="007F5B3D"/>
    <w:rsid w:val="007F5BEB"/>
    <w:rsid w:val="007F5C56"/>
    <w:rsid w:val="007F5CD8"/>
    <w:rsid w:val="007F5D0F"/>
    <w:rsid w:val="007F5DEA"/>
    <w:rsid w:val="007F5E1C"/>
    <w:rsid w:val="007F5E5C"/>
    <w:rsid w:val="007F5E83"/>
    <w:rsid w:val="007F5F64"/>
    <w:rsid w:val="007F606C"/>
    <w:rsid w:val="007F6081"/>
    <w:rsid w:val="007F61FA"/>
    <w:rsid w:val="007F621F"/>
    <w:rsid w:val="007F62B2"/>
    <w:rsid w:val="007F62C7"/>
    <w:rsid w:val="007F631A"/>
    <w:rsid w:val="007F6320"/>
    <w:rsid w:val="007F6353"/>
    <w:rsid w:val="007F6388"/>
    <w:rsid w:val="007F6396"/>
    <w:rsid w:val="007F63EB"/>
    <w:rsid w:val="007F64D2"/>
    <w:rsid w:val="007F650B"/>
    <w:rsid w:val="007F666A"/>
    <w:rsid w:val="007F6766"/>
    <w:rsid w:val="007F6923"/>
    <w:rsid w:val="007F6A01"/>
    <w:rsid w:val="007F6AEC"/>
    <w:rsid w:val="007F6B83"/>
    <w:rsid w:val="007F6BAD"/>
    <w:rsid w:val="007F6D01"/>
    <w:rsid w:val="007F6DC9"/>
    <w:rsid w:val="007F6EB4"/>
    <w:rsid w:val="007F6F07"/>
    <w:rsid w:val="007F6F0A"/>
    <w:rsid w:val="007F6F55"/>
    <w:rsid w:val="007F6F73"/>
    <w:rsid w:val="007F6FE4"/>
    <w:rsid w:val="007F7016"/>
    <w:rsid w:val="007F7022"/>
    <w:rsid w:val="007F7052"/>
    <w:rsid w:val="007F707C"/>
    <w:rsid w:val="007F70BC"/>
    <w:rsid w:val="007F7130"/>
    <w:rsid w:val="007F7160"/>
    <w:rsid w:val="007F72DC"/>
    <w:rsid w:val="007F7353"/>
    <w:rsid w:val="007F7383"/>
    <w:rsid w:val="007F742E"/>
    <w:rsid w:val="007F74B0"/>
    <w:rsid w:val="007F74BF"/>
    <w:rsid w:val="007F74CB"/>
    <w:rsid w:val="007F752A"/>
    <w:rsid w:val="007F75A2"/>
    <w:rsid w:val="007F75AB"/>
    <w:rsid w:val="007F75BD"/>
    <w:rsid w:val="007F7618"/>
    <w:rsid w:val="007F770B"/>
    <w:rsid w:val="007F7731"/>
    <w:rsid w:val="007F78AB"/>
    <w:rsid w:val="007F793C"/>
    <w:rsid w:val="007F7B07"/>
    <w:rsid w:val="007F7CB0"/>
    <w:rsid w:val="007F7CE0"/>
    <w:rsid w:val="007F7D2F"/>
    <w:rsid w:val="007F7D35"/>
    <w:rsid w:val="007F7D48"/>
    <w:rsid w:val="007F7D8E"/>
    <w:rsid w:val="007F7E0F"/>
    <w:rsid w:val="007F7E1F"/>
    <w:rsid w:val="007F7EE1"/>
    <w:rsid w:val="007F7F46"/>
    <w:rsid w:val="007F7FEB"/>
    <w:rsid w:val="00800191"/>
    <w:rsid w:val="008001BF"/>
    <w:rsid w:val="008001CB"/>
    <w:rsid w:val="008001E0"/>
    <w:rsid w:val="00800220"/>
    <w:rsid w:val="0080028C"/>
    <w:rsid w:val="00800313"/>
    <w:rsid w:val="00800353"/>
    <w:rsid w:val="008004D8"/>
    <w:rsid w:val="00800507"/>
    <w:rsid w:val="00800594"/>
    <w:rsid w:val="008005BF"/>
    <w:rsid w:val="008005D7"/>
    <w:rsid w:val="0080073D"/>
    <w:rsid w:val="00800751"/>
    <w:rsid w:val="00800791"/>
    <w:rsid w:val="008007EA"/>
    <w:rsid w:val="0080081C"/>
    <w:rsid w:val="008008CD"/>
    <w:rsid w:val="00800944"/>
    <w:rsid w:val="0080099A"/>
    <w:rsid w:val="00800A1D"/>
    <w:rsid w:val="00800A6B"/>
    <w:rsid w:val="00800AF0"/>
    <w:rsid w:val="00800B37"/>
    <w:rsid w:val="00800BB4"/>
    <w:rsid w:val="00800BD9"/>
    <w:rsid w:val="00800C46"/>
    <w:rsid w:val="00800C4D"/>
    <w:rsid w:val="00800C79"/>
    <w:rsid w:val="00800E4D"/>
    <w:rsid w:val="00800E84"/>
    <w:rsid w:val="00800ECE"/>
    <w:rsid w:val="00800F13"/>
    <w:rsid w:val="00801009"/>
    <w:rsid w:val="0080112A"/>
    <w:rsid w:val="00801147"/>
    <w:rsid w:val="0080119E"/>
    <w:rsid w:val="008011C9"/>
    <w:rsid w:val="008011E0"/>
    <w:rsid w:val="00801253"/>
    <w:rsid w:val="008012D6"/>
    <w:rsid w:val="0080134C"/>
    <w:rsid w:val="008013E3"/>
    <w:rsid w:val="008015B5"/>
    <w:rsid w:val="008015ED"/>
    <w:rsid w:val="00801703"/>
    <w:rsid w:val="00801725"/>
    <w:rsid w:val="008017A7"/>
    <w:rsid w:val="0080181F"/>
    <w:rsid w:val="0080182F"/>
    <w:rsid w:val="00801856"/>
    <w:rsid w:val="00801880"/>
    <w:rsid w:val="0080192F"/>
    <w:rsid w:val="00801932"/>
    <w:rsid w:val="00801987"/>
    <w:rsid w:val="008019C0"/>
    <w:rsid w:val="00801A12"/>
    <w:rsid w:val="00801A3D"/>
    <w:rsid w:val="00801A66"/>
    <w:rsid w:val="00801BA4"/>
    <w:rsid w:val="00801C55"/>
    <w:rsid w:val="00801DBA"/>
    <w:rsid w:val="00801DF5"/>
    <w:rsid w:val="00802025"/>
    <w:rsid w:val="0080203F"/>
    <w:rsid w:val="00802056"/>
    <w:rsid w:val="00802077"/>
    <w:rsid w:val="008020DA"/>
    <w:rsid w:val="0080210D"/>
    <w:rsid w:val="00802257"/>
    <w:rsid w:val="0080228F"/>
    <w:rsid w:val="008022A3"/>
    <w:rsid w:val="00802332"/>
    <w:rsid w:val="00802333"/>
    <w:rsid w:val="0080242D"/>
    <w:rsid w:val="008024B8"/>
    <w:rsid w:val="00802523"/>
    <w:rsid w:val="008025CF"/>
    <w:rsid w:val="00802649"/>
    <w:rsid w:val="0080274B"/>
    <w:rsid w:val="0080275F"/>
    <w:rsid w:val="00802883"/>
    <w:rsid w:val="008028AD"/>
    <w:rsid w:val="008028E6"/>
    <w:rsid w:val="00802941"/>
    <w:rsid w:val="008029C3"/>
    <w:rsid w:val="00802AE1"/>
    <w:rsid w:val="00802BD8"/>
    <w:rsid w:val="00802C66"/>
    <w:rsid w:val="00802CDF"/>
    <w:rsid w:val="00802EAC"/>
    <w:rsid w:val="00802EBB"/>
    <w:rsid w:val="00802FAE"/>
    <w:rsid w:val="00802FCD"/>
    <w:rsid w:val="00802FD4"/>
    <w:rsid w:val="00802FFD"/>
    <w:rsid w:val="0080304E"/>
    <w:rsid w:val="00803074"/>
    <w:rsid w:val="008030E7"/>
    <w:rsid w:val="00803171"/>
    <w:rsid w:val="0080318E"/>
    <w:rsid w:val="008031EE"/>
    <w:rsid w:val="008031F6"/>
    <w:rsid w:val="00803208"/>
    <w:rsid w:val="00803319"/>
    <w:rsid w:val="00803375"/>
    <w:rsid w:val="008033BB"/>
    <w:rsid w:val="008033E6"/>
    <w:rsid w:val="008033EB"/>
    <w:rsid w:val="008033F3"/>
    <w:rsid w:val="008034BF"/>
    <w:rsid w:val="008034F6"/>
    <w:rsid w:val="0080353C"/>
    <w:rsid w:val="0080359E"/>
    <w:rsid w:val="00803625"/>
    <w:rsid w:val="0080365F"/>
    <w:rsid w:val="00803664"/>
    <w:rsid w:val="0080368D"/>
    <w:rsid w:val="00803691"/>
    <w:rsid w:val="008036A6"/>
    <w:rsid w:val="008037C3"/>
    <w:rsid w:val="00803906"/>
    <w:rsid w:val="0080391B"/>
    <w:rsid w:val="00803921"/>
    <w:rsid w:val="00803A07"/>
    <w:rsid w:val="00803A26"/>
    <w:rsid w:val="00803A90"/>
    <w:rsid w:val="00803B05"/>
    <w:rsid w:val="00803B85"/>
    <w:rsid w:val="00803BAF"/>
    <w:rsid w:val="00803BE3"/>
    <w:rsid w:val="00803BEA"/>
    <w:rsid w:val="00803C3E"/>
    <w:rsid w:val="00803C4D"/>
    <w:rsid w:val="00803E40"/>
    <w:rsid w:val="00803E72"/>
    <w:rsid w:val="00803F8C"/>
    <w:rsid w:val="00804025"/>
    <w:rsid w:val="008041BD"/>
    <w:rsid w:val="008041C5"/>
    <w:rsid w:val="008041C8"/>
    <w:rsid w:val="008041C9"/>
    <w:rsid w:val="00804383"/>
    <w:rsid w:val="00804405"/>
    <w:rsid w:val="008044F1"/>
    <w:rsid w:val="0080456C"/>
    <w:rsid w:val="00804652"/>
    <w:rsid w:val="00804660"/>
    <w:rsid w:val="00804723"/>
    <w:rsid w:val="0080481A"/>
    <w:rsid w:val="0080481E"/>
    <w:rsid w:val="008049BD"/>
    <w:rsid w:val="008049CC"/>
    <w:rsid w:val="008049CE"/>
    <w:rsid w:val="008049FE"/>
    <w:rsid w:val="00804A67"/>
    <w:rsid w:val="00804B61"/>
    <w:rsid w:val="00804B6B"/>
    <w:rsid w:val="00804BB1"/>
    <w:rsid w:val="00804C2E"/>
    <w:rsid w:val="00804CAA"/>
    <w:rsid w:val="00804CAC"/>
    <w:rsid w:val="00804CDE"/>
    <w:rsid w:val="00804CE6"/>
    <w:rsid w:val="00804CF4"/>
    <w:rsid w:val="00804D2E"/>
    <w:rsid w:val="00804D5B"/>
    <w:rsid w:val="00804E31"/>
    <w:rsid w:val="00804F5C"/>
    <w:rsid w:val="00804FC1"/>
    <w:rsid w:val="0080506B"/>
    <w:rsid w:val="008050EC"/>
    <w:rsid w:val="008051AD"/>
    <w:rsid w:val="008051B1"/>
    <w:rsid w:val="0080521A"/>
    <w:rsid w:val="00805231"/>
    <w:rsid w:val="00805255"/>
    <w:rsid w:val="00805257"/>
    <w:rsid w:val="008054F7"/>
    <w:rsid w:val="00805535"/>
    <w:rsid w:val="00805670"/>
    <w:rsid w:val="008056BB"/>
    <w:rsid w:val="008056D4"/>
    <w:rsid w:val="008057B9"/>
    <w:rsid w:val="0080582B"/>
    <w:rsid w:val="00805851"/>
    <w:rsid w:val="0080590D"/>
    <w:rsid w:val="008059A4"/>
    <w:rsid w:val="008059A5"/>
    <w:rsid w:val="008059BF"/>
    <w:rsid w:val="008059FB"/>
    <w:rsid w:val="00805AB3"/>
    <w:rsid w:val="00805B40"/>
    <w:rsid w:val="00805BE8"/>
    <w:rsid w:val="00805BEC"/>
    <w:rsid w:val="00805C38"/>
    <w:rsid w:val="00805D70"/>
    <w:rsid w:val="00805DA7"/>
    <w:rsid w:val="00805DAB"/>
    <w:rsid w:val="00805DB1"/>
    <w:rsid w:val="00805DCD"/>
    <w:rsid w:val="00805EFE"/>
    <w:rsid w:val="00805F00"/>
    <w:rsid w:val="00805F33"/>
    <w:rsid w:val="00805F9E"/>
    <w:rsid w:val="0080601C"/>
    <w:rsid w:val="00806045"/>
    <w:rsid w:val="0080610A"/>
    <w:rsid w:val="0080623D"/>
    <w:rsid w:val="00806337"/>
    <w:rsid w:val="00806379"/>
    <w:rsid w:val="0080638B"/>
    <w:rsid w:val="008063CE"/>
    <w:rsid w:val="00806412"/>
    <w:rsid w:val="008064B0"/>
    <w:rsid w:val="00806561"/>
    <w:rsid w:val="008065D2"/>
    <w:rsid w:val="00806607"/>
    <w:rsid w:val="00806691"/>
    <w:rsid w:val="008066C3"/>
    <w:rsid w:val="0080670F"/>
    <w:rsid w:val="00806722"/>
    <w:rsid w:val="00806738"/>
    <w:rsid w:val="00806752"/>
    <w:rsid w:val="008067AD"/>
    <w:rsid w:val="008067F2"/>
    <w:rsid w:val="0080682B"/>
    <w:rsid w:val="0080683E"/>
    <w:rsid w:val="0080685B"/>
    <w:rsid w:val="00806869"/>
    <w:rsid w:val="00806885"/>
    <w:rsid w:val="008069B1"/>
    <w:rsid w:val="008069EA"/>
    <w:rsid w:val="00806A2D"/>
    <w:rsid w:val="00806AB1"/>
    <w:rsid w:val="00806B01"/>
    <w:rsid w:val="00806BB4"/>
    <w:rsid w:val="00806C31"/>
    <w:rsid w:val="00806D38"/>
    <w:rsid w:val="00806D80"/>
    <w:rsid w:val="00806E2C"/>
    <w:rsid w:val="00806EDF"/>
    <w:rsid w:val="00806F58"/>
    <w:rsid w:val="0080700D"/>
    <w:rsid w:val="00807039"/>
    <w:rsid w:val="008072D3"/>
    <w:rsid w:val="0080735D"/>
    <w:rsid w:val="00807392"/>
    <w:rsid w:val="008073A3"/>
    <w:rsid w:val="008073A7"/>
    <w:rsid w:val="008073C8"/>
    <w:rsid w:val="008073CF"/>
    <w:rsid w:val="008073F8"/>
    <w:rsid w:val="00807423"/>
    <w:rsid w:val="008074EE"/>
    <w:rsid w:val="00807563"/>
    <w:rsid w:val="00807569"/>
    <w:rsid w:val="008075DA"/>
    <w:rsid w:val="00807601"/>
    <w:rsid w:val="00807611"/>
    <w:rsid w:val="00807658"/>
    <w:rsid w:val="0080768E"/>
    <w:rsid w:val="008078EA"/>
    <w:rsid w:val="00807919"/>
    <w:rsid w:val="00807962"/>
    <w:rsid w:val="008079A2"/>
    <w:rsid w:val="00807AA5"/>
    <w:rsid w:val="00807B1E"/>
    <w:rsid w:val="00807B22"/>
    <w:rsid w:val="00807B71"/>
    <w:rsid w:val="00807C2D"/>
    <w:rsid w:val="00807C7E"/>
    <w:rsid w:val="00807C9F"/>
    <w:rsid w:val="00807DA8"/>
    <w:rsid w:val="00807E47"/>
    <w:rsid w:val="00807E9A"/>
    <w:rsid w:val="00807F3F"/>
    <w:rsid w:val="00807F85"/>
    <w:rsid w:val="00807F98"/>
    <w:rsid w:val="00807FE5"/>
    <w:rsid w:val="008100F7"/>
    <w:rsid w:val="0081019F"/>
    <w:rsid w:val="00810207"/>
    <w:rsid w:val="0081025B"/>
    <w:rsid w:val="008102E7"/>
    <w:rsid w:val="008104DC"/>
    <w:rsid w:val="00810530"/>
    <w:rsid w:val="0081058A"/>
    <w:rsid w:val="008105BC"/>
    <w:rsid w:val="008105F7"/>
    <w:rsid w:val="008106A6"/>
    <w:rsid w:val="0081078C"/>
    <w:rsid w:val="00810840"/>
    <w:rsid w:val="008109AE"/>
    <w:rsid w:val="008109E5"/>
    <w:rsid w:val="00810A57"/>
    <w:rsid w:val="00810B56"/>
    <w:rsid w:val="00810BD5"/>
    <w:rsid w:val="00810C53"/>
    <w:rsid w:val="00810CD0"/>
    <w:rsid w:val="00810D28"/>
    <w:rsid w:val="00810F20"/>
    <w:rsid w:val="00810F34"/>
    <w:rsid w:val="00810F6A"/>
    <w:rsid w:val="0081119A"/>
    <w:rsid w:val="00811228"/>
    <w:rsid w:val="00811260"/>
    <w:rsid w:val="00811273"/>
    <w:rsid w:val="008112BA"/>
    <w:rsid w:val="008113F5"/>
    <w:rsid w:val="00811473"/>
    <w:rsid w:val="00811524"/>
    <w:rsid w:val="00811557"/>
    <w:rsid w:val="00811594"/>
    <w:rsid w:val="008116E7"/>
    <w:rsid w:val="0081173E"/>
    <w:rsid w:val="00811800"/>
    <w:rsid w:val="00811811"/>
    <w:rsid w:val="008118DE"/>
    <w:rsid w:val="0081192F"/>
    <w:rsid w:val="008119B9"/>
    <w:rsid w:val="00811A87"/>
    <w:rsid w:val="00811A93"/>
    <w:rsid w:val="00811AB4"/>
    <w:rsid w:val="00811B5B"/>
    <w:rsid w:val="00811BA0"/>
    <w:rsid w:val="00811BFD"/>
    <w:rsid w:val="00811C6C"/>
    <w:rsid w:val="00811C85"/>
    <w:rsid w:val="00811DDF"/>
    <w:rsid w:val="00811ECC"/>
    <w:rsid w:val="00811EF5"/>
    <w:rsid w:val="00811F95"/>
    <w:rsid w:val="00812205"/>
    <w:rsid w:val="0081220D"/>
    <w:rsid w:val="0081233B"/>
    <w:rsid w:val="00812343"/>
    <w:rsid w:val="008123A4"/>
    <w:rsid w:val="008123FF"/>
    <w:rsid w:val="0081240B"/>
    <w:rsid w:val="00812428"/>
    <w:rsid w:val="0081242A"/>
    <w:rsid w:val="0081252C"/>
    <w:rsid w:val="00812540"/>
    <w:rsid w:val="00812582"/>
    <w:rsid w:val="008125E8"/>
    <w:rsid w:val="0081263A"/>
    <w:rsid w:val="0081264F"/>
    <w:rsid w:val="0081266E"/>
    <w:rsid w:val="008126A9"/>
    <w:rsid w:val="0081271E"/>
    <w:rsid w:val="008127A9"/>
    <w:rsid w:val="00812812"/>
    <w:rsid w:val="00812870"/>
    <w:rsid w:val="00812A7F"/>
    <w:rsid w:val="00812C1C"/>
    <w:rsid w:val="00812C67"/>
    <w:rsid w:val="00812DB0"/>
    <w:rsid w:val="00812DCE"/>
    <w:rsid w:val="00812DDF"/>
    <w:rsid w:val="00812F2B"/>
    <w:rsid w:val="00812F37"/>
    <w:rsid w:val="00812F5D"/>
    <w:rsid w:val="00812F5F"/>
    <w:rsid w:val="00813080"/>
    <w:rsid w:val="008130F6"/>
    <w:rsid w:val="0081314C"/>
    <w:rsid w:val="00813198"/>
    <w:rsid w:val="00813219"/>
    <w:rsid w:val="00813310"/>
    <w:rsid w:val="008133D2"/>
    <w:rsid w:val="008133E5"/>
    <w:rsid w:val="0081345C"/>
    <w:rsid w:val="00813491"/>
    <w:rsid w:val="008134DC"/>
    <w:rsid w:val="00813524"/>
    <w:rsid w:val="0081358D"/>
    <w:rsid w:val="00813661"/>
    <w:rsid w:val="00813691"/>
    <w:rsid w:val="0081369C"/>
    <w:rsid w:val="008136B7"/>
    <w:rsid w:val="008136EF"/>
    <w:rsid w:val="008136FF"/>
    <w:rsid w:val="00813789"/>
    <w:rsid w:val="008137C7"/>
    <w:rsid w:val="00813888"/>
    <w:rsid w:val="0081391D"/>
    <w:rsid w:val="00813951"/>
    <w:rsid w:val="00813984"/>
    <w:rsid w:val="008139AC"/>
    <w:rsid w:val="008139EB"/>
    <w:rsid w:val="00813A28"/>
    <w:rsid w:val="00813A91"/>
    <w:rsid w:val="00813E9A"/>
    <w:rsid w:val="00813F0F"/>
    <w:rsid w:val="00813F5E"/>
    <w:rsid w:val="00813FC4"/>
    <w:rsid w:val="008142DA"/>
    <w:rsid w:val="0081437E"/>
    <w:rsid w:val="008143A3"/>
    <w:rsid w:val="0081447A"/>
    <w:rsid w:val="0081449C"/>
    <w:rsid w:val="008144E6"/>
    <w:rsid w:val="008145BA"/>
    <w:rsid w:val="00814606"/>
    <w:rsid w:val="00814634"/>
    <w:rsid w:val="0081464C"/>
    <w:rsid w:val="0081482D"/>
    <w:rsid w:val="0081483B"/>
    <w:rsid w:val="008149A4"/>
    <w:rsid w:val="008149E6"/>
    <w:rsid w:val="008149EC"/>
    <w:rsid w:val="008149F1"/>
    <w:rsid w:val="00814AC3"/>
    <w:rsid w:val="00814C0B"/>
    <w:rsid w:val="00814CBB"/>
    <w:rsid w:val="00814D79"/>
    <w:rsid w:val="00814D7F"/>
    <w:rsid w:val="00814E1D"/>
    <w:rsid w:val="00814E1F"/>
    <w:rsid w:val="00814E5C"/>
    <w:rsid w:val="00814EBE"/>
    <w:rsid w:val="00814EFE"/>
    <w:rsid w:val="00814F06"/>
    <w:rsid w:val="00814F51"/>
    <w:rsid w:val="00815023"/>
    <w:rsid w:val="00815032"/>
    <w:rsid w:val="008150AF"/>
    <w:rsid w:val="008152C7"/>
    <w:rsid w:val="00815357"/>
    <w:rsid w:val="00815379"/>
    <w:rsid w:val="0081539F"/>
    <w:rsid w:val="008153B0"/>
    <w:rsid w:val="008153DB"/>
    <w:rsid w:val="00815407"/>
    <w:rsid w:val="00815425"/>
    <w:rsid w:val="00815537"/>
    <w:rsid w:val="0081553F"/>
    <w:rsid w:val="0081555A"/>
    <w:rsid w:val="00815561"/>
    <w:rsid w:val="00815609"/>
    <w:rsid w:val="00815691"/>
    <w:rsid w:val="0081569A"/>
    <w:rsid w:val="008157D7"/>
    <w:rsid w:val="008157EA"/>
    <w:rsid w:val="00815803"/>
    <w:rsid w:val="008159F9"/>
    <w:rsid w:val="00815A7D"/>
    <w:rsid w:val="00815ADE"/>
    <w:rsid w:val="00815B23"/>
    <w:rsid w:val="00815B83"/>
    <w:rsid w:val="00815BE9"/>
    <w:rsid w:val="00815C5F"/>
    <w:rsid w:val="00815CD0"/>
    <w:rsid w:val="00815CE3"/>
    <w:rsid w:val="00815D54"/>
    <w:rsid w:val="00815E43"/>
    <w:rsid w:val="00815F56"/>
    <w:rsid w:val="00815F63"/>
    <w:rsid w:val="00815FB8"/>
    <w:rsid w:val="00815FD4"/>
    <w:rsid w:val="00815FF9"/>
    <w:rsid w:val="00816168"/>
    <w:rsid w:val="008163E7"/>
    <w:rsid w:val="00816427"/>
    <w:rsid w:val="00816489"/>
    <w:rsid w:val="008164E5"/>
    <w:rsid w:val="00816580"/>
    <w:rsid w:val="00816581"/>
    <w:rsid w:val="008165AD"/>
    <w:rsid w:val="00816679"/>
    <w:rsid w:val="008167E9"/>
    <w:rsid w:val="008168A0"/>
    <w:rsid w:val="008168C8"/>
    <w:rsid w:val="008168E6"/>
    <w:rsid w:val="00816A27"/>
    <w:rsid w:val="00816A47"/>
    <w:rsid w:val="00816A63"/>
    <w:rsid w:val="00816BA1"/>
    <w:rsid w:val="00816D84"/>
    <w:rsid w:val="00816DBE"/>
    <w:rsid w:val="00816DDE"/>
    <w:rsid w:val="00816EAD"/>
    <w:rsid w:val="00817011"/>
    <w:rsid w:val="008170AE"/>
    <w:rsid w:val="0081719A"/>
    <w:rsid w:val="008171A8"/>
    <w:rsid w:val="00817234"/>
    <w:rsid w:val="00817261"/>
    <w:rsid w:val="0081728D"/>
    <w:rsid w:val="008172AA"/>
    <w:rsid w:val="008172BC"/>
    <w:rsid w:val="00817304"/>
    <w:rsid w:val="00817334"/>
    <w:rsid w:val="00817338"/>
    <w:rsid w:val="008173D6"/>
    <w:rsid w:val="008175CB"/>
    <w:rsid w:val="00817655"/>
    <w:rsid w:val="008176B1"/>
    <w:rsid w:val="008176D3"/>
    <w:rsid w:val="0081771D"/>
    <w:rsid w:val="00817776"/>
    <w:rsid w:val="008177BC"/>
    <w:rsid w:val="00817845"/>
    <w:rsid w:val="008178C8"/>
    <w:rsid w:val="008178E3"/>
    <w:rsid w:val="0081794A"/>
    <w:rsid w:val="00817950"/>
    <w:rsid w:val="00817955"/>
    <w:rsid w:val="00817A76"/>
    <w:rsid w:val="00817A88"/>
    <w:rsid w:val="00817B1C"/>
    <w:rsid w:val="00817B2E"/>
    <w:rsid w:val="00817C38"/>
    <w:rsid w:val="00817D1A"/>
    <w:rsid w:val="00817DDB"/>
    <w:rsid w:val="00817E80"/>
    <w:rsid w:val="00817E98"/>
    <w:rsid w:val="00817F76"/>
    <w:rsid w:val="00817FEF"/>
    <w:rsid w:val="00820007"/>
    <w:rsid w:val="00820227"/>
    <w:rsid w:val="0082022E"/>
    <w:rsid w:val="00820291"/>
    <w:rsid w:val="008202C2"/>
    <w:rsid w:val="00820347"/>
    <w:rsid w:val="0082037C"/>
    <w:rsid w:val="008203A0"/>
    <w:rsid w:val="00820440"/>
    <w:rsid w:val="00820455"/>
    <w:rsid w:val="0082048F"/>
    <w:rsid w:val="008204F1"/>
    <w:rsid w:val="00820745"/>
    <w:rsid w:val="008207CD"/>
    <w:rsid w:val="008207DE"/>
    <w:rsid w:val="00820814"/>
    <w:rsid w:val="00820831"/>
    <w:rsid w:val="00820897"/>
    <w:rsid w:val="008208C6"/>
    <w:rsid w:val="00820912"/>
    <w:rsid w:val="00820958"/>
    <w:rsid w:val="00820987"/>
    <w:rsid w:val="008209D1"/>
    <w:rsid w:val="008209D8"/>
    <w:rsid w:val="008209E1"/>
    <w:rsid w:val="00820A0D"/>
    <w:rsid w:val="00820A34"/>
    <w:rsid w:val="00820AB7"/>
    <w:rsid w:val="00820C15"/>
    <w:rsid w:val="00820D6B"/>
    <w:rsid w:val="00820D8E"/>
    <w:rsid w:val="00820DF7"/>
    <w:rsid w:val="00820EC2"/>
    <w:rsid w:val="00820F0D"/>
    <w:rsid w:val="00821042"/>
    <w:rsid w:val="0082108A"/>
    <w:rsid w:val="008211CF"/>
    <w:rsid w:val="008211E4"/>
    <w:rsid w:val="0082124A"/>
    <w:rsid w:val="008212EF"/>
    <w:rsid w:val="008213B6"/>
    <w:rsid w:val="0082147B"/>
    <w:rsid w:val="008214C2"/>
    <w:rsid w:val="00821553"/>
    <w:rsid w:val="008215D9"/>
    <w:rsid w:val="00821644"/>
    <w:rsid w:val="00821669"/>
    <w:rsid w:val="00821734"/>
    <w:rsid w:val="0082174C"/>
    <w:rsid w:val="008217C7"/>
    <w:rsid w:val="008218E0"/>
    <w:rsid w:val="0082197A"/>
    <w:rsid w:val="00821A1A"/>
    <w:rsid w:val="00821A48"/>
    <w:rsid w:val="00821BE9"/>
    <w:rsid w:val="00821D49"/>
    <w:rsid w:val="00821DC2"/>
    <w:rsid w:val="00821DDC"/>
    <w:rsid w:val="00821E6A"/>
    <w:rsid w:val="00821E73"/>
    <w:rsid w:val="00821EC8"/>
    <w:rsid w:val="00821F66"/>
    <w:rsid w:val="0082204E"/>
    <w:rsid w:val="0082208A"/>
    <w:rsid w:val="008222DF"/>
    <w:rsid w:val="00822305"/>
    <w:rsid w:val="00822334"/>
    <w:rsid w:val="0082235F"/>
    <w:rsid w:val="008223FD"/>
    <w:rsid w:val="00822510"/>
    <w:rsid w:val="00822588"/>
    <w:rsid w:val="008226A4"/>
    <w:rsid w:val="0082286E"/>
    <w:rsid w:val="00822893"/>
    <w:rsid w:val="008228F6"/>
    <w:rsid w:val="008229E7"/>
    <w:rsid w:val="00822A97"/>
    <w:rsid w:val="00822AB7"/>
    <w:rsid w:val="00822BB2"/>
    <w:rsid w:val="00822BD4"/>
    <w:rsid w:val="00822C4F"/>
    <w:rsid w:val="00822D5C"/>
    <w:rsid w:val="00822DEE"/>
    <w:rsid w:val="00822E76"/>
    <w:rsid w:val="00822FD6"/>
    <w:rsid w:val="00823011"/>
    <w:rsid w:val="00823136"/>
    <w:rsid w:val="0082315A"/>
    <w:rsid w:val="008231E5"/>
    <w:rsid w:val="008231E6"/>
    <w:rsid w:val="008231F6"/>
    <w:rsid w:val="008232FA"/>
    <w:rsid w:val="00823369"/>
    <w:rsid w:val="00823386"/>
    <w:rsid w:val="00823402"/>
    <w:rsid w:val="00823407"/>
    <w:rsid w:val="0082342C"/>
    <w:rsid w:val="00823440"/>
    <w:rsid w:val="00823474"/>
    <w:rsid w:val="00823579"/>
    <w:rsid w:val="0082358B"/>
    <w:rsid w:val="008236A6"/>
    <w:rsid w:val="00823763"/>
    <w:rsid w:val="00823880"/>
    <w:rsid w:val="00823885"/>
    <w:rsid w:val="008238D6"/>
    <w:rsid w:val="00823924"/>
    <w:rsid w:val="00823B16"/>
    <w:rsid w:val="00823BB2"/>
    <w:rsid w:val="00823C1D"/>
    <w:rsid w:val="00823C30"/>
    <w:rsid w:val="00823C7D"/>
    <w:rsid w:val="00823CD8"/>
    <w:rsid w:val="00823D7A"/>
    <w:rsid w:val="00823DCE"/>
    <w:rsid w:val="00823E99"/>
    <w:rsid w:val="00823F56"/>
    <w:rsid w:val="00823F92"/>
    <w:rsid w:val="00823FC8"/>
    <w:rsid w:val="008240B2"/>
    <w:rsid w:val="008240DD"/>
    <w:rsid w:val="00824146"/>
    <w:rsid w:val="0082423E"/>
    <w:rsid w:val="008242A8"/>
    <w:rsid w:val="00824344"/>
    <w:rsid w:val="0082437B"/>
    <w:rsid w:val="00824432"/>
    <w:rsid w:val="0082445D"/>
    <w:rsid w:val="00824476"/>
    <w:rsid w:val="00824747"/>
    <w:rsid w:val="0082478C"/>
    <w:rsid w:val="008247A2"/>
    <w:rsid w:val="008247E1"/>
    <w:rsid w:val="00824940"/>
    <w:rsid w:val="0082497C"/>
    <w:rsid w:val="008249E3"/>
    <w:rsid w:val="00824B47"/>
    <w:rsid w:val="00824C9E"/>
    <w:rsid w:val="00824CAC"/>
    <w:rsid w:val="00824D39"/>
    <w:rsid w:val="00824DE9"/>
    <w:rsid w:val="00824F60"/>
    <w:rsid w:val="00824F82"/>
    <w:rsid w:val="00825032"/>
    <w:rsid w:val="00825039"/>
    <w:rsid w:val="0082506C"/>
    <w:rsid w:val="0082508A"/>
    <w:rsid w:val="0082518B"/>
    <w:rsid w:val="008251AE"/>
    <w:rsid w:val="008251CF"/>
    <w:rsid w:val="0082524C"/>
    <w:rsid w:val="0082525E"/>
    <w:rsid w:val="008252A9"/>
    <w:rsid w:val="008252C3"/>
    <w:rsid w:val="0082537F"/>
    <w:rsid w:val="00825392"/>
    <w:rsid w:val="00825411"/>
    <w:rsid w:val="00825462"/>
    <w:rsid w:val="0082546D"/>
    <w:rsid w:val="008254BD"/>
    <w:rsid w:val="008254F5"/>
    <w:rsid w:val="0082556C"/>
    <w:rsid w:val="00825571"/>
    <w:rsid w:val="00825641"/>
    <w:rsid w:val="008256B8"/>
    <w:rsid w:val="00825749"/>
    <w:rsid w:val="00825776"/>
    <w:rsid w:val="008257F7"/>
    <w:rsid w:val="00825809"/>
    <w:rsid w:val="0082586F"/>
    <w:rsid w:val="00825913"/>
    <w:rsid w:val="00825A3A"/>
    <w:rsid w:val="00825AD9"/>
    <w:rsid w:val="00825B11"/>
    <w:rsid w:val="00825B4E"/>
    <w:rsid w:val="00825B9E"/>
    <w:rsid w:val="00825BAC"/>
    <w:rsid w:val="00825BCB"/>
    <w:rsid w:val="00825C79"/>
    <w:rsid w:val="00825D0F"/>
    <w:rsid w:val="00825D56"/>
    <w:rsid w:val="00825DF9"/>
    <w:rsid w:val="00825EA0"/>
    <w:rsid w:val="00825ED7"/>
    <w:rsid w:val="00825EF5"/>
    <w:rsid w:val="00825EF9"/>
    <w:rsid w:val="00825F8E"/>
    <w:rsid w:val="00825F9F"/>
    <w:rsid w:val="00825FFB"/>
    <w:rsid w:val="0082600B"/>
    <w:rsid w:val="00826016"/>
    <w:rsid w:val="00826050"/>
    <w:rsid w:val="008260AF"/>
    <w:rsid w:val="00826131"/>
    <w:rsid w:val="0082614B"/>
    <w:rsid w:val="00826254"/>
    <w:rsid w:val="0082630B"/>
    <w:rsid w:val="0082634C"/>
    <w:rsid w:val="00826368"/>
    <w:rsid w:val="00826380"/>
    <w:rsid w:val="008264FB"/>
    <w:rsid w:val="00826511"/>
    <w:rsid w:val="00826559"/>
    <w:rsid w:val="008265E6"/>
    <w:rsid w:val="00826687"/>
    <w:rsid w:val="008266AB"/>
    <w:rsid w:val="008266BA"/>
    <w:rsid w:val="00826748"/>
    <w:rsid w:val="008268A3"/>
    <w:rsid w:val="008268A8"/>
    <w:rsid w:val="008268AC"/>
    <w:rsid w:val="008268B5"/>
    <w:rsid w:val="00826919"/>
    <w:rsid w:val="008269EE"/>
    <w:rsid w:val="00826A0A"/>
    <w:rsid w:val="00826B0E"/>
    <w:rsid w:val="00826B20"/>
    <w:rsid w:val="00826B28"/>
    <w:rsid w:val="00826CA5"/>
    <w:rsid w:val="00826CC8"/>
    <w:rsid w:val="00826CEB"/>
    <w:rsid w:val="00826D92"/>
    <w:rsid w:val="00826E08"/>
    <w:rsid w:val="00826ED8"/>
    <w:rsid w:val="00826F7D"/>
    <w:rsid w:val="00827097"/>
    <w:rsid w:val="00827111"/>
    <w:rsid w:val="00827138"/>
    <w:rsid w:val="0082713F"/>
    <w:rsid w:val="00827185"/>
    <w:rsid w:val="008272BA"/>
    <w:rsid w:val="00827318"/>
    <w:rsid w:val="00827361"/>
    <w:rsid w:val="008273D3"/>
    <w:rsid w:val="00827504"/>
    <w:rsid w:val="00827591"/>
    <w:rsid w:val="00827715"/>
    <w:rsid w:val="008277A7"/>
    <w:rsid w:val="00827881"/>
    <w:rsid w:val="008278AF"/>
    <w:rsid w:val="008278DD"/>
    <w:rsid w:val="00827982"/>
    <w:rsid w:val="00827ACF"/>
    <w:rsid w:val="00827AFD"/>
    <w:rsid w:val="00827B94"/>
    <w:rsid w:val="00827CFA"/>
    <w:rsid w:val="00827D21"/>
    <w:rsid w:val="00827E05"/>
    <w:rsid w:val="00827E38"/>
    <w:rsid w:val="00827EA5"/>
    <w:rsid w:val="0083001C"/>
    <w:rsid w:val="00830048"/>
    <w:rsid w:val="00830064"/>
    <w:rsid w:val="00830092"/>
    <w:rsid w:val="00830096"/>
    <w:rsid w:val="00830115"/>
    <w:rsid w:val="00830164"/>
    <w:rsid w:val="0083016E"/>
    <w:rsid w:val="0083018D"/>
    <w:rsid w:val="00830218"/>
    <w:rsid w:val="0083030D"/>
    <w:rsid w:val="00830325"/>
    <w:rsid w:val="0083033F"/>
    <w:rsid w:val="00830372"/>
    <w:rsid w:val="008303AF"/>
    <w:rsid w:val="0083044C"/>
    <w:rsid w:val="008304E8"/>
    <w:rsid w:val="0083051F"/>
    <w:rsid w:val="00830541"/>
    <w:rsid w:val="00830542"/>
    <w:rsid w:val="00830557"/>
    <w:rsid w:val="00830595"/>
    <w:rsid w:val="0083059E"/>
    <w:rsid w:val="00830760"/>
    <w:rsid w:val="008307C6"/>
    <w:rsid w:val="0083083A"/>
    <w:rsid w:val="0083093A"/>
    <w:rsid w:val="0083097D"/>
    <w:rsid w:val="00830A81"/>
    <w:rsid w:val="00830ADD"/>
    <w:rsid w:val="00830B31"/>
    <w:rsid w:val="00830B6F"/>
    <w:rsid w:val="00830B9C"/>
    <w:rsid w:val="00830C52"/>
    <w:rsid w:val="00830CF2"/>
    <w:rsid w:val="00830D17"/>
    <w:rsid w:val="00830D54"/>
    <w:rsid w:val="00830D5A"/>
    <w:rsid w:val="00830D9C"/>
    <w:rsid w:val="00830E1E"/>
    <w:rsid w:val="00830E69"/>
    <w:rsid w:val="00830ECA"/>
    <w:rsid w:val="00830F9E"/>
    <w:rsid w:val="00830FD6"/>
    <w:rsid w:val="00831027"/>
    <w:rsid w:val="00831030"/>
    <w:rsid w:val="00831040"/>
    <w:rsid w:val="0083107F"/>
    <w:rsid w:val="008310B7"/>
    <w:rsid w:val="008310C0"/>
    <w:rsid w:val="008310D9"/>
    <w:rsid w:val="008310F5"/>
    <w:rsid w:val="00831153"/>
    <w:rsid w:val="0083119D"/>
    <w:rsid w:val="008311B8"/>
    <w:rsid w:val="00831214"/>
    <w:rsid w:val="00831284"/>
    <w:rsid w:val="00831389"/>
    <w:rsid w:val="008313F9"/>
    <w:rsid w:val="00831451"/>
    <w:rsid w:val="00831472"/>
    <w:rsid w:val="008314DD"/>
    <w:rsid w:val="00831522"/>
    <w:rsid w:val="0083158B"/>
    <w:rsid w:val="00831593"/>
    <w:rsid w:val="008315F2"/>
    <w:rsid w:val="00831609"/>
    <w:rsid w:val="00831619"/>
    <w:rsid w:val="008316C5"/>
    <w:rsid w:val="008316FD"/>
    <w:rsid w:val="00831748"/>
    <w:rsid w:val="00831810"/>
    <w:rsid w:val="0083181F"/>
    <w:rsid w:val="00831820"/>
    <w:rsid w:val="00831946"/>
    <w:rsid w:val="00831992"/>
    <w:rsid w:val="00831995"/>
    <w:rsid w:val="008319AB"/>
    <w:rsid w:val="00831A91"/>
    <w:rsid w:val="00831AD5"/>
    <w:rsid w:val="00831AE1"/>
    <w:rsid w:val="00831BE0"/>
    <w:rsid w:val="00831C30"/>
    <w:rsid w:val="00831C7C"/>
    <w:rsid w:val="00831CAC"/>
    <w:rsid w:val="00831CFC"/>
    <w:rsid w:val="00831DD3"/>
    <w:rsid w:val="00831DFA"/>
    <w:rsid w:val="00831E54"/>
    <w:rsid w:val="00831E63"/>
    <w:rsid w:val="00831EF2"/>
    <w:rsid w:val="00832085"/>
    <w:rsid w:val="008320B4"/>
    <w:rsid w:val="0083216D"/>
    <w:rsid w:val="008321A8"/>
    <w:rsid w:val="00832230"/>
    <w:rsid w:val="00832254"/>
    <w:rsid w:val="008322A9"/>
    <w:rsid w:val="00832363"/>
    <w:rsid w:val="008323D1"/>
    <w:rsid w:val="008323ED"/>
    <w:rsid w:val="00832409"/>
    <w:rsid w:val="00832442"/>
    <w:rsid w:val="00832724"/>
    <w:rsid w:val="008327E0"/>
    <w:rsid w:val="008327F3"/>
    <w:rsid w:val="008328A9"/>
    <w:rsid w:val="008328B0"/>
    <w:rsid w:val="008329F4"/>
    <w:rsid w:val="00832A2B"/>
    <w:rsid w:val="00832A4A"/>
    <w:rsid w:val="00832A53"/>
    <w:rsid w:val="00832ABF"/>
    <w:rsid w:val="00832AEE"/>
    <w:rsid w:val="00832B03"/>
    <w:rsid w:val="00832B18"/>
    <w:rsid w:val="00832BF5"/>
    <w:rsid w:val="00832D29"/>
    <w:rsid w:val="00832D65"/>
    <w:rsid w:val="00832D81"/>
    <w:rsid w:val="00832D98"/>
    <w:rsid w:val="00832E5A"/>
    <w:rsid w:val="00832EA8"/>
    <w:rsid w:val="00832EC4"/>
    <w:rsid w:val="00832EF4"/>
    <w:rsid w:val="00832FC0"/>
    <w:rsid w:val="00833086"/>
    <w:rsid w:val="008330A2"/>
    <w:rsid w:val="008330B8"/>
    <w:rsid w:val="008330E4"/>
    <w:rsid w:val="008330FA"/>
    <w:rsid w:val="008330FB"/>
    <w:rsid w:val="00833108"/>
    <w:rsid w:val="00833187"/>
    <w:rsid w:val="008331CB"/>
    <w:rsid w:val="008331FA"/>
    <w:rsid w:val="0083320A"/>
    <w:rsid w:val="00833211"/>
    <w:rsid w:val="008332B0"/>
    <w:rsid w:val="008334DE"/>
    <w:rsid w:val="008335E6"/>
    <w:rsid w:val="00833726"/>
    <w:rsid w:val="00833749"/>
    <w:rsid w:val="008337C7"/>
    <w:rsid w:val="00833822"/>
    <w:rsid w:val="00833978"/>
    <w:rsid w:val="0083397B"/>
    <w:rsid w:val="008339DF"/>
    <w:rsid w:val="00833AE8"/>
    <w:rsid w:val="00833B24"/>
    <w:rsid w:val="00833B69"/>
    <w:rsid w:val="00833BF2"/>
    <w:rsid w:val="00833C32"/>
    <w:rsid w:val="00833C69"/>
    <w:rsid w:val="00833D36"/>
    <w:rsid w:val="00833E9D"/>
    <w:rsid w:val="00833FE4"/>
    <w:rsid w:val="00834264"/>
    <w:rsid w:val="008342D6"/>
    <w:rsid w:val="008342DD"/>
    <w:rsid w:val="008343A7"/>
    <w:rsid w:val="008343C8"/>
    <w:rsid w:val="008343D1"/>
    <w:rsid w:val="0083445E"/>
    <w:rsid w:val="008344C9"/>
    <w:rsid w:val="008344CB"/>
    <w:rsid w:val="00834519"/>
    <w:rsid w:val="0083455F"/>
    <w:rsid w:val="008345F8"/>
    <w:rsid w:val="00834632"/>
    <w:rsid w:val="0083464E"/>
    <w:rsid w:val="008346C6"/>
    <w:rsid w:val="008346C8"/>
    <w:rsid w:val="0083474E"/>
    <w:rsid w:val="0083476A"/>
    <w:rsid w:val="008347FB"/>
    <w:rsid w:val="00834837"/>
    <w:rsid w:val="008348D7"/>
    <w:rsid w:val="008348DA"/>
    <w:rsid w:val="008348DD"/>
    <w:rsid w:val="0083496C"/>
    <w:rsid w:val="008349B3"/>
    <w:rsid w:val="008349D2"/>
    <w:rsid w:val="00834AD0"/>
    <w:rsid w:val="00834B1D"/>
    <w:rsid w:val="00834B64"/>
    <w:rsid w:val="00834C09"/>
    <w:rsid w:val="00834DF1"/>
    <w:rsid w:val="00834E08"/>
    <w:rsid w:val="00834FB5"/>
    <w:rsid w:val="00835007"/>
    <w:rsid w:val="00835142"/>
    <w:rsid w:val="0083517F"/>
    <w:rsid w:val="00835191"/>
    <w:rsid w:val="0083526D"/>
    <w:rsid w:val="008352D6"/>
    <w:rsid w:val="00835349"/>
    <w:rsid w:val="0083562C"/>
    <w:rsid w:val="00835658"/>
    <w:rsid w:val="00835695"/>
    <w:rsid w:val="008356C6"/>
    <w:rsid w:val="008356DB"/>
    <w:rsid w:val="008356E1"/>
    <w:rsid w:val="0083573E"/>
    <w:rsid w:val="0083583E"/>
    <w:rsid w:val="0083584B"/>
    <w:rsid w:val="0083589A"/>
    <w:rsid w:val="00835933"/>
    <w:rsid w:val="0083594C"/>
    <w:rsid w:val="00835B40"/>
    <w:rsid w:val="00835BB5"/>
    <w:rsid w:val="00835CF9"/>
    <w:rsid w:val="00835DF5"/>
    <w:rsid w:val="00835E1A"/>
    <w:rsid w:val="00835F50"/>
    <w:rsid w:val="00835F66"/>
    <w:rsid w:val="0083620A"/>
    <w:rsid w:val="0083620E"/>
    <w:rsid w:val="00836248"/>
    <w:rsid w:val="00836268"/>
    <w:rsid w:val="008362EE"/>
    <w:rsid w:val="0083642C"/>
    <w:rsid w:val="00836436"/>
    <w:rsid w:val="008364DA"/>
    <w:rsid w:val="008364E6"/>
    <w:rsid w:val="00836562"/>
    <w:rsid w:val="008365E5"/>
    <w:rsid w:val="00836668"/>
    <w:rsid w:val="0083667F"/>
    <w:rsid w:val="008366AD"/>
    <w:rsid w:val="008366D3"/>
    <w:rsid w:val="00836819"/>
    <w:rsid w:val="00836835"/>
    <w:rsid w:val="00836884"/>
    <w:rsid w:val="008368FB"/>
    <w:rsid w:val="00836A2B"/>
    <w:rsid w:val="00836A59"/>
    <w:rsid w:val="00836ADA"/>
    <w:rsid w:val="00836B6D"/>
    <w:rsid w:val="00836BA2"/>
    <w:rsid w:val="00836C28"/>
    <w:rsid w:val="00836CB7"/>
    <w:rsid w:val="00836CE0"/>
    <w:rsid w:val="00836D3E"/>
    <w:rsid w:val="00836D73"/>
    <w:rsid w:val="00836D78"/>
    <w:rsid w:val="00836D92"/>
    <w:rsid w:val="00836E0A"/>
    <w:rsid w:val="00836EAE"/>
    <w:rsid w:val="00836EB6"/>
    <w:rsid w:val="00836ED5"/>
    <w:rsid w:val="00836F7A"/>
    <w:rsid w:val="00836FA8"/>
    <w:rsid w:val="00836FD2"/>
    <w:rsid w:val="00836FF8"/>
    <w:rsid w:val="00837077"/>
    <w:rsid w:val="00837196"/>
    <w:rsid w:val="008371E9"/>
    <w:rsid w:val="0083720D"/>
    <w:rsid w:val="008372B9"/>
    <w:rsid w:val="008372C8"/>
    <w:rsid w:val="008372DF"/>
    <w:rsid w:val="0083730B"/>
    <w:rsid w:val="00837399"/>
    <w:rsid w:val="008373E0"/>
    <w:rsid w:val="00837435"/>
    <w:rsid w:val="00837437"/>
    <w:rsid w:val="0083744D"/>
    <w:rsid w:val="00837454"/>
    <w:rsid w:val="00837527"/>
    <w:rsid w:val="008376C7"/>
    <w:rsid w:val="0083771D"/>
    <w:rsid w:val="0083773D"/>
    <w:rsid w:val="008377AA"/>
    <w:rsid w:val="008377D8"/>
    <w:rsid w:val="008377E1"/>
    <w:rsid w:val="008377F0"/>
    <w:rsid w:val="0083782D"/>
    <w:rsid w:val="00837881"/>
    <w:rsid w:val="008378FB"/>
    <w:rsid w:val="0083794D"/>
    <w:rsid w:val="008379A8"/>
    <w:rsid w:val="00837A09"/>
    <w:rsid w:val="00837A68"/>
    <w:rsid w:val="00837AC4"/>
    <w:rsid w:val="00837B3A"/>
    <w:rsid w:val="00837B6F"/>
    <w:rsid w:val="00837B92"/>
    <w:rsid w:val="00837B9D"/>
    <w:rsid w:val="00837BE1"/>
    <w:rsid w:val="00837CD2"/>
    <w:rsid w:val="00837CE4"/>
    <w:rsid w:val="00837D15"/>
    <w:rsid w:val="00837D58"/>
    <w:rsid w:val="00837E82"/>
    <w:rsid w:val="00837EA2"/>
    <w:rsid w:val="00837EB4"/>
    <w:rsid w:val="008402F2"/>
    <w:rsid w:val="00840314"/>
    <w:rsid w:val="00840320"/>
    <w:rsid w:val="00840374"/>
    <w:rsid w:val="00840452"/>
    <w:rsid w:val="00840467"/>
    <w:rsid w:val="00840482"/>
    <w:rsid w:val="008404BD"/>
    <w:rsid w:val="008404CA"/>
    <w:rsid w:val="00840604"/>
    <w:rsid w:val="00840622"/>
    <w:rsid w:val="00840786"/>
    <w:rsid w:val="0084080C"/>
    <w:rsid w:val="0084087F"/>
    <w:rsid w:val="00840972"/>
    <w:rsid w:val="00840A17"/>
    <w:rsid w:val="00840A40"/>
    <w:rsid w:val="00840ABA"/>
    <w:rsid w:val="00840B1C"/>
    <w:rsid w:val="00840B45"/>
    <w:rsid w:val="00840C4B"/>
    <w:rsid w:val="00840D3E"/>
    <w:rsid w:val="00840D5B"/>
    <w:rsid w:val="00840E46"/>
    <w:rsid w:val="00840EB5"/>
    <w:rsid w:val="00840F13"/>
    <w:rsid w:val="00840F79"/>
    <w:rsid w:val="00841073"/>
    <w:rsid w:val="008410E6"/>
    <w:rsid w:val="0084113C"/>
    <w:rsid w:val="00841154"/>
    <w:rsid w:val="0084116C"/>
    <w:rsid w:val="008411BD"/>
    <w:rsid w:val="0084123A"/>
    <w:rsid w:val="0084135D"/>
    <w:rsid w:val="0084138F"/>
    <w:rsid w:val="00841415"/>
    <w:rsid w:val="00841486"/>
    <w:rsid w:val="00841583"/>
    <w:rsid w:val="008415A7"/>
    <w:rsid w:val="008415E3"/>
    <w:rsid w:val="00841654"/>
    <w:rsid w:val="008416B5"/>
    <w:rsid w:val="008417E0"/>
    <w:rsid w:val="0084183C"/>
    <w:rsid w:val="00841848"/>
    <w:rsid w:val="00841891"/>
    <w:rsid w:val="0084199B"/>
    <w:rsid w:val="00841A5A"/>
    <w:rsid w:val="00841BFD"/>
    <w:rsid w:val="00841CB7"/>
    <w:rsid w:val="00841D2B"/>
    <w:rsid w:val="00841DBB"/>
    <w:rsid w:val="00841DDB"/>
    <w:rsid w:val="00841E11"/>
    <w:rsid w:val="00841EF7"/>
    <w:rsid w:val="0084211B"/>
    <w:rsid w:val="008422DD"/>
    <w:rsid w:val="008423D3"/>
    <w:rsid w:val="00842426"/>
    <w:rsid w:val="008424DC"/>
    <w:rsid w:val="008424F7"/>
    <w:rsid w:val="00842513"/>
    <w:rsid w:val="00842515"/>
    <w:rsid w:val="00842562"/>
    <w:rsid w:val="0084259B"/>
    <w:rsid w:val="008425A0"/>
    <w:rsid w:val="0084266D"/>
    <w:rsid w:val="008426B7"/>
    <w:rsid w:val="008426C4"/>
    <w:rsid w:val="008427A9"/>
    <w:rsid w:val="008428BB"/>
    <w:rsid w:val="008428FB"/>
    <w:rsid w:val="00842976"/>
    <w:rsid w:val="008429DF"/>
    <w:rsid w:val="008429E0"/>
    <w:rsid w:val="008429FB"/>
    <w:rsid w:val="00842A37"/>
    <w:rsid w:val="00842A96"/>
    <w:rsid w:val="00842ABF"/>
    <w:rsid w:val="00842AE2"/>
    <w:rsid w:val="00842B05"/>
    <w:rsid w:val="00842B19"/>
    <w:rsid w:val="00842BA8"/>
    <w:rsid w:val="00842C47"/>
    <w:rsid w:val="00842C4E"/>
    <w:rsid w:val="00842C76"/>
    <w:rsid w:val="00842C9C"/>
    <w:rsid w:val="00842CE6"/>
    <w:rsid w:val="00842D24"/>
    <w:rsid w:val="00842DE1"/>
    <w:rsid w:val="00842E7B"/>
    <w:rsid w:val="00842EA1"/>
    <w:rsid w:val="00842F3D"/>
    <w:rsid w:val="00842FD0"/>
    <w:rsid w:val="00842FFE"/>
    <w:rsid w:val="00843047"/>
    <w:rsid w:val="00843108"/>
    <w:rsid w:val="00843248"/>
    <w:rsid w:val="00843276"/>
    <w:rsid w:val="0084337A"/>
    <w:rsid w:val="008433E3"/>
    <w:rsid w:val="008433E8"/>
    <w:rsid w:val="008433EC"/>
    <w:rsid w:val="00843484"/>
    <w:rsid w:val="008434F2"/>
    <w:rsid w:val="008434FD"/>
    <w:rsid w:val="00843591"/>
    <w:rsid w:val="00843638"/>
    <w:rsid w:val="00843681"/>
    <w:rsid w:val="008436BF"/>
    <w:rsid w:val="0084375C"/>
    <w:rsid w:val="00843785"/>
    <w:rsid w:val="00843810"/>
    <w:rsid w:val="00843835"/>
    <w:rsid w:val="0084389A"/>
    <w:rsid w:val="0084395E"/>
    <w:rsid w:val="00843997"/>
    <w:rsid w:val="00843A2E"/>
    <w:rsid w:val="00843A4B"/>
    <w:rsid w:val="00843A90"/>
    <w:rsid w:val="00843AB1"/>
    <w:rsid w:val="00843C9F"/>
    <w:rsid w:val="00843D94"/>
    <w:rsid w:val="00843E0F"/>
    <w:rsid w:val="00843F9D"/>
    <w:rsid w:val="00844007"/>
    <w:rsid w:val="0084400F"/>
    <w:rsid w:val="00844088"/>
    <w:rsid w:val="008440E5"/>
    <w:rsid w:val="008441DB"/>
    <w:rsid w:val="008441E1"/>
    <w:rsid w:val="00844229"/>
    <w:rsid w:val="0084429A"/>
    <w:rsid w:val="008442BA"/>
    <w:rsid w:val="0084435C"/>
    <w:rsid w:val="008443BE"/>
    <w:rsid w:val="008443F2"/>
    <w:rsid w:val="00844431"/>
    <w:rsid w:val="00844436"/>
    <w:rsid w:val="00844453"/>
    <w:rsid w:val="008444B3"/>
    <w:rsid w:val="008444E3"/>
    <w:rsid w:val="00844502"/>
    <w:rsid w:val="00844514"/>
    <w:rsid w:val="0084458B"/>
    <w:rsid w:val="008445C5"/>
    <w:rsid w:val="008445D2"/>
    <w:rsid w:val="00844625"/>
    <w:rsid w:val="00844646"/>
    <w:rsid w:val="00844682"/>
    <w:rsid w:val="008446C6"/>
    <w:rsid w:val="008447D3"/>
    <w:rsid w:val="00844823"/>
    <w:rsid w:val="00844920"/>
    <w:rsid w:val="00844924"/>
    <w:rsid w:val="008449C6"/>
    <w:rsid w:val="008449F2"/>
    <w:rsid w:val="00844A57"/>
    <w:rsid w:val="00844ABF"/>
    <w:rsid w:val="00844C20"/>
    <w:rsid w:val="00844C58"/>
    <w:rsid w:val="00844C8F"/>
    <w:rsid w:val="00844CC1"/>
    <w:rsid w:val="00844D6C"/>
    <w:rsid w:val="00844E09"/>
    <w:rsid w:val="00844E59"/>
    <w:rsid w:val="00844EB3"/>
    <w:rsid w:val="00844F16"/>
    <w:rsid w:val="00844F1B"/>
    <w:rsid w:val="00844F23"/>
    <w:rsid w:val="00844F3A"/>
    <w:rsid w:val="00845149"/>
    <w:rsid w:val="008452B0"/>
    <w:rsid w:val="0084547B"/>
    <w:rsid w:val="00845492"/>
    <w:rsid w:val="00845504"/>
    <w:rsid w:val="00845530"/>
    <w:rsid w:val="00845554"/>
    <w:rsid w:val="0084557B"/>
    <w:rsid w:val="008455DA"/>
    <w:rsid w:val="00845752"/>
    <w:rsid w:val="0084579E"/>
    <w:rsid w:val="0084582B"/>
    <w:rsid w:val="00845838"/>
    <w:rsid w:val="00845871"/>
    <w:rsid w:val="00845887"/>
    <w:rsid w:val="0084591D"/>
    <w:rsid w:val="008459AF"/>
    <w:rsid w:val="00845A30"/>
    <w:rsid w:val="00845AA1"/>
    <w:rsid w:val="00845BE2"/>
    <w:rsid w:val="00845CBA"/>
    <w:rsid w:val="00845D0F"/>
    <w:rsid w:val="00845D61"/>
    <w:rsid w:val="00845DA6"/>
    <w:rsid w:val="00845E0D"/>
    <w:rsid w:val="00845E41"/>
    <w:rsid w:val="00845E53"/>
    <w:rsid w:val="00845F11"/>
    <w:rsid w:val="00845F15"/>
    <w:rsid w:val="00845FD4"/>
    <w:rsid w:val="0084609E"/>
    <w:rsid w:val="008460D1"/>
    <w:rsid w:val="00846183"/>
    <w:rsid w:val="008462E2"/>
    <w:rsid w:val="0084630A"/>
    <w:rsid w:val="00846342"/>
    <w:rsid w:val="008463E4"/>
    <w:rsid w:val="00846442"/>
    <w:rsid w:val="0084644D"/>
    <w:rsid w:val="00846513"/>
    <w:rsid w:val="0084653C"/>
    <w:rsid w:val="00846604"/>
    <w:rsid w:val="00846655"/>
    <w:rsid w:val="008466B7"/>
    <w:rsid w:val="0084675E"/>
    <w:rsid w:val="0084675F"/>
    <w:rsid w:val="00846802"/>
    <w:rsid w:val="00846A19"/>
    <w:rsid w:val="00846A61"/>
    <w:rsid w:val="00846B43"/>
    <w:rsid w:val="00846BA2"/>
    <w:rsid w:val="00846BA4"/>
    <w:rsid w:val="00846CBA"/>
    <w:rsid w:val="00846CE2"/>
    <w:rsid w:val="00846E38"/>
    <w:rsid w:val="00846F97"/>
    <w:rsid w:val="00846FFD"/>
    <w:rsid w:val="0084700C"/>
    <w:rsid w:val="008470BE"/>
    <w:rsid w:val="00847100"/>
    <w:rsid w:val="0084716C"/>
    <w:rsid w:val="00847208"/>
    <w:rsid w:val="00847277"/>
    <w:rsid w:val="00847283"/>
    <w:rsid w:val="008472D9"/>
    <w:rsid w:val="00847394"/>
    <w:rsid w:val="00847435"/>
    <w:rsid w:val="00847488"/>
    <w:rsid w:val="0084755D"/>
    <w:rsid w:val="00847592"/>
    <w:rsid w:val="00847649"/>
    <w:rsid w:val="00847662"/>
    <w:rsid w:val="00847747"/>
    <w:rsid w:val="008477AE"/>
    <w:rsid w:val="00847849"/>
    <w:rsid w:val="00847896"/>
    <w:rsid w:val="0084791F"/>
    <w:rsid w:val="0084795D"/>
    <w:rsid w:val="0084797B"/>
    <w:rsid w:val="008479D2"/>
    <w:rsid w:val="00847AFB"/>
    <w:rsid w:val="00847B27"/>
    <w:rsid w:val="00847B38"/>
    <w:rsid w:val="00847C2E"/>
    <w:rsid w:val="00847C4D"/>
    <w:rsid w:val="00847CD5"/>
    <w:rsid w:val="00847D1B"/>
    <w:rsid w:val="00847DA1"/>
    <w:rsid w:val="00847DDA"/>
    <w:rsid w:val="00847E12"/>
    <w:rsid w:val="00847E32"/>
    <w:rsid w:val="00847E50"/>
    <w:rsid w:val="00847E5E"/>
    <w:rsid w:val="00847ED2"/>
    <w:rsid w:val="00847EEA"/>
    <w:rsid w:val="00847F17"/>
    <w:rsid w:val="0085001F"/>
    <w:rsid w:val="0085006A"/>
    <w:rsid w:val="0085007B"/>
    <w:rsid w:val="008500A4"/>
    <w:rsid w:val="008500DD"/>
    <w:rsid w:val="00850102"/>
    <w:rsid w:val="00850157"/>
    <w:rsid w:val="00850192"/>
    <w:rsid w:val="008501E2"/>
    <w:rsid w:val="0085020D"/>
    <w:rsid w:val="008502A0"/>
    <w:rsid w:val="008502F9"/>
    <w:rsid w:val="0085034B"/>
    <w:rsid w:val="008503C7"/>
    <w:rsid w:val="0085041B"/>
    <w:rsid w:val="00850458"/>
    <w:rsid w:val="00850479"/>
    <w:rsid w:val="00850494"/>
    <w:rsid w:val="00850540"/>
    <w:rsid w:val="008505D8"/>
    <w:rsid w:val="008506C1"/>
    <w:rsid w:val="008506C9"/>
    <w:rsid w:val="008506DC"/>
    <w:rsid w:val="008507A1"/>
    <w:rsid w:val="008507E9"/>
    <w:rsid w:val="008509CC"/>
    <w:rsid w:val="00850A73"/>
    <w:rsid w:val="00850B06"/>
    <w:rsid w:val="00850B9B"/>
    <w:rsid w:val="00850BBB"/>
    <w:rsid w:val="00850C28"/>
    <w:rsid w:val="00850D22"/>
    <w:rsid w:val="00850DA1"/>
    <w:rsid w:val="00850DFB"/>
    <w:rsid w:val="00850E1C"/>
    <w:rsid w:val="00850FF3"/>
    <w:rsid w:val="0085106A"/>
    <w:rsid w:val="00851079"/>
    <w:rsid w:val="00851091"/>
    <w:rsid w:val="008510B0"/>
    <w:rsid w:val="00851114"/>
    <w:rsid w:val="00851154"/>
    <w:rsid w:val="008511DB"/>
    <w:rsid w:val="0085122B"/>
    <w:rsid w:val="00851471"/>
    <w:rsid w:val="00851536"/>
    <w:rsid w:val="0085158A"/>
    <w:rsid w:val="0085167B"/>
    <w:rsid w:val="0085171E"/>
    <w:rsid w:val="00851725"/>
    <w:rsid w:val="00851818"/>
    <w:rsid w:val="00851843"/>
    <w:rsid w:val="008518AE"/>
    <w:rsid w:val="008518C2"/>
    <w:rsid w:val="008518E1"/>
    <w:rsid w:val="00851A90"/>
    <w:rsid w:val="00851AB0"/>
    <w:rsid w:val="00851ADC"/>
    <w:rsid w:val="00851BD6"/>
    <w:rsid w:val="00851BDB"/>
    <w:rsid w:val="00851CF3"/>
    <w:rsid w:val="00851D97"/>
    <w:rsid w:val="00852013"/>
    <w:rsid w:val="00852046"/>
    <w:rsid w:val="00852091"/>
    <w:rsid w:val="008520E6"/>
    <w:rsid w:val="008521CB"/>
    <w:rsid w:val="00852216"/>
    <w:rsid w:val="00852232"/>
    <w:rsid w:val="008522DB"/>
    <w:rsid w:val="008522F7"/>
    <w:rsid w:val="00852328"/>
    <w:rsid w:val="008523D1"/>
    <w:rsid w:val="008523EC"/>
    <w:rsid w:val="00852415"/>
    <w:rsid w:val="00852450"/>
    <w:rsid w:val="0085245A"/>
    <w:rsid w:val="0085246B"/>
    <w:rsid w:val="0085249C"/>
    <w:rsid w:val="008524D9"/>
    <w:rsid w:val="00852541"/>
    <w:rsid w:val="00852560"/>
    <w:rsid w:val="008525B9"/>
    <w:rsid w:val="008525C2"/>
    <w:rsid w:val="008525C9"/>
    <w:rsid w:val="00852628"/>
    <w:rsid w:val="00852659"/>
    <w:rsid w:val="00852694"/>
    <w:rsid w:val="00852870"/>
    <w:rsid w:val="008529F4"/>
    <w:rsid w:val="00852A04"/>
    <w:rsid w:val="00852B7A"/>
    <w:rsid w:val="00852B8F"/>
    <w:rsid w:val="00852BA7"/>
    <w:rsid w:val="00852CB5"/>
    <w:rsid w:val="00852D2B"/>
    <w:rsid w:val="00852D49"/>
    <w:rsid w:val="00852DD7"/>
    <w:rsid w:val="00852E3E"/>
    <w:rsid w:val="00852E5A"/>
    <w:rsid w:val="00852E8E"/>
    <w:rsid w:val="00852E94"/>
    <w:rsid w:val="00852EED"/>
    <w:rsid w:val="00852F8F"/>
    <w:rsid w:val="00852FA3"/>
    <w:rsid w:val="00853056"/>
    <w:rsid w:val="00853069"/>
    <w:rsid w:val="00853074"/>
    <w:rsid w:val="008530A3"/>
    <w:rsid w:val="00853179"/>
    <w:rsid w:val="0085317C"/>
    <w:rsid w:val="0085318F"/>
    <w:rsid w:val="0085322D"/>
    <w:rsid w:val="00853275"/>
    <w:rsid w:val="008532EF"/>
    <w:rsid w:val="0085334B"/>
    <w:rsid w:val="00853392"/>
    <w:rsid w:val="0085339D"/>
    <w:rsid w:val="008533AE"/>
    <w:rsid w:val="008533F1"/>
    <w:rsid w:val="0085340C"/>
    <w:rsid w:val="0085353A"/>
    <w:rsid w:val="00853636"/>
    <w:rsid w:val="00853747"/>
    <w:rsid w:val="00853792"/>
    <w:rsid w:val="00853855"/>
    <w:rsid w:val="008538A0"/>
    <w:rsid w:val="008538C0"/>
    <w:rsid w:val="008538FD"/>
    <w:rsid w:val="0085399D"/>
    <w:rsid w:val="008539B2"/>
    <w:rsid w:val="008539B8"/>
    <w:rsid w:val="008539FB"/>
    <w:rsid w:val="00853A04"/>
    <w:rsid w:val="00853A96"/>
    <w:rsid w:val="00853AB6"/>
    <w:rsid w:val="00853ADD"/>
    <w:rsid w:val="00853B0B"/>
    <w:rsid w:val="00853B22"/>
    <w:rsid w:val="00853B3B"/>
    <w:rsid w:val="00853B66"/>
    <w:rsid w:val="00853BB7"/>
    <w:rsid w:val="00853C97"/>
    <w:rsid w:val="00853CDB"/>
    <w:rsid w:val="00853CE3"/>
    <w:rsid w:val="00853D43"/>
    <w:rsid w:val="00853D69"/>
    <w:rsid w:val="00853EA3"/>
    <w:rsid w:val="00853EA7"/>
    <w:rsid w:val="00853F74"/>
    <w:rsid w:val="0085407C"/>
    <w:rsid w:val="008541D9"/>
    <w:rsid w:val="00854239"/>
    <w:rsid w:val="008543FC"/>
    <w:rsid w:val="008545AA"/>
    <w:rsid w:val="00854610"/>
    <w:rsid w:val="0085464E"/>
    <w:rsid w:val="0085474B"/>
    <w:rsid w:val="00854756"/>
    <w:rsid w:val="008547AA"/>
    <w:rsid w:val="00854828"/>
    <w:rsid w:val="00854955"/>
    <w:rsid w:val="0085497B"/>
    <w:rsid w:val="008549B6"/>
    <w:rsid w:val="00854A28"/>
    <w:rsid w:val="00854ABF"/>
    <w:rsid w:val="00854B26"/>
    <w:rsid w:val="00854B91"/>
    <w:rsid w:val="00854CE0"/>
    <w:rsid w:val="00854D06"/>
    <w:rsid w:val="00854E45"/>
    <w:rsid w:val="00854E74"/>
    <w:rsid w:val="00854F61"/>
    <w:rsid w:val="00854FEF"/>
    <w:rsid w:val="008550C5"/>
    <w:rsid w:val="00855186"/>
    <w:rsid w:val="00855284"/>
    <w:rsid w:val="008552CA"/>
    <w:rsid w:val="008552E3"/>
    <w:rsid w:val="00855375"/>
    <w:rsid w:val="00855469"/>
    <w:rsid w:val="0085558D"/>
    <w:rsid w:val="00855613"/>
    <w:rsid w:val="008556FF"/>
    <w:rsid w:val="00855776"/>
    <w:rsid w:val="00855813"/>
    <w:rsid w:val="0085581B"/>
    <w:rsid w:val="0085582C"/>
    <w:rsid w:val="008558B0"/>
    <w:rsid w:val="00855907"/>
    <w:rsid w:val="0085597D"/>
    <w:rsid w:val="008559A1"/>
    <w:rsid w:val="008559FE"/>
    <w:rsid w:val="00855ACA"/>
    <w:rsid w:val="00855B42"/>
    <w:rsid w:val="00855B64"/>
    <w:rsid w:val="00855BAA"/>
    <w:rsid w:val="00855BF5"/>
    <w:rsid w:val="00855CA7"/>
    <w:rsid w:val="00855CC3"/>
    <w:rsid w:val="00855D7F"/>
    <w:rsid w:val="00855DFB"/>
    <w:rsid w:val="00855E24"/>
    <w:rsid w:val="00855E61"/>
    <w:rsid w:val="00855E6A"/>
    <w:rsid w:val="00855EC9"/>
    <w:rsid w:val="00855FAA"/>
    <w:rsid w:val="00855FFF"/>
    <w:rsid w:val="00856136"/>
    <w:rsid w:val="0085615D"/>
    <w:rsid w:val="008561D6"/>
    <w:rsid w:val="008562A9"/>
    <w:rsid w:val="0085634B"/>
    <w:rsid w:val="0085634F"/>
    <w:rsid w:val="00856377"/>
    <w:rsid w:val="0085647E"/>
    <w:rsid w:val="0085650D"/>
    <w:rsid w:val="00856586"/>
    <w:rsid w:val="008566A2"/>
    <w:rsid w:val="008566FA"/>
    <w:rsid w:val="00856733"/>
    <w:rsid w:val="00856734"/>
    <w:rsid w:val="008567D8"/>
    <w:rsid w:val="008568F1"/>
    <w:rsid w:val="00856955"/>
    <w:rsid w:val="00856A00"/>
    <w:rsid w:val="00856D16"/>
    <w:rsid w:val="00856F28"/>
    <w:rsid w:val="00856F77"/>
    <w:rsid w:val="008570D7"/>
    <w:rsid w:val="00857155"/>
    <w:rsid w:val="0085717C"/>
    <w:rsid w:val="008571C8"/>
    <w:rsid w:val="0085720F"/>
    <w:rsid w:val="0085723E"/>
    <w:rsid w:val="0085728F"/>
    <w:rsid w:val="00857317"/>
    <w:rsid w:val="00857325"/>
    <w:rsid w:val="008573B5"/>
    <w:rsid w:val="00857459"/>
    <w:rsid w:val="008574BA"/>
    <w:rsid w:val="00857583"/>
    <w:rsid w:val="008575B9"/>
    <w:rsid w:val="00857619"/>
    <w:rsid w:val="0085762F"/>
    <w:rsid w:val="0085763D"/>
    <w:rsid w:val="00857673"/>
    <w:rsid w:val="00857690"/>
    <w:rsid w:val="008576B1"/>
    <w:rsid w:val="008576FF"/>
    <w:rsid w:val="0085771E"/>
    <w:rsid w:val="008577B7"/>
    <w:rsid w:val="008577C1"/>
    <w:rsid w:val="0085788A"/>
    <w:rsid w:val="00857B0C"/>
    <w:rsid w:val="00857B42"/>
    <w:rsid w:val="00857C27"/>
    <w:rsid w:val="00857C29"/>
    <w:rsid w:val="00857C51"/>
    <w:rsid w:val="00857C96"/>
    <w:rsid w:val="00857D4F"/>
    <w:rsid w:val="00857DC0"/>
    <w:rsid w:val="00857E82"/>
    <w:rsid w:val="00857EB7"/>
    <w:rsid w:val="00857F1F"/>
    <w:rsid w:val="00857F76"/>
    <w:rsid w:val="00860038"/>
    <w:rsid w:val="00860092"/>
    <w:rsid w:val="00860164"/>
    <w:rsid w:val="008601F7"/>
    <w:rsid w:val="0086020D"/>
    <w:rsid w:val="008602D5"/>
    <w:rsid w:val="00860316"/>
    <w:rsid w:val="00860366"/>
    <w:rsid w:val="0086036E"/>
    <w:rsid w:val="008603F2"/>
    <w:rsid w:val="0086048D"/>
    <w:rsid w:val="008604C8"/>
    <w:rsid w:val="008605CF"/>
    <w:rsid w:val="00860692"/>
    <w:rsid w:val="00860715"/>
    <w:rsid w:val="0086073A"/>
    <w:rsid w:val="008607C0"/>
    <w:rsid w:val="0086086B"/>
    <w:rsid w:val="008608CF"/>
    <w:rsid w:val="008608EB"/>
    <w:rsid w:val="00860A3C"/>
    <w:rsid w:val="00860A59"/>
    <w:rsid w:val="00860C4D"/>
    <w:rsid w:val="00860CD7"/>
    <w:rsid w:val="00860D05"/>
    <w:rsid w:val="00860D9D"/>
    <w:rsid w:val="00860E7B"/>
    <w:rsid w:val="00860E7D"/>
    <w:rsid w:val="00860E8A"/>
    <w:rsid w:val="00860EC0"/>
    <w:rsid w:val="00860EDB"/>
    <w:rsid w:val="00860EE0"/>
    <w:rsid w:val="00860EE4"/>
    <w:rsid w:val="00860F29"/>
    <w:rsid w:val="00860F75"/>
    <w:rsid w:val="0086101E"/>
    <w:rsid w:val="00861047"/>
    <w:rsid w:val="00861078"/>
    <w:rsid w:val="00861097"/>
    <w:rsid w:val="008610B0"/>
    <w:rsid w:val="0086110B"/>
    <w:rsid w:val="00861134"/>
    <w:rsid w:val="00861254"/>
    <w:rsid w:val="00861463"/>
    <w:rsid w:val="00861482"/>
    <w:rsid w:val="008614E2"/>
    <w:rsid w:val="008614E6"/>
    <w:rsid w:val="008615E9"/>
    <w:rsid w:val="00861632"/>
    <w:rsid w:val="00861683"/>
    <w:rsid w:val="00861728"/>
    <w:rsid w:val="0086182A"/>
    <w:rsid w:val="0086183B"/>
    <w:rsid w:val="0086183D"/>
    <w:rsid w:val="00861867"/>
    <w:rsid w:val="008618B3"/>
    <w:rsid w:val="008618CD"/>
    <w:rsid w:val="0086190C"/>
    <w:rsid w:val="0086198F"/>
    <w:rsid w:val="00861A18"/>
    <w:rsid w:val="00861AE0"/>
    <w:rsid w:val="00861B5C"/>
    <w:rsid w:val="00861BA4"/>
    <w:rsid w:val="00861BB2"/>
    <w:rsid w:val="00861BBE"/>
    <w:rsid w:val="00861C09"/>
    <w:rsid w:val="00861DA8"/>
    <w:rsid w:val="00861DCC"/>
    <w:rsid w:val="00861E0E"/>
    <w:rsid w:val="00861E22"/>
    <w:rsid w:val="00861E3E"/>
    <w:rsid w:val="00861ED1"/>
    <w:rsid w:val="00861FAF"/>
    <w:rsid w:val="00861FB9"/>
    <w:rsid w:val="0086201F"/>
    <w:rsid w:val="00862058"/>
    <w:rsid w:val="0086207C"/>
    <w:rsid w:val="00862105"/>
    <w:rsid w:val="0086210C"/>
    <w:rsid w:val="00862113"/>
    <w:rsid w:val="0086221D"/>
    <w:rsid w:val="00862228"/>
    <w:rsid w:val="00862250"/>
    <w:rsid w:val="00862287"/>
    <w:rsid w:val="00862437"/>
    <w:rsid w:val="008624D8"/>
    <w:rsid w:val="0086251E"/>
    <w:rsid w:val="0086254B"/>
    <w:rsid w:val="00862579"/>
    <w:rsid w:val="008625C7"/>
    <w:rsid w:val="00862600"/>
    <w:rsid w:val="008626CB"/>
    <w:rsid w:val="008627A6"/>
    <w:rsid w:val="008627C3"/>
    <w:rsid w:val="00862803"/>
    <w:rsid w:val="0086287C"/>
    <w:rsid w:val="008628A1"/>
    <w:rsid w:val="00862921"/>
    <w:rsid w:val="00862938"/>
    <w:rsid w:val="008629B7"/>
    <w:rsid w:val="008629C7"/>
    <w:rsid w:val="00862A3A"/>
    <w:rsid w:val="00862B8C"/>
    <w:rsid w:val="00862BCE"/>
    <w:rsid w:val="00862BF4"/>
    <w:rsid w:val="00862C43"/>
    <w:rsid w:val="00862CC0"/>
    <w:rsid w:val="00862CE8"/>
    <w:rsid w:val="00862D4B"/>
    <w:rsid w:val="00862D85"/>
    <w:rsid w:val="00862D92"/>
    <w:rsid w:val="00862D9D"/>
    <w:rsid w:val="00862E1E"/>
    <w:rsid w:val="00862E64"/>
    <w:rsid w:val="00862E84"/>
    <w:rsid w:val="00862F3D"/>
    <w:rsid w:val="0086306B"/>
    <w:rsid w:val="00863117"/>
    <w:rsid w:val="00863130"/>
    <w:rsid w:val="00863262"/>
    <w:rsid w:val="008632D8"/>
    <w:rsid w:val="008632EB"/>
    <w:rsid w:val="008633A5"/>
    <w:rsid w:val="00863459"/>
    <w:rsid w:val="00863496"/>
    <w:rsid w:val="008634B2"/>
    <w:rsid w:val="0086350B"/>
    <w:rsid w:val="0086353E"/>
    <w:rsid w:val="00863568"/>
    <w:rsid w:val="00863592"/>
    <w:rsid w:val="008635BF"/>
    <w:rsid w:val="008635C6"/>
    <w:rsid w:val="00863617"/>
    <w:rsid w:val="00863672"/>
    <w:rsid w:val="0086368A"/>
    <w:rsid w:val="008636E5"/>
    <w:rsid w:val="00863715"/>
    <w:rsid w:val="0086371C"/>
    <w:rsid w:val="00863741"/>
    <w:rsid w:val="00863804"/>
    <w:rsid w:val="0086394E"/>
    <w:rsid w:val="0086396F"/>
    <w:rsid w:val="0086399C"/>
    <w:rsid w:val="008639EC"/>
    <w:rsid w:val="00863A5C"/>
    <w:rsid w:val="00863AEC"/>
    <w:rsid w:val="00863B4D"/>
    <w:rsid w:val="00863D27"/>
    <w:rsid w:val="00863DF6"/>
    <w:rsid w:val="00863E34"/>
    <w:rsid w:val="00863E9A"/>
    <w:rsid w:val="00863EFC"/>
    <w:rsid w:val="00863F6C"/>
    <w:rsid w:val="00863FCB"/>
    <w:rsid w:val="00864015"/>
    <w:rsid w:val="008640E1"/>
    <w:rsid w:val="0086410A"/>
    <w:rsid w:val="00864121"/>
    <w:rsid w:val="00864206"/>
    <w:rsid w:val="0086422C"/>
    <w:rsid w:val="00864294"/>
    <w:rsid w:val="0086430E"/>
    <w:rsid w:val="00864341"/>
    <w:rsid w:val="008643E8"/>
    <w:rsid w:val="00864588"/>
    <w:rsid w:val="0086458D"/>
    <w:rsid w:val="0086461F"/>
    <w:rsid w:val="00864651"/>
    <w:rsid w:val="00864789"/>
    <w:rsid w:val="008648BE"/>
    <w:rsid w:val="008648E3"/>
    <w:rsid w:val="0086494E"/>
    <w:rsid w:val="00864A8F"/>
    <w:rsid w:val="00864A91"/>
    <w:rsid w:val="00864C01"/>
    <w:rsid w:val="00864CDE"/>
    <w:rsid w:val="00864D6D"/>
    <w:rsid w:val="00864D82"/>
    <w:rsid w:val="00864DB5"/>
    <w:rsid w:val="00864DC2"/>
    <w:rsid w:val="00864EBF"/>
    <w:rsid w:val="00864ED1"/>
    <w:rsid w:val="00864FA4"/>
    <w:rsid w:val="00865098"/>
    <w:rsid w:val="008650BF"/>
    <w:rsid w:val="008650C2"/>
    <w:rsid w:val="008650D4"/>
    <w:rsid w:val="00865135"/>
    <w:rsid w:val="00865155"/>
    <w:rsid w:val="0086527A"/>
    <w:rsid w:val="008653BB"/>
    <w:rsid w:val="00865451"/>
    <w:rsid w:val="008655E8"/>
    <w:rsid w:val="0086561F"/>
    <w:rsid w:val="00865651"/>
    <w:rsid w:val="00865671"/>
    <w:rsid w:val="0086567F"/>
    <w:rsid w:val="008656EA"/>
    <w:rsid w:val="008656FE"/>
    <w:rsid w:val="00865725"/>
    <w:rsid w:val="0086577B"/>
    <w:rsid w:val="008657A2"/>
    <w:rsid w:val="008657C7"/>
    <w:rsid w:val="0086580F"/>
    <w:rsid w:val="00865818"/>
    <w:rsid w:val="0086586C"/>
    <w:rsid w:val="00865989"/>
    <w:rsid w:val="00865A12"/>
    <w:rsid w:val="00865AB0"/>
    <w:rsid w:val="00865B63"/>
    <w:rsid w:val="00865B8A"/>
    <w:rsid w:val="00865B9D"/>
    <w:rsid w:val="00865C86"/>
    <w:rsid w:val="00865CBF"/>
    <w:rsid w:val="00865D08"/>
    <w:rsid w:val="00865D17"/>
    <w:rsid w:val="00865D42"/>
    <w:rsid w:val="00865DD0"/>
    <w:rsid w:val="00865E4F"/>
    <w:rsid w:val="00865F4E"/>
    <w:rsid w:val="00865F7B"/>
    <w:rsid w:val="0086602C"/>
    <w:rsid w:val="00866070"/>
    <w:rsid w:val="0086608F"/>
    <w:rsid w:val="00866094"/>
    <w:rsid w:val="008660CD"/>
    <w:rsid w:val="00866199"/>
    <w:rsid w:val="008662A8"/>
    <w:rsid w:val="00866348"/>
    <w:rsid w:val="008663FD"/>
    <w:rsid w:val="00866474"/>
    <w:rsid w:val="008664A1"/>
    <w:rsid w:val="008664FA"/>
    <w:rsid w:val="0086650F"/>
    <w:rsid w:val="008665AB"/>
    <w:rsid w:val="00866635"/>
    <w:rsid w:val="00866679"/>
    <w:rsid w:val="008666BA"/>
    <w:rsid w:val="008666D6"/>
    <w:rsid w:val="00866747"/>
    <w:rsid w:val="008667EF"/>
    <w:rsid w:val="00866849"/>
    <w:rsid w:val="008668B9"/>
    <w:rsid w:val="008668C8"/>
    <w:rsid w:val="00866919"/>
    <w:rsid w:val="008669BD"/>
    <w:rsid w:val="00866A3C"/>
    <w:rsid w:val="00866A58"/>
    <w:rsid w:val="00866B6C"/>
    <w:rsid w:val="00866B8B"/>
    <w:rsid w:val="00866BA2"/>
    <w:rsid w:val="00866CAA"/>
    <w:rsid w:val="00866DB3"/>
    <w:rsid w:val="00866DFE"/>
    <w:rsid w:val="00866E29"/>
    <w:rsid w:val="00866E61"/>
    <w:rsid w:val="00866EA6"/>
    <w:rsid w:val="00866F53"/>
    <w:rsid w:val="00866F82"/>
    <w:rsid w:val="00866FEC"/>
    <w:rsid w:val="00867020"/>
    <w:rsid w:val="00867073"/>
    <w:rsid w:val="008671BD"/>
    <w:rsid w:val="00867220"/>
    <w:rsid w:val="0086722C"/>
    <w:rsid w:val="008672C7"/>
    <w:rsid w:val="0086731C"/>
    <w:rsid w:val="00867326"/>
    <w:rsid w:val="00867432"/>
    <w:rsid w:val="00867508"/>
    <w:rsid w:val="00867539"/>
    <w:rsid w:val="008675D3"/>
    <w:rsid w:val="008675FD"/>
    <w:rsid w:val="008676FB"/>
    <w:rsid w:val="0086770C"/>
    <w:rsid w:val="0086778D"/>
    <w:rsid w:val="0086781D"/>
    <w:rsid w:val="0086782E"/>
    <w:rsid w:val="008678AE"/>
    <w:rsid w:val="008678BC"/>
    <w:rsid w:val="00867932"/>
    <w:rsid w:val="0086793C"/>
    <w:rsid w:val="00867956"/>
    <w:rsid w:val="0086798D"/>
    <w:rsid w:val="0086799A"/>
    <w:rsid w:val="00867A15"/>
    <w:rsid w:val="00867B17"/>
    <w:rsid w:val="00867B51"/>
    <w:rsid w:val="00867C84"/>
    <w:rsid w:val="00867C94"/>
    <w:rsid w:val="00867CD7"/>
    <w:rsid w:val="00867D33"/>
    <w:rsid w:val="00867F8D"/>
    <w:rsid w:val="00867FD8"/>
    <w:rsid w:val="00867FDB"/>
    <w:rsid w:val="00870010"/>
    <w:rsid w:val="00870072"/>
    <w:rsid w:val="0087007C"/>
    <w:rsid w:val="008701AD"/>
    <w:rsid w:val="008701B8"/>
    <w:rsid w:val="00870228"/>
    <w:rsid w:val="00870260"/>
    <w:rsid w:val="008702C9"/>
    <w:rsid w:val="00870302"/>
    <w:rsid w:val="00870384"/>
    <w:rsid w:val="008704D2"/>
    <w:rsid w:val="0087054C"/>
    <w:rsid w:val="008705FB"/>
    <w:rsid w:val="00870715"/>
    <w:rsid w:val="008707D6"/>
    <w:rsid w:val="008707EB"/>
    <w:rsid w:val="00870A13"/>
    <w:rsid w:val="00870A1A"/>
    <w:rsid w:val="00870A48"/>
    <w:rsid w:val="00870A6C"/>
    <w:rsid w:val="00870A81"/>
    <w:rsid w:val="00870B2B"/>
    <w:rsid w:val="00870B39"/>
    <w:rsid w:val="00870BEB"/>
    <w:rsid w:val="00870C14"/>
    <w:rsid w:val="00870C15"/>
    <w:rsid w:val="00870C97"/>
    <w:rsid w:val="00870CBE"/>
    <w:rsid w:val="00870CC1"/>
    <w:rsid w:val="00870DC0"/>
    <w:rsid w:val="00870DF5"/>
    <w:rsid w:val="00870E1C"/>
    <w:rsid w:val="00870E37"/>
    <w:rsid w:val="00870E69"/>
    <w:rsid w:val="00870F5B"/>
    <w:rsid w:val="00870FB5"/>
    <w:rsid w:val="00870FB9"/>
    <w:rsid w:val="00870FC0"/>
    <w:rsid w:val="00871050"/>
    <w:rsid w:val="00871051"/>
    <w:rsid w:val="008710AD"/>
    <w:rsid w:val="00871125"/>
    <w:rsid w:val="008711C4"/>
    <w:rsid w:val="008711F3"/>
    <w:rsid w:val="00871210"/>
    <w:rsid w:val="0087127B"/>
    <w:rsid w:val="0087127C"/>
    <w:rsid w:val="0087127F"/>
    <w:rsid w:val="008712C4"/>
    <w:rsid w:val="00871300"/>
    <w:rsid w:val="008713A1"/>
    <w:rsid w:val="00871497"/>
    <w:rsid w:val="008714D1"/>
    <w:rsid w:val="00871587"/>
    <w:rsid w:val="008715E7"/>
    <w:rsid w:val="00871667"/>
    <w:rsid w:val="00871697"/>
    <w:rsid w:val="008716EF"/>
    <w:rsid w:val="0087171A"/>
    <w:rsid w:val="00871951"/>
    <w:rsid w:val="008719CF"/>
    <w:rsid w:val="00871A71"/>
    <w:rsid w:val="00871C2B"/>
    <w:rsid w:val="00871D05"/>
    <w:rsid w:val="00871D53"/>
    <w:rsid w:val="00871DB3"/>
    <w:rsid w:val="00871DD2"/>
    <w:rsid w:val="00871E14"/>
    <w:rsid w:val="00871E70"/>
    <w:rsid w:val="00871E91"/>
    <w:rsid w:val="00871F1E"/>
    <w:rsid w:val="00871F72"/>
    <w:rsid w:val="00871FF3"/>
    <w:rsid w:val="00872003"/>
    <w:rsid w:val="00872004"/>
    <w:rsid w:val="0087201B"/>
    <w:rsid w:val="008720F1"/>
    <w:rsid w:val="00872142"/>
    <w:rsid w:val="008721DF"/>
    <w:rsid w:val="008722EB"/>
    <w:rsid w:val="0087231C"/>
    <w:rsid w:val="0087238B"/>
    <w:rsid w:val="008723B5"/>
    <w:rsid w:val="008724B8"/>
    <w:rsid w:val="008724C6"/>
    <w:rsid w:val="00872505"/>
    <w:rsid w:val="00872599"/>
    <w:rsid w:val="00872610"/>
    <w:rsid w:val="008726BD"/>
    <w:rsid w:val="008726C3"/>
    <w:rsid w:val="0087279B"/>
    <w:rsid w:val="008727BF"/>
    <w:rsid w:val="00872819"/>
    <w:rsid w:val="0087283C"/>
    <w:rsid w:val="008728F5"/>
    <w:rsid w:val="008728F7"/>
    <w:rsid w:val="00872904"/>
    <w:rsid w:val="008729BF"/>
    <w:rsid w:val="008729DD"/>
    <w:rsid w:val="008729E8"/>
    <w:rsid w:val="00872A0D"/>
    <w:rsid w:val="00872A96"/>
    <w:rsid w:val="00872ABE"/>
    <w:rsid w:val="00872AF0"/>
    <w:rsid w:val="00872B20"/>
    <w:rsid w:val="00872B56"/>
    <w:rsid w:val="00872D8C"/>
    <w:rsid w:val="00872DB4"/>
    <w:rsid w:val="00872E24"/>
    <w:rsid w:val="00872E83"/>
    <w:rsid w:val="00872F66"/>
    <w:rsid w:val="00872FC5"/>
    <w:rsid w:val="0087304B"/>
    <w:rsid w:val="008730B5"/>
    <w:rsid w:val="008730D4"/>
    <w:rsid w:val="008730FC"/>
    <w:rsid w:val="008731EC"/>
    <w:rsid w:val="008732C0"/>
    <w:rsid w:val="008732DB"/>
    <w:rsid w:val="00873334"/>
    <w:rsid w:val="0087333E"/>
    <w:rsid w:val="00873344"/>
    <w:rsid w:val="0087335E"/>
    <w:rsid w:val="00873362"/>
    <w:rsid w:val="00873366"/>
    <w:rsid w:val="00873446"/>
    <w:rsid w:val="00873528"/>
    <w:rsid w:val="00873664"/>
    <w:rsid w:val="008736E8"/>
    <w:rsid w:val="00873714"/>
    <w:rsid w:val="0087377B"/>
    <w:rsid w:val="00873785"/>
    <w:rsid w:val="00873847"/>
    <w:rsid w:val="008739D5"/>
    <w:rsid w:val="00873A9F"/>
    <w:rsid w:val="00873AE2"/>
    <w:rsid w:val="00873AF3"/>
    <w:rsid w:val="00873BDB"/>
    <w:rsid w:val="00873C93"/>
    <w:rsid w:val="00873D24"/>
    <w:rsid w:val="00873DBF"/>
    <w:rsid w:val="00873E18"/>
    <w:rsid w:val="00873E20"/>
    <w:rsid w:val="00873E63"/>
    <w:rsid w:val="00873E9B"/>
    <w:rsid w:val="00873ED5"/>
    <w:rsid w:val="00873F1C"/>
    <w:rsid w:val="00873F6E"/>
    <w:rsid w:val="00873FCB"/>
    <w:rsid w:val="00874078"/>
    <w:rsid w:val="008741AC"/>
    <w:rsid w:val="00874207"/>
    <w:rsid w:val="008742F7"/>
    <w:rsid w:val="0087434D"/>
    <w:rsid w:val="0087434F"/>
    <w:rsid w:val="00874365"/>
    <w:rsid w:val="0087449B"/>
    <w:rsid w:val="008745B8"/>
    <w:rsid w:val="00874634"/>
    <w:rsid w:val="00874679"/>
    <w:rsid w:val="008746FE"/>
    <w:rsid w:val="00874780"/>
    <w:rsid w:val="00874832"/>
    <w:rsid w:val="0087485E"/>
    <w:rsid w:val="00874883"/>
    <w:rsid w:val="008749AA"/>
    <w:rsid w:val="00874A25"/>
    <w:rsid w:val="00874A8E"/>
    <w:rsid w:val="00874AAD"/>
    <w:rsid w:val="00874AB7"/>
    <w:rsid w:val="00874ABA"/>
    <w:rsid w:val="00874C0B"/>
    <w:rsid w:val="00874C34"/>
    <w:rsid w:val="00874CFD"/>
    <w:rsid w:val="00874D5B"/>
    <w:rsid w:val="00874E04"/>
    <w:rsid w:val="00874E2D"/>
    <w:rsid w:val="00874E5B"/>
    <w:rsid w:val="00874EF1"/>
    <w:rsid w:val="00874F04"/>
    <w:rsid w:val="00874F8E"/>
    <w:rsid w:val="00874FC0"/>
    <w:rsid w:val="00874FCE"/>
    <w:rsid w:val="0087514A"/>
    <w:rsid w:val="0087517B"/>
    <w:rsid w:val="008751D9"/>
    <w:rsid w:val="008751F1"/>
    <w:rsid w:val="008753AF"/>
    <w:rsid w:val="008753BA"/>
    <w:rsid w:val="008753BF"/>
    <w:rsid w:val="008754F5"/>
    <w:rsid w:val="008754FD"/>
    <w:rsid w:val="00875566"/>
    <w:rsid w:val="00875649"/>
    <w:rsid w:val="008756DC"/>
    <w:rsid w:val="00875840"/>
    <w:rsid w:val="00875950"/>
    <w:rsid w:val="00875AAD"/>
    <w:rsid w:val="00875B50"/>
    <w:rsid w:val="00875C65"/>
    <w:rsid w:val="00875CD0"/>
    <w:rsid w:val="00875D4D"/>
    <w:rsid w:val="00875E36"/>
    <w:rsid w:val="00875E5B"/>
    <w:rsid w:val="00875E70"/>
    <w:rsid w:val="00875E8A"/>
    <w:rsid w:val="00875EA6"/>
    <w:rsid w:val="00875F19"/>
    <w:rsid w:val="00875FBA"/>
    <w:rsid w:val="00876007"/>
    <w:rsid w:val="008760D4"/>
    <w:rsid w:val="0087612F"/>
    <w:rsid w:val="0087613C"/>
    <w:rsid w:val="008761F0"/>
    <w:rsid w:val="00876280"/>
    <w:rsid w:val="008762A8"/>
    <w:rsid w:val="0087630B"/>
    <w:rsid w:val="0087630E"/>
    <w:rsid w:val="00876319"/>
    <w:rsid w:val="00876322"/>
    <w:rsid w:val="00876326"/>
    <w:rsid w:val="0087632F"/>
    <w:rsid w:val="00876340"/>
    <w:rsid w:val="00876386"/>
    <w:rsid w:val="00876503"/>
    <w:rsid w:val="0087650F"/>
    <w:rsid w:val="00876595"/>
    <w:rsid w:val="008765DE"/>
    <w:rsid w:val="0087663D"/>
    <w:rsid w:val="008766A7"/>
    <w:rsid w:val="00876777"/>
    <w:rsid w:val="008768ED"/>
    <w:rsid w:val="008768FF"/>
    <w:rsid w:val="00876930"/>
    <w:rsid w:val="00876A24"/>
    <w:rsid w:val="00876AB8"/>
    <w:rsid w:val="00876ACD"/>
    <w:rsid w:val="00876B63"/>
    <w:rsid w:val="00876C08"/>
    <w:rsid w:val="00876C77"/>
    <w:rsid w:val="00876D69"/>
    <w:rsid w:val="00876DAE"/>
    <w:rsid w:val="00876DD7"/>
    <w:rsid w:val="00876E0F"/>
    <w:rsid w:val="00876E41"/>
    <w:rsid w:val="00876E5E"/>
    <w:rsid w:val="00876EAA"/>
    <w:rsid w:val="00876EF6"/>
    <w:rsid w:val="00876F68"/>
    <w:rsid w:val="00876FA3"/>
    <w:rsid w:val="00877011"/>
    <w:rsid w:val="00877017"/>
    <w:rsid w:val="0087705E"/>
    <w:rsid w:val="0087706F"/>
    <w:rsid w:val="00877099"/>
    <w:rsid w:val="00877204"/>
    <w:rsid w:val="00877267"/>
    <w:rsid w:val="008772FF"/>
    <w:rsid w:val="00877409"/>
    <w:rsid w:val="008774D7"/>
    <w:rsid w:val="008774F2"/>
    <w:rsid w:val="00877515"/>
    <w:rsid w:val="00877542"/>
    <w:rsid w:val="0087765F"/>
    <w:rsid w:val="0087772F"/>
    <w:rsid w:val="008777EC"/>
    <w:rsid w:val="008777FA"/>
    <w:rsid w:val="00877819"/>
    <w:rsid w:val="0087793C"/>
    <w:rsid w:val="00877953"/>
    <w:rsid w:val="00877982"/>
    <w:rsid w:val="00877ADF"/>
    <w:rsid w:val="00877AE1"/>
    <w:rsid w:val="00877AFD"/>
    <w:rsid w:val="00877BF6"/>
    <w:rsid w:val="00877C26"/>
    <w:rsid w:val="00877C7F"/>
    <w:rsid w:val="00877CDE"/>
    <w:rsid w:val="00877CFA"/>
    <w:rsid w:val="00877D82"/>
    <w:rsid w:val="00877E69"/>
    <w:rsid w:val="00877E9A"/>
    <w:rsid w:val="00877F4F"/>
    <w:rsid w:val="00880126"/>
    <w:rsid w:val="008801D7"/>
    <w:rsid w:val="00880201"/>
    <w:rsid w:val="00880224"/>
    <w:rsid w:val="00880304"/>
    <w:rsid w:val="00880381"/>
    <w:rsid w:val="00880453"/>
    <w:rsid w:val="00880493"/>
    <w:rsid w:val="008804A7"/>
    <w:rsid w:val="008805CB"/>
    <w:rsid w:val="0088068D"/>
    <w:rsid w:val="0088084D"/>
    <w:rsid w:val="0088087F"/>
    <w:rsid w:val="00880A0A"/>
    <w:rsid w:val="00880A82"/>
    <w:rsid w:val="00880AA4"/>
    <w:rsid w:val="00880B44"/>
    <w:rsid w:val="00880BB7"/>
    <w:rsid w:val="00880C3A"/>
    <w:rsid w:val="00880D26"/>
    <w:rsid w:val="00880DBD"/>
    <w:rsid w:val="00880E1F"/>
    <w:rsid w:val="00880EB2"/>
    <w:rsid w:val="00881053"/>
    <w:rsid w:val="0088105D"/>
    <w:rsid w:val="00881147"/>
    <w:rsid w:val="008811F5"/>
    <w:rsid w:val="0088122B"/>
    <w:rsid w:val="0088123B"/>
    <w:rsid w:val="008812D3"/>
    <w:rsid w:val="00881368"/>
    <w:rsid w:val="008813CB"/>
    <w:rsid w:val="00881609"/>
    <w:rsid w:val="008816A1"/>
    <w:rsid w:val="008816F3"/>
    <w:rsid w:val="0088172D"/>
    <w:rsid w:val="008817CB"/>
    <w:rsid w:val="008817D1"/>
    <w:rsid w:val="00881814"/>
    <w:rsid w:val="0088189B"/>
    <w:rsid w:val="0088194E"/>
    <w:rsid w:val="008819A9"/>
    <w:rsid w:val="00881A14"/>
    <w:rsid w:val="00881A1F"/>
    <w:rsid w:val="00881AF8"/>
    <w:rsid w:val="00881B70"/>
    <w:rsid w:val="00881C1B"/>
    <w:rsid w:val="00881CAA"/>
    <w:rsid w:val="00881CCC"/>
    <w:rsid w:val="00881CEA"/>
    <w:rsid w:val="00881E00"/>
    <w:rsid w:val="00881E28"/>
    <w:rsid w:val="00881E51"/>
    <w:rsid w:val="00882093"/>
    <w:rsid w:val="008820A7"/>
    <w:rsid w:val="008820B7"/>
    <w:rsid w:val="008820C6"/>
    <w:rsid w:val="00882160"/>
    <w:rsid w:val="0088218E"/>
    <w:rsid w:val="00882230"/>
    <w:rsid w:val="00882232"/>
    <w:rsid w:val="00882317"/>
    <w:rsid w:val="00882343"/>
    <w:rsid w:val="00882357"/>
    <w:rsid w:val="00882402"/>
    <w:rsid w:val="0088248E"/>
    <w:rsid w:val="008824C9"/>
    <w:rsid w:val="0088255F"/>
    <w:rsid w:val="00882579"/>
    <w:rsid w:val="008825E2"/>
    <w:rsid w:val="00882710"/>
    <w:rsid w:val="0088278E"/>
    <w:rsid w:val="00882796"/>
    <w:rsid w:val="008827B4"/>
    <w:rsid w:val="00882845"/>
    <w:rsid w:val="008828A0"/>
    <w:rsid w:val="008828B5"/>
    <w:rsid w:val="008829AD"/>
    <w:rsid w:val="00882A59"/>
    <w:rsid w:val="00882B0A"/>
    <w:rsid w:val="00882BDF"/>
    <w:rsid w:val="00882D3C"/>
    <w:rsid w:val="00882D6D"/>
    <w:rsid w:val="00882DBF"/>
    <w:rsid w:val="00882E94"/>
    <w:rsid w:val="00882EEF"/>
    <w:rsid w:val="00882F67"/>
    <w:rsid w:val="00882FE6"/>
    <w:rsid w:val="00882FED"/>
    <w:rsid w:val="008830C3"/>
    <w:rsid w:val="0088316C"/>
    <w:rsid w:val="008831C8"/>
    <w:rsid w:val="00883325"/>
    <w:rsid w:val="00883447"/>
    <w:rsid w:val="00883541"/>
    <w:rsid w:val="0088360A"/>
    <w:rsid w:val="00883664"/>
    <w:rsid w:val="008836F9"/>
    <w:rsid w:val="00883737"/>
    <w:rsid w:val="008837AE"/>
    <w:rsid w:val="008838E1"/>
    <w:rsid w:val="0088390C"/>
    <w:rsid w:val="00883968"/>
    <w:rsid w:val="00883986"/>
    <w:rsid w:val="008839A2"/>
    <w:rsid w:val="008839D3"/>
    <w:rsid w:val="00883A0D"/>
    <w:rsid w:val="00883A4A"/>
    <w:rsid w:val="00883A77"/>
    <w:rsid w:val="00883AC9"/>
    <w:rsid w:val="00883C0E"/>
    <w:rsid w:val="00883C87"/>
    <w:rsid w:val="00883CB9"/>
    <w:rsid w:val="00883CDD"/>
    <w:rsid w:val="00883E0A"/>
    <w:rsid w:val="00883E7E"/>
    <w:rsid w:val="00883EA7"/>
    <w:rsid w:val="00883ECF"/>
    <w:rsid w:val="0088400B"/>
    <w:rsid w:val="008840AA"/>
    <w:rsid w:val="008840FE"/>
    <w:rsid w:val="008840FF"/>
    <w:rsid w:val="0088412C"/>
    <w:rsid w:val="00884279"/>
    <w:rsid w:val="0088435C"/>
    <w:rsid w:val="00884378"/>
    <w:rsid w:val="00884429"/>
    <w:rsid w:val="0088448C"/>
    <w:rsid w:val="00884580"/>
    <w:rsid w:val="0088458A"/>
    <w:rsid w:val="0088458C"/>
    <w:rsid w:val="008845B2"/>
    <w:rsid w:val="008845E0"/>
    <w:rsid w:val="0088462D"/>
    <w:rsid w:val="0088466E"/>
    <w:rsid w:val="00884721"/>
    <w:rsid w:val="008847CC"/>
    <w:rsid w:val="008848AC"/>
    <w:rsid w:val="00884905"/>
    <w:rsid w:val="00884973"/>
    <w:rsid w:val="008849F4"/>
    <w:rsid w:val="00884A21"/>
    <w:rsid w:val="00884A8B"/>
    <w:rsid w:val="00884AA3"/>
    <w:rsid w:val="00884ABE"/>
    <w:rsid w:val="00884AD0"/>
    <w:rsid w:val="00884BFB"/>
    <w:rsid w:val="00884D8C"/>
    <w:rsid w:val="00884E98"/>
    <w:rsid w:val="00884EC7"/>
    <w:rsid w:val="00884EFD"/>
    <w:rsid w:val="00884F15"/>
    <w:rsid w:val="00884FEB"/>
    <w:rsid w:val="0088500B"/>
    <w:rsid w:val="008850CF"/>
    <w:rsid w:val="008851C5"/>
    <w:rsid w:val="0088533A"/>
    <w:rsid w:val="00885493"/>
    <w:rsid w:val="008854ED"/>
    <w:rsid w:val="00885628"/>
    <w:rsid w:val="0088564F"/>
    <w:rsid w:val="0088568F"/>
    <w:rsid w:val="00885695"/>
    <w:rsid w:val="008856CC"/>
    <w:rsid w:val="00885783"/>
    <w:rsid w:val="008857A1"/>
    <w:rsid w:val="008857DA"/>
    <w:rsid w:val="0088586A"/>
    <w:rsid w:val="0088588D"/>
    <w:rsid w:val="0088589B"/>
    <w:rsid w:val="0088589F"/>
    <w:rsid w:val="008858EF"/>
    <w:rsid w:val="00885A73"/>
    <w:rsid w:val="00885A7F"/>
    <w:rsid w:val="00885AF1"/>
    <w:rsid w:val="00885AF7"/>
    <w:rsid w:val="00885B0D"/>
    <w:rsid w:val="00885B62"/>
    <w:rsid w:val="00885C19"/>
    <w:rsid w:val="00885D80"/>
    <w:rsid w:val="00885DBB"/>
    <w:rsid w:val="00885E05"/>
    <w:rsid w:val="00885EA9"/>
    <w:rsid w:val="00885F4A"/>
    <w:rsid w:val="00885F73"/>
    <w:rsid w:val="00885FEB"/>
    <w:rsid w:val="00886020"/>
    <w:rsid w:val="008860AA"/>
    <w:rsid w:val="008860CE"/>
    <w:rsid w:val="00886128"/>
    <w:rsid w:val="0088628A"/>
    <w:rsid w:val="008862C0"/>
    <w:rsid w:val="00886396"/>
    <w:rsid w:val="0088640E"/>
    <w:rsid w:val="00886450"/>
    <w:rsid w:val="00886555"/>
    <w:rsid w:val="008866C7"/>
    <w:rsid w:val="008866D2"/>
    <w:rsid w:val="00886780"/>
    <w:rsid w:val="0088689C"/>
    <w:rsid w:val="008868AD"/>
    <w:rsid w:val="008868BE"/>
    <w:rsid w:val="0088690E"/>
    <w:rsid w:val="00886A80"/>
    <w:rsid w:val="00886AA3"/>
    <w:rsid w:val="00886B1F"/>
    <w:rsid w:val="00886B3C"/>
    <w:rsid w:val="00886BD8"/>
    <w:rsid w:val="00886C10"/>
    <w:rsid w:val="00886C27"/>
    <w:rsid w:val="00886C8C"/>
    <w:rsid w:val="00886CA6"/>
    <w:rsid w:val="00886CCA"/>
    <w:rsid w:val="00886D4F"/>
    <w:rsid w:val="00886D88"/>
    <w:rsid w:val="00886D90"/>
    <w:rsid w:val="00886DFC"/>
    <w:rsid w:val="00886E2E"/>
    <w:rsid w:val="00886EB0"/>
    <w:rsid w:val="00886EF4"/>
    <w:rsid w:val="00886F05"/>
    <w:rsid w:val="00886F1A"/>
    <w:rsid w:val="00886FE4"/>
    <w:rsid w:val="00887005"/>
    <w:rsid w:val="00887042"/>
    <w:rsid w:val="0088719F"/>
    <w:rsid w:val="008871DE"/>
    <w:rsid w:val="008871E5"/>
    <w:rsid w:val="008872A6"/>
    <w:rsid w:val="008872B5"/>
    <w:rsid w:val="00887307"/>
    <w:rsid w:val="00887440"/>
    <w:rsid w:val="008874EC"/>
    <w:rsid w:val="00887583"/>
    <w:rsid w:val="00887759"/>
    <w:rsid w:val="008877CD"/>
    <w:rsid w:val="008877D2"/>
    <w:rsid w:val="008877EB"/>
    <w:rsid w:val="008878A8"/>
    <w:rsid w:val="008878BD"/>
    <w:rsid w:val="008878C2"/>
    <w:rsid w:val="008878ED"/>
    <w:rsid w:val="00887992"/>
    <w:rsid w:val="008879E1"/>
    <w:rsid w:val="00887A0C"/>
    <w:rsid w:val="00887A39"/>
    <w:rsid w:val="00887ACD"/>
    <w:rsid w:val="00887B75"/>
    <w:rsid w:val="00887C39"/>
    <w:rsid w:val="00887C79"/>
    <w:rsid w:val="00887CBF"/>
    <w:rsid w:val="00887CEF"/>
    <w:rsid w:val="00887E44"/>
    <w:rsid w:val="00887E9A"/>
    <w:rsid w:val="00887EBB"/>
    <w:rsid w:val="00887EF9"/>
    <w:rsid w:val="00887F0D"/>
    <w:rsid w:val="00887F0E"/>
    <w:rsid w:val="00887F18"/>
    <w:rsid w:val="00887FFD"/>
    <w:rsid w:val="00890007"/>
    <w:rsid w:val="00890035"/>
    <w:rsid w:val="0089009D"/>
    <w:rsid w:val="008900F2"/>
    <w:rsid w:val="0089010C"/>
    <w:rsid w:val="00890168"/>
    <w:rsid w:val="008901D0"/>
    <w:rsid w:val="008902F9"/>
    <w:rsid w:val="008903BE"/>
    <w:rsid w:val="008903C0"/>
    <w:rsid w:val="008903D2"/>
    <w:rsid w:val="008903E9"/>
    <w:rsid w:val="0089043D"/>
    <w:rsid w:val="0089044F"/>
    <w:rsid w:val="00890485"/>
    <w:rsid w:val="008904CA"/>
    <w:rsid w:val="008904DC"/>
    <w:rsid w:val="0089056A"/>
    <w:rsid w:val="008905E5"/>
    <w:rsid w:val="008905FA"/>
    <w:rsid w:val="0089073F"/>
    <w:rsid w:val="008907A2"/>
    <w:rsid w:val="00890805"/>
    <w:rsid w:val="00890806"/>
    <w:rsid w:val="008908B1"/>
    <w:rsid w:val="008908D8"/>
    <w:rsid w:val="008908F8"/>
    <w:rsid w:val="00890902"/>
    <w:rsid w:val="00890AD0"/>
    <w:rsid w:val="00890B0B"/>
    <w:rsid w:val="00890B4E"/>
    <w:rsid w:val="00890BA1"/>
    <w:rsid w:val="00890C15"/>
    <w:rsid w:val="00890C28"/>
    <w:rsid w:val="00890C31"/>
    <w:rsid w:val="00890C54"/>
    <w:rsid w:val="00890C86"/>
    <w:rsid w:val="00890CAC"/>
    <w:rsid w:val="00890CDD"/>
    <w:rsid w:val="00890D8B"/>
    <w:rsid w:val="00890E12"/>
    <w:rsid w:val="00890E30"/>
    <w:rsid w:val="0089104F"/>
    <w:rsid w:val="00891088"/>
    <w:rsid w:val="00891089"/>
    <w:rsid w:val="00891093"/>
    <w:rsid w:val="008910B4"/>
    <w:rsid w:val="00891106"/>
    <w:rsid w:val="0089115A"/>
    <w:rsid w:val="008911DA"/>
    <w:rsid w:val="00891260"/>
    <w:rsid w:val="0089127F"/>
    <w:rsid w:val="008912AB"/>
    <w:rsid w:val="008912E2"/>
    <w:rsid w:val="00891332"/>
    <w:rsid w:val="008913F9"/>
    <w:rsid w:val="00891415"/>
    <w:rsid w:val="00891422"/>
    <w:rsid w:val="008914B5"/>
    <w:rsid w:val="0089150E"/>
    <w:rsid w:val="0089153D"/>
    <w:rsid w:val="00891563"/>
    <w:rsid w:val="00891604"/>
    <w:rsid w:val="00891606"/>
    <w:rsid w:val="00891755"/>
    <w:rsid w:val="008917DF"/>
    <w:rsid w:val="00891819"/>
    <w:rsid w:val="0089186C"/>
    <w:rsid w:val="00891A6D"/>
    <w:rsid w:val="00891B67"/>
    <w:rsid w:val="00891BE6"/>
    <w:rsid w:val="00891BFF"/>
    <w:rsid w:val="00891C1B"/>
    <w:rsid w:val="00891C33"/>
    <w:rsid w:val="00891C76"/>
    <w:rsid w:val="00891D7F"/>
    <w:rsid w:val="00891DA4"/>
    <w:rsid w:val="00891DAA"/>
    <w:rsid w:val="00892045"/>
    <w:rsid w:val="0089216C"/>
    <w:rsid w:val="00892217"/>
    <w:rsid w:val="00892308"/>
    <w:rsid w:val="0089232B"/>
    <w:rsid w:val="00892370"/>
    <w:rsid w:val="008923BC"/>
    <w:rsid w:val="0089242F"/>
    <w:rsid w:val="00892461"/>
    <w:rsid w:val="00892590"/>
    <w:rsid w:val="00892638"/>
    <w:rsid w:val="00892689"/>
    <w:rsid w:val="0089272A"/>
    <w:rsid w:val="00892768"/>
    <w:rsid w:val="008927F3"/>
    <w:rsid w:val="00892837"/>
    <w:rsid w:val="00892886"/>
    <w:rsid w:val="0089293A"/>
    <w:rsid w:val="00892AB2"/>
    <w:rsid w:val="00892ABF"/>
    <w:rsid w:val="00892AD6"/>
    <w:rsid w:val="00892B14"/>
    <w:rsid w:val="00892B9D"/>
    <w:rsid w:val="00892BE5"/>
    <w:rsid w:val="00892C19"/>
    <w:rsid w:val="00892C7D"/>
    <w:rsid w:val="00892CCA"/>
    <w:rsid w:val="00892D1F"/>
    <w:rsid w:val="00892DEB"/>
    <w:rsid w:val="00892F26"/>
    <w:rsid w:val="00892F6B"/>
    <w:rsid w:val="00892FB2"/>
    <w:rsid w:val="00892FB7"/>
    <w:rsid w:val="0089311F"/>
    <w:rsid w:val="0089315A"/>
    <w:rsid w:val="0089329C"/>
    <w:rsid w:val="008932DE"/>
    <w:rsid w:val="0089331B"/>
    <w:rsid w:val="00893345"/>
    <w:rsid w:val="0089339E"/>
    <w:rsid w:val="00893448"/>
    <w:rsid w:val="008934CA"/>
    <w:rsid w:val="008934F9"/>
    <w:rsid w:val="0089350D"/>
    <w:rsid w:val="00893512"/>
    <w:rsid w:val="008935DA"/>
    <w:rsid w:val="0089360A"/>
    <w:rsid w:val="00893692"/>
    <w:rsid w:val="0089372E"/>
    <w:rsid w:val="00893756"/>
    <w:rsid w:val="008937C3"/>
    <w:rsid w:val="00893802"/>
    <w:rsid w:val="0089384C"/>
    <w:rsid w:val="008938C6"/>
    <w:rsid w:val="008938DF"/>
    <w:rsid w:val="00893944"/>
    <w:rsid w:val="00893A7C"/>
    <w:rsid w:val="00893A8B"/>
    <w:rsid w:val="00893B4F"/>
    <w:rsid w:val="00893B62"/>
    <w:rsid w:val="00893B78"/>
    <w:rsid w:val="00893B8A"/>
    <w:rsid w:val="00893B9A"/>
    <w:rsid w:val="00893BB2"/>
    <w:rsid w:val="00893BB5"/>
    <w:rsid w:val="00893D45"/>
    <w:rsid w:val="00893DAF"/>
    <w:rsid w:val="00893E47"/>
    <w:rsid w:val="00893E57"/>
    <w:rsid w:val="00893FFE"/>
    <w:rsid w:val="0089437E"/>
    <w:rsid w:val="008943A4"/>
    <w:rsid w:val="008943AF"/>
    <w:rsid w:val="0089443B"/>
    <w:rsid w:val="0089449D"/>
    <w:rsid w:val="008944FD"/>
    <w:rsid w:val="008945B6"/>
    <w:rsid w:val="008945C1"/>
    <w:rsid w:val="00894613"/>
    <w:rsid w:val="0089464C"/>
    <w:rsid w:val="0089478D"/>
    <w:rsid w:val="008948D2"/>
    <w:rsid w:val="008948F0"/>
    <w:rsid w:val="008949A6"/>
    <w:rsid w:val="008949C3"/>
    <w:rsid w:val="00894A2B"/>
    <w:rsid w:val="00894A54"/>
    <w:rsid w:val="00894B43"/>
    <w:rsid w:val="00894BBC"/>
    <w:rsid w:val="00894CCF"/>
    <w:rsid w:val="00894CE0"/>
    <w:rsid w:val="00894D1E"/>
    <w:rsid w:val="00894DAB"/>
    <w:rsid w:val="00894E13"/>
    <w:rsid w:val="00894E3C"/>
    <w:rsid w:val="00894E72"/>
    <w:rsid w:val="00894E81"/>
    <w:rsid w:val="00894F02"/>
    <w:rsid w:val="00894F05"/>
    <w:rsid w:val="00894F36"/>
    <w:rsid w:val="0089505A"/>
    <w:rsid w:val="008950DD"/>
    <w:rsid w:val="008950F7"/>
    <w:rsid w:val="008951AB"/>
    <w:rsid w:val="008951CD"/>
    <w:rsid w:val="0089523C"/>
    <w:rsid w:val="00895339"/>
    <w:rsid w:val="00895366"/>
    <w:rsid w:val="008953DD"/>
    <w:rsid w:val="0089546D"/>
    <w:rsid w:val="008954AC"/>
    <w:rsid w:val="008954FD"/>
    <w:rsid w:val="00895511"/>
    <w:rsid w:val="00895567"/>
    <w:rsid w:val="00895568"/>
    <w:rsid w:val="0089557A"/>
    <w:rsid w:val="00895581"/>
    <w:rsid w:val="00895594"/>
    <w:rsid w:val="00895597"/>
    <w:rsid w:val="00895606"/>
    <w:rsid w:val="0089565D"/>
    <w:rsid w:val="008956CE"/>
    <w:rsid w:val="008956EB"/>
    <w:rsid w:val="0089573B"/>
    <w:rsid w:val="0089579A"/>
    <w:rsid w:val="00895929"/>
    <w:rsid w:val="0089592D"/>
    <w:rsid w:val="00895992"/>
    <w:rsid w:val="008959EC"/>
    <w:rsid w:val="00895A21"/>
    <w:rsid w:val="00895A82"/>
    <w:rsid w:val="00895AD2"/>
    <w:rsid w:val="00895B8D"/>
    <w:rsid w:val="00895BC8"/>
    <w:rsid w:val="00895BFE"/>
    <w:rsid w:val="00895C7E"/>
    <w:rsid w:val="00895CD7"/>
    <w:rsid w:val="00895D52"/>
    <w:rsid w:val="00895D63"/>
    <w:rsid w:val="00895D87"/>
    <w:rsid w:val="00895E51"/>
    <w:rsid w:val="00895E5B"/>
    <w:rsid w:val="00895EF0"/>
    <w:rsid w:val="00895F3D"/>
    <w:rsid w:val="00895F8B"/>
    <w:rsid w:val="0089620C"/>
    <w:rsid w:val="0089637A"/>
    <w:rsid w:val="00896421"/>
    <w:rsid w:val="0089643B"/>
    <w:rsid w:val="00896445"/>
    <w:rsid w:val="0089646C"/>
    <w:rsid w:val="00896494"/>
    <w:rsid w:val="008964AD"/>
    <w:rsid w:val="008964E3"/>
    <w:rsid w:val="00896631"/>
    <w:rsid w:val="00896746"/>
    <w:rsid w:val="0089678B"/>
    <w:rsid w:val="008969D4"/>
    <w:rsid w:val="00896A03"/>
    <w:rsid w:val="00896A70"/>
    <w:rsid w:val="00896AE4"/>
    <w:rsid w:val="00896B09"/>
    <w:rsid w:val="00896B0C"/>
    <w:rsid w:val="00896B24"/>
    <w:rsid w:val="00896BDB"/>
    <w:rsid w:val="00896C0C"/>
    <w:rsid w:val="00896C27"/>
    <w:rsid w:val="00896C43"/>
    <w:rsid w:val="00896CE3"/>
    <w:rsid w:val="00896D80"/>
    <w:rsid w:val="00896DD9"/>
    <w:rsid w:val="00896DDF"/>
    <w:rsid w:val="00896E9A"/>
    <w:rsid w:val="00896EBD"/>
    <w:rsid w:val="00896FF2"/>
    <w:rsid w:val="0089700D"/>
    <w:rsid w:val="00897088"/>
    <w:rsid w:val="00897157"/>
    <w:rsid w:val="00897216"/>
    <w:rsid w:val="008973FC"/>
    <w:rsid w:val="00897505"/>
    <w:rsid w:val="00897521"/>
    <w:rsid w:val="00897562"/>
    <w:rsid w:val="00897592"/>
    <w:rsid w:val="0089764C"/>
    <w:rsid w:val="00897663"/>
    <w:rsid w:val="00897709"/>
    <w:rsid w:val="00897763"/>
    <w:rsid w:val="008977D1"/>
    <w:rsid w:val="008977FE"/>
    <w:rsid w:val="0089784E"/>
    <w:rsid w:val="00897972"/>
    <w:rsid w:val="008979B8"/>
    <w:rsid w:val="00897A2B"/>
    <w:rsid w:val="00897AA4"/>
    <w:rsid w:val="00897AAD"/>
    <w:rsid w:val="00897ABB"/>
    <w:rsid w:val="00897B5C"/>
    <w:rsid w:val="00897B75"/>
    <w:rsid w:val="00897BB2"/>
    <w:rsid w:val="00897BBC"/>
    <w:rsid w:val="00897BEF"/>
    <w:rsid w:val="00897C05"/>
    <w:rsid w:val="00897CB1"/>
    <w:rsid w:val="00897D27"/>
    <w:rsid w:val="00897FAC"/>
    <w:rsid w:val="008A0077"/>
    <w:rsid w:val="008A00FC"/>
    <w:rsid w:val="008A017E"/>
    <w:rsid w:val="008A02C1"/>
    <w:rsid w:val="008A0358"/>
    <w:rsid w:val="008A038C"/>
    <w:rsid w:val="008A03BD"/>
    <w:rsid w:val="008A0427"/>
    <w:rsid w:val="008A0473"/>
    <w:rsid w:val="008A04B0"/>
    <w:rsid w:val="008A04BA"/>
    <w:rsid w:val="008A04EC"/>
    <w:rsid w:val="008A04FE"/>
    <w:rsid w:val="008A05B7"/>
    <w:rsid w:val="008A062C"/>
    <w:rsid w:val="008A06CF"/>
    <w:rsid w:val="008A06D8"/>
    <w:rsid w:val="008A06E3"/>
    <w:rsid w:val="008A0716"/>
    <w:rsid w:val="008A0790"/>
    <w:rsid w:val="008A0882"/>
    <w:rsid w:val="008A0925"/>
    <w:rsid w:val="008A0A39"/>
    <w:rsid w:val="008A0BB2"/>
    <w:rsid w:val="008A0BF3"/>
    <w:rsid w:val="008A0C0C"/>
    <w:rsid w:val="008A0C7C"/>
    <w:rsid w:val="008A0CEA"/>
    <w:rsid w:val="008A0E00"/>
    <w:rsid w:val="008A0E76"/>
    <w:rsid w:val="008A0E80"/>
    <w:rsid w:val="008A0F83"/>
    <w:rsid w:val="008A106E"/>
    <w:rsid w:val="008A10CB"/>
    <w:rsid w:val="008A1242"/>
    <w:rsid w:val="008A1278"/>
    <w:rsid w:val="008A1383"/>
    <w:rsid w:val="008A142A"/>
    <w:rsid w:val="008A1467"/>
    <w:rsid w:val="008A14AB"/>
    <w:rsid w:val="008A15A3"/>
    <w:rsid w:val="008A15A5"/>
    <w:rsid w:val="008A15BA"/>
    <w:rsid w:val="008A166B"/>
    <w:rsid w:val="008A169D"/>
    <w:rsid w:val="008A169E"/>
    <w:rsid w:val="008A1710"/>
    <w:rsid w:val="008A1782"/>
    <w:rsid w:val="008A17FD"/>
    <w:rsid w:val="008A18A4"/>
    <w:rsid w:val="008A18CE"/>
    <w:rsid w:val="008A192F"/>
    <w:rsid w:val="008A1A0B"/>
    <w:rsid w:val="008A1C2E"/>
    <w:rsid w:val="008A1CAF"/>
    <w:rsid w:val="008A1CDA"/>
    <w:rsid w:val="008A1D1F"/>
    <w:rsid w:val="008A1D5A"/>
    <w:rsid w:val="008A1D94"/>
    <w:rsid w:val="008A1E0F"/>
    <w:rsid w:val="008A1E7C"/>
    <w:rsid w:val="008A1EFD"/>
    <w:rsid w:val="008A1F14"/>
    <w:rsid w:val="008A1F1D"/>
    <w:rsid w:val="008A1F5D"/>
    <w:rsid w:val="008A1F8D"/>
    <w:rsid w:val="008A1FA8"/>
    <w:rsid w:val="008A1FAE"/>
    <w:rsid w:val="008A2056"/>
    <w:rsid w:val="008A2124"/>
    <w:rsid w:val="008A2151"/>
    <w:rsid w:val="008A2242"/>
    <w:rsid w:val="008A231D"/>
    <w:rsid w:val="008A248F"/>
    <w:rsid w:val="008A2505"/>
    <w:rsid w:val="008A2536"/>
    <w:rsid w:val="008A2597"/>
    <w:rsid w:val="008A259D"/>
    <w:rsid w:val="008A260F"/>
    <w:rsid w:val="008A2633"/>
    <w:rsid w:val="008A26C3"/>
    <w:rsid w:val="008A278F"/>
    <w:rsid w:val="008A27FC"/>
    <w:rsid w:val="008A29CF"/>
    <w:rsid w:val="008A29F9"/>
    <w:rsid w:val="008A2AAF"/>
    <w:rsid w:val="008A2B4D"/>
    <w:rsid w:val="008A2BD9"/>
    <w:rsid w:val="008A2DAA"/>
    <w:rsid w:val="008A2DCE"/>
    <w:rsid w:val="008A2E67"/>
    <w:rsid w:val="008A2EB8"/>
    <w:rsid w:val="008A2F78"/>
    <w:rsid w:val="008A3137"/>
    <w:rsid w:val="008A317C"/>
    <w:rsid w:val="008A3187"/>
    <w:rsid w:val="008A31A4"/>
    <w:rsid w:val="008A31B8"/>
    <w:rsid w:val="008A3201"/>
    <w:rsid w:val="008A320E"/>
    <w:rsid w:val="008A32C1"/>
    <w:rsid w:val="008A32CD"/>
    <w:rsid w:val="008A3412"/>
    <w:rsid w:val="008A351E"/>
    <w:rsid w:val="008A35C4"/>
    <w:rsid w:val="008A3631"/>
    <w:rsid w:val="008A36B5"/>
    <w:rsid w:val="008A3738"/>
    <w:rsid w:val="008A3756"/>
    <w:rsid w:val="008A375D"/>
    <w:rsid w:val="008A37BD"/>
    <w:rsid w:val="008A37CB"/>
    <w:rsid w:val="008A3808"/>
    <w:rsid w:val="008A3876"/>
    <w:rsid w:val="008A38A3"/>
    <w:rsid w:val="008A3907"/>
    <w:rsid w:val="008A3988"/>
    <w:rsid w:val="008A3995"/>
    <w:rsid w:val="008A39C1"/>
    <w:rsid w:val="008A3B1B"/>
    <w:rsid w:val="008A3B29"/>
    <w:rsid w:val="008A3B44"/>
    <w:rsid w:val="008A3BEA"/>
    <w:rsid w:val="008A3CC1"/>
    <w:rsid w:val="008A3CC5"/>
    <w:rsid w:val="008A3CD0"/>
    <w:rsid w:val="008A3D62"/>
    <w:rsid w:val="008A3D6E"/>
    <w:rsid w:val="008A3DAD"/>
    <w:rsid w:val="008A3DCB"/>
    <w:rsid w:val="008A3EA8"/>
    <w:rsid w:val="008A3EAD"/>
    <w:rsid w:val="008A3EC9"/>
    <w:rsid w:val="008A3F33"/>
    <w:rsid w:val="008A3F82"/>
    <w:rsid w:val="008A3FC5"/>
    <w:rsid w:val="008A400B"/>
    <w:rsid w:val="008A4033"/>
    <w:rsid w:val="008A40EF"/>
    <w:rsid w:val="008A41F5"/>
    <w:rsid w:val="008A4237"/>
    <w:rsid w:val="008A4334"/>
    <w:rsid w:val="008A43AA"/>
    <w:rsid w:val="008A43C7"/>
    <w:rsid w:val="008A44C2"/>
    <w:rsid w:val="008A44DF"/>
    <w:rsid w:val="008A4550"/>
    <w:rsid w:val="008A4645"/>
    <w:rsid w:val="008A466F"/>
    <w:rsid w:val="008A4670"/>
    <w:rsid w:val="008A4736"/>
    <w:rsid w:val="008A4756"/>
    <w:rsid w:val="008A48F4"/>
    <w:rsid w:val="008A4909"/>
    <w:rsid w:val="008A4A5A"/>
    <w:rsid w:val="008A4A6E"/>
    <w:rsid w:val="008A4B20"/>
    <w:rsid w:val="008A4B30"/>
    <w:rsid w:val="008A4BAA"/>
    <w:rsid w:val="008A4D01"/>
    <w:rsid w:val="008A4E4C"/>
    <w:rsid w:val="008A4F38"/>
    <w:rsid w:val="008A5091"/>
    <w:rsid w:val="008A5099"/>
    <w:rsid w:val="008A50FC"/>
    <w:rsid w:val="008A5126"/>
    <w:rsid w:val="008A5131"/>
    <w:rsid w:val="008A5152"/>
    <w:rsid w:val="008A51C4"/>
    <w:rsid w:val="008A526B"/>
    <w:rsid w:val="008A5327"/>
    <w:rsid w:val="008A53FD"/>
    <w:rsid w:val="008A5495"/>
    <w:rsid w:val="008A54A1"/>
    <w:rsid w:val="008A54C3"/>
    <w:rsid w:val="008A54CE"/>
    <w:rsid w:val="008A54DE"/>
    <w:rsid w:val="008A5685"/>
    <w:rsid w:val="008A5736"/>
    <w:rsid w:val="008A57AF"/>
    <w:rsid w:val="008A57B6"/>
    <w:rsid w:val="008A5803"/>
    <w:rsid w:val="008A5875"/>
    <w:rsid w:val="008A5891"/>
    <w:rsid w:val="008A58D1"/>
    <w:rsid w:val="008A5975"/>
    <w:rsid w:val="008A59F9"/>
    <w:rsid w:val="008A5A0D"/>
    <w:rsid w:val="008A5A20"/>
    <w:rsid w:val="008A5AB4"/>
    <w:rsid w:val="008A5AE3"/>
    <w:rsid w:val="008A5C06"/>
    <w:rsid w:val="008A5C3D"/>
    <w:rsid w:val="008A5C5D"/>
    <w:rsid w:val="008A5CEE"/>
    <w:rsid w:val="008A5D5F"/>
    <w:rsid w:val="008A5DA4"/>
    <w:rsid w:val="008A5DA7"/>
    <w:rsid w:val="008A5DAB"/>
    <w:rsid w:val="008A5E12"/>
    <w:rsid w:val="008A5E79"/>
    <w:rsid w:val="008A5E7E"/>
    <w:rsid w:val="008A5F93"/>
    <w:rsid w:val="008A610E"/>
    <w:rsid w:val="008A6162"/>
    <w:rsid w:val="008A618F"/>
    <w:rsid w:val="008A61DF"/>
    <w:rsid w:val="008A61F3"/>
    <w:rsid w:val="008A6279"/>
    <w:rsid w:val="008A63A3"/>
    <w:rsid w:val="008A6489"/>
    <w:rsid w:val="008A648B"/>
    <w:rsid w:val="008A64A5"/>
    <w:rsid w:val="008A657F"/>
    <w:rsid w:val="008A65AB"/>
    <w:rsid w:val="008A65B2"/>
    <w:rsid w:val="008A65D5"/>
    <w:rsid w:val="008A6645"/>
    <w:rsid w:val="008A6654"/>
    <w:rsid w:val="008A666B"/>
    <w:rsid w:val="008A66B2"/>
    <w:rsid w:val="008A66C4"/>
    <w:rsid w:val="008A6710"/>
    <w:rsid w:val="008A6723"/>
    <w:rsid w:val="008A67A9"/>
    <w:rsid w:val="008A67B2"/>
    <w:rsid w:val="008A67DB"/>
    <w:rsid w:val="008A684D"/>
    <w:rsid w:val="008A688E"/>
    <w:rsid w:val="008A6895"/>
    <w:rsid w:val="008A694A"/>
    <w:rsid w:val="008A6A78"/>
    <w:rsid w:val="008A6AEE"/>
    <w:rsid w:val="008A6B0A"/>
    <w:rsid w:val="008A6B0B"/>
    <w:rsid w:val="008A6B8B"/>
    <w:rsid w:val="008A6BC0"/>
    <w:rsid w:val="008A6BD9"/>
    <w:rsid w:val="008A6C8D"/>
    <w:rsid w:val="008A6DAA"/>
    <w:rsid w:val="008A6ECA"/>
    <w:rsid w:val="008A6FA6"/>
    <w:rsid w:val="008A7083"/>
    <w:rsid w:val="008A70D7"/>
    <w:rsid w:val="008A71EC"/>
    <w:rsid w:val="008A7222"/>
    <w:rsid w:val="008A722A"/>
    <w:rsid w:val="008A7236"/>
    <w:rsid w:val="008A7251"/>
    <w:rsid w:val="008A7255"/>
    <w:rsid w:val="008A72B6"/>
    <w:rsid w:val="008A72F5"/>
    <w:rsid w:val="008A732B"/>
    <w:rsid w:val="008A738A"/>
    <w:rsid w:val="008A74EB"/>
    <w:rsid w:val="008A74F1"/>
    <w:rsid w:val="008A7517"/>
    <w:rsid w:val="008A7602"/>
    <w:rsid w:val="008A763C"/>
    <w:rsid w:val="008A779C"/>
    <w:rsid w:val="008A77D1"/>
    <w:rsid w:val="008A790B"/>
    <w:rsid w:val="008A79FA"/>
    <w:rsid w:val="008A7A23"/>
    <w:rsid w:val="008A7AAE"/>
    <w:rsid w:val="008A7AE0"/>
    <w:rsid w:val="008A7BA0"/>
    <w:rsid w:val="008A7BE5"/>
    <w:rsid w:val="008A7C31"/>
    <w:rsid w:val="008A7C95"/>
    <w:rsid w:val="008A7CBD"/>
    <w:rsid w:val="008A7DD4"/>
    <w:rsid w:val="008A7DDF"/>
    <w:rsid w:val="008A7DF5"/>
    <w:rsid w:val="008A7E35"/>
    <w:rsid w:val="008A7F7B"/>
    <w:rsid w:val="008B004C"/>
    <w:rsid w:val="008B007C"/>
    <w:rsid w:val="008B00A2"/>
    <w:rsid w:val="008B00F2"/>
    <w:rsid w:val="008B0107"/>
    <w:rsid w:val="008B0160"/>
    <w:rsid w:val="008B019B"/>
    <w:rsid w:val="008B01DB"/>
    <w:rsid w:val="008B0239"/>
    <w:rsid w:val="008B024A"/>
    <w:rsid w:val="008B02BF"/>
    <w:rsid w:val="008B02C6"/>
    <w:rsid w:val="008B02DF"/>
    <w:rsid w:val="008B031E"/>
    <w:rsid w:val="008B0343"/>
    <w:rsid w:val="008B0371"/>
    <w:rsid w:val="008B03CF"/>
    <w:rsid w:val="008B03E7"/>
    <w:rsid w:val="008B04C1"/>
    <w:rsid w:val="008B0583"/>
    <w:rsid w:val="008B06B9"/>
    <w:rsid w:val="008B0705"/>
    <w:rsid w:val="008B072A"/>
    <w:rsid w:val="008B07DE"/>
    <w:rsid w:val="008B0803"/>
    <w:rsid w:val="008B0866"/>
    <w:rsid w:val="008B09B8"/>
    <w:rsid w:val="008B09D5"/>
    <w:rsid w:val="008B0A42"/>
    <w:rsid w:val="008B0AA9"/>
    <w:rsid w:val="008B0B78"/>
    <w:rsid w:val="008B0BD2"/>
    <w:rsid w:val="008B0C7B"/>
    <w:rsid w:val="008B0C9E"/>
    <w:rsid w:val="008B0D01"/>
    <w:rsid w:val="008B0D7E"/>
    <w:rsid w:val="008B109B"/>
    <w:rsid w:val="008B11E1"/>
    <w:rsid w:val="008B1290"/>
    <w:rsid w:val="008B1299"/>
    <w:rsid w:val="008B12D7"/>
    <w:rsid w:val="008B135A"/>
    <w:rsid w:val="008B1490"/>
    <w:rsid w:val="008B1503"/>
    <w:rsid w:val="008B152B"/>
    <w:rsid w:val="008B1548"/>
    <w:rsid w:val="008B1556"/>
    <w:rsid w:val="008B15B8"/>
    <w:rsid w:val="008B15C2"/>
    <w:rsid w:val="008B1619"/>
    <w:rsid w:val="008B16E6"/>
    <w:rsid w:val="008B1705"/>
    <w:rsid w:val="008B18F7"/>
    <w:rsid w:val="008B1906"/>
    <w:rsid w:val="008B1922"/>
    <w:rsid w:val="008B1940"/>
    <w:rsid w:val="008B1955"/>
    <w:rsid w:val="008B1A86"/>
    <w:rsid w:val="008B1A98"/>
    <w:rsid w:val="008B1B07"/>
    <w:rsid w:val="008B1B2E"/>
    <w:rsid w:val="008B1B38"/>
    <w:rsid w:val="008B1BAA"/>
    <w:rsid w:val="008B1BAE"/>
    <w:rsid w:val="008B1D7F"/>
    <w:rsid w:val="008B1E01"/>
    <w:rsid w:val="008B1E46"/>
    <w:rsid w:val="008B1E89"/>
    <w:rsid w:val="008B1ED9"/>
    <w:rsid w:val="008B2013"/>
    <w:rsid w:val="008B2050"/>
    <w:rsid w:val="008B211E"/>
    <w:rsid w:val="008B2190"/>
    <w:rsid w:val="008B222B"/>
    <w:rsid w:val="008B2298"/>
    <w:rsid w:val="008B22E8"/>
    <w:rsid w:val="008B2301"/>
    <w:rsid w:val="008B2492"/>
    <w:rsid w:val="008B2628"/>
    <w:rsid w:val="008B266A"/>
    <w:rsid w:val="008B2698"/>
    <w:rsid w:val="008B26CB"/>
    <w:rsid w:val="008B2716"/>
    <w:rsid w:val="008B2837"/>
    <w:rsid w:val="008B2883"/>
    <w:rsid w:val="008B28AA"/>
    <w:rsid w:val="008B291F"/>
    <w:rsid w:val="008B298F"/>
    <w:rsid w:val="008B29A9"/>
    <w:rsid w:val="008B29CC"/>
    <w:rsid w:val="008B2A60"/>
    <w:rsid w:val="008B2ABD"/>
    <w:rsid w:val="008B2ABF"/>
    <w:rsid w:val="008B2B24"/>
    <w:rsid w:val="008B2B5C"/>
    <w:rsid w:val="008B2B65"/>
    <w:rsid w:val="008B2BB4"/>
    <w:rsid w:val="008B2BD3"/>
    <w:rsid w:val="008B2BDA"/>
    <w:rsid w:val="008B2CA2"/>
    <w:rsid w:val="008B2CF9"/>
    <w:rsid w:val="008B2D29"/>
    <w:rsid w:val="008B2DB6"/>
    <w:rsid w:val="008B2ED8"/>
    <w:rsid w:val="008B2FEB"/>
    <w:rsid w:val="008B2FF0"/>
    <w:rsid w:val="008B2FFA"/>
    <w:rsid w:val="008B30D4"/>
    <w:rsid w:val="008B317E"/>
    <w:rsid w:val="008B31CA"/>
    <w:rsid w:val="008B31E9"/>
    <w:rsid w:val="008B3322"/>
    <w:rsid w:val="008B3361"/>
    <w:rsid w:val="008B3387"/>
    <w:rsid w:val="008B33B2"/>
    <w:rsid w:val="008B33CB"/>
    <w:rsid w:val="008B33F9"/>
    <w:rsid w:val="008B347B"/>
    <w:rsid w:val="008B35CF"/>
    <w:rsid w:val="008B35E1"/>
    <w:rsid w:val="008B3649"/>
    <w:rsid w:val="008B369C"/>
    <w:rsid w:val="008B36A9"/>
    <w:rsid w:val="008B36B2"/>
    <w:rsid w:val="008B36C6"/>
    <w:rsid w:val="008B36F6"/>
    <w:rsid w:val="008B378B"/>
    <w:rsid w:val="008B3796"/>
    <w:rsid w:val="008B3798"/>
    <w:rsid w:val="008B38A8"/>
    <w:rsid w:val="008B38BD"/>
    <w:rsid w:val="008B392C"/>
    <w:rsid w:val="008B3934"/>
    <w:rsid w:val="008B3B33"/>
    <w:rsid w:val="008B3BE8"/>
    <w:rsid w:val="008B3C41"/>
    <w:rsid w:val="008B3D0F"/>
    <w:rsid w:val="008B3D4D"/>
    <w:rsid w:val="008B3EAB"/>
    <w:rsid w:val="008B3FD8"/>
    <w:rsid w:val="008B4037"/>
    <w:rsid w:val="008B4054"/>
    <w:rsid w:val="008B4147"/>
    <w:rsid w:val="008B41E4"/>
    <w:rsid w:val="008B41E9"/>
    <w:rsid w:val="008B427E"/>
    <w:rsid w:val="008B429A"/>
    <w:rsid w:val="008B43D3"/>
    <w:rsid w:val="008B43DB"/>
    <w:rsid w:val="008B43F5"/>
    <w:rsid w:val="008B4536"/>
    <w:rsid w:val="008B453D"/>
    <w:rsid w:val="008B4564"/>
    <w:rsid w:val="008B458D"/>
    <w:rsid w:val="008B45E0"/>
    <w:rsid w:val="008B468F"/>
    <w:rsid w:val="008B46F7"/>
    <w:rsid w:val="008B475B"/>
    <w:rsid w:val="008B4787"/>
    <w:rsid w:val="008B47D8"/>
    <w:rsid w:val="008B4820"/>
    <w:rsid w:val="008B488C"/>
    <w:rsid w:val="008B4899"/>
    <w:rsid w:val="008B4902"/>
    <w:rsid w:val="008B495D"/>
    <w:rsid w:val="008B4A26"/>
    <w:rsid w:val="008B4A2B"/>
    <w:rsid w:val="008B4A3E"/>
    <w:rsid w:val="008B4A6E"/>
    <w:rsid w:val="008B4A72"/>
    <w:rsid w:val="008B4A81"/>
    <w:rsid w:val="008B4A96"/>
    <w:rsid w:val="008B4BF0"/>
    <w:rsid w:val="008B4CC1"/>
    <w:rsid w:val="008B4D08"/>
    <w:rsid w:val="008B4E64"/>
    <w:rsid w:val="008B4F59"/>
    <w:rsid w:val="008B4F8A"/>
    <w:rsid w:val="008B501B"/>
    <w:rsid w:val="008B5061"/>
    <w:rsid w:val="008B5070"/>
    <w:rsid w:val="008B5072"/>
    <w:rsid w:val="008B51EA"/>
    <w:rsid w:val="008B529F"/>
    <w:rsid w:val="008B5376"/>
    <w:rsid w:val="008B5460"/>
    <w:rsid w:val="008B54B5"/>
    <w:rsid w:val="008B54CD"/>
    <w:rsid w:val="008B556C"/>
    <w:rsid w:val="008B5570"/>
    <w:rsid w:val="008B5592"/>
    <w:rsid w:val="008B559B"/>
    <w:rsid w:val="008B56BD"/>
    <w:rsid w:val="008B57E8"/>
    <w:rsid w:val="008B5853"/>
    <w:rsid w:val="008B587B"/>
    <w:rsid w:val="008B5881"/>
    <w:rsid w:val="008B58DF"/>
    <w:rsid w:val="008B592F"/>
    <w:rsid w:val="008B59E6"/>
    <w:rsid w:val="008B5A28"/>
    <w:rsid w:val="008B5A54"/>
    <w:rsid w:val="008B5AC9"/>
    <w:rsid w:val="008B5B14"/>
    <w:rsid w:val="008B5B1E"/>
    <w:rsid w:val="008B5B68"/>
    <w:rsid w:val="008B5B79"/>
    <w:rsid w:val="008B5CD1"/>
    <w:rsid w:val="008B5DD7"/>
    <w:rsid w:val="008B5E64"/>
    <w:rsid w:val="008B5ED8"/>
    <w:rsid w:val="008B5F27"/>
    <w:rsid w:val="008B5F3D"/>
    <w:rsid w:val="008B5F7D"/>
    <w:rsid w:val="008B5F8E"/>
    <w:rsid w:val="008B6116"/>
    <w:rsid w:val="008B6122"/>
    <w:rsid w:val="008B61A5"/>
    <w:rsid w:val="008B62EA"/>
    <w:rsid w:val="008B649A"/>
    <w:rsid w:val="008B64A1"/>
    <w:rsid w:val="008B65C4"/>
    <w:rsid w:val="008B664F"/>
    <w:rsid w:val="008B665C"/>
    <w:rsid w:val="008B6681"/>
    <w:rsid w:val="008B66A2"/>
    <w:rsid w:val="008B66CB"/>
    <w:rsid w:val="008B676D"/>
    <w:rsid w:val="008B684E"/>
    <w:rsid w:val="008B68D0"/>
    <w:rsid w:val="008B68D4"/>
    <w:rsid w:val="008B6A0B"/>
    <w:rsid w:val="008B6A42"/>
    <w:rsid w:val="008B6A9B"/>
    <w:rsid w:val="008B6AB7"/>
    <w:rsid w:val="008B6B94"/>
    <w:rsid w:val="008B6BA2"/>
    <w:rsid w:val="008B6BAB"/>
    <w:rsid w:val="008B6CC0"/>
    <w:rsid w:val="008B6D0E"/>
    <w:rsid w:val="008B6D1E"/>
    <w:rsid w:val="008B6D68"/>
    <w:rsid w:val="008B6DBC"/>
    <w:rsid w:val="008B6E01"/>
    <w:rsid w:val="008B706B"/>
    <w:rsid w:val="008B70F7"/>
    <w:rsid w:val="008B7132"/>
    <w:rsid w:val="008B71AD"/>
    <w:rsid w:val="008B71B0"/>
    <w:rsid w:val="008B71C3"/>
    <w:rsid w:val="008B732A"/>
    <w:rsid w:val="008B7342"/>
    <w:rsid w:val="008B74D4"/>
    <w:rsid w:val="008B74E0"/>
    <w:rsid w:val="008B750D"/>
    <w:rsid w:val="008B7537"/>
    <w:rsid w:val="008B7571"/>
    <w:rsid w:val="008B7623"/>
    <w:rsid w:val="008B762D"/>
    <w:rsid w:val="008B76E6"/>
    <w:rsid w:val="008B76E7"/>
    <w:rsid w:val="008B770B"/>
    <w:rsid w:val="008B77A9"/>
    <w:rsid w:val="008B780F"/>
    <w:rsid w:val="008B783F"/>
    <w:rsid w:val="008B7895"/>
    <w:rsid w:val="008B7920"/>
    <w:rsid w:val="008B7998"/>
    <w:rsid w:val="008B79D0"/>
    <w:rsid w:val="008B79EF"/>
    <w:rsid w:val="008B7A8B"/>
    <w:rsid w:val="008B7BB3"/>
    <w:rsid w:val="008B7BBF"/>
    <w:rsid w:val="008B7BC6"/>
    <w:rsid w:val="008B7C11"/>
    <w:rsid w:val="008B7C47"/>
    <w:rsid w:val="008B7C5D"/>
    <w:rsid w:val="008B7C5E"/>
    <w:rsid w:val="008B7D21"/>
    <w:rsid w:val="008B7D6B"/>
    <w:rsid w:val="008B7D7E"/>
    <w:rsid w:val="008B7D95"/>
    <w:rsid w:val="008B7E2D"/>
    <w:rsid w:val="008B7E6E"/>
    <w:rsid w:val="008B7EF2"/>
    <w:rsid w:val="008B7F1D"/>
    <w:rsid w:val="008B7F7C"/>
    <w:rsid w:val="008B7FC1"/>
    <w:rsid w:val="008C0015"/>
    <w:rsid w:val="008C00D3"/>
    <w:rsid w:val="008C00F8"/>
    <w:rsid w:val="008C012D"/>
    <w:rsid w:val="008C0153"/>
    <w:rsid w:val="008C018E"/>
    <w:rsid w:val="008C01CF"/>
    <w:rsid w:val="008C01D6"/>
    <w:rsid w:val="008C0213"/>
    <w:rsid w:val="008C027B"/>
    <w:rsid w:val="008C0318"/>
    <w:rsid w:val="008C048C"/>
    <w:rsid w:val="008C04C3"/>
    <w:rsid w:val="008C058C"/>
    <w:rsid w:val="008C0625"/>
    <w:rsid w:val="008C06E2"/>
    <w:rsid w:val="008C0778"/>
    <w:rsid w:val="008C089F"/>
    <w:rsid w:val="008C08E2"/>
    <w:rsid w:val="008C0927"/>
    <w:rsid w:val="008C0937"/>
    <w:rsid w:val="008C09C7"/>
    <w:rsid w:val="008C09FE"/>
    <w:rsid w:val="008C0B2E"/>
    <w:rsid w:val="008C0BCB"/>
    <w:rsid w:val="008C0C34"/>
    <w:rsid w:val="008C0CEB"/>
    <w:rsid w:val="008C0D02"/>
    <w:rsid w:val="008C0D69"/>
    <w:rsid w:val="008C0D71"/>
    <w:rsid w:val="008C0DDF"/>
    <w:rsid w:val="008C0E21"/>
    <w:rsid w:val="008C0F10"/>
    <w:rsid w:val="008C0FF4"/>
    <w:rsid w:val="008C1074"/>
    <w:rsid w:val="008C10D8"/>
    <w:rsid w:val="008C10F1"/>
    <w:rsid w:val="008C1125"/>
    <w:rsid w:val="008C11B2"/>
    <w:rsid w:val="008C11DF"/>
    <w:rsid w:val="008C11EB"/>
    <w:rsid w:val="008C1300"/>
    <w:rsid w:val="008C13D3"/>
    <w:rsid w:val="008C1433"/>
    <w:rsid w:val="008C14F3"/>
    <w:rsid w:val="008C156B"/>
    <w:rsid w:val="008C15D9"/>
    <w:rsid w:val="008C16B6"/>
    <w:rsid w:val="008C17A3"/>
    <w:rsid w:val="008C1829"/>
    <w:rsid w:val="008C187C"/>
    <w:rsid w:val="008C189F"/>
    <w:rsid w:val="008C18A2"/>
    <w:rsid w:val="008C18C0"/>
    <w:rsid w:val="008C1903"/>
    <w:rsid w:val="008C192C"/>
    <w:rsid w:val="008C19D2"/>
    <w:rsid w:val="008C1A52"/>
    <w:rsid w:val="008C1B98"/>
    <w:rsid w:val="008C1B9F"/>
    <w:rsid w:val="008C1C26"/>
    <w:rsid w:val="008C1C74"/>
    <w:rsid w:val="008C1CF4"/>
    <w:rsid w:val="008C1D23"/>
    <w:rsid w:val="008C1D8C"/>
    <w:rsid w:val="008C1DF3"/>
    <w:rsid w:val="008C1E16"/>
    <w:rsid w:val="008C1E97"/>
    <w:rsid w:val="008C1EB9"/>
    <w:rsid w:val="008C1EBF"/>
    <w:rsid w:val="008C1ED5"/>
    <w:rsid w:val="008C1EE3"/>
    <w:rsid w:val="008C2069"/>
    <w:rsid w:val="008C20A6"/>
    <w:rsid w:val="008C21A5"/>
    <w:rsid w:val="008C21EC"/>
    <w:rsid w:val="008C2252"/>
    <w:rsid w:val="008C22CC"/>
    <w:rsid w:val="008C22F1"/>
    <w:rsid w:val="008C2348"/>
    <w:rsid w:val="008C235B"/>
    <w:rsid w:val="008C2368"/>
    <w:rsid w:val="008C23B6"/>
    <w:rsid w:val="008C2533"/>
    <w:rsid w:val="008C25A8"/>
    <w:rsid w:val="008C2612"/>
    <w:rsid w:val="008C26A1"/>
    <w:rsid w:val="008C2783"/>
    <w:rsid w:val="008C29C3"/>
    <w:rsid w:val="008C29D8"/>
    <w:rsid w:val="008C2A20"/>
    <w:rsid w:val="008C2A5C"/>
    <w:rsid w:val="008C2A6E"/>
    <w:rsid w:val="008C2AD6"/>
    <w:rsid w:val="008C2AE8"/>
    <w:rsid w:val="008C2AFA"/>
    <w:rsid w:val="008C2B31"/>
    <w:rsid w:val="008C2C55"/>
    <w:rsid w:val="008C2D26"/>
    <w:rsid w:val="008C2DFD"/>
    <w:rsid w:val="008C2E79"/>
    <w:rsid w:val="008C2EEB"/>
    <w:rsid w:val="008C2F8D"/>
    <w:rsid w:val="008C301B"/>
    <w:rsid w:val="008C30C1"/>
    <w:rsid w:val="008C319F"/>
    <w:rsid w:val="008C31CE"/>
    <w:rsid w:val="008C3217"/>
    <w:rsid w:val="008C3289"/>
    <w:rsid w:val="008C32AE"/>
    <w:rsid w:val="008C330E"/>
    <w:rsid w:val="008C3315"/>
    <w:rsid w:val="008C331F"/>
    <w:rsid w:val="008C3343"/>
    <w:rsid w:val="008C336E"/>
    <w:rsid w:val="008C3388"/>
    <w:rsid w:val="008C3417"/>
    <w:rsid w:val="008C34FD"/>
    <w:rsid w:val="008C3564"/>
    <w:rsid w:val="008C35BE"/>
    <w:rsid w:val="008C35E2"/>
    <w:rsid w:val="008C3613"/>
    <w:rsid w:val="008C3695"/>
    <w:rsid w:val="008C378A"/>
    <w:rsid w:val="008C37E0"/>
    <w:rsid w:val="008C3902"/>
    <w:rsid w:val="008C3908"/>
    <w:rsid w:val="008C3AA2"/>
    <w:rsid w:val="008C3AC3"/>
    <w:rsid w:val="008C3B7A"/>
    <w:rsid w:val="008C3BB7"/>
    <w:rsid w:val="008C3BB8"/>
    <w:rsid w:val="008C3BFF"/>
    <w:rsid w:val="008C3C92"/>
    <w:rsid w:val="008C3CF5"/>
    <w:rsid w:val="008C3D52"/>
    <w:rsid w:val="008C3DC7"/>
    <w:rsid w:val="008C3E25"/>
    <w:rsid w:val="008C3E79"/>
    <w:rsid w:val="008C3F3E"/>
    <w:rsid w:val="008C3F89"/>
    <w:rsid w:val="008C3F99"/>
    <w:rsid w:val="008C3FC8"/>
    <w:rsid w:val="008C3FE3"/>
    <w:rsid w:val="008C417B"/>
    <w:rsid w:val="008C41E9"/>
    <w:rsid w:val="008C4238"/>
    <w:rsid w:val="008C4280"/>
    <w:rsid w:val="008C429E"/>
    <w:rsid w:val="008C42BA"/>
    <w:rsid w:val="008C4359"/>
    <w:rsid w:val="008C44C4"/>
    <w:rsid w:val="008C4526"/>
    <w:rsid w:val="008C4529"/>
    <w:rsid w:val="008C4558"/>
    <w:rsid w:val="008C4579"/>
    <w:rsid w:val="008C45AF"/>
    <w:rsid w:val="008C45D9"/>
    <w:rsid w:val="008C45E1"/>
    <w:rsid w:val="008C4628"/>
    <w:rsid w:val="008C4697"/>
    <w:rsid w:val="008C470F"/>
    <w:rsid w:val="008C47D0"/>
    <w:rsid w:val="008C4825"/>
    <w:rsid w:val="008C48EA"/>
    <w:rsid w:val="008C491B"/>
    <w:rsid w:val="008C4A46"/>
    <w:rsid w:val="008C4B73"/>
    <w:rsid w:val="008C4BD9"/>
    <w:rsid w:val="008C4C4C"/>
    <w:rsid w:val="008C4CA3"/>
    <w:rsid w:val="008C4CAE"/>
    <w:rsid w:val="008C4D64"/>
    <w:rsid w:val="008C4D88"/>
    <w:rsid w:val="008C4D8D"/>
    <w:rsid w:val="008C4DE9"/>
    <w:rsid w:val="008C4FBD"/>
    <w:rsid w:val="008C50CD"/>
    <w:rsid w:val="008C512E"/>
    <w:rsid w:val="008C5141"/>
    <w:rsid w:val="008C51CD"/>
    <w:rsid w:val="008C5259"/>
    <w:rsid w:val="008C528A"/>
    <w:rsid w:val="008C52E0"/>
    <w:rsid w:val="008C5340"/>
    <w:rsid w:val="008C5370"/>
    <w:rsid w:val="008C538A"/>
    <w:rsid w:val="008C53CF"/>
    <w:rsid w:val="008C54D2"/>
    <w:rsid w:val="008C5533"/>
    <w:rsid w:val="008C557D"/>
    <w:rsid w:val="008C5586"/>
    <w:rsid w:val="008C558A"/>
    <w:rsid w:val="008C55C1"/>
    <w:rsid w:val="008C56F3"/>
    <w:rsid w:val="008C56F7"/>
    <w:rsid w:val="008C579F"/>
    <w:rsid w:val="008C5847"/>
    <w:rsid w:val="008C58B7"/>
    <w:rsid w:val="008C58D3"/>
    <w:rsid w:val="008C5920"/>
    <w:rsid w:val="008C5925"/>
    <w:rsid w:val="008C59D3"/>
    <w:rsid w:val="008C5A46"/>
    <w:rsid w:val="008C5A7E"/>
    <w:rsid w:val="008C5C21"/>
    <w:rsid w:val="008C5C2E"/>
    <w:rsid w:val="008C5D78"/>
    <w:rsid w:val="008C5DC0"/>
    <w:rsid w:val="008C5E0B"/>
    <w:rsid w:val="008C5E83"/>
    <w:rsid w:val="008C5EFC"/>
    <w:rsid w:val="008C5F1B"/>
    <w:rsid w:val="008C5F56"/>
    <w:rsid w:val="008C5FAC"/>
    <w:rsid w:val="008C5FBC"/>
    <w:rsid w:val="008C60CB"/>
    <w:rsid w:val="008C60EF"/>
    <w:rsid w:val="008C6161"/>
    <w:rsid w:val="008C6199"/>
    <w:rsid w:val="008C6282"/>
    <w:rsid w:val="008C62EA"/>
    <w:rsid w:val="008C634C"/>
    <w:rsid w:val="008C63F9"/>
    <w:rsid w:val="008C6444"/>
    <w:rsid w:val="008C6455"/>
    <w:rsid w:val="008C6558"/>
    <w:rsid w:val="008C65F8"/>
    <w:rsid w:val="008C6642"/>
    <w:rsid w:val="008C665E"/>
    <w:rsid w:val="008C66B9"/>
    <w:rsid w:val="008C678D"/>
    <w:rsid w:val="008C67BA"/>
    <w:rsid w:val="008C67BE"/>
    <w:rsid w:val="008C67D7"/>
    <w:rsid w:val="008C68AA"/>
    <w:rsid w:val="008C68F1"/>
    <w:rsid w:val="008C6964"/>
    <w:rsid w:val="008C6988"/>
    <w:rsid w:val="008C69B2"/>
    <w:rsid w:val="008C69B7"/>
    <w:rsid w:val="008C6A43"/>
    <w:rsid w:val="008C6AB2"/>
    <w:rsid w:val="008C6B57"/>
    <w:rsid w:val="008C6B7A"/>
    <w:rsid w:val="008C6B7C"/>
    <w:rsid w:val="008C6B89"/>
    <w:rsid w:val="008C6BF0"/>
    <w:rsid w:val="008C6CD2"/>
    <w:rsid w:val="008C6D5D"/>
    <w:rsid w:val="008C6DA6"/>
    <w:rsid w:val="008C6DBD"/>
    <w:rsid w:val="008C6E0C"/>
    <w:rsid w:val="008C6EB9"/>
    <w:rsid w:val="008C6EE2"/>
    <w:rsid w:val="008C6F39"/>
    <w:rsid w:val="008C703B"/>
    <w:rsid w:val="008C706F"/>
    <w:rsid w:val="008C7084"/>
    <w:rsid w:val="008C70A4"/>
    <w:rsid w:val="008C711B"/>
    <w:rsid w:val="008C7336"/>
    <w:rsid w:val="008C73FC"/>
    <w:rsid w:val="008C7457"/>
    <w:rsid w:val="008C74ED"/>
    <w:rsid w:val="008C74FA"/>
    <w:rsid w:val="008C76B0"/>
    <w:rsid w:val="008C77B5"/>
    <w:rsid w:val="008C77F3"/>
    <w:rsid w:val="008C787C"/>
    <w:rsid w:val="008C78C0"/>
    <w:rsid w:val="008C79C2"/>
    <w:rsid w:val="008C7A02"/>
    <w:rsid w:val="008C7A12"/>
    <w:rsid w:val="008C7A23"/>
    <w:rsid w:val="008C7A77"/>
    <w:rsid w:val="008C7AFD"/>
    <w:rsid w:val="008C7B13"/>
    <w:rsid w:val="008C7B7A"/>
    <w:rsid w:val="008C7C50"/>
    <w:rsid w:val="008C7D6E"/>
    <w:rsid w:val="008C7E60"/>
    <w:rsid w:val="008C7E82"/>
    <w:rsid w:val="008C7EAA"/>
    <w:rsid w:val="008C7F65"/>
    <w:rsid w:val="008C7FA7"/>
    <w:rsid w:val="008D0015"/>
    <w:rsid w:val="008D0096"/>
    <w:rsid w:val="008D00C7"/>
    <w:rsid w:val="008D00FC"/>
    <w:rsid w:val="008D012E"/>
    <w:rsid w:val="008D017D"/>
    <w:rsid w:val="008D019A"/>
    <w:rsid w:val="008D0269"/>
    <w:rsid w:val="008D02B6"/>
    <w:rsid w:val="008D032F"/>
    <w:rsid w:val="008D038A"/>
    <w:rsid w:val="008D0412"/>
    <w:rsid w:val="008D0431"/>
    <w:rsid w:val="008D055A"/>
    <w:rsid w:val="008D0568"/>
    <w:rsid w:val="008D0574"/>
    <w:rsid w:val="008D05E3"/>
    <w:rsid w:val="008D060E"/>
    <w:rsid w:val="008D0690"/>
    <w:rsid w:val="008D06CF"/>
    <w:rsid w:val="008D073E"/>
    <w:rsid w:val="008D07BF"/>
    <w:rsid w:val="008D07FB"/>
    <w:rsid w:val="008D0903"/>
    <w:rsid w:val="008D095F"/>
    <w:rsid w:val="008D09E0"/>
    <w:rsid w:val="008D0A5E"/>
    <w:rsid w:val="008D0A75"/>
    <w:rsid w:val="008D0AFB"/>
    <w:rsid w:val="008D0B31"/>
    <w:rsid w:val="008D0B43"/>
    <w:rsid w:val="008D0B69"/>
    <w:rsid w:val="008D0BE2"/>
    <w:rsid w:val="008D0C2D"/>
    <w:rsid w:val="008D0C34"/>
    <w:rsid w:val="008D0CB6"/>
    <w:rsid w:val="008D0CEA"/>
    <w:rsid w:val="008D0D40"/>
    <w:rsid w:val="008D0DEF"/>
    <w:rsid w:val="008D0E1B"/>
    <w:rsid w:val="008D0E3A"/>
    <w:rsid w:val="008D0E46"/>
    <w:rsid w:val="008D0E8E"/>
    <w:rsid w:val="008D0E9C"/>
    <w:rsid w:val="008D0F29"/>
    <w:rsid w:val="008D0F7F"/>
    <w:rsid w:val="008D105A"/>
    <w:rsid w:val="008D105B"/>
    <w:rsid w:val="008D10AA"/>
    <w:rsid w:val="008D10BB"/>
    <w:rsid w:val="008D112E"/>
    <w:rsid w:val="008D11A5"/>
    <w:rsid w:val="008D11AA"/>
    <w:rsid w:val="008D1401"/>
    <w:rsid w:val="008D14BB"/>
    <w:rsid w:val="008D155D"/>
    <w:rsid w:val="008D15DE"/>
    <w:rsid w:val="008D163F"/>
    <w:rsid w:val="008D166C"/>
    <w:rsid w:val="008D1675"/>
    <w:rsid w:val="008D170E"/>
    <w:rsid w:val="008D19A8"/>
    <w:rsid w:val="008D1CDF"/>
    <w:rsid w:val="008D1E20"/>
    <w:rsid w:val="008D1EF1"/>
    <w:rsid w:val="008D1FA5"/>
    <w:rsid w:val="008D1FC0"/>
    <w:rsid w:val="008D2037"/>
    <w:rsid w:val="008D2177"/>
    <w:rsid w:val="008D219A"/>
    <w:rsid w:val="008D2219"/>
    <w:rsid w:val="008D223C"/>
    <w:rsid w:val="008D228D"/>
    <w:rsid w:val="008D241F"/>
    <w:rsid w:val="008D2433"/>
    <w:rsid w:val="008D24C6"/>
    <w:rsid w:val="008D2573"/>
    <w:rsid w:val="008D269A"/>
    <w:rsid w:val="008D26EA"/>
    <w:rsid w:val="008D278A"/>
    <w:rsid w:val="008D27FD"/>
    <w:rsid w:val="008D2871"/>
    <w:rsid w:val="008D2884"/>
    <w:rsid w:val="008D289B"/>
    <w:rsid w:val="008D28AE"/>
    <w:rsid w:val="008D2948"/>
    <w:rsid w:val="008D2A0E"/>
    <w:rsid w:val="008D2A10"/>
    <w:rsid w:val="008D2AA7"/>
    <w:rsid w:val="008D2BBD"/>
    <w:rsid w:val="008D2BE3"/>
    <w:rsid w:val="008D2C43"/>
    <w:rsid w:val="008D2C6C"/>
    <w:rsid w:val="008D2C96"/>
    <w:rsid w:val="008D2CA3"/>
    <w:rsid w:val="008D2DAC"/>
    <w:rsid w:val="008D2F41"/>
    <w:rsid w:val="008D2FA0"/>
    <w:rsid w:val="008D2FE7"/>
    <w:rsid w:val="008D3055"/>
    <w:rsid w:val="008D30C8"/>
    <w:rsid w:val="008D30F5"/>
    <w:rsid w:val="008D30FD"/>
    <w:rsid w:val="008D3104"/>
    <w:rsid w:val="008D3179"/>
    <w:rsid w:val="008D31CC"/>
    <w:rsid w:val="008D31F7"/>
    <w:rsid w:val="008D3211"/>
    <w:rsid w:val="008D322E"/>
    <w:rsid w:val="008D3265"/>
    <w:rsid w:val="008D328B"/>
    <w:rsid w:val="008D341D"/>
    <w:rsid w:val="008D3436"/>
    <w:rsid w:val="008D346B"/>
    <w:rsid w:val="008D3484"/>
    <w:rsid w:val="008D3528"/>
    <w:rsid w:val="008D3560"/>
    <w:rsid w:val="008D35AB"/>
    <w:rsid w:val="008D35CE"/>
    <w:rsid w:val="008D361F"/>
    <w:rsid w:val="008D3624"/>
    <w:rsid w:val="008D3692"/>
    <w:rsid w:val="008D36C9"/>
    <w:rsid w:val="008D375A"/>
    <w:rsid w:val="008D375D"/>
    <w:rsid w:val="008D3778"/>
    <w:rsid w:val="008D37B5"/>
    <w:rsid w:val="008D381B"/>
    <w:rsid w:val="008D3864"/>
    <w:rsid w:val="008D3872"/>
    <w:rsid w:val="008D387F"/>
    <w:rsid w:val="008D3941"/>
    <w:rsid w:val="008D3A1E"/>
    <w:rsid w:val="008D3A3D"/>
    <w:rsid w:val="008D3A61"/>
    <w:rsid w:val="008D3ABA"/>
    <w:rsid w:val="008D3C3B"/>
    <w:rsid w:val="008D3D27"/>
    <w:rsid w:val="008D3D33"/>
    <w:rsid w:val="008D3DA8"/>
    <w:rsid w:val="008D3E22"/>
    <w:rsid w:val="008D3E27"/>
    <w:rsid w:val="008D3E3A"/>
    <w:rsid w:val="008D3E6B"/>
    <w:rsid w:val="008D3E93"/>
    <w:rsid w:val="008D3EAB"/>
    <w:rsid w:val="008D3ED6"/>
    <w:rsid w:val="008D3F19"/>
    <w:rsid w:val="008D3F2E"/>
    <w:rsid w:val="008D3F4F"/>
    <w:rsid w:val="008D3F9F"/>
    <w:rsid w:val="008D3FDA"/>
    <w:rsid w:val="008D4004"/>
    <w:rsid w:val="008D40A9"/>
    <w:rsid w:val="008D417C"/>
    <w:rsid w:val="008D4245"/>
    <w:rsid w:val="008D433A"/>
    <w:rsid w:val="008D4373"/>
    <w:rsid w:val="008D4386"/>
    <w:rsid w:val="008D43FB"/>
    <w:rsid w:val="008D4421"/>
    <w:rsid w:val="008D4446"/>
    <w:rsid w:val="008D444B"/>
    <w:rsid w:val="008D4483"/>
    <w:rsid w:val="008D449F"/>
    <w:rsid w:val="008D44A7"/>
    <w:rsid w:val="008D44EE"/>
    <w:rsid w:val="008D4524"/>
    <w:rsid w:val="008D4532"/>
    <w:rsid w:val="008D45A6"/>
    <w:rsid w:val="008D45D2"/>
    <w:rsid w:val="008D4619"/>
    <w:rsid w:val="008D4671"/>
    <w:rsid w:val="008D4681"/>
    <w:rsid w:val="008D475D"/>
    <w:rsid w:val="008D47B2"/>
    <w:rsid w:val="008D48C0"/>
    <w:rsid w:val="008D49A4"/>
    <w:rsid w:val="008D4A25"/>
    <w:rsid w:val="008D4A54"/>
    <w:rsid w:val="008D4B49"/>
    <w:rsid w:val="008D4BB9"/>
    <w:rsid w:val="008D4BC0"/>
    <w:rsid w:val="008D4C19"/>
    <w:rsid w:val="008D4C2D"/>
    <w:rsid w:val="008D4C8D"/>
    <w:rsid w:val="008D4CBE"/>
    <w:rsid w:val="008D4D0A"/>
    <w:rsid w:val="008D4D15"/>
    <w:rsid w:val="008D4D91"/>
    <w:rsid w:val="008D4E56"/>
    <w:rsid w:val="008D4E84"/>
    <w:rsid w:val="008D4FBE"/>
    <w:rsid w:val="008D5088"/>
    <w:rsid w:val="008D50A4"/>
    <w:rsid w:val="008D50A7"/>
    <w:rsid w:val="008D511A"/>
    <w:rsid w:val="008D51D4"/>
    <w:rsid w:val="008D5235"/>
    <w:rsid w:val="008D5312"/>
    <w:rsid w:val="008D5316"/>
    <w:rsid w:val="008D5321"/>
    <w:rsid w:val="008D535A"/>
    <w:rsid w:val="008D53C4"/>
    <w:rsid w:val="008D546D"/>
    <w:rsid w:val="008D5529"/>
    <w:rsid w:val="008D5567"/>
    <w:rsid w:val="008D55F3"/>
    <w:rsid w:val="008D5613"/>
    <w:rsid w:val="008D5710"/>
    <w:rsid w:val="008D58E9"/>
    <w:rsid w:val="008D5913"/>
    <w:rsid w:val="008D59A0"/>
    <w:rsid w:val="008D59B0"/>
    <w:rsid w:val="008D59E7"/>
    <w:rsid w:val="008D5A12"/>
    <w:rsid w:val="008D5AB9"/>
    <w:rsid w:val="008D5B59"/>
    <w:rsid w:val="008D5C9D"/>
    <w:rsid w:val="008D5CE2"/>
    <w:rsid w:val="008D5D7A"/>
    <w:rsid w:val="008D5E14"/>
    <w:rsid w:val="008D5F83"/>
    <w:rsid w:val="008D6014"/>
    <w:rsid w:val="008D6163"/>
    <w:rsid w:val="008D619C"/>
    <w:rsid w:val="008D62EE"/>
    <w:rsid w:val="008D6301"/>
    <w:rsid w:val="008D631B"/>
    <w:rsid w:val="008D631D"/>
    <w:rsid w:val="008D6340"/>
    <w:rsid w:val="008D63CF"/>
    <w:rsid w:val="008D63E3"/>
    <w:rsid w:val="008D6539"/>
    <w:rsid w:val="008D65D2"/>
    <w:rsid w:val="008D6653"/>
    <w:rsid w:val="008D6673"/>
    <w:rsid w:val="008D6695"/>
    <w:rsid w:val="008D66A4"/>
    <w:rsid w:val="008D66AE"/>
    <w:rsid w:val="008D66ED"/>
    <w:rsid w:val="008D66F3"/>
    <w:rsid w:val="008D67CA"/>
    <w:rsid w:val="008D6809"/>
    <w:rsid w:val="008D681B"/>
    <w:rsid w:val="008D6853"/>
    <w:rsid w:val="008D68A4"/>
    <w:rsid w:val="008D68D4"/>
    <w:rsid w:val="008D68D5"/>
    <w:rsid w:val="008D695F"/>
    <w:rsid w:val="008D6A13"/>
    <w:rsid w:val="008D6A29"/>
    <w:rsid w:val="008D6AFA"/>
    <w:rsid w:val="008D6C73"/>
    <w:rsid w:val="008D6D01"/>
    <w:rsid w:val="008D6D25"/>
    <w:rsid w:val="008D6E16"/>
    <w:rsid w:val="008D6E9F"/>
    <w:rsid w:val="008D6EED"/>
    <w:rsid w:val="008D6F5B"/>
    <w:rsid w:val="008D6F7E"/>
    <w:rsid w:val="008D6F99"/>
    <w:rsid w:val="008D70B0"/>
    <w:rsid w:val="008D729C"/>
    <w:rsid w:val="008D73A0"/>
    <w:rsid w:val="008D7432"/>
    <w:rsid w:val="008D7486"/>
    <w:rsid w:val="008D7494"/>
    <w:rsid w:val="008D74D3"/>
    <w:rsid w:val="008D751D"/>
    <w:rsid w:val="008D75CB"/>
    <w:rsid w:val="008D75CE"/>
    <w:rsid w:val="008D75D9"/>
    <w:rsid w:val="008D7631"/>
    <w:rsid w:val="008D763D"/>
    <w:rsid w:val="008D7682"/>
    <w:rsid w:val="008D7695"/>
    <w:rsid w:val="008D7748"/>
    <w:rsid w:val="008D77B2"/>
    <w:rsid w:val="008D77D5"/>
    <w:rsid w:val="008D77D7"/>
    <w:rsid w:val="008D7845"/>
    <w:rsid w:val="008D786E"/>
    <w:rsid w:val="008D7878"/>
    <w:rsid w:val="008D789D"/>
    <w:rsid w:val="008D797A"/>
    <w:rsid w:val="008D7AD3"/>
    <w:rsid w:val="008D7AE4"/>
    <w:rsid w:val="008D7BDE"/>
    <w:rsid w:val="008D7C0F"/>
    <w:rsid w:val="008D7C11"/>
    <w:rsid w:val="008D7C4C"/>
    <w:rsid w:val="008D7CDF"/>
    <w:rsid w:val="008D7DE4"/>
    <w:rsid w:val="008D7EBB"/>
    <w:rsid w:val="008D7EC1"/>
    <w:rsid w:val="008D7EFC"/>
    <w:rsid w:val="008E00A1"/>
    <w:rsid w:val="008E00FC"/>
    <w:rsid w:val="008E011D"/>
    <w:rsid w:val="008E0211"/>
    <w:rsid w:val="008E0224"/>
    <w:rsid w:val="008E0293"/>
    <w:rsid w:val="008E02FD"/>
    <w:rsid w:val="008E0321"/>
    <w:rsid w:val="008E033D"/>
    <w:rsid w:val="008E0344"/>
    <w:rsid w:val="008E0425"/>
    <w:rsid w:val="008E0480"/>
    <w:rsid w:val="008E04F2"/>
    <w:rsid w:val="008E0585"/>
    <w:rsid w:val="008E05AE"/>
    <w:rsid w:val="008E0649"/>
    <w:rsid w:val="008E0652"/>
    <w:rsid w:val="008E06B9"/>
    <w:rsid w:val="008E08D0"/>
    <w:rsid w:val="008E0962"/>
    <w:rsid w:val="008E0964"/>
    <w:rsid w:val="008E0975"/>
    <w:rsid w:val="008E0991"/>
    <w:rsid w:val="008E09F8"/>
    <w:rsid w:val="008E0A11"/>
    <w:rsid w:val="008E0AA9"/>
    <w:rsid w:val="008E0AB2"/>
    <w:rsid w:val="008E0BDC"/>
    <w:rsid w:val="008E0CA0"/>
    <w:rsid w:val="008E0CCD"/>
    <w:rsid w:val="008E0CF9"/>
    <w:rsid w:val="008E0E19"/>
    <w:rsid w:val="008E0E6E"/>
    <w:rsid w:val="008E0E94"/>
    <w:rsid w:val="008E0EE4"/>
    <w:rsid w:val="008E0F41"/>
    <w:rsid w:val="008E0F85"/>
    <w:rsid w:val="008E1037"/>
    <w:rsid w:val="008E10BE"/>
    <w:rsid w:val="008E1133"/>
    <w:rsid w:val="008E114E"/>
    <w:rsid w:val="008E1196"/>
    <w:rsid w:val="008E11E1"/>
    <w:rsid w:val="008E12DC"/>
    <w:rsid w:val="008E131E"/>
    <w:rsid w:val="008E1535"/>
    <w:rsid w:val="008E1560"/>
    <w:rsid w:val="008E159A"/>
    <w:rsid w:val="008E1648"/>
    <w:rsid w:val="008E166E"/>
    <w:rsid w:val="008E1694"/>
    <w:rsid w:val="008E16A0"/>
    <w:rsid w:val="008E1705"/>
    <w:rsid w:val="008E1799"/>
    <w:rsid w:val="008E17A1"/>
    <w:rsid w:val="008E1870"/>
    <w:rsid w:val="008E188D"/>
    <w:rsid w:val="008E1919"/>
    <w:rsid w:val="008E1992"/>
    <w:rsid w:val="008E19DB"/>
    <w:rsid w:val="008E1A02"/>
    <w:rsid w:val="008E1A51"/>
    <w:rsid w:val="008E1B98"/>
    <w:rsid w:val="008E1BF5"/>
    <w:rsid w:val="008E1C13"/>
    <w:rsid w:val="008E1C1A"/>
    <w:rsid w:val="008E1CB5"/>
    <w:rsid w:val="008E1CF1"/>
    <w:rsid w:val="008E1D1B"/>
    <w:rsid w:val="008E1DB9"/>
    <w:rsid w:val="008E1EA0"/>
    <w:rsid w:val="008E1F86"/>
    <w:rsid w:val="008E1F9E"/>
    <w:rsid w:val="008E1FBB"/>
    <w:rsid w:val="008E205D"/>
    <w:rsid w:val="008E20F6"/>
    <w:rsid w:val="008E2165"/>
    <w:rsid w:val="008E21C9"/>
    <w:rsid w:val="008E22B3"/>
    <w:rsid w:val="008E2304"/>
    <w:rsid w:val="008E237E"/>
    <w:rsid w:val="008E2463"/>
    <w:rsid w:val="008E24F5"/>
    <w:rsid w:val="008E256D"/>
    <w:rsid w:val="008E2599"/>
    <w:rsid w:val="008E2634"/>
    <w:rsid w:val="008E2708"/>
    <w:rsid w:val="008E2721"/>
    <w:rsid w:val="008E2795"/>
    <w:rsid w:val="008E28EF"/>
    <w:rsid w:val="008E28FD"/>
    <w:rsid w:val="008E2945"/>
    <w:rsid w:val="008E2983"/>
    <w:rsid w:val="008E2B50"/>
    <w:rsid w:val="008E2B56"/>
    <w:rsid w:val="008E2B66"/>
    <w:rsid w:val="008E2DA9"/>
    <w:rsid w:val="008E2E0B"/>
    <w:rsid w:val="008E2E88"/>
    <w:rsid w:val="008E2EE2"/>
    <w:rsid w:val="008E2EFB"/>
    <w:rsid w:val="008E2F49"/>
    <w:rsid w:val="008E2FF8"/>
    <w:rsid w:val="008E30A5"/>
    <w:rsid w:val="008E30C7"/>
    <w:rsid w:val="008E3141"/>
    <w:rsid w:val="008E3159"/>
    <w:rsid w:val="008E3191"/>
    <w:rsid w:val="008E3268"/>
    <w:rsid w:val="008E328A"/>
    <w:rsid w:val="008E32E8"/>
    <w:rsid w:val="008E337B"/>
    <w:rsid w:val="008E3463"/>
    <w:rsid w:val="008E3474"/>
    <w:rsid w:val="008E354B"/>
    <w:rsid w:val="008E35CD"/>
    <w:rsid w:val="008E3610"/>
    <w:rsid w:val="008E36FA"/>
    <w:rsid w:val="008E3701"/>
    <w:rsid w:val="008E378D"/>
    <w:rsid w:val="008E37B3"/>
    <w:rsid w:val="008E38C0"/>
    <w:rsid w:val="008E38DD"/>
    <w:rsid w:val="008E3989"/>
    <w:rsid w:val="008E39CB"/>
    <w:rsid w:val="008E3A20"/>
    <w:rsid w:val="008E3AA9"/>
    <w:rsid w:val="008E3AC7"/>
    <w:rsid w:val="008E3ACE"/>
    <w:rsid w:val="008E3B3A"/>
    <w:rsid w:val="008E3B87"/>
    <w:rsid w:val="008E3BA5"/>
    <w:rsid w:val="008E3BCA"/>
    <w:rsid w:val="008E3C67"/>
    <w:rsid w:val="008E3C6F"/>
    <w:rsid w:val="008E3C8A"/>
    <w:rsid w:val="008E3C8F"/>
    <w:rsid w:val="008E3CEE"/>
    <w:rsid w:val="008E3D48"/>
    <w:rsid w:val="008E3D4B"/>
    <w:rsid w:val="008E3D6E"/>
    <w:rsid w:val="008E3D7A"/>
    <w:rsid w:val="008E3E41"/>
    <w:rsid w:val="008E4023"/>
    <w:rsid w:val="008E40DF"/>
    <w:rsid w:val="008E4127"/>
    <w:rsid w:val="008E429B"/>
    <w:rsid w:val="008E42BE"/>
    <w:rsid w:val="008E43BD"/>
    <w:rsid w:val="008E43F3"/>
    <w:rsid w:val="008E4463"/>
    <w:rsid w:val="008E4482"/>
    <w:rsid w:val="008E4483"/>
    <w:rsid w:val="008E44A9"/>
    <w:rsid w:val="008E44BE"/>
    <w:rsid w:val="008E44CE"/>
    <w:rsid w:val="008E456A"/>
    <w:rsid w:val="008E46CE"/>
    <w:rsid w:val="008E4776"/>
    <w:rsid w:val="008E483F"/>
    <w:rsid w:val="008E485E"/>
    <w:rsid w:val="008E4878"/>
    <w:rsid w:val="008E48B5"/>
    <w:rsid w:val="008E4937"/>
    <w:rsid w:val="008E4950"/>
    <w:rsid w:val="008E4B41"/>
    <w:rsid w:val="008E4B42"/>
    <w:rsid w:val="008E4BCD"/>
    <w:rsid w:val="008E4BD4"/>
    <w:rsid w:val="008E4C07"/>
    <w:rsid w:val="008E4C0E"/>
    <w:rsid w:val="008E4DD9"/>
    <w:rsid w:val="008E4DFB"/>
    <w:rsid w:val="008E4E0D"/>
    <w:rsid w:val="008E4E1D"/>
    <w:rsid w:val="008E4EBD"/>
    <w:rsid w:val="008E4ED2"/>
    <w:rsid w:val="008E4F40"/>
    <w:rsid w:val="008E5071"/>
    <w:rsid w:val="008E50C4"/>
    <w:rsid w:val="008E512B"/>
    <w:rsid w:val="008E5134"/>
    <w:rsid w:val="008E5188"/>
    <w:rsid w:val="008E5223"/>
    <w:rsid w:val="008E52AD"/>
    <w:rsid w:val="008E52D7"/>
    <w:rsid w:val="008E533A"/>
    <w:rsid w:val="008E533E"/>
    <w:rsid w:val="008E53F4"/>
    <w:rsid w:val="008E5525"/>
    <w:rsid w:val="008E5533"/>
    <w:rsid w:val="008E562A"/>
    <w:rsid w:val="008E5638"/>
    <w:rsid w:val="008E5639"/>
    <w:rsid w:val="008E5643"/>
    <w:rsid w:val="008E56B2"/>
    <w:rsid w:val="008E56DF"/>
    <w:rsid w:val="008E5769"/>
    <w:rsid w:val="008E5909"/>
    <w:rsid w:val="008E59D0"/>
    <w:rsid w:val="008E5AF1"/>
    <w:rsid w:val="008E5B1B"/>
    <w:rsid w:val="008E5B2C"/>
    <w:rsid w:val="008E5B76"/>
    <w:rsid w:val="008E5BA1"/>
    <w:rsid w:val="008E5BA7"/>
    <w:rsid w:val="008E5C10"/>
    <w:rsid w:val="008E5C20"/>
    <w:rsid w:val="008E5C55"/>
    <w:rsid w:val="008E5D85"/>
    <w:rsid w:val="008E5D87"/>
    <w:rsid w:val="008E5D90"/>
    <w:rsid w:val="008E5E09"/>
    <w:rsid w:val="008E5E57"/>
    <w:rsid w:val="008E5E5F"/>
    <w:rsid w:val="008E5ED0"/>
    <w:rsid w:val="008E5FFF"/>
    <w:rsid w:val="008E607D"/>
    <w:rsid w:val="008E60EF"/>
    <w:rsid w:val="008E6102"/>
    <w:rsid w:val="008E6182"/>
    <w:rsid w:val="008E622F"/>
    <w:rsid w:val="008E6252"/>
    <w:rsid w:val="008E62B8"/>
    <w:rsid w:val="008E62CC"/>
    <w:rsid w:val="008E63BA"/>
    <w:rsid w:val="008E6440"/>
    <w:rsid w:val="008E645D"/>
    <w:rsid w:val="008E649E"/>
    <w:rsid w:val="008E6506"/>
    <w:rsid w:val="008E653F"/>
    <w:rsid w:val="008E65DD"/>
    <w:rsid w:val="008E6655"/>
    <w:rsid w:val="008E66F5"/>
    <w:rsid w:val="008E66F9"/>
    <w:rsid w:val="008E6752"/>
    <w:rsid w:val="008E6759"/>
    <w:rsid w:val="008E67A8"/>
    <w:rsid w:val="008E67E5"/>
    <w:rsid w:val="008E68CE"/>
    <w:rsid w:val="008E6956"/>
    <w:rsid w:val="008E6AE5"/>
    <w:rsid w:val="008E6B53"/>
    <w:rsid w:val="008E6B7F"/>
    <w:rsid w:val="008E6B92"/>
    <w:rsid w:val="008E6BAE"/>
    <w:rsid w:val="008E6BB7"/>
    <w:rsid w:val="008E6D5B"/>
    <w:rsid w:val="008E6D7D"/>
    <w:rsid w:val="008E6E0C"/>
    <w:rsid w:val="008E6E57"/>
    <w:rsid w:val="008E6F0E"/>
    <w:rsid w:val="008E6F3A"/>
    <w:rsid w:val="008E6FAE"/>
    <w:rsid w:val="008E70A0"/>
    <w:rsid w:val="008E70C4"/>
    <w:rsid w:val="008E7188"/>
    <w:rsid w:val="008E71CC"/>
    <w:rsid w:val="008E720C"/>
    <w:rsid w:val="008E7276"/>
    <w:rsid w:val="008E730C"/>
    <w:rsid w:val="008E7371"/>
    <w:rsid w:val="008E741B"/>
    <w:rsid w:val="008E741E"/>
    <w:rsid w:val="008E7421"/>
    <w:rsid w:val="008E7440"/>
    <w:rsid w:val="008E749F"/>
    <w:rsid w:val="008E74B6"/>
    <w:rsid w:val="008E74DB"/>
    <w:rsid w:val="008E755B"/>
    <w:rsid w:val="008E75B4"/>
    <w:rsid w:val="008E778C"/>
    <w:rsid w:val="008E77A7"/>
    <w:rsid w:val="008E78A5"/>
    <w:rsid w:val="008E78CF"/>
    <w:rsid w:val="008E7905"/>
    <w:rsid w:val="008E795A"/>
    <w:rsid w:val="008E79B0"/>
    <w:rsid w:val="008E79CA"/>
    <w:rsid w:val="008E7A65"/>
    <w:rsid w:val="008E7A9F"/>
    <w:rsid w:val="008E7ABE"/>
    <w:rsid w:val="008E7B78"/>
    <w:rsid w:val="008E7BA9"/>
    <w:rsid w:val="008E7BC0"/>
    <w:rsid w:val="008E7C80"/>
    <w:rsid w:val="008E7CD6"/>
    <w:rsid w:val="008E7DCF"/>
    <w:rsid w:val="008E7E39"/>
    <w:rsid w:val="008E7E9B"/>
    <w:rsid w:val="008F0050"/>
    <w:rsid w:val="008F00AC"/>
    <w:rsid w:val="008F00DD"/>
    <w:rsid w:val="008F0138"/>
    <w:rsid w:val="008F02C4"/>
    <w:rsid w:val="008F02C8"/>
    <w:rsid w:val="008F03E6"/>
    <w:rsid w:val="008F0469"/>
    <w:rsid w:val="008F0545"/>
    <w:rsid w:val="008F057A"/>
    <w:rsid w:val="008F07E1"/>
    <w:rsid w:val="008F083B"/>
    <w:rsid w:val="008F0899"/>
    <w:rsid w:val="008F09C2"/>
    <w:rsid w:val="008F0A0F"/>
    <w:rsid w:val="008F0A6B"/>
    <w:rsid w:val="008F0AF6"/>
    <w:rsid w:val="008F0B27"/>
    <w:rsid w:val="008F0B60"/>
    <w:rsid w:val="008F0BB8"/>
    <w:rsid w:val="008F0D44"/>
    <w:rsid w:val="008F0DEB"/>
    <w:rsid w:val="008F0E1C"/>
    <w:rsid w:val="008F0E8A"/>
    <w:rsid w:val="008F0EA4"/>
    <w:rsid w:val="008F0ECF"/>
    <w:rsid w:val="008F0EF8"/>
    <w:rsid w:val="008F0F82"/>
    <w:rsid w:val="008F102A"/>
    <w:rsid w:val="008F1327"/>
    <w:rsid w:val="008F135A"/>
    <w:rsid w:val="008F13E1"/>
    <w:rsid w:val="008F1441"/>
    <w:rsid w:val="008F14C0"/>
    <w:rsid w:val="008F14EE"/>
    <w:rsid w:val="008F157A"/>
    <w:rsid w:val="008F15EF"/>
    <w:rsid w:val="008F161F"/>
    <w:rsid w:val="008F165F"/>
    <w:rsid w:val="008F1675"/>
    <w:rsid w:val="008F16A4"/>
    <w:rsid w:val="008F184F"/>
    <w:rsid w:val="008F1895"/>
    <w:rsid w:val="008F18C2"/>
    <w:rsid w:val="008F18E6"/>
    <w:rsid w:val="008F199B"/>
    <w:rsid w:val="008F1A14"/>
    <w:rsid w:val="008F1A4A"/>
    <w:rsid w:val="008F1A4F"/>
    <w:rsid w:val="008F1ACC"/>
    <w:rsid w:val="008F1ACD"/>
    <w:rsid w:val="008F1B3A"/>
    <w:rsid w:val="008F1BB1"/>
    <w:rsid w:val="008F1C20"/>
    <w:rsid w:val="008F1C2B"/>
    <w:rsid w:val="008F1CC8"/>
    <w:rsid w:val="008F1D13"/>
    <w:rsid w:val="008F1E06"/>
    <w:rsid w:val="008F1E69"/>
    <w:rsid w:val="008F1F58"/>
    <w:rsid w:val="008F2003"/>
    <w:rsid w:val="008F20FF"/>
    <w:rsid w:val="008F2117"/>
    <w:rsid w:val="008F218D"/>
    <w:rsid w:val="008F2190"/>
    <w:rsid w:val="008F21CC"/>
    <w:rsid w:val="008F2335"/>
    <w:rsid w:val="008F233F"/>
    <w:rsid w:val="008F2367"/>
    <w:rsid w:val="008F236F"/>
    <w:rsid w:val="008F23D2"/>
    <w:rsid w:val="008F253B"/>
    <w:rsid w:val="008F2542"/>
    <w:rsid w:val="008F25B5"/>
    <w:rsid w:val="008F25BA"/>
    <w:rsid w:val="008F25D1"/>
    <w:rsid w:val="008F25E8"/>
    <w:rsid w:val="008F2631"/>
    <w:rsid w:val="008F2676"/>
    <w:rsid w:val="008F26A7"/>
    <w:rsid w:val="008F26EB"/>
    <w:rsid w:val="008F2722"/>
    <w:rsid w:val="008F272E"/>
    <w:rsid w:val="008F27C6"/>
    <w:rsid w:val="008F2859"/>
    <w:rsid w:val="008F2862"/>
    <w:rsid w:val="008F2871"/>
    <w:rsid w:val="008F29EE"/>
    <w:rsid w:val="008F2ABC"/>
    <w:rsid w:val="008F2C47"/>
    <w:rsid w:val="008F2D0D"/>
    <w:rsid w:val="008F2E1F"/>
    <w:rsid w:val="008F2ECA"/>
    <w:rsid w:val="008F2EE7"/>
    <w:rsid w:val="008F2F92"/>
    <w:rsid w:val="008F2FE9"/>
    <w:rsid w:val="008F308C"/>
    <w:rsid w:val="008F3198"/>
    <w:rsid w:val="008F31F6"/>
    <w:rsid w:val="008F3208"/>
    <w:rsid w:val="008F3268"/>
    <w:rsid w:val="008F3296"/>
    <w:rsid w:val="008F339D"/>
    <w:rsid w:val="008F33C6"/>
    <w:rsid w:val="008F34E7"/>
    <w:rsid w:val="008F353C"/>
    <w:rsid w:val="008F35F1"/>
    <w:rsid w:val="008F3703"/>
    <w:rsid w:val="008F3718"/>
    <w:rsid w:val="008F3807"/>
    <w:rsid w:val="008F3813"/>
    <w:rsid w:val="008F3907"/>
    <w:rsid w:val="008F39AA"/>
    <w:rsid w:val="008F39EF"/>
    <w:rsid w:val="008F3A27"/>
    <w:rsid w:val="008F3A3B"/>
    <w:rsid w:val="008F3A41"/>
    <w:rsid w:val="008F3A4E"/>
    <w:rsid w:val="008F3A52"/>
    <w:rsid w:val="008F3AD8"/>
    <w:rsid w:val="008F3B10"/>
    <w:rsid w:val="008F3B1D"/>
    <w:rsid w:val="008F3C5A"/>
    <w:rsid w:val="008F3D11"/>
    <w:rsid w:val="008F3D5D"/>
    <w:rsid w:val="008F3DA2"/>
    <w:rsid w:val="008F3E01"/>
    <w:rsid w:val="008F3E52"/>
    <w:rsid w:val="008F3EB0"/>
    <w:rsid w:val="008F3F5F"/>
    <w:rsid w:val="008F3FE3"/>
    <w:rsid w:val="008F40C9"/>
    <w:rsid w:val="008F412D"/>
    <w:rsid w:val="008F41A7"/>
    <w:rsid w:val="008F41DC"/>
    <w:rsid w:val="008F4242"/>
    <w:rsid w:val="008F4430"/>
    <w:rsid w:val="008F4457"/>
    <w:rsid w:val="008F4466"/>
    <w:rsid w:val="008F44BD"/>
    <w:rsid w:val="008F4591"/>
    <w:rsid w:val="008F4597"/>
    <w:rsid w:val="008F46CA"/>
    <w:rsid w:val="008F4705"/>
    <w:rsid w:val="008F4839"/>
    <w:rsid w:val="008F491E"/>
    <w:rsid w:val="008F4922"/>
    <w:rsid w:val="008F4963"/>
    <w:rsid w:val="008F49A8"/>
    <w:rsid w:val="008F4A5A"/>
    <w:rsid w:val="008F4AD3"/>
    <w:rsid w:val="008F4AEC"/>
    <w:rsid w:val="008F4B03"/>
    <w:rsid w:val="008F4BE2"/>
    <w:rsid w:val="008F4DF0"/>
    <w:rsid w:val="008F4E0C"/>
    <w:rsid w:val="008F4E40"/>
    <w:rsid w:val="008F4E7C"/>
    <w:rsid w:val="008F5042"/>
    <w:rsid w:val="008F5273"/>
    <w:rsid w:val="008F52BB"/>
    <w:rsid w:val="008F52F8"/>
    <w:rsid w:val="008F542E"/>
    <w:rsid w:val="008F54AD"/>
    <w:rsid w:val="008F54EE"/>
    <w:rsid w:val="008F56A2"/>
    <w:rsid w:val="008F56D9"/>
    <w:rsid w:val="008F5745"/>
    <w:rsid w:val="008F578E"/>
    <w:rsid w:val="008F57AE"/>
    <w:rsid w:val="008F57B3"/>
    <w:rsid w:val="008F5A44"/>
    <w:rsid w:val="008F5AA2"/>
    <w:rsid w:val="008F5B83"/>
    <w:rsid w:val="008F5B97"/>
    <w:rsid w:val="008F5C3D"/>
    <w:rsid w:val="008F5C6B"/>
    <w:rsid w:val="008F5D21"/>
    <w:rsid w:val="008F5D28"/>
    <w:rsid w:val="008F5D4C"/>
    <w:rsid w:val="008F5DF2"/>
    <w:rsid w:val="008F5DF6"/>
    <w:rsid w:val="008F5EA0"/>
    <w:rsid w:val="008F5EB1"/>
    <w:rsid w:val="008F5FB9"/>
    <w:rsid w:val="008F600D"/>
    <w:rsid w:val="008F60BB"/>
    <w:rsid w:val="008F60C7"/>
    <w:rsid w:val="008F60DA"/>
    <w:rsid w:val="008F61A0"/>
    <w:rsid w:val="008F6200"/>
    <w:rsid w:val="008F6217"/>
    <w:rsid w:val="008F6380"/>
    <w:rsid w:val="008F6417"/>
    <w:rsid w:val="008F64A3"/>
    <w:rsid w:val="008F65A3"/>
    <w:rsid w:val="008F6611"/>
    <w:rsid w:val="008F6631"/>
    <w:rsid w:val="008F6640"/>
    <w:rsid w:val="008F66E4"/>
    <w:rsid w:val="008F6738"/>
    <w:rsid w:val="008F6792"/>
    <w:rsid w:val="008F67A3"/>
    <w:rsid w:val="008F67D3"/>
    <w:rsid w:val="008F683B"/>
    <w:rsid w:val="008F684A"/>
    <w:rsid w:val="008F69F7"/>
    <w:rsid w:val="008F6A25"/>
    <w:rsid w:val="008F6B05"/>
    <w:rsid w:val="008F6B09"/>
    <w:rsid w:val="008F6B16"/>
    <w:rsid w:val="008F6BA5"/>
    <w:rsid w:val="008F6DA4"/>
    <w:rsid w:val="008F6E43"/>
    <w:rsid w:val="008F6E92"/>
    <w:rsid w:val="008F6E9E"/>
    <w:rsid w:val="008F6F7D"/>
    <w:rsid w:val="008F7065"/>
    <w:rsid w:val="008F7203"/>
    <w:rsid w:val="008F7295"/>
    <w:rsid w:val="008F730F"/>
    <w:rsid w:val="008F7327"/>
    <w:rsid w:val="008F7354"/>
    <w:rsid w:val="008F735F"/>
    <w:rsid w:val="008F7429"/>
    <w:rsid w:val="008F74C5"/>
    <w:rsid w:val="008F74E4"/>
    <w:rsid w:val="008F7548"/>
    <w:rsid w:val="008F75AD"/>
    <w:rsid w:val="008F75D1"/>
    <w:rsid w:val="008F75F7"/>
    <w:rsid w:val="008F765D"/>
    <w:rsid w:val="008F767C"/>
    <w:rsid w:val="008F7683"/>
    <w:rsid w:val="008F769C"/>
    <w:rsid w:val="008F7773"/>
    <w:rsid w:val="008F77BC"/>
    <w:rsid w:val="008F77C7"/>
    <w:rsid w:val="008F77C9"/>
    <w:rsid w:val="008F7811"/>
    <w:rsid w:val="008F785F"/>
    <w:rsid w:val="008F78C8"/>
    <w:rsid w:val="008F790D"/>
    <w:rsid w:val="008F7976"/>
    <w:rsid w:val="008F79EE"/>
    <w:rsid w:val="008F7A67"/>
    <w:rsid w:val="008F7A97"/>
    <w:rsid w:val="008F7AEF"/>
    <w:rsid w:val="008F7B2E"/>
    <w:rsid w:val="008F7CD0"/>
    <w:rsid w:val="008F7D39"/>
    <w:rsid w:val="008F7F5A"/>
    <w:rsid w:val="008F7F82"/>
    <w:rsid w:val="008F7FBE"/>
    <w:rsid w:val="0090016B"/>
    <w:rsid w:val="00900218"/>
    <w:rsid w:val="0090025B"/>
    <w:rsid w:val="00900260"/>
    <w:rsid w:val="00900293"/>
    <w:rsid w:val="009002B7"/>
    <w:rsid w:val="009002D2"/>
    <w:rsid w:val="009002D3"/>
    <w:rsid w:val="00900327"/>
    <w:rsid w:val="00900442"/>
    <w:rsid w:val="00900492"/>
    <w:rsid w:val="009004BA"/>
    <w:rsid w:val="0090050E"/>
    <w:rsid w:val="009005E7"/>
    <w:rsid w:val="009006AA"/>
    <w:rsid w:val="0090070B"/>
    <w:rsid w:val="0090077E"/>
    <w:rsid w:val="0090081B"/>
    <w:rsid w:val="00900850"/>
    <w:rsid w:val="00900854"/>
    <w:rsid w:val="00900882"/>
    <w:rsid w:val="009008BF"/>
    <w:rsid w:val="00900934"/>
    <w:rsid w:val="00900A1F"/>
    <w:rsid w:val="00900A6D"/>
    <w:rsid w:val="00900AD9"/>
    <w:rsid w:val="00900AF3"/>
    <w:rsid w:val="00900B0E"/>
    <w:rsid w:val="00900B61"/>
    <w:rsid w:val="00900CB7"/>
    <w:rsid w:val="00900D41"/>
    <w:rsid w:val="00900D48"/>
    <w:rsid w:val="00900D8E"/>
    <w:rsid w:val="00900E37"/>
    <w:rsid w:val="00900E64"/>
    <w:rsid w:val="00900E97"/>
    <w:rsid w:val="00900EC3"/>
    <w:rsid w:val="00900F21"/>
    <w:rsid w:val="00900F34"/>
    <w:rsid w:val="00900F3E"/>
    <w:rsid w:val="00900F75"/>
    <w:rsid w:val="009011CA"/>
    <w:rsid w:val="009011D6"/>
    <w:rsid w:val="0090122B"/>
    <w:rsid w:val="0090122C"/>
    <w:rsid w:val="00901249"/>
    <w:rsid w:val="0090126B"/>
    <w:rsid w:val="0090130D"/>
    <w:rsid w:val="00901317"/>
    <w:rsid w:val="0090138F"/>
    <w:rsid w:val="0090143F"/>
    <w:rsid w:val="0090152D"/>
    <w:rsid w:val="009015AD"/>
    <w:rsid w:val="0090160B"/>
    <w:rsid w:val="0090161D"/>
    <w:rsid w:val="009016C3"/>
    <w:rsid w:val="0090177F"/>
    <w:rsid w:val="009017C4"/>
    <w:rsid w:val="00901803"/>
    <w:rsid w:val="00901814"/>
    <w:rsid w:val="00901872"/>
    <w:rsid w:val="009018C0"/>
    <w:rsid w:val="009018F4"/>
    <w:rsid w:val="0090198F"/>
    <w:rsid w:val="00901ABC"/>
    <w:rsid w:val="00901B72"/>
    <w:rsid w:val="00901B96"/>
    <w:rsid w:val="00901BDC"/>
    <w:rsid w:val="00901C1A"/>
    <w:rsid w:val="00901C50"/>
    <w:rsid w:val="00901D0D"/>
    <w:rsid w:val="00901D3E"/>
    <w:rsid w:val="00901DA6"/>
    <w:rsid w:val="00901E50"/>
    <w:rsid w:val="00901E62"/>
    <w:rsid w:val="00901EDE"/>
    <w:rsid w:val="00901EF2"/>
    <w:rsid w:val="00901F35"/>
    <w:rsid w:val="00901F5F"/>
    <w:rsid w:val="00901FE4"/>
    <w:rsid w:val="0090211E"/>
    <w:rsid w:val="009021C3"/>
    <w:rsid w:val="009021E4"/>
    <w:rsid w:val="0090220A"/>
    <w:rsid w:val="009022D4"/>
    <w:rsid w:val="0090230D"/>
    <w:rsid w:val="0090237A"/>
    <w:rsid w:val="00902389"/>
    <w:rsid w:val="00902399"/>
    <w:rsid w:val="0090239B"/>
    <w:rsid w:val="009023EA"/>
    <w:rsid w:val="0090240A"/>
    <w:rsid w:val="00902496"/>
    <w:rsid w:val="009024BA"/>
    <w:rsid w:val="00902587"/>
    <w:rsid w:val="009025C3"/>
    <w:rsid w:val="009025F8"/>
    <w:rsid w:val="009026D9"/>
    <w:rsid w:val="00902751"/>
    <w:rsid w:val="009027F4"/>
    <w:rsid w:val="00902821"/>
    <w:rsid w:val="00902850"/>
    <w:rsid w:val="009028B5"/>
    <w:rsid w:val="009028D3"/>
    <w:rsid w:val="00902907"/>
    <w:rsid w:val="00902985"/>
    <w:rsid w:val="0090299F"/>
    <w:rsid w:val="00902A64"/>
    <w:rsid w:val="00902ADD"/>
    <w:rsid w:val="00902B2F"/>
    <w:rsid w:val="00902B34"/>
    <w:rsid w:val="00902D34"/>
    <w:rsid w:val="00902DC2"/>
    <w:rsid w:val="00902DF2"/>
    <w:rsid w:val="009031D3"/>
    <w:rsid w:val="0090323A"/>
    <w:rsid w:val="0090323F"/>
    <w:rsid w:val="00903295"/>
    <w:rsid w:val="0090331C"/>
    <w:rsid w:val="00903321"/>
    <w:rsid w:val="00903411"/>
    <w:rsid w:val="0090349E"/>
    <w:rsid w:val="009035F9"/>
    <w:rsid w:val="0090362E"/>
    <w:rsid w:val="00903731"/>
    <w:rsid w:val="00903769"/>
    <w:rsid w:val="009037F8"/>
    <w:rsid w:val="00903908"/>
    <w:rsid w:val="009039D0"/>
    <w:rsid w:val="00903A28"/>
    <w:rsid w:val="00903A9C"/>
    <w:rsid w:val="00903B23"/>
    <w:rsid w:val="00903BBD"/>
    <w:rsid w:val="00903BC2"/>
    <w:rsid w:val="00903BF5"/>
    <w:rsid w:val="00903C50"/>
    <w:rsid w:val="00903C5D"/>
    <w:rsid w:val="00903C62"/>
    <w:rsid w:val="00903CFC"/>
    <w:rsid w:val="00903DBB"/>
    <w:rsid w:val="00903DCF"/>
    <w:rsid w:val="00903DD6"/>
    <w:rsid w:val="00903E2D"/>
    <w:rsid w:val="00903E54"/>
    <w:rsid w:val="00903E58"/>
    <w:rsid w:val="00903E80"/>
    <w:rsid w:val="00903E8C"/>
    <w:rsid w:val="00903EFC"/>
    <w:rsid w:val="00903F28"/>
    <w:rsid w:val="00903FBE"/>
    <w:rsid w:val="00904041"/>
    <w:rsid w:val="00904080"/>
    <w:rsid w:val="009040FA"/>
    <w:rsid w:val="009041E6"/>
    <w:rsid w:val="009041EF"/>
    <w:rsid w:val="0090427E"/>
    <w:rsid w:val="009042C7"/>
    <w:rsid w:val="00904369"/>
    <w:rsid w:val="009043AF"/>
    <w:rsid w:val="009043E0"/>
    <w:rsid w:val="0090440E"/>
    <w:rsid w:val="00904411"/>
    <w:rsid w:val="009044DA"/>
    <w:rsid w:val="009044EA"/>
    <w:rsid w:val="00904509"/>
    <w:rsid w:val="0090455A"/>
    <w:rsid w:val="0090456F"/>
    <w:rsid w:val="009045F0"/>
    <w:rsid w:val="0090469E"/>
    <w:rsid w:val="00904776"/>
    <w:rsid w:val="0090478B"/>
    <w:rsid w:val="0090485E"/>
    <w:rsid w:val="009048D9"/>
    <w:rsid w:val="00904A61"/>
    <w:rsid w:val="00904A8B"/>
    <w:rsid w:val="00904AD9"/>
    <w:rsid w:val="00904B29"/>
    <w:rsid w:val="00904D12"/>
    <w:rsid w:val="00904F2F"/>
    <w:rsid w:val="00905116"/>
    <w:rsid w:val="0090515F"/>
    <w:rsid w:val="0090517D"/>
    <w:rsid w:val="00905244"/>
    <w:rsid w:val="00905281"/>
    <w:rsid w:val="0090537F"/>
    <w:rsid w:val="009053F7"/>
    <w:rsid w:val="00905528"/>
    <w:rsid w:val="009055A7"/>
    <w:rsid w:val="009056C4"/>
    <w:rsid w:val="00905745"/>
    <w:rsid w:val="00905796"/>
    <w:rsid w:val="009057EA"/>
    <w:rsid w:val="009057F9"/>
    <w:rsid w:val="00905905"/>
    <w:rsid w:val="00905988"/>
    <w:rsid w:val="00905A89"/>
    <w:rsid w:val="00905ACE"/>
    <w:rsid w:val="00905BF0"/>
    <w:rsid w:val="00905C4C"/>
    <w:rsid w:val="00905CBF"/>
    <w:rsid w:val="00905E80"/>
    <w:rsid w:val="00905E9F"/>
    <w:rsid w:val="00905EFC"/>
    <w:rsid w:val="00906037"/>
    <w:rsid w:val="009060CD"/>
    <w:rsid w:val="00906194"/>
    <w:rsid w:val="0090622F"/>
    <w:rsid w:val="00906260"/>
    <w:rsid w:val="009062E8"/>
    <w:rsid w:val="00906397"/>
    <w:rsid w:val="009063A2"/>
    <w:rsid w:val="009063ED"/>
    <w:rsid w:val="009063F8"/>
    <w:rsid w:val="0090645D"/>
    <w:rsid w:val="00906485"/>
    <w:rsid w:val="0090649F"/>
    <w:rsid w:val="009064BC"/>
    <w:rsid w:val="00906582"/>
    <w:rsid w:val="00906625"/>
    <w:rsid w:val="00906626"/>
    <w:rsid w:val="00906634"/>
    <w:rsid w:val="00906713"/>
    <w:rsid w:val="009067E1"/>
    <w:rsid w:val="0090681D"/>
    <w:rsid w:val="00906872"/>
    <w:rsid w:val="0090687E"/>
    <w:rsid w:val="00906897"/>
    <w:rsid w:val="009068EA"/>
    <w:rsid w:val="00906AFA"/>
    <w:rsid w:val="00906B44"/>
    <w:rsid w:val="00906B90"/>
    <w:rsid w:val="00906C1E"/>
    <w:rsid w:val="00906CF1"/>
    <w:rsid w:val="00906D90"/>
    <w:rsid w:val="00906E70"/>
    <w:rsid w:val="00906ED0"/>
    <w:rsid w:val="00906EE2"/>
    <w:rsid w:val="00907094"/>
    <w:rsid w:val="009070F5"/>
    <w:rsid w:val="009071EE"/>
    <w:rsid w:val="00907274"/>
    <w:rsid w:val="00907328"/>
    <w:rsid w:val="00907349"/>
    <w:rsid w:val="009073D1"/>
    <w:rsid w:val="009074C8"/>
    <w:rsid w:val="00907535"/>
    <w:rsid w:val="00907567"/>
    <w:rsid w:val="0090766A"/>
    <w:rsid w:val="00907679"/>
    <w:rsid w:val="009076CE"/>
    <w:rsid w:val="00907731"/>
    <w:rsid w:val="0090777B"/>
    <w:rsid w:val="00907814"/>
    <w:rsid w:val="00907962"/>
    <w:rsid w:val="009079B5"/>
    <w:rsid w:val="009079CB"/>
    <w:rsid w:val="00907A43"/>
    <w:rsid w:val="00907A59"/>
    <w:rsid w:val="00907AB2"/>
    <w:rsid w:val="00907ABB"/>
    <w:rsid w:val="00907ADA"/>
    <w:rsid w:val="00907AE4"/>
    <w:rsid w:val="00907B91"/>
    <w:rsid w:val="00907B95"/>
    <w:rsid w:val="00907BA8"/>
    <w:rsid w:val="00907BD9"/>
    <w:rsid w:val="00907CB9"/>
    <w:rsid w:val="00907DC1"/>
    <w:rsid w:val="00907E64"/>
    <w:rsid w:val="00907E77"/>
    <w:rsid w:val="00907E7A"/>
    <w:rsid w:val="00907F23"/>
    <w:rsid w:val="00907FC9"/>
    <w:rsid w:val="00910012"/>
    <w:rsid w:val="00910115"/>
    <w:rsid w:val="00910201"/>
    <w:rsid w:val="00910282"/>
    <w:rsid w:val="009102B2"/>
    <w:rsid w:val="009102D2"/>
    <w:rsid w:val="009102E8"/>
    <w:rsid w:val="0091031C"/>
    <w:rsid w:val="00910362"/>
    <w:rsid w:val="009104AC"/>
    <w:rsid w:val="009104EA"/>
    <w:rsid w:val="009104F5"/>
    <w:rsid w:val="00910586"/>
    <w:rsid w:val="00910587"/>
    <w:rsid w:val="00910654"/>
    <w:rsid w:val="009106A1"/>
    <w:rsid w:val="009106A9"/>
    <w:rsid w:val="00910769"/>
    <w:rsid w:val="009107A2"/>
    <w:rsid w:val="009107D7"/>
    <w:rsid w:val="00910952"/>
    <w:rsid w:val="00910B35"/>
    <w:rsid w:val="00910BAA"/>
    <w:rsid w:val="00910CC3"/>
    <w:rsid w:val="00910D23"/>
    <w:rsid w:val="00910F61"/>
    <w:rsid w:val="009110C4"/>
    <w:rsid w:val="009112EC"/>
    <w:rsid w:val="0091130B"/>
    <w:rsid w:val="0091131A"/>
    <w:rsid w:val="0091143F"/>
    <w:rsid w:val="00911493"/>
    <w:rsid w:val="00911494"/>
    <w:rsid w:val="00911642"/>
    <w:rsid w:val="0091165F"/>
    <w:rsid w:val="009116A9"/>
    <w:rsid w:val="0091170F"/>
    <w:rsid w:val="009117AB"/>
    <w:rsid w:val="009117FE"/>
    <w:rsid w:val="00911886"/>
    <w:rsid w:val="009118DE"/>
    <w:rsid w:val="00911B19"/>
    <w:rsid w:val="00911BAE"/>
    <w:rsid w:val="00911CB3"/>
    <w:rsid w:val="00911D7A"/>
    <w:rsid w:val="00911DB1"/>
    <w:rsid w:val="00911E74"/>
    <w:rsid w:val="00911F8F"/>
    <w:rsid w:val="00912089"/>
    <w:rsid w:val="009120F6"/>
    <w:rsid w:val="0091217A"/>
    <w:rsid w:val="0091217C"/>
    <w:rsid w:val="00912281"/>
    <w:rsid w:val="009122A9"/>
    <w:rsid w:val="00912348"/>
    <w:rsid w:val="0091236E"/>
    <w:rsid w:val="009123A7"/>
    <w:rsid w:val="0091241F"/>
    <w:rsid w:val="00912450"/>
    <w:rsid w:val="00912465"/>
    <w:rsid w:val="00912503"/>
    <w:rsid w:val="00912569"/>
    <w:rsid w:val="00912590"/>
    <w:rsid w:val="009125A0"/>
    <w:rsid w:val="009125A1"/>
    <w:rsid w:val="00912603"/>
    <w:rsid w:val="00912629"/>
    <w:rsid w:val="00912673"/>
    <w:rsid w:val="009126B6"/>
    <w:rsid w:val="0091282B"/>
    <w:rsid w:val="009128F6"/>
    <w:rsid w:val="009129D6"/>
    <w:rsid w:val="00912A0A"/>
    <w:rsid w:val="00912A7B"/>
    <w:rsid w:val="00912ABA"/>
    <w:rsid w:val="00912B4D"/>
    <w:rsid w:val="00912B84"/>
    <w:rsid w:val="00912C04"/>
    <w:rsid w:val="00912C0A"/>
    <w:rsid w:val="00912C88"/>
    <w:rsid w:val="00912D3E"/>
    <w:rsid w:val="00912D72"/>
    <w:rsid w:val="00912DD0"/>
    <w:rsid w:val="00912DF6"/>
    <w:rsid w:val="00912E09"/>
    <w:rsid w:val="00912E2A"/>
    <w:rsid w:val="00912E87"/>
    <w:rsid w:val="00913012"/>
    <w:rsid w:val="0091311F"/>
    <w:rsid w:val="00913137"/>
    <w:rsid w:val="0091315B"/>
    <w:rsid w:val="009131EE"/>
    <w:rsid w:val="00913218"/>
    <w:rsid w:val="00913336"/>
    <w:rsid w:val="00913393"/>
    <w:rsid w:val="009133E1"/>
    <w:rsid w:val="0091343B"/>
    <w:rsid w:val="0091346B"/>
    <w:rsid w:val="0091348E"/>
    <w:rsid w:val="009134A4"/>
    <w:rsid w:val="009134D7"/>
    <w:rsid w:val="009134E9"/>
    <w:rsid w:val="009135FD"/>
    <w:rsid w:val="0091364A"/>
    <w:rsid w:val="0091369A"/>
    <w:rsid w:val="00913708"/>
    <w:rsid w:val="009137BA"/>
    <w:rsid w:val="009137CB"/>
    <w:rsid w:val="00913807"/>
    <w:rsid w:val="009138DB"/>
    <w:rsid w:val="009138E2"/>
    <w:rsid w:val="00913951"/>
    <w:rsid w:val="00913987"/>
    <w:rsid w:val="00913990"/>
    <w:rsid w:val="009139AD"/>
    <w:rsid w:val="00913A7C"/>
    <w:rsid w:val="00913A99"/>
    <w:rsid w:val="00913AB7"/>
    <w:rsid w:val="00913AD8"/>
    <w:rsid w:val="00913B20"/>
    <w:rsid w:val="00913B31"/>
    <w:rsid w:val="00913B5C"/>
    <w:rsid w:val="00913BD5"/>
    <w:rsid w:val="00913D11"/>
    <w:rsid w:val="00913DC4"/>
    <w:rsid w:val="00913EB4"/>
    <w:rsid w:val="00913ED0"/>
    <w:rsid w:val="00913F32"/>
    <w:rsid w:val="00913F4D"/>
    <w:rsid w:val="00913FCE"/>
    <w:rsid w:val="00913FFB"/>
    <w:rsid w:val="00914080"/>
    <w:rsid w:val="00914156"/>
    <w:rsid w:val="009141B5"/>
    <w:rsid w:val="00914204"/>
    <w:rsid w:val="0091421D"/>
    <w:rsid w:val="00914383"/>
    <w:rsid w:val="009143EA"/>
    <w:rsid w:val="0091444A"/>
    <w:rsid w:val="00914513"/>
    <w:rsid w:val="00914515"/>
    <w:rsid w:val="00914518"/>
    <w:rsid w:val="00914541"/>
    <w:rsid w:val="00914544"/>
    <w:rsid w:val="00914589"/>
    <w:rsid w:val="0091466F"/>
    <w:rsid w:val="00914684"/>
    <w:rsid w:val="00914695"/>
    <w:rsid w:val="00914772"/>
    <w:rsid w:val="0091477C"/>
    <w:rsid w:val="009147BC"/>
    <w:rsid w:val="00914803"/>
    <w:rsid w:val="00914816"/>
    <w:rsid w:val="0091484A"/>
    <w:rsid w:val="0091498B"/>
    <w:rsid w:val="00914A60"/>
    <w:rsid w:val="00914AA9"/>
    <w:rsid w:val="00914B50"/>
    <w:rsid w:val="00914BA9"/>
    <w:rsid w:val="00914CF4"/>
    <w:rsid w:val="00914D3B"/>
    <w:rsid w:val="00914D66"/>
    <w:rsid w:val="00914D7C"/>
    <w:rsid w:val="00914DA6"/>
    <w:rsid w:val="00914E70"/>
    <w:rsid w:val="00914F1A"/>
    <w:rsid w:val="00914F76"/>
    <w:rsid w:val="00914FD9"/>
    <w:rsid w:val="0091511F"/>
    <w:rsid w:val="0091520F"/>
    <w:rsid w:val="009152B0"/>
    <w:rsid w:val="009152EF"/>
    <w:rsid w:val="009153DE"/>
    <w:rsid w:val="0091542C"/>
    <w:rsid w:val="00915440"/>
    <w:rsid w:val="009154DE"/>
    <w:rsid w:val="009154E8"/>
    <w:rsid w:val="0091559E"/>
    <w:rsid w:val="00915624"/>
    <w:rsid w:val="0091564D"/>
    <w:rsid w:val="00915747"/>
    <w:rsid w:val="0091575B"/>
    <w:rsid w:val="009157D0"/>
    <w:rsid w:val="009157E6"/>
    <w:rsid w:val="009157E8"/>
    <w:rsid w:val="00915846"/>
    <w:rsid w:val="00915896"/>
    <w:rsid w:val="00915905"/>
    <w:rsid w:val="00915923"/>
    <w:rsid w:val="00915995"/>
    <w:rsid w:val="009159AC"/>
    <w:rsid w:val="00915A1D"/>
    <w:rsid w:val="00915A55"/>
    <w:rsid w:val="00915A6C"/>
    <w:rsid w:val="00915ABF"/>
    <w:rsid w:val="00915AFB"/>
    <w:rsid w:val="00915B0A"/>
    <w:rsid w:val="00915C0F"/>
    <w:rsid w:val="00915DBF"/>
    <w:rsid w:val="00915E16"/>
    <w:rsid w:val="00915E74"/>
    <w:rsid w:val="00915EE9"/>
    <w:rsid w:val="00915FDD"/>
    <w:rsid w:val="0091600E"/>
    <w:rsid w:val="0091603F"/>
    <w:rsid w:val="0091615D"/>
    <w:rsid w:val="009161CB"/>
    <w:rsid w:val="009162EB"/>
    <w:rsid w:val="0091632C"/>
    <w:rsid w:val="00916387"/>
    <w:rsid w:val="009164CC"/>
    <w:rsid w:val="00916643"/>
    <w:rsid w:val="00916690"/>
    <w:rsid w:val="0091669E"/>
    <w:rsid w:val="009166BD"/>
    <w:rsid w:val="009166D4"/>
    <w:rsid w:val="00916722"/>
    <w:rsid w:val="00916738"/>
    <w:rsid w:val="0091678E"/>
    <w:rsid w:val="00916790"/>
    <w:rsid w:val="009167A0"/>
    <w:rsid w:val="009167E8"/>
    <w:rsid w:val="0091680F"/>
    <w:rsid w:val="0091683E"/>
    <w:rsid w:val="00916894"/>
    <w:rsid w:val="009168E6"/>
    <w:rsid w:val="009169EB"/>
    <w:rsid w:val="00916A57"/>
    <w:rsid w:val="00916AA4"/>
    <w:rsid w:val="00916B61"/>
    <w:rsid w:val="00916B8B"/>
    <w:rsid w:val="00916C8D"/>
    <w:rsid w:val="00916C93"/>
    <w:rsid w:val="00916C9D"/>
    <w:rsid w:val="00916DFB"/>
    <w:rsid w:val="00916E5B"/>
    <w:rsid w:val="00916EAF"/>
    <w:rsid w:val="00916F3F"/>
    <w:rsid w:val="00916FAA"/>
    <w:rsid w:val="00916FEF"/>
    <w:rsid w:val="0091705D"/>
    <w:rsid w:val="009170C9"/>
    <w:rsid w:val="009170D7"/>
    <w:rsid w:val="009170DD"/>
    <w:rsid w:val="00917187"/>
    <w:rsid w:val="0091720E"/>
    <w:rsid w:val="00917288"/>
    <w:rsid w:val="009174CF"/>
    <w:rsid w:val="009175B5"/>
    <w:rsid w:val="00917626"/>
    <w:rsid w:val="00917652"/>
    <w:rsid w:val="009176B3"/>
    <w:rsid w:val="0091775C"/>
    <w:rsid w:val="00917888"/>
    <w:rsid w:val="009178D0"/>
    <w:rsid w:val="009178E2"/>
    <w:rsid w:val="009179D4"/>
    <w:rsid w:val="00917A23"/>
    <w:rsid w:val="00917A56"/>
    <w:rsid w:val="00917A79"/>
    <w:rsid w:val="00917B8C"/>
    <w:rsid w:val="00917B97"/>
    <w:rsid w:val="00917CC9"/>
    <w:rsid w:val="00917CFD"/>
    <w:rsid w:val="00917DAB"/>
    <w:rsid w:val="00917DAC"/>
    <w:rsid w:val="00917E71"/>
    <w:rsid w:val="00917ED7"/>
    <w:rsid w:val="00917F3F"/>
    <w:rsid w:val="00917F45"/>
    <w:rsid w:val="00917FD2"/>
    <w:rsid w:val="00917FF0"/>
    <w:rsid w:val="00920093"/>
    <w:rsid w:val="0092012D"/>
    <w:rsid w:val="009201B8"/>
    <w:rsid w:val="009201E5"/>
    <w:rsid w:val="00920248"/>
    <w:rsid w:val="009202CA"/>
    <w:rsid w:val="009202D0"/>
    <w:rsid w:val="00920335"/>
    <w:rsid w:val="0092038E"/>
    <w:rsid w:val="009203BD"/>
    <w:rsid w:val="00920459"/>
    <w:rsid w:val="0092051A"/>
    <w:rsid w:val="0092055F"/>
    <w:rsid w:val="0092059A"/>
    <w:rsid w:val="00920642"/>
    <w:rsid w:val="009206DC"/>
    <w:rsid w:val="009206EF"/>
    <w:rsid w:val="009207D5"/>
    <w:rsid w:val="009207FB"/>
    <w:rsid w:val="00920802"/>
    <w:rsid w:val="009208C1"/>
    <w:rsid w:val="00920939"/>
    <w:rsid w:val="009209CB"/>
    <w:rsid w:val="00920A81"/>
    <w:rsid w:val="00920AAA"/>
    <w:rsid w:val="00920AEF"/>
    <w:rsid w:val="00920B15"/>
    <w:rsid w:val="00920B1A"/>
    <w:rsid w:val="00920B2F"/>
    <w:rsid w:val="00920B8C"/>
    <w:rsid w:val="00920C8F"/>
    <w:rsid w:val="00920CF2"/>
    <w:rsid w:val="00920D7A"/>
    <w:rsid w:val="00920DAE"/>
    <w:rsid w:val="00920DCA"/>
    <w:rsid w:val="00920DF4"/>
    <w:rsid w:val="00920EA1"/>
    <w:rsid w:val="00921057"/>
    <w:rsid w:val="00921160"/>
    <w:rsid w:val="009211F3"/>
    <w:rsid w:val="009212EB"/>
    <w:rsid w:val="0092133B"/>
    <w:rsid w:val="00921363"/>
    <w:rsid w:val="009213A9"/>
    <w:rsid w:val="009213B4"/>
    <w:rsid w:val="009214DE"/>
    <w:rsid w:val="00921531"/>
    <w:rsid w:val="00921640"/>
    <w:rsid w:val="0092164C"/>
    <w:rsid w:val="00921730"/>
    <w:rsid w:val="00921751"/>
    <w:rsid w:val="00921771"/>
    <w:rsid w:val="009217BA"/>
    <w:rsid w:val="0092181C"/>
    <w:rsid w:val="0092189B"/>
    <w:rsid w:val="009219B5"/>
    <w:rsid w:val="009219BF"/>
    <w:rsid w:val="00921B1C"/>
    <w:rsid w:val="00921B1E"/>
    <w:rsid w:val="00921B4B"/>
    <w:rsid w:val="00921B57"/>
    <w:rsid w:val="00921C03"/>
    <w:rsid w:val="00921C75"/>
    <w:rsid w:val="00921C87"/>
    <w:rsid w:val="00921CCC"/>
    <w:rsid w:val="00921D96"/>
    <w:rsid w:val="00921E63"/>
    <w:rsid w:val="00921E88"/>
    <w:rsid w:val="00921E8E"/>
    <w:rsid w:val="00921EBB"/>
    <w:rsid w:val="00921ED8"/>
    <w:rsid w:val="0092202A"/>
    <w:rsid w:val="0092204B"/>
    <w:rsid w:val="00922065"/>
    <w:rsid w:val="0092206B"/>
    <w:rsid w:val="00922091"/>
    <w:rsid w:val="009220DC"/>
    <w:rsid w:val="00922115"/>
    <w:rsid w:val="009221CE"/>
    <w:rsid w:val="00922203"/>
    <w:rsid w:val="0092225E"/>
    <w:rsid w:val="0092227B"/>
    <w:rsid w:val="00922297"/>
    <w:rsid w:val="009222CF"/>
    <w:rsid w:val="009223D8"/>
    <w:rsid w:val="009223F5"/>
    <w:rsid w:val="00922449"/>
    <w:rsid w:val="00922472"/>
    <w:rsid w:val="00922496"/>
    <w:rsid w:val="009224BC"/>
    <w:rsid w:val="0092253C"/>
    <w:rsid w:val="0092259A"/>
    <w:rsid w:val="0092265F"/>
    <w:rsid w:val="00922672"/>
    <w:rsid w:val="0092268A"/>
    <w:rsid w:val="009226C3"/>
    <w:rsid w:val="009226C8"/>
    <w:rsid w:val="0092272C"/>
    <w:rsid w:val="0092276D"/>
    <w:rsid w:val="00922777"/>
    <w:rsid w:val="00922788"/>
    <w:rsid w:val="0092282D"/>
    <w:rsid w:val="009228B3"/>
    <w:rsid w:val="009228E1"/>
    <w:rsid w:val="0092291D"/>
    <w:rsid w:val="0092292A"/>
    <w:rsid w:val="009229C4"/>
    <w:rsid w:val="00922A75"/>
    <w:rsid w:val="00922BD3"/>
    <w:rsid w:val="00922E7B"/>
    <w:rsid w:val="00922F3B"/>
    <w:rsid w:val="00922F5C"/>
    <w:rsid w:val="00922F83"/>
    <w:rsid w:val="00922FC5"/>
    <w:rsid w:val="00923076"/>
    <w:rsid w:val="00923083"/>
    <w:rsid w:val="00923159"/>
    <w:rsid w:val="009231AD"/>
    <w:rsid w:val="009231E6"/>
    <w:rsid w:val="00923257"/>
    <w:rsid w:val="00923405"/>
    <w:rsid w:val="0092346D"/>
    <w:rsid w:val="009234CD"/>
    <w:rsid w:val="0092350B"/>
    <w:rsid w:val="009235A3"/>
    <w:rsid w:val="00923638"/>
    <w:rsid w:val="0092365C"/>
    <w:rsid w:val="009236FF"/>
    <w:rsid w:val="00923711"/>
    <w:rsid w:val="00923726"/>
    <w:rsid w:val="00923732"/>
    <w:rsid w:val="009237B0"/>
    <w:rsid w:val="00923835"/>
    <w:rsid w:val="00923876"/>
    <w:rsid w:val="00923906"/>
    <w:rsid w:val="00923984"/>
    <w:rsid w:val="009239FB"/>
    <w:rsid w:val="00923A62"/>
    <w:rsid w:val="00923A9B"/>
    <w:rsid w:val="00923AC3"/>
    <w:rsid w:val="00923BB7"/>
    <w:rsid w:val="00923C45"/>
    <w:rsid w:val="00923C6D"/>
    <w:rsid w:val="00923C81"/>
    <w:rsid w:val="00923D7F"/>
    <w:rsid w:val="00923DD5"/>
    <w:rsid w:val="00923E7F"/>
    <w:rsid w:val="00923EDF"/>
    <w:rsid w:val="00923FA2"/>
    <w:rsid w:val="00924040"/>
    <w:rsid w:val="0092404B"/>
    <w:rsid w:val="0092407F"/>
    <w:rsid w:val="009240EC"/>
    <w:rsid w:val="00924123"/>
    <w:rsid w:val="009241EE"/>
    <w:rsid w:val="00924365"/>
    <w:rsid w:val="009243C7"/>
    <w:rsid w:val="009243CD"/>
    <w:rsid w:val="00924416"/>
    <w:rsid w:val="0092443B"/>
    <w:rsid w:val="00924553"/>
    <w:rsid w:val="00924612"/>
    <w:rsid w:val="0092474B"/>
    <w:rsid w:val="0092478E"/>
    <w:rsid w:val="009247BA"/>
    <w:rsid w:val="0092481D"/>
    <w:rsid w:val="0092487C"/>
    <w:rsid w:val="00924907"/>
    <w:rsid w:val="00924921"/>
    <w:rsid w:val="00924A00"/>
    <w:rsid w:val="00924A54"/>
    <w:rsid w:val="00924AC3"/>
    <w:rsid w:val="00924AE4"/>
    <w:rsid w:val="00924B60"/>
    <w:rsid w:val="00924B6C"/>
    <w:rsid w:val="00924BA4"/>
    <w:rsid w:val="00924BC6"/>
    <w:rsid w:val="00924C82"/>
    <w:rsid w:val="00924CB0"/>
    <w:rsid w:val="00924D64"/>
    <w:rsid w:val="00924DA6"/>
    <w:rsid w:val="00924DA7"/>
    <w:rsid w:val="00924DAC"/>
    <w:rsid w:val="00924DE8"/>
    <w:rsid w:val="00924DF2"/>
    <w:rsid w:val="00924DF8"/>
    <w:rsid w:val="00924DFA"/>
    <w:rsid w:val="00924E01"/>
    <w:rsid w:val="00924EAE"/>
    <w:rsid w:val="00924F59"/>
    <w:rsid w:val="00924F8F"/>
    <w:rsid w:val="00924FA5"/>
    <w:rsid w:val="0092501B"/>
    <w:rsid w:val="009250B4"/>
    <w:rsid w:val="00925145"/>
    <w:rsid w:val="0092523B"/>
    <w:rsid w:val="00925240"/>
    <w:rsid w:val="0092525E"/>
    <w:rsid w:val="00925294"/>
    <w:rsid w:val="009252CE"/>
    <w:rsid w:val="009252FB"/>
    <w:rsid w:val="00925340"/>
    <w:rsid w:val="00925387"/>
    <w:rsid w:val="00925395"/>
    <w:rsid w:val="00925417"/>
    <w:rsid w:val="009254AE"/>
    <w:rsid w:val="009254CC"/>
    <w:rsid w:val="00925509"/>
    <w:rsid w:val="0092554A"/>
    <w:rsid w:val="0092554E"/>
    <w:rsid w:val="009255B6"/>
    <w:rsid w:val="009255EA"/>
    <w:rsid w:val="0092567F"/>
    <w:rsid w:val="009256C2"/>
    <w:rsid w:val="00925706"/>
    <w:rsid w:val="009258E0"/>
    <w:rsid w:val="00925924"/>
    <w:rsid w:val="0092598F"/>
    <w:rsid w:val="00925A3A"/>
    <w:rsid w:val="00925A90"/>
    <w:rsid w:val="00925AA4"/>
    <w:rsid w:val="00925AB0"/>
    <w:rsid w:val="00925AF5"/>
    <w:rsid w:val="00925BA2"/>
    <w:rsid w:val="00925BF9"/>
    <w:rsid w:val="00925C1D"/>
    <w:rsid w:val="00925D0D"/>
    <w:rsid w:val="00925D56"/>
    <w:rsid w:val="00925D5A"/>
    <w:rsid w:val="00925D5B"/>
    <w:rsid w:val="00925D8A"/>
    <w:rsid w:val="00925E42"/>
    <w:rsid w:val="00925EF8"/>
    <w:rsid w:val="00925F08"/>
    <w:rsid w:val="00925F33"/>
    <w:rsid w:val="0092605E"/>
    <w:rsid w:val="00926109"/>
    <w:rsid w:val="00926121"/>
    <w:rsid w:val="009261AC"/>
    <w:rsid w:val="00926291"/>
    <w:rsid w:val="00926330"/>
    <w:rsid w:val="0092639B"/>
    <w:rsid w:val="00926455"/>
    <w:rsid w:val="0092653D"/>
    <w:rsid w:val="009265F0"/>
    <w:rsid w:val="009265FE"/>
    <w:rsid w:val="0092670E"/>
    <w:rsid w:val="0092678D"/>
    <w:rsid w:val="00926847"/>
    <w:rsid w:val="0092688C"/>
    <w:rsid w:val="009268C1"/>
    <w:rsid w:val="00926900"/>
    <w:rsid w:val="00926976"/>
    <w:rsid w:val="009269C4"/>
    <w:rsid w:val="00926A54"/>
    <w:rsid w:val="00926B7C"/>
    <w:rsid w:val="00926C37"/>
    <w:rsid w:val="00926C46"/>
    <w:rsid w:val="00926D16"/>
    <w:rsid w:val="00926E49"/>
    <w:rsid w:val="00926E4A"/>
    <w:rsid w:val="00926E55"/>
    <w:rsid w:val="00926EF7"/>
    <w:rsid w:val="00926F02"/>
    <w:rsid w:val="0092703A"/>
    <w:rsid w:val="0092703F"/>
    <w:rsid w:val="009271DA"/>
    <w:rsid w:val="00927264"/>
    <w:rsid w:val="009272AF"/>
    <w:rsid w:val="009272F8"/>
    <w:rsid w:val="0092735C"/>
    <w:rsid w:val="0092738C"/>
    <w:rsid w:val="009273AA"/>
    <w:rsid w:val="009273C5"/>
    <w:rsid w:val="009274BA"/>
    <w:rsid w:val="009274BF"/>
    <w:rsid w:val="0092762E"/>
    <w:rsid w:val="00927642"/>
    <w:rsid w:val="0092764B"/>
    <w:rsid w:val="00927703"/>
    <w:rsid w:val="00927770"/>
    <w:rsid w:val="00927796"/>
    <w:rsid w:val="009277CA"/>
    <w:rsid w:val="009277D7"/>
    <w:rsid w:val="00927853"/>
    <w:rsid w:val="00927881"/>
    <w:rsid w:val="009278AC"/>
    <w:rsid w:val="00927A3E"/>
    <w:rsid w:val="00927A47"/>
    <w:rsid w:val="00927A4A"/>
    <w:rsid w:val="00927A59"/>
    <w:rsid w:val="00927B7D"/>
    <w:rsid w:val="00927B96"/>
    <w:rsid w:val="00927BC8"/>
    <w:rsid w:val="00927D15"/>
    <w:rsid w:val="00927D25"/>
    <w:rsid w:val="00927D45"/>
    <w:rsid w:val="00927D48"/>
    <w:rsid w:val="00927D80"/>
    <w:rsid w:val="00927EBD"/>
    <w:rsid w:val="00927FA8"/>
    <w:rsid w:val="00927FBF"/>
    <w:rsid w:val="0093003F"/>
    <w:rsid w:val="00930051"/>
    <w:rsid w:val="009300F3"/>
    <w:rsid w:val="009301BF"/>
    <w:rsid w:val="00930223"/>
    <w:rsid w:val="0093034F"/>
    <w:rsid w:val="009303BE"/>
    <w:rsid w:val="009303CA"/>
    <w:rsid w:val="00930443"/>
    <w:rsid w:val="0093045F"/>
    <w:rsid w:val="0093046E"/>
    <w:rsid w:val="00930506"/>
    <w:rsid w:val="00930563"/>
    <w:rsid w:val="009307AF"/>
    <w:rsid w:val="009307CF"/>
    <w:rsid w:val="009307E1"/>
    <w:rsid w:val="00930839"/>
    <w:rsid w:val="0093083D"/>
    <w:rsid w:val="009308E5"/>
    <w:rsid w:val="009308E9"/>
    <w:rsid w:val="00930969"/>
    <w:rsid w:val="009309BC"/>
    <w:rsid w:val="00930ABE"/>
    <w:rsid w:val="00930BA5"/>
    <w:rsid w:val="00930CA4"/>
    <w:rsid w:val="00930CB1"/>
    <w:rsid w:val="00930EFB"/>
    <w:rsid w:val="00931038"/>
    <w:rsid w:val="0093106C"/>
    <w:rsid w:val="0093122C"/>
    <w:rsid w:val="00931241"/>
    <w:rsid w:val="00931338"/>
    <w:rsid w:val="00931384"/>
    <w:rsid w:val="0093141B"/>
    <w:rsid w:val="0093148E"/>
    <w:rsid w:val="0093155B"/>
    <w:rsid w:val="009316CC"/>
    <w:rsid w:val="009316ED"/>
    <w:rsid w:val="00931768"/>
    <w:rsid w:val="009317AF"/>
    <w:rsid w:val="00931816"/>
    <w:rsid w:val="00931898"/>
    <w:rsid w:val="009318F4"/>
    <w:rsid w:val="00931942"/>
    <w:rsid w:val="00931943"/>
    <w:rsid w:val="0093196A"/>
    <w:rsid w:val="00931A66"/>
    <w:rsid w:val="00931ABA"/>
    <w:rsid w:val="00931B6F"/>
    <w:rsid w:val="00931B81"/>
    <w:rsid w:val="00931CF3"/>
    <w:rsid w:val="00931DC8"/>
    <w:rsid w:val="00931DD1"/>
    <w:rsid w:val="00931DD8"/>
    <w:rsid w:val="00931F0D"/>
    <w:rsid w:val="00931F57"/>
    <w:rsid w:val="0093205E"/>
    <w:rsid w:val="0093207E"/>
    <w:rsid w:val="00932270"/>
    <w:rsid w:val="009322B8"/>
    <w:rsid w:val="0093237E"/>
    <w:rsid w:val="00932382"/>
    <w:rsid w:val="009323C6"/>
    <w:rsid w:val="0093243D"/>
    <w:rsid w:val="009325A5"/>
    <w:rsid w:val="00932653"/>
    <w:rsid w:val="00932663"/>
    <w:rsid w:val="0093269D"/>
    <w:rsid w:val="009326AC"/>
    <w:rsid w:val="009326F3"/>
    <w:rsid w:val="009327C4"/>
    <w:rsid w:val="0093282A"/>
    <w:rsid w:val="00932889"/>
    <w:rsid w:val="00932984"/>
    <w:rsid w:val="009329C5"/>
    <w:rsid w:val="009329CA"/>
    <w:rsid w:val="009329CE"/>
    <w:rsid w:val="00932A92"/>
    <w:rsid w:val="00932AE2"/>
    <w:rsid w:val="00932B40"/>
    <w:rsid w:val="00932B47"/>
    <w:rsid w:val="00932CEA"/>
    <w:rsid w:val="00932D68"/>
    <w:rsid w:val="00932E51"/>
    <w:rsid w:val="00932E5A"/>
    <w:rsid w:val="00932F42"/>
    <w:rsid w:val="00932F90"/>
    <w:rsid w:val="00932FBD"/>
    <w:rsid w:val="009330FA"/>
    <w:rsid w:val="009331FC"/>
    <w:rsid w:val="0093320D"/>
    <w:rsid w:val="0093322C"/>
    <w:rsid w:val="0093332A"/>
    <w:rsid w:val="009333EE"/>
    <w:rsid w:val="00933447"/>
    <w:rsid w:val="0093348E"/>
    <w:rsid w:val="0093349F"/>
    <w:rsid w:val="009334B9"/>
    <w:rsid w:val="009334BF"/>
    <w:rsid w:val="009334CB"/>
    <w:rsid w:val="00933620"/>
    <w:rsid w:val="0093364A"/>
    <w:rsid w:val="0093368B"/>
    <w:rsid w:val="009337C1"/>
    <w:rsid w:val="0093389F"/>
    <w:rsid w:val="0093393A"/>
    <w:rsid w:val="00933981"/>
    <w:rsid w:val="009339B4"/>
    <w:rsid w:val="00933A30"/>
    <w:rsid w:val="00933AA6"/>
    <w:rsid w:val="00933ADA"/>
    <w:rsid w:val="00933AE5"/>
    <w:rsid w:val="00933B79"/>
    <w:rsid w:val="00933BA9"/>
    <w:rsid w:val="00933BD5"/>
    <w:rsid w:val="00933C03"/>
    <w:rsid w:val="00933C08"/>
    <w:rsid w:val="00933C60"/>
    <w:rsid w:val="00933CB7"/>
    <w:rsid w:val="00933CB9"/>
    <w:rsid w:val="00933D5D"/>
    <w:rsid w:val="00933E52"/>
    <w:rsid w:val="00933E5D"/>
    <w:rsid w:val="00933F06"/>
    <w:rsid w:val="00933F44"/>
    <w:rsid w:val="00933FC6"/>
    <w:rsid w:val="00934016"/>
    <w:rsid w:val="00934034"/>
    <w:rsid w:val="00934084"/>
    <w:rsid w:val="009340C7"/>
    <w:rsid w:val="009341A0"/>
    <w:rsid w:val="009341F1"/>
    <w:rsid w:val="00934317"/>
    <w:rsid w:val="00934376"/>
    <w:rsid w:val="009343AC"/>
    <w:rsid w:val="009344FA"/>
    <w:rsid w:val="00934585"/>
    <w:rsid w:val="009345B4"/>
    <w:rsid w:val="009345DA"/>
    <w:rsid w:val="009345F3"/>
    <w:rsid w:val="0093463F"/>
    <w:rsid w:val="0093465A"/>
    <w:rsid w:val="009346C5"/>
    <w:rsid w:val="00934732"/>
    <w:rsid w:val="0093478D"/>
    <w:rsid w:val="009347A7"/>
    <w:rsid w:val="009347E6"/>
    <w:rsid w:val="00934810"/>
    <w:rsid w:val="0093489B"/>
    <w:rsid w:val="009348A6"/>
    <w:rsid w:val="00934912"/>
    <w:rsid w:val="00934936"/>
    <w:rsid w:val="0093496F"/>
    <w:rsid w:val="00934982"/>
    <w:rsid w:val="009349B9"/>
    <w:rsid w:val="00934AC7"/>
    <w:rsid w:val="00934B30"/>
    <w:rsid w:val="00934B40"/>
    <w:rsid w:val="00934C0B"/>
    <w:rsid w:val="00934C41"/>
    <w:rsid w:val="00934C83"/>
    <w:rsid w:val="00934C89"/>
    <w:rsid w:val="00934D43"/>
    <w:rsid w:val="00934EB8"/>
    <w:rsid w:val="00934F04"/>
    <w:rsid w:val="00934FB5"/>
    <w:rsid w:val="00935039"/>
    <w:rsid w:val="0093508A"/>
    <w:rsid w:val="009350F3"/>
    <w:rsid w:val="0093517E"/>
    <w:rsid w:val="0093534E"/>
    <w:rsid w:val="00935509"/>
    <w:rsid w:val="0093556C"/>
    <w:rsid w:val="009355DC"/>
    <w:rsid w:val="00935671"/>
    <w:rsid w:val="00935727"/>
    <w:rsid w:val="0093574A"/>
    <w:rsid w:val="00935844"/>
    <w:rsid w:val="0093586E"/>
    <w:rsid w:val="00935883"/>
    <w:rsid w:val="009358AD"/>
    <w:rsid w:val="00935A79"/>
    <w:rsid w:val="00935A8A"/>
    <w:rsid w:val="00935BC3"/>
    <w:rsid w:val="00935C30"/>
    <w:rsid w:val="00935CB3"/>
    <w:rsid w:val="00935CC0"/>
    <w:rsid w:val="00935CF2"/>
    <w:rsid w:val="00935D96"/>
    <w:rsid w:val="00935D9A"/>
    <w:rsid w:val="00935DCD"/>
    <w:rsid w:val="00935E4F"/>
    <w:rsid w:val="00935FE7"/>
    <w:rsid w:val="0093601A"/>
    <w:rsid w:val="00936030"/>
    <w:rsid w:val="0093604E"/>
    <w:rsid w:val="009360CE"/>
    <w:rsid w:val="00936111"/>
    <w:rsid w:val="0093611A"/>
    <w:rsid w:val="00936186"/>
    <w:rsid w:val="009362EB"/>
    <w:rsid w:val="0093634A"/>
    <w:rsid w:val="00936400"/>
    <w:rsid w:val="00936420"/>
    <w:rsid w:val="009364D8"/>
    <w:rsid w:val="00936547"/>
    <w:rsid w:val="0093654E"/>
    <w:rsid w:val="00936569"/>
    <w:rsid w:val="00936616"/>
    <w:rsid w:val="0093663C"/>
    <w:rsid w:val="00936651"/>
    <w:rsid w:val="00936685"/>
    <w:rsid w:val="0093673E"/>
    <w:rsid w:val="00936747"/>
    <w:rsid w:val="009367DD"/>
    <w:rsid w:val="0093684B"/>
    <w:rsid w:val="0093687A"/>
    <w:rsid w:val="00936992"/>
    <w:rsid w:val="009369C8"/>
    <w:rsid w:val="00936A15"/>
    <w:rsid w:val="00936AEE"/>
    <w:rsid w:val="00936B14"/>
    <w:rsid w:val="00936B73"/>
    <w:rsid w:val="00936BB3"/>
    <w:rsid w:val="00936BCC"/>
    <w:rsid w:val="00936C31"/>
    <w:rsid w:val="00936CF3"/>
    <w:rsid w:val="00936D59"/>
    <w:rsid w:val="00936EE9"/>
    <w:rsid w:val="00936EF2"/>
    <w:rsid w:val="00936F2F"/>
    <w:rsid w:val="009370C6"/>
    <w:rsid w:val="009371DF"/>
    <w:rsid w:val="00937526"/>
    <w:rsid w:val="0093754B"/>
    <w:rsid w:val="009376A7"/>
    <w:rsid w:val="009376E5"/>
    <w:rsid w:val="009378CC"/>
    <w:rsid w:val="00937AC6"/>
    <w:rsid w:val="00937ACD"/>
    <w:rsid w:val="00937B2D"/>
    <w:rsid w:val="00937B6A"/>
    <w:rsid w:val="00937BBD"/>
    <w:rsid w:val="00937D46"/>
    <w:rsid w:val="00937E80"/>
    <w:rsid w:val="00937E88"/>
    <w:rsid w:val="00937F9E"/>
    <w:rsid w:val="00937F9F"/>
    <w:rsid w:val="0094004F"/>
    <w:rsid w:val="009400B8"/>
    <w:rsid w:val="00940113"/>
    <w:rsid w:val="00940316"/>
    <w:rsid w:val="00940362"/>
    <w:rsid w:val="00940440"/>
    <w:rsid w:val="00940447"/>
    <w:rsid w:val="00940474"/>
    <w:rsid w:val="00940482"/>
    <w:rsid w:val="009404AB"/>
    <w:rsid w:val="0094052B"/>
    <w:rsid w:val="00940583"/>
    <w:rsid w:val="0094059D"/>
    <w:rsid w:val="009405B3"/>
    <w:rsid w:val="00940607"/>
    <w:rsid w:val="0094065E"/>
    <w:rsid w:val="00940689"/>
    <w:rsid w:val="00940706"/>
    <w:rsid w:val="00940746"/>
    <w:rsid w:val="0094076A"/>
    <w:rsid w:val="009408EF"/>
    <w:rsid w:val="00940956"/>
    <w:rsid w:val="009409FD"/>
    <w:rsid w:val="009409FE"/>
    <w:rsid w:val="00940A18"/>
    <w:rsid w:val="00940A47"/>
    <w:rsid w:val="00940AE8"/>
    <w:rsid w:val="00940B97"/>
    <w:rsid w:val="00940BCF"/>
    <w:rsid w:val="00940C03"/>
    <w:rsid w:val="00940C21"/>
    <w:rsid w:val="00940D14"/>
    <w:rsid w:val="00940D3D"/>
    <w:rsid w:val="00940DA2"/>
    <w:rsid w:val="00940DF4"/>
    <w:rsid w:val="00940EEB"/>
    <w:rsid w:val="009410DF"/>
    <w:rsid w:val="0094110C"/>
    <w:rsid w:val="00941144"/>
    <w:rsid w:val="009411C8"/>
    <w:rsid w:val="009412B9"/>
    <w:rsid w:val="00941373"/>
    <w:rsid w:val="00941378"/>
    <w:rsid w:val="009413C2"/>
    <w:rsid w:val="009413EE"/>
    <w:rsid w:val="0094149F"/>
    <w:rsid w:val="0094152F"/>
    <w:rsid w:val="00941563"/>
    <w:rsid w:val="009415D2"/>
    <w:rsid w:val="009415F5"/>
    <w:rsid w:val="00941638"/>
    <w:rsid w:val="00941667"/>
    <w:rsid w:val="009416D7"/>
    <w:rsid w:val="009416F9"/>
    <w:rsid w:val="009417AF"/>
    <w:rsid w:val="009418D8"/>
    <w:rsid w:val="00941963"/>
    <w:rsid w:val="00941A26"/>
    <w:rsid w:val="00941A3F"/>
    <w:rsid w:val="00941C75"/>
    <w:rsid w:val="00941D17"/>
    <w:rsid w:val="00941D36"/>
    <w:rsid w:val="00941E19"/>
    <w:rsid w:val="00941E8B"/>
    <w:rsid w:val="00941FBC"/>
    <w:rsid w:val="00941FD2"/>
    <w:rsid w:val="00941FE2"/>
    <w:rsid w:val="00942284"/>
    <w:rsid w:val="009422DA"/>
    <w:rsid w:val="009423EE"/>
    <w:rsid w:val="009423EF"/>
    <w:rsid w:val="00942552"/>
    <w:rsid w:val="0094258E"/>
    <w:rsid w:val="0094265C"/>
    <w:rsid w:val="00942660"/>
    <w:rsid w:val="00942763"/>
    <w:rsid w:val="009427A1"/>
    <w:rsid w:val="009427EC"/>
    <w:rsid w:val="009428EB"/>
    <w:rsid w:val="00942952"/>
    <w:rsid w:val="009429A4"/>
    <w:rsid w:val="00942A51"/>
    <w:rsid w:val="00942A94"/>
    <w:rsid w:val="00942C04"/>
    <w:rsid w:val="00942C24"/>
    <w:rsid w:val="00942D06"/>
    <w:rsid w:val="00942D77"/>
    <w:rsid w:val="00942E20"/>
    <w:rsid w:val="00942E74"/>
    <w:rsid w:val="00942EF7"/>
    <w:rsid w:val="00942FB7"/>
    <w:rsid w:val="00942FDA"/>
    <w:rsid w:val="00942FE5"/>
    <w:rsid w:val="009431D2"/>
    <w:rsid w:val="009431FF"/>
    <w:rsid w:val="00943243"/>
    <w:rsid w:val="0094327D"/>
    <w:rsid w:val="00943386"/>
    <w:rsid w:val="009433F9"/>
    <w:rsid w:val="00943490"/>
    <w:rsid w:val="00943493"/>
    <w:rsid w:val="00943503"/>
    <w:rsid w:val="00943602"/>
    <w:rsid w:val="0094363A"/>
    <w:rsid w:val="00943714"/>
    <w:rsid w:val="00943734"/>
    <w:rsid w:val="00943755"/>
    <w:rsid w:val="0094384F"/>
    <w:rsid w:val="009438A7"/>
    <w:rsid w:val="009438E7"/>
    <w:rsid w:val="00943903"/>
    <w:rsid w:val="009439E8"/>
    <w:rsid w:val="00943A0C"/>
    <w:rsid w:val="00943A55"/>
    <w:rsid w:val="00943AC3"/>
    <w:rsid w:val="00943BCA"/>
    <w:rsid w:val="00943BEE"/>
    <w:rsid w:val="00943D96"/>
    <w:rsid w:val="00943DB4"/>
    <w:rsid w:val="00943DDD"/>
    <w:rsid w:val="00943E27"/>
    <w:rsid w:val="00943E62"/>
    <w:rsid w:val="00943FCB"/>
    <w:rsid w:val="00944071"/>
    <w:rsid w:val="0094414F"/>
    <w:rsid w:val="00944166"/>
    <w:rsid w:val="00944196"/>
    <w:rsid w:val="00944213"/>
    <w:rsid w:val="00944218"/>
    <w:rsid w:val="0094429A"/>
    <w:rsid w:val="00944312"/>
    <w:rsid w:val="009443FC"/>
    <w:rsid w:val="0094440A"/>
    <w:rsid w:val="00944483"/>
    <w:rsid w:val="0094451F"/>
    <w:rsid w:val="0094454E"/>
    <w:rsid w:val="00944578"/>
    <w:rsid w:val="00944592"/>
    <w:rsid w:val="0094459A"/>
    <w:rsid w:val="0094462D"/>
    <w:rsid w:val="00944649"/>
    <w:rsid w:val="009446C6"/>
    <w:rsid w:val="0094485E"/>
    <w:rsid w:val="00944A63"/>
    <w:rsid w:val="00944A77"/>
    <w:rsid w:val="00944A93"/>
    <w:rsid w:val="00944A9A"/>
    <w:rsid w:val="00944AA6"/>
    <w:rsid w:val="00944B93"/>
    <w:rsid w:val="00944C18"/>
    <w:rsid w:val="00944C8B"/>
    <w:rsid w:val="00944C91"/>
    <w:rsid w:val="00944D1B"/>
    <w:rsid w:val="00944D5B"/>
    <w:rsid w:val="00944DFF"/>
    <w:rsid w:val="00944EC3"/>
    <w:rsid w:val="00944EDA"/>
    <w:rsid w:val="00944F0E"/>
    <w:rsid w:val="00944F13"/>
    <w:rsid w:val="00944F45"/>
    <w:rsid w:val="00944FB9"/>
    <w:rsid w:val="00944FD2"/>
    <w:rsid w:val="00945008"/>
    <w:rsid w:val="0094502C"/>
    <w:rsid w:val="00945098"/>
    <w:rsid w:val="009450AE"/>
    <w:rsid w:val="009450F4"/>
    <w:rsid w:val="00945156"/>
    <w:rsid w:val="00945195"/>
    <w:rsid w:val="009451B1"/>
    <w:rsid w:val="009452F5"/>
    <w:rsid w:val="00945356"/>
    <w:rsid w:val="0094548E"/>
    <w:rsid w:val="009454AA"/>
    <w:rsid w:val="009454AE"/>
    <w:rsid w:val="009454C1"/>
    <w:rsid w:val="00945623"/>
    <w:rsid w:val="00945640"/>
    <w:rsid w:val="00945685"/>
    <w:rsid w:val="0094578D"/>
    <w:rsid w:val="009457AA"/>
    <w:rsid w:val="0094585B"/>
    <w:rsid w:val="0094587B"/>
    <w:rsid w:val="009458A1"/>
    <w:rsid w:val="009458AA"/>
    <w:rsid w:val="0094593A"/>
    <w:rsid w:val="0094597C"/>
    <w:rsid w:val="009459C1"/>
    <w:rsid w:val="009459DD"/>
    <w:rsid w:val="00945A11"/>
    <w:rsid w:val="00945A87"/>
    <w:rsid w:val="00945A97"/>
    <w:rsid w:val="00945AA7"/>
    <w:rsid w:val="00945B0D"/>
    <w:rsid w:val="00945B48"/>
    <w:rsid w:val="00945BBA"/>
    <w:rsid w:val="00945C27"/>
    <w:rsid w:val="00945C2C"/>
    <w:rsid w:val="00945DDF"/>
    <w:rsid w:val="00945E2D"/>
    <w:rsid w:val="00945EA3"/>
    <w:rsid w:val="00945F7F"/>
    <w:rsid w:val="0094602E"/>
    <w:rsid w:val="009460F4"/>
    <w:rsid w:val="0094614D"/>
    <w:rsid w:val="00946152"/>
    <w:rsid w:val="00946169"/>
    <w:rsid w:val="009464E6"/>
    <w:rsid w:val="0094650E"/>
    <w:rsid w:val="00946625"/>
    <w:rsid w:val="00946645"/>
    <w:rsid w:val="009467E4"/>
    <w:rsid w:val="00946814"/>
    <w:rsid w:val="0094682D"/>
    <w:rsid w:val="009468B0"/>
    <w:rsid w:val="009469DA"/>
    <w:rsid w:val="009469EA"/>
    <w:rsid w:val="00946A04"/>
    <w:rsid w:val="00946AD3"/>
    <w:rsid w:val="00946BFC"/>
    <w:rsid w:val="00946BFE"/>
    <w:rsid w:val="00946C36"/>
    <w:rsid w:val="00946C3C"/>
    <w:rsid w:val="00946CEE"/>
    <w:rsid w:val="00946D80"/>
    <w:rsid w:val="00946DCF"/>
    <w:rsid w:val="00946DFF"/>
    <w:rsid w:val="00946E7C"/>
    <w:rsid w:val="00946F25"/>
    <w:rsid w:val="00946F73"/>
    <w:rsid w:val="009470E1"/>
    <w:rsid w:val="0094713F"/>
    <w:rsid w:val="00947162"/>
    <w:rsid w:val="00947286"/>
    <w:rsid w:val="009472D4"/>
    <w:rsid w:val="00947455"/>
    <w:rsid w:val="009474B9"/>
    <w:rsid w:val="00947541"/>
    <w:rsid w:val="00947595"/>
    <w:rsid w:val="0094765C"/>
    <w:rsid w:val="00947739"/>
    <w:rsid w:val="009477F0"/>
    <w:rsid w:val="009478B8"/>
    <w:rsid w:val="009478D4"/>
    <w:rsid w:val="00947929"/>
    <w:rsid w:val="009479DB"/>
    <w:rsid w:val="009479DD"/>
    <w:rsid w:val="009479EC"/>
    <w:rsid w:val="00947A52"/>
    <w:rsid w:val="00947AA8"/>
    <w:rsid w:val="00947AB4"/>
    <w:rsid w:val="00947AC2"/>
    <w:rsid w:val="00947B28"/>
    <w:rsid w:val="00947BBC"/>
    <w:rsid w:val="00947C25"/>
    <w:rsid w:val="00947C2C"/>
    <w:rsid w:val="00947CA5"/>
    <w:rsid w:val="00947DF8"/>
    <w:rsid w:val="00947E53"/>
    <w:rsid w:val="00947E92"/>
    <w:rsid w:val="00947F40"/>
    <w:rsid w:val="00950075"/>
    <w:rsid w:val="0095013F"/>
    <w:rsid w:val="009501AA"/>
    <w:rsid w:val="009502CA"/>
    <w:rsid w:val="0095033F"/>
    <w:rsid w:val="00950385"/>
    <w:rsid w:val="0095038C"/>
    <w:rsid w:val="00950550"/>
    <w:rsid w:val="009506CB"/>
    <w:rsid w:val="009508D9"/>
    <w:rsid w:val="00950975"/>
    <w:rsid w:val="00950A74"/>
    <w:rsid w:val="00950A9C"/>
    <w:rsid w:val="00950AED"/>
    <w:rsid w:val="00950B29"/>
    <w:rsid w:val="00950B31"/>
    <w:rsid w:val="00950B67"/>
    <w:rsid w:val="00950C1E"/>
    <w:rsid w:val="00950C2B"/>
    <w:rsid w:val="00950C38"/>
    <w:rsid w:val="00950DF0"/>
    <w:rsid w:val="00950EC1"/>
    <w:rsid w:val="00950F0F"/>
    <w:rsid w:val="00950F1E"/>
    <w:rsid w:val="00950F86"/>
    <w:rsid w:val="00950FDA"/>
    <w:rsid w:val="0095106B"/>
    <w:rsid w:val="0095113A"/>
    <w:rsid w:val="0095113F"/>
    <w:rsid w:val="00951141"/>
    <w:rsid w:val="009511C9"/>
    <w:rsid w:val="00951212"/>
    <w:rsid w:val="00951239"/>
    <w:rsid w:val="00951279"/>
    <w:rsid w:val="00951344"/>
    <w:rsid w:val="0095138E"/>
    <w:rsid w:val="009513D1"/>
    <w:rsid w:val="0095144E"/>
    <w:rsid w:val="009514DA"/>
    <w:rsid w:val="009514FB"/>
    <w:rsid w:val="0095150D"/>
    <w:rsid w:val="00951531"/>
    <w:rsid w:val="009515C0"/>
    <w:rsid w:val="00951617"/>
    <w:rsid w:val="00951697"/>
    <w:rsid w:val="009516D5"/>
    <w:rsid w:val="009516D9"/>
    <w:rsid w:val="00951861"/>
    <w:rsid w:val="009518E3"/>
    <w:rsid w:val="009518F4"/>
    <w:rsid w:val="00951995"/>
    <w:rsid w:val="009519D6"/>
    <w:rsid w:val="00951A0D"/>
    <w:rsid w:val="00951A62"/>
    <w:rsid w:val="00951A6C"/>
    <w:rsid w:val="00951BB2"/>
    <w:rsid w:val="00951BDB"/>
    <w:rsid w:val="00951C2F"/>
    <w:rsid w:val="00951C8F"/>
    <w:rsid w:val="00951D05"/>
    <w:rsid w:val="00951D53"/>
    <w:rsid w:val="00951D6C"/>
    <w:rsid w:val="00951DA5"/>
    <w:rsid w:val="00951E1E"/>
    <w:rsid w:val="00951EC0"/>
    <w:rsid w:val="009520C4"/>
    <w:rsid w:val="00952175"/>
    <w:rsid w:val="00952221"/>
    <w:rsid w:val="0095224C"/>
    <w:rsid w:val="00952484"/>
    <w:rsid w:val="009524CB"/>
    <w:rsid w:val="00952590"/>
    <w:rsid w:val="00952700"/>
    <w:rsid w:val="00952742"/>
    <w:rsid w:val="00952761"/>
    <w:rsid w:val="00952763"/>
    <w:rsid w:val="0095289D"/>
    <w:rsid w:val="0095291E"/>
    <w:rsid w:val="009529F3"/>
    <w:rsid w:val="00952A48"/>
    <w:rsid w:val="00952ADA"/>
    <w:rsid w:val="00952B4B"/>
    <w:rsid w:val="00952C35"/>
    <w:rsid w:val="00952C7D"/>
    <w:rsid w:val="00952C92"/>
    <w:rsid w:val="00952D28"/>
    <w:rsid w:val="00952D2B"/>
    <w:rsid w:val="00952D40"/>
    <w:rsid w:val="00952E20"/>
    <w:rsid w:val="00952FD7"/>
    <w:rsid w:val="00952FF6"/>
    <w:rsid w:val="00953021"/>
    <w:rsid w:val="009530CC"/>
    <w:rsid w:val="00953101"/>
    <w:rsid w:val="009531F4"/>
    <w:rsid w:val="0095325F"/>
    <w:rsid w:val="00953521"/>
    <w:rsid w:val="009535B7"/>
    <w:rsid w:val="00953748"/>
    <w:rsid w:val="0095374A"/>
    <w:rsid w:val="00953756"/>
    <w:rsid w:val="00953797"/>
    <w:rsid w:val="0095379F"/>
    <w:rsid w:val="0095391F"/>
    <w:rsid w:val="00953954"/>
    <w:rsid w:val="009539C7"/>
    <w:rsid w:val="009539DE"/>
    <w:rsid w:val="00953B24"/>
    <w:rsid w:val="00953B56"/>
    <w:rsid w:val="00953BB6"/>
    <w:rsid w:val="00953C56"/>
    <w:rsid w:val="00953D12"/>
    <w:rsid w:val="00953D45"/>
    <w:rsid w:val="00953D6A"/>
    <w:rsid w:val="00953E6B"/>
    <w:rsid w:val="00953E89"/>
    <w:rsid w:val="00953F58"/>
    <w:rsid w:val="00953FB0"/>
    <w:rsid w:val="00953FB6"/>
    <w:rsid w:val="00953FBD"/>
    <w:rsid w:val="009540BF"/>
    <w:rsid w:val="00954104"/>
    <w:rsid w:val="00954121"/>
    <w:rsid w:val="00954188"/>
    <w:rsid w:val="009542DE"/>
    <w:rsid w:val="009542FC"/>
    <w:rsid w:val="00954320"/>
    <w:rsid w:val="0095435C"/>
    <w:rsid w:val="009543F2"/>
    <w:rsid w:val="00954491"/>
    <w:rsid w:val="009544F5"/>
    <w:rsid w:val="00954568"/>
    <w:rsid w:val="009546DF"/>
    <w:rsid w:val="00954733"/>
    <w:rsid w:val="00954737"/>
    <w:rsid w:val="00954789"/>
    <w:rsid w:val="0095489E"/>
    <w:rsid w:val="00954A70"/>
    <w:rsid w:val="00954BA8"/>
    <w:rsid w:val="00954BCA"/>
    <w:rsid w:val="00954D2F"/>
    <w:rsid w:val="00954D81"/>
    <w:rsid w:val="00954DC8"/>
    <w:rsid w:val="00954E62"/>
    <w:rsid w:val="00954EB8"/>
    <w:rsid w:val="00954EB9"/>
    <w:rsid w:val="00954EC2"/>
    <w:rsid w:val="00954F30"/>
    <w:rsid w:val="00954F52"/>
    <w:rsid w:val="00954FA1"/>
    <w:rsid w:val="00954FF1"/>
    <w:rsid w:val="0095509F"/>
    <w:rsid w:val="009550B2"/>
    <w:rsid w:val="009551DB"/>
    <w:rsid w:val="00955341"/>
    <w:rsid w:val="00955382"/>
    <w:rsid w:val="00955567"/>
    <w:rsid w:val="00955596"/>
    <w:rsid w:val="00955705"/>
    <w:rsid w:val="00955743"/>
    <w:rsid w:val="0095584E"/>
    <w:rsid w:val="0095594B"/>
    <w:rsid w:val="00955970"/>
    <w:rsid w:val="0095599A"/>
    <w:rsid w:val="009559AE"/>
    <w:rsid w:val="009559ED"/>
    <w:rsid w:val="00955A04"/>
    <w:rsid w:val="00955AC1"/>
    <w:rsid w:val="00955C49"/>
    <w:rsid w:val="00955CA2"/>
    <w:rsid w:val="00955CCB"/>
    <w:rsid w:val="00955DDE"/>
    <w:rsid w:val="00955EBD"/>
    <w:rsid w:val="00955ECC"/>
    <w:rsid w:val="00955F19"/>
    <w:rsid w:val="00955F58"/>
    <w:rsid w:val="00955F72"/>
    <w:rsid w:val="00955F8D"/>
    <w:rsid w:val="00956028"/>
    <w:rsid w:val="0095609B"/>
    <w:rsid w:val="009560B4"/>
    <w:rsid w:val="009560B9"/>
    <w:rsid w:val="00956134"/>
    <w:rsid w:val="00956149"/>
    <w:rsid w:val="00956152"/>
    <w:rsid w:val="009562EE"/>
    <w:rsid w:val="009563FF"/>
    <w:rsid w:val="00956419"/>
    <w:rsid w:val="00956509"/>
    <w:rsid w:val="00956555"/>
    <w:rsid w:val="00956566"/>
    <w:rsid w:val="00956572"/>
    <w:rsid w:val="00956574"/>
    <w:rsid w:val="00956579"/>
    <w:rsid w:val="00956594"/>
    <w:rsid w:val="00956651"/>
    <w:rsid w:val="00956771"/>
    <w:rsid w:val="0095677A"/>
    <w:rsid w:val="0095677B"/>
    <w:rsid w:val="0095685A"/>
    <w:rsid w:val="009568C8"/>
    <w:rsid w:val="009568FC"/>
    <w:rsid w:val="009569A8"/>
    <w:rsid w:val="009569DC"/>
    <w:rsid w:val="009569F8"/>
    <w:rsid w:val="00956A0E"/>
    <w:rsid w:val="00956A30"/>
    <w:rsid w:val="00956A3E"/>
    <w:rsid w:val="00956A90"/>
    <w:rsid w:val="00956B11"/>
    <w:rsid w:val="00956B7C"/>
    <w:rsid w:val="00956B95"/>
    <w:rsid w:val="00956BE1"/>
    <w:rsid w:val="00956C87"/>
    <w:rsid w:val="00956CAE"/>
    <w:rsid w:val="00956CF9"/>
    <w:rsid w:val="00956D75"/>
    <w:rsid w:val="00956E21"/>
    <w:rsid w:val="00956E9A"/>
    <w:rsid w:val="00956EFA"/>
    <w:rsid w:val="00956F4E"/>
    <w:rsid w:val="00956F73"/>
    <w:rsid w:val="00956F7D"/>
    <w:rsid w:val="0095718F"/>
    <w:rsid w:val="0095727C"/>
    <w:rsid w:val="0095731E"/>
    <w:rsid w:val="009574D0"/>
    <w:rsid w:val="009576D3"/>
    <w:rsid w:val="009578D0"/>
    <w:rsid w:val="00957A05"/>
    <w:rsid w:val="00957A07"/>
    <w:rsid w:val="00957A49"/>
    <w:rsid w:val="00957A68"/>
    <w:rsid w:val="00957AD4"/>
    <w:rsid w:val="00957B90"/>
    <w:rsid w:val="00957CBD"/>
    <w:rsid w:val="00957D03"/>
    <w:rsid w:val="00957D69"/>
    <w:rsid w:val="00957D7D"/>
    <w:rsid w:val="00957D8D"/>
    <w:rsid w:val="00957DCB"/>
    <w:rsid w:val="00957E25"/>
    <w:rsid w:val="00957EBE"/>
    <w:rsid w:val="00957EF8"/>
    <w:rsid w:val="00957F74"/>
    <w:rsid w:val="00957F8D"/>
    <w:rsid w:val="00957F95"/>
    <w:rsid w:val="0096006A"/>
    <w:rsid w:val="00960092"/>
    <w:rsid w:val="009600E2"/>
    <w:rsid w:val="009600EE"/>
    <w:rsid w:val="0096023B"/>
    <w:rsid w:val="0096024A"/>
    <w:rsid w:val="00960274"/>
    <w:rsid w:val="009602F6"/>
    <w:rsid w:val="00960322"/>
    <w:rsid w:val="00960324"/>
    <w:rsid w:val="0096032C"/>
    <w:rsid w:val="0096033C"/>
    <w:rsid w:val="00960416"/>
    <w:rsid w:val="009604E5"/>
    <w:rsid w:val="0096055F"/>
    <w:rsid w:val="0096056B"/>
    <w:rsid w:val="0096058B"/>
    <w:rsid w:val="009605A6"/>
    <w:rsid w:val="00960680"/>
    <w:rsid w:val="00960691"/>
    <w:rsid w:val="009606E3"/>
    <w:rsid w:val="00960710"/>
    <w:rsid w:val="00960773"/>
    <w:rsid w:val="0096081D"/>
    <w:rsid w:val="0096085C"/>
    <w:rsid w:val="009608E9"/>
    <w:rsid w:val="00960965"/>
    <w:rsid w:val="00960A34"/>
    <w:rsid w:val="00960A4C"/>
    <w:rsid w:val="00960A87"/>
    <w:rsid w:val="00960AC9"/>
    <w:rsid w:val="00960ACA"/>
    <w:rsid w:val="00960AEB"/>
    <w:rsid w:val="00960B7B"/>
    <w:rsid w:val="00960B9D"/>
    <w:rsid w:val="00960B9F"/>
    <w:rsid w:val="00960BD1"/>
    <w:rsid w:val="00960BE5"/>
    <w:rsid w:val="00960C1D"/>
    <w:rsid w:val="00960C55"/>
    <w:rsid w:val="00960C61"/>
    <w:rsid w:val="00960C73"/>
    <w:rsid w:val="00960C8F"/>
    <w:rsid w:val="00960CD9"/>
    <w:rsid w:val="00960CEC"/>
    <w:rsid w:val="00960CFB"/>
    <w:rsid w:val="00960DFE"/>
    <w:rsid w:val="00960E89"/>
    <w:rsid w:val="00961048"/>
    <w:rsid w:val="00961145"/>
    <w:rsid w:val="00961189"/>
    <w:rsid w:val="009611C1"/>
    <w:rsid w:val="0096134B"/>
    <w:rsid w:val="00961377"/>
    <w:rsid w:val="00961445"/>
    <w:rsid w:val="0096172B"/>
    <w:rsid w:val="00961781"/>
    <w:rsid w:val="00961796"/>
    <w:rsid w:val="009617BB"/>
    <w:rsid w:val="009617E6"/>
    <w:rsid w:val="009618A3"/>
    <w:rsid w:val="009618A8"/>
    <w:rsid w:val="00961944"/>
    <w:rsid w:val="00961979"/>
    <w:rsid w:val="009619F9"/>
    <w:rsid w:val="00961A12"/>
    <w:rsid w:val="00961A73"/>
    <w:rsid w:val="00961AB2"/>
    <w:rsid w:val="00961AC0"/>
    <w:rsid w:val="00961B9E"/>
    <w:rsid w:val="00961C1D"/>
    <w:rsid w:val="00961D01"/>
    <w:rsid w:val="00961D0B"/>
    <w:rsid w:val="00961D1A"/>
    <w:rsid w:val="00961DAE"/>
    <w:rsid w:val="00961E41"/>
    <w:rsid w:val="00961E5D"/>
    <w:rsid w:val="00961E8C"/>
    <w:rsid w:val="00961E9D"/>
    <w:rsid w:val="00961EC0"/>
    <w:rsid w:val="00961EE3"/>
    <w:rsid w:val="00961F4A"/>
    <w:rsid w:val="00961F57"/>
    <w:rsid w:val="00961F61"/>
    <w:rsid w:val="00961F8B"/>
    <w:rsid w:val="00961FB3"/>
    <w:rsid w:val="00961FBC"/>
    <w:rsid w:val="00961FD3"/>
    <w:rsid w:val="0096200B"/>
    <w:rsid w:val="00962010"/>
    <w:rsid w:val="009621C5"/>
    <w:rsid w:val="009621EA"/>
    <w:rsid w:val="0096222E"/>
    <w:rsid w:val="009622D4"/>
    <w:rsid w:val="00962301"/>
    <w:rsid w:val="00962383"/>
    <w:rsid w:val="0096247F"/>
    <w:rsid w:val="00962486"/>
    <w:rsid w:val="009624C1"/>
    <w:rsid w:val="009624C3"/>
    <w:rsid w:val="009625AE"/>
    <w:rsid w:val="00962698"/>
    <w:rsid w:val="009626AA"/>
    <w:rsid w:val="0096271F"/>
    <w:rsid w:val="009627A7"/>
    <w:rsid w:val="00962870"/>
    <w:rsid w:val="009628D3"/>
    <w:rsid w:val="009628F2"/>
    <w:rsid w:val="0096290E"/>
    <w:rsid w:val="00962954"/>
    <w:rsid w:val="00962958"/>
    <w:rsid w:val="00962A77"/>
    <w:rsid w:val="00962B51"/>
    <w:rsid w:val="00962BFC"/>
    <w:rsid w:val="00962CC1"/>
    <w:rsid w:val="00962CDA"/>
    <w:rsid w:val="00962DCF"/>
    <w:rsid w:val="00962E9F"/>
    <w:rsid w:val="00963072"/>
    <w:rsid w:val="009630F0"/>
    <w:rsid w:val="009630FF"/>
    <w:rsid w:val="0096317F"/>
    <w:rsid w:val="00963200"/>
    <w:rsid w:val="0096329E"/>
    <w:rsid w:val="0096331B"/>
    <w:rsid w:val="0096332D"/>
    <w:rsid w:val="0096340C"/>
    <w:rsid w:val="0096344A"/>
    <w:rsid w:val="0096344C"/>
    <w:rsid w:val="009634B5"/>
    <w:rsid w:val="009634CF"/>
    <w:rsid w:val="009634E6"/>
    <w:rsid w:val="0096352C"/>
    <w:rsid w:val="0096358E"/>
    <w:rsid w:val="009636D5"/>
    <w:rsid w:val="00963732"/>
    <w:rsid w:val="0096387E"/>
    <w:rsid w:val="00963AC4"/>
    <w:rsid w:val="00963AC5"/>
    <w:rsid w:val="00963AD9"/>
    <w:rsid w:val="00963B43"/>
    <w:rsid w:val="00963C04"/>
    <w:rsid w:val="00963C0F"/>
    <w:rsid w:val="00963C68"/>
    <w:rsid w:val="00963C88"/>
    <w:rsid w:val="00963D5C"/>
    <w:rsid w:val="00963D8A"/>
    <w:rsid w:val="00963E7C"/>
    <w:rsid w:val="00963E8E"/>
    <w:rsid w:val="00963EC5"/>
    <w:rsid w:val="00963EE7"/>
    <w:rsid w:val="00963F01"/>
    <w:rsid w:val="00963F7C"/>
    <w:rsid w:val="00963F88"/>
    <w:rsid w:val="00963FC8"/>
    <w:rsid w:val="00964007"/>
    <w:rsid w:val="009640B4"/>
    <w:rsid w:val="00964105"/>
    <w:rsid w:val="00964222"/>
    <w:rsid w:val="0096422E"/>
    <w:rsid w:val="0096423A"/>
    <w:rsid w:val="00964256"/>
    <w:rsid w:val="0096432E"/>
    <w:rsid w:val="00964347"/>
    <w:rsid w:val="009643BC"/>
    <w:rsid w:val="00964483"/>
    <w:rsid w:val="009644F5"/>
    <w:rsid w:val="0096452A"/>
    <w:rsid w:val="00964580"/>
    <w:rsid w:val="009645C6"/>
    <w:rsid w:val="0096460F"/>
    <w:rsid w:val="00964676"/>
    <w:rsid w:val="009646A2"/>
    <w:rsid w:val="009646AE"/>
    <w:rsid w:val="009646C4"/>
    <w:rsid w:val="009646CA"/>
    <w:rsid w:val="0096486A"/>
    <w:rsid w:val="00964898"/>
    <w:rsid w:val="009648F2"/>
    <w:rsid w:val="0096496B"/>
    <w:rsid w:val="00964997"/>
    <w:rsid w:val="00964A09"/>
    <w:rsid w:val="00964A38"/>
    <w:rsid w:val="00964ACC"/>
    <w:rsid w:val="00964AE1"/>
    <w:rsid w:val="00964B31"/>
    <w:rsid w:val="00964B8B"/>
    <w:rsid w:val="00964CEB"/>
    <w:rsid w:val="00964DF8"/>
    <w:rsid w:val="00964E24"/>
    <w:rsid w:val="00964E2E"/>
    <w:rsid w:val="00964F4E"/>
    <w:rsid w:val="00965021"/>
    <w:rsid w:val="009650ED"/>
    <w:rsid w:val="009650FC"/>
    <w:rsid w:val="0096515B"/>
    <w:rsid w:val="009651B8"/>
    <w:rsid w:val="00965225"/>
    <w:rsid w:val="009652AB"/>
    <w:rsid w:val="009652BD"/>
    <w:rsid w:val="00965353"/>
    <w:rsid w:val="0096535E"/>
    <w:rsid w:val="009653B4"/>
    <w:rsid w:val="009653DC"/>
    <w:rsid w:val="009653F4"/>
    <w:rsid w:val="0096546B"/>
    <w:rsid w:val="009655D7"/>
    <w:rsid w:val="00965677"/>
    <w:rsid w:val="009657D4"/>
    <w:rsid w:val="00965811"/>
    <w:rsid w:val="00965896"/>
    <w:rsid w:val="0096595C"/>
    <w:rsid w:val="00965983"/>
    <w:rsid w:val="009659AF"/>
    <w:rsid w:val="009659B0"/>
    <w:rsid w:val="00965A76"/>
    <w:rsid w:val="00965A8D"/>
    <w:rsid w:val="00965B27"/>
    <w:rsid w:val="00965B42"/>
    <w:rsid w:val="00965B8B"/>
    <w:rsid w:val="00965CAE"/>
    <w:rsid w:val="00965DF2"/>
    <w:rsid w:val="00965E14"/>
    <w:rsid w:val="00965E44"/>
    <w:rsid w:val="00966156"/>
    <w:rsid w:val="009661AB"/>
    <w:rsid w:val="009662CC"/>
    <w:rsid w:val="00966357"/>
    <w:rsid w:val="00966381"/>
    <w:rsid w:val="009663A2"/>
    <w:rsid w:val="00966498"/>
    <w:rsid w:val="00966513"/>
    <w:rsid w:val="00966555"/>
    <w:rsid w:val="009665E3"/>
    <w:rsid w:val="0096664D"/>
    <w:rsid w:val="00966683"/>
    <w:rsid w:val="009666B1"/>
    <w:rsid w:val="009666BF"/>
    <w:rsid w:val="0096672B"/>
    <w:rsid w:val="00966730"/>
    <w:rsid w:val="00966787"/>
    <w:rsid w:val="0096690B"/>
    <w:rsid w:val="0096691E"/>
    <w:rsid w:val="00966991"/>
    <w:rsid w:val="0096699B"/>
    <w:rsid w:val="009669C7"/>
    <w:rsid w:val="00966A98"/>
    <w:rsid w:val="00966ACB"/>
    <w:rsid w:val="00966B51"/>
    <w:rsid w:val="00966B9A"/>
    <w:rsid w:val="00966DD8"/>
    <w:rsid w:val="00966DFF"/>
    <w:rsid w:val="00966F0E"/>
    <w:rsid w:val="00966F18"/>
    <w:rsid w:val="00966FEB"/>
    <w:rsid w:val="00967002"/>
    <w:rsid w:val="00967040"/>
    <w:rsid w:val="00967125"/>
    <w:rsid w:val="0096714B"/>
    <w:rsid w:val="00967206"/>
    <w:rsid w:val="0096725A"/>
    <w:rsid w:val="009672A2"/>
    <w:rsid w:val="009672A7"/>
    <w:rsid w:val="009672A8"/>
    <w:rsid w:val="009672AC"/>
    <w:rsid w:val="00967412"/>
    <w:rsid w:val="00967563"/>
    <w:rsid w:val="009675B7"/>
    <w:rsid w:val="00967651"/>
    <w:rsid w:val="009676A6"/>
    <w:rsid w:val="00967713"/>
    <w:rsid w:val="0096779F"/>
    <w:rsid w:val="009677B5"/>
    <w:rsid w:val="0096782C"/>
    <w:rsid w:val="00967939"/>
    <w:rsid w:val="00967A5C"/>
    <w:rsid w:val="00967A9B"/>
    <w:rsid w:val="00967B43"/>
    <w:rsid w:val="00967BBE"/>
    <w:rsid w:val="00967C34"/>
    <w:rsid w:val="00967C3B"/>
    <w:rsid w:val="00967C3F"/>
    <w:rsid w:val="00967C45"/>
    <w:rsid w:val="00967C49"/>
    <w:rsid w:val="00967CF8"/>
    <w:rsid w:val="00967D47"/>
    <w:rsid w:val="00967D66"/>
    <w:rsid w:val="00967DB8"/>
    <w:rsid w:val="00967E6F"/>
    <w:rsid w:val="00967EC0"/>
    <w:rsid w:val="00967EDD"/>
    <w:rsid w:val="00967EE8"/>
    <w:rsid w:val="00967EFA"/>
    <w:rsid w:val="00967F2D"/>
    <w:rsid w:val="00967F35"/>
    <w:rsid w:val="00967F78"/>
    <w:rsid w:val="0097007B"/>
    <w:rsid w:val="0097016A"/>
    <w:rsid w:val="009701D6"/>
    <w:rsid w:val="00970207"/>
    <w:rsid w:val="0097020A"/>
    <w:rsid w:val="0097055B"/>
    <w:rsid w:val="00970582"/>
    <w:rsid w:val="0097061F"/>
    <w:rsid w:val="00970641"/>
    <w:rsid w:val="009706ED"/>
    <w:rsid w:val="00970908"/>
    <w:rsid w:val="00970929"/>
    <w:rsid w:val="0097097C"/>
    <w:rsid w:val="00970A44"/>
    <w:rsid w:val="00970BC3"/>
    <w:rsid w:val="00970C33"/>
    <w:rsid w:val="00970C61"/>
    <w:rsid w:val="00970C88"/>
    <w:rsid w:val="00970CCB"/>
    <w:rsid w:val="00970D39"/>
    <w:rsid w:val="00970E19"/>
    <w:rsid w:val="00970E8F"/>
    <w:rsid w:val="00970ECC"/>
    <w:rsid w:val="00970F00"/>
    <w:rsid w:val="00970F20"/>
    <w:rsid w:val="00970F3A"/>
    <w:rsid w:val="00970F84"/>
    <w:rsid w:val="00970FA3"/>
    <w:rsid w:val="0097101F"/>
    <w:rsid w:val="009710CF"/>
    <w:rsid w:val="009710D4"/>
    <w:rsid w:val="00971115"/>
    <w:rsid w:val="00971206"/>
    <w:rsid w:val="0097126D"/>
    <w:rsid w:val="009712D7"/>
    <w:rsid w:val="00971308"/>
    <w:rsid w:val="0097130E"/>
    <w:rsid w:val="00971349"/>
    <w:rsid w:val="0097136D"/>
    <w:rsid w:val="009713D2"/>
    <w:rsid w:val="00971538"/>
    <w:rsid w:val="00971568"/>
    <w:rsid w:val="00971585"/>
    <w:rsid w:val="0097158C"/>
    <w:rsid w:val="00971621"/>
    <w:rsid w:val="00971661"/>
    <w:rsid w:val="009716EE"/>
    <w:rsid w:val="00971896"/>
    <w:rsid w:val="009718CF"/>
    <w:rsid w:val="009719E7"/>
    <w:rsid w:val="009719FB"/>
    <w:rsid w:val="00971A6F"/>
    <w:rsid w:val="00971B5B"/>
    <w:rsid w:val="00971B73"/>
    <w:rsid w:val="00971BAE"/>
    <w:rsid w:val="00971BB3"/>
    <w:rsid w:val="00971C45"/>
    <w:rsid w:val="00971D37"/>
    <w:rsid w:val="00971D3A"/>
    <w:rsid w:val="00971D5E"/>
    <w:rsid w:val="00971D89"/>
    <w:rsid w:val="00971DFE"/>
    <w:rsid w:val="00971E0C"/>
    <w:rsid w:val="00971F1E"/>
    <w:rsid w:val="00971F7F"/>
    <w:rsid w:val="00971FDB"/>
    <w:rsid w:val="0097201D"/>
    <w:rsid w:val="009720AD"/>
    <w:rsid w:val="00972102"/>
    <w:rsid w:val="0097215D"/>
    <w:rsid w:val="0097217B"/>
    <w:rsid w:val="00972184"/>
    <w:rsid w:val="009721C4"/>
    <w:rsid w:val="009721DD"/>
    <w:rsid w:val="00972216"/>
    <w:rsid w:val="00972219"/>
    <w:rsid w:val="009722A3"/>
    <w:rsid w:val="0097231B"/>
    <w:rsid w:val="009723B0"/>
    <w:rsid w:val="00972525"/>
    <w:rsid w:val="00972542"/>
    <w:rsid w:val="009725BF"/>
    <w:rsid w:val="00972615"/>
    <w:rsid w:val="009726B9"/>
    <w:rsid w:val="00972749"/>
    <w:rsid w:val="00972767"/>
    <w:rsid w:val="00972768"/>
    <w:rsid w:val="0097276A"/>
    <w:rsid w:val="0097284F"/>
    <w:rsid w:val="009728E2"/>
    <w:rsid w:val="0097294E"/>
    <w:rsid w:val="00972962"/>
    <w:rsid w:val="009729EF"/>
    <w:rsid w:val="00972A1E"/>
    <w:rsid w:val="00972A35"/>
    <w:rsid w:val="00972A9E"/>
    <w:rsid w:val="00972BB8"/>
    <w:rsid w:val="00972CA7"/>
    <w:rsid w:val="00972D5E"/>
    <w:rsid w:val="00972E48"/>
    <w:rsid w:val="00972EF8"/>
    <w:rsid w:val="00972F75"/>
    <w:rsid w:val="00972FDC"/>
    <w:rsid w:val="0097303C"/>
    <w:rsid w:val="00973061"/>
    <w:rsid w:val="00973084"/>
    <w:rsid w:val="009730A3"/>
    <w:rsid w:val="009730C6"/>
    <w:rsid w:val="0097312D"/>
    <w:rsid w:val="009731E8"/>
    <w:rsid w:val="0097322F"/>
    <w:rsid w:val="00973279"/>
    <w:rsid w:val="009732F9"/>
    <w:rsid w:val="00973348"/>
    <w:rsid w:val="00973357"/>
    <w:rsid w:val="009733DF"/>
    <w:rsid w:val="0097340E"/>
    <w:rsid w:val="0097349F"/>
    <w:rsid w:val="009734D9"/>
    <w:rsid w:val="0097351B"/>
    <w:rsid w:val="0097369F"/>
    <w:rsid w:val="00973709"/>
    <w:rsid w:val="00973796"/>
    <w:rsid w:val="00973868"/>
    <w:rsid w:val="009738D8"/>
    <w:rsid w:val="009739D8"/>
    <w:rsid w:val="00973B29"/>
    <w:rsid w:val="00973B9F"/>
    <w:rsid w:val="00973C05"/>
    <w:rsid w:val="00973CFD"/>
    <w:rsid w:val="00973D43"/>
    <w:rsid w:val="00973D9B"/>
    <w:rsid w:val="00973DAD"/>
    <w:rsid w:val="00973DFB"/>
    <w:rsid w:val="00973E3F"/>
    <w:rsid w:val="00973F1E"/>
    <w:rsid w:val="00973FD0"/>
    <w:rsid w:val="00973FFF"/>
    <w:rsid w:val="009741F9"/>
    <w:rsid w:val="009742E3"/>
    <w:rsid w:val="00974337"/>
    <w:rsid w:val="00974476"/>
    <w:rsid w:val="0097447F"/>
    <w:rsid w:val="00974547"/>
    <w:rsid w:val="0097454E"/>
    <w:rsid w:val="0097456E"/>
    <w:rsid w:val="0097458E"/>
    <w:rsid w:val="0097464D"/>
    <w:rsid w:val="009746C0"/>
    <w:rsid w:val="0097472B"/>
    <w:rsid w:val="009747F5"/>
    <w:rsid w:val="0097480A"/>
    <w:rsid w:val="00974931"/>
    <w:rsid w:val="00974936"/>
    <w:rsid w:val="00974979"/>
    <w:rsid w:val="00974A10"/>
    <w:rsid w:val="00974A20"/>
    <w:rsid w:val="00974A82"/>
    <w:rsid w:val="00974AA9"/>
    <w:rsid w:val="00974AE4"/>
    <w:rsid w:val="00974B20"/>
    <w:rsid w:val="00974B44"/>
    <w:rsid w:val="00974B8C"/>
    <w:rsid w:val="00974C10"/>
    <w:rsid w:val="00974D37"/>
    <w:rsid w:val="00974DA2"/>
    <w:rsid w:val="00974DEA"/>
    <w:rsid w:val="00974FEC"/>
    <w:rsid w:val="0097501E"/>
    <w:rsid w:val="009750F9"/>
    <w:rsid w:val="009751FD"/>
    <w:rsid w:val="0097531C"/>
    <w:rsid w:val="0097532B"/>
    <w:rsid w:val="00975379"/>
    <w:rsid w:val="009753B7"/>
    <w:rsid w:val="009753C9"/>
    <w:rsid w:val="009753D8"/>
    <w:rsid w:val="009753E4"/>
    <w:rsid w:val="009753E6"/>
    <w:rsid w:val="00975488"/>
    <w:rsid w:val="00975489"/>
    <w:rsid w:val="0097548C"/>
    <w:rsid w:val="00975492"/>
    <w:rsid w:val="00975556"/>
    <w:rsid w:val="00975688"/>
    <w:rsid w:val="0097575C"/>
    <w:rsid w:val="0097577C"/>
    <w:rsid w:val="00975782"/>
    <w:rsid w:val="009757BA"/>
    <w:rsid w:val="00975826"/>
    <w:rsid w:val="00975830"/>
    <w:rsid w:val="00975876"/>
    <w:rsid w:val="009758D9"/>
    <w:rsid w:val="00975A4B"/>
    <w:rsid w:val="00975ABD"/>
    <w:rsid w:val="00975BB0"/>
    <w:rsid w:val="00975C3E"/>
    <w:rsid w:val="00975D28"/>
    <w:rsid w:val="00975D3C"/>
    <w:rsid w:val="00975D5F"/>
    <w:rsid w:val="00975E59"/>
    <w:rsid w:val="00975E80"/>
    <w:rsid w:val="00975F5F"/>
    <w:rsid w:val="00975FE1"/>
    <w:rsid w:val="00976056"/>
    <w:rsid w:val="0097607A"/>
    <w:rsid w:val="00976093"/>
    <w:rsid w:val="00976163"/>
    <w:rsid w:val="0097616C"/>
    <w:rsid w:val="0097630E"/>
    <w:rsid w:val="00976371"/>
    <w:rsid w:val="00976393"/>
    <w:rsid w:val="009764FB"/>
    <w:rsid w:val="00976559"/>
    <w:rsid w:val="00976578"/>
    <w:rsid w:val="00976705"/>
    <w:rsid w:val="0097699D"/>
    <w:rsid w:val="009769F3"/>
    <w:rsid w:val="009769F5"/>
    <w:rsid w:val="00976A6D"/>
    <w:rsid w:val="00976AE0"/>
    <w:rsid w:val="00976B4C"/>
    <w:rsid w:val="00976BAC"/>
    <w:rsid w:val="00976BCB"/>
    <w:rsid w:val="00976BFA"/>
    <w:rsid w:val="00976C37"/>
    <w:rsid w:val="00976C70"/>
    <w:rsid w:val="00976CB9"/>
    <w:rsid w:val="00976CFB"/>
    <w:rsid w:val="00976D61"/>
    <w:rsid w:val="00976D6F"/>
    <w:rsid w:val="00976DA3"/>
    <w:rsid w:val="00976DEA"/>
    <w:rsid w:val="00976EE4"/>
    <w:rsid w:val="00976F77"/>
    <w:rsid w:val="00976F78"/>
    <w:rsid w:val="00976FBA"/>
    <w:rsid w:val="00977017"/>
    <w:rsid w:val="00977079"/>
    <w:rsid w:val="009770F6"/>
    <w:rsid w:val="009770F8"/>
    <w:rsid w:val="009770F9"/>
    <w:rsid w:val="009772E3"/>
    <w:rsid w:val="00977326"/>
    <w:rsid w:val="00977424"/>
    <w:rsid w:val="00977496"/>
    <w:rsid w:val="009774BC"/>
    <w:rsid w:val="009774EF"/>
    <w:rsid w:val="0097758A"/>
    <w:rsid w:val="00977694"/>
    <w:rsid w:val="00977697"/>
    <w:rsid w:val="009776A8"/>
    <w:rsid w:val="00977744"/>
    <w:rsid w:val="0097777C"/>
    <w:rsid w:val="00977788"/>
    <w:rsid w:val="00977813"/>
    <w:rsid w:val="00977842"/>
    <w:rsid w:val="009778DE"/>
    <w:rsid w:val="00977910"/>
    <w:rsid w:val="009779E5"/>
    <w:rsid w:val="00977B97"/>
    <w:rsid w:val="00977BA1"/>
    <w:rsid w:val="00977D1B"/>
    <w:rsid w:val="00977D22"/>
    <w:rsid w:val="00977D9E"/>
    <w:rsid w:val="00977E04"/>
    <w:rsid w:val="00977E93"/>
    <w:rsid w:val="00977EA5"/>
    <w:rsid w:val="00977F51"/>
    <w:rsid w:val="00977F70"/>
    <w:rsid w:val="00977F7F"/>
    <w:rsid w:val="00977FC9"/>
    <w:rsid w:val="00977FDA"/>
    <w:rsid w:val="00980048"/>
    <w:rsid w:val="00980051"/>
    <w:rsid w:val="00980075"/>
    <w:rsid w:val="009800E1"/>
    <w:rsid w:val="009800E2"/>
    <w:rsid w:val="009800EB"/>
    <w:rsid w:val="00980117"/>
    <w:rsid w:val="0098038A"/>
    <w:rsid w:val="009803FE"/>
    <w:rsid w:val="0098042B"/>
    <w:rsid w:val="009804A3"/>
    <w:rsid w:val="009804BD"/>
    <w:rsid w:val="009804D8"/>
    <w:rsid w:val="009804E9"/>
    <w:rsid w:val="009804EC"/>
    <w:rsid w:val="00980504"/>
    <w:rsid w:val="00980508"/>
    <w:rsid w:val="0098051B"/>
    <w:rsid w:val="0098056C"/>
    <w:rsid w:val="00980579"/>
    <w:rsid w:val="00980781"/>
    <w:rsid w:val="00980865"/>
    <w:rsid w:val="0098097A"/>
    <w:rsid w:val="009809F3"/>
    <w:rsid w:val="00980B03"/>
    <w:rsid w:val="00980B51"/>
    <w:rsid w:val="00980C60"/>
    <w:rsid w:val="00980C81"/>
    <w:rsid w:val="00980C98"/>
    <w:rsid w:val="00980D1C"/>
    <w:rsid w:val="00980D46"/>
    <w:rsid w:val="00980E90"/>
    <w:rsid w:val="00980F3F"/>
    <w:rsid w:val="00980F63"/>
    <w:rsid w:val="0098102D"/>
    <w:rsid w:val="0098107B"/>
    <w:rsid w:val="009810B5"/>
    <w:rsid w:val="009810E8"/>
    <w:rsid w:val="00981304"/>
    <w:rsid w:val="00981398"/>
    <w:rsid w:val="00981431"/>
    <w:rsid w:val="00981447"/>
    <w:rsid w:val="009814D0"/>
    <w:rsid w:val="009814DD"/>
    <w:rsid w:val="00981548"/>
    <w:rsid w:val="0098159F"/>
    <w:rsid w:val="009815A1"/>
    <w:rsid w:val="00981617"/>
    <w:rsid w:val="0098165B"/>
    <w:rsid w:val="00981764"/>
    <w:rsid w:val="00981798"/>
    <w:rsid w:val="009817A5"/>
    <w:rsid w:val="009817BA"/>
    <w:rsid w:val="009817D7"/>
    <w:rsid w:val="00981863"/>
    <w:rsid w:val="00981A38"/>
    <w:rsid w:val="00981A69"/>
    <w:rsid w:val="00981B05"/>
    <w:rsid w:val="00981BCE"/>
    <w:rsid w:val="00981C85"/>
    <w:rsid w:val="00981C97"/>
    <w:rsid w:val="00981D74"/>
    <w:rsid w:val="00981DBA"/>
    <w:rsid w:val="00981DF3"/>
    <w:rsid w:val="00981E7B"/>
    <w:rsid w:val="00981EDD"/>
    <w:rsid w:val="00981F3C"/>
    <w:rsid w:val="00981F5E"/>
    <w:rsid w:val="00981FBC"/>
    <w:rsid w:val="0098203F"/>
    <w:rsid w:val="00982068"/>
    <w:rsid w:val="00982074"/>
    <w:rsid w:val="00982099"/>
    <w:rsid w:val="009820E4"/>
    <w:rsid w:val="00982148"/>
    <w:rsid w:val="00982164"/>
    <w:rsid w:val="009821C7"/>
    <w:rsid w:val="00982229"/>
    <w:rsid w:val="009822A2"/>
    <w:rsid w:val="00982397"/>
    <w:rsid w:val="009823A0"/>
    <w:rsid w:val="009823AD"/>
    <w:rsid w:val="009823B2"/>
    <w:rsid w:val="009823B9"/>
    <w:rsid w:val="009824E6"/>
    <w:rsid w:val="009824E7"/>
    <w:rsid w:val="009825ED"/>
    <w:rsid w:val="009825F4"/>
    <w:rsid w:val="0098262F"/>
    <w:rsid w:val="009827E5"/>
    <w:rsid w:val="00982818"/>
    <w:rsid w:val="009828A6"/>
    <w:rsid w:val="009828B3"/>
    <w:rsid w:val="009828BD"/>
    <w:rsid w:val="009829B3"/>
    <w:rsid w:val="009829B7"/>
    <w:rsid w:val="009829CF"/>
    <w:rsid w:val="00982A02"/>
    <w:rsid w:val="00982A0E"/>
    <w:rsid w:val="00982C3B"/>
    <w:rsid w:val="00982C55"/>
    <w:rsid w:val="00982D1A"/>
    <w:rsid w:val="00982E4D"/>
    <w:rsid w:val="00982F04"/>
    <w:rsid w:val="00982FA1"/>
    <w:rsid w:val="00982FF3"/>
    <w:rsid w:val="0098301B"/>
    <w:rsid w:val="009830D3"/>
    <w:rsid w:val="00983174"/>
    <w:rsid w:val="009831CB"/>
    <w:rsid w:val="00983246"/>
    <w:rsid w:val="00983276"/>
    <w:rsid w:val="009832C4"/>
    <w:rsid w:val="009832ED"/>
    <w:rsid w:val="00983343"/>
    <w:rsid w:val="009834D1"/>
    <w:rsid w:val="00983522"/>
    <w:rsid w:val="0098355B"/>
    <w:rsid w:val="00983764"/>
    <w:rsid w:val="00983844"/>
    <w:rsid w:val="00983885"/>
    <w:rsid w:val="00983915"/>
    <w:rsid w:val="00983A1A"/>
    <w:rsid w:val="00983A39"/>
    <w:rsid w:val="00983AE5"/>
    <w:rsid w:val="00983B71"/>
    <w:rsid w:val="00983B7A"/>
    <w:rsid w:val="00983BCD"/>
    <w:rsid w:val="00983BD3"/>
    <w:rsid w:val="00983BDB"/>
    <w:rsid w:val="00983C5C"/>
    <w:rsid w:val="00983C98"/>
    <w:rsid w:val="00983D35"/>
    <w:rsid w:val="00983E2D"/>
    <w:rsid w:val="00983EC3"/>
    <w:rsid w:val="00983F19"/>
    <w:rsid w:val="00983F36"/>
    <w:rsid w:val="00983F81"/>
    <w:rsid w:val="00983FF8"/>
    <w:rsid w:val="0098402D"/>
    <w:rsid w:val="00984067"/>
    <w:rsid w:val="009841AB"/>
    <w:rsid w:val="00984237"/>
    <w:rsid w:val="009843F6"/>
    <w:rsid w:val="00984433"/>
    <w:rsid w:val="0098448D"/>
    <w:rsid w:val="00984531"/>
    <w:rsid w:val="00984562"/>
    <w:rsid w:val="00984602"/>
    <w:rsid w:val="00984773"/>
    <w:rsid w:val="009847A2"/>
    <w:rsid w:val="009847B2"/>
    <w:rsid w:val="00984845"/>
    <w:rsid w:val="00984859"/>
    <w:rsid w:val="009848A0"/>
    <w:rsid w:val="009848B9"/>
    <w:rsid w:val="009848DC"/>
    <w:rsid w:val="00984A54"/>
    <w:rsid w:val="00984A6A"/>
    <w:rsid w:val="00984A7A"/>
    <w:rsid w:val="00984A8F"/>
    <w:rsid w:val="00984B85"/>
    <w:rsid w:val="00984B95"/>
    <w:rsid w:val="00984BDA"/>
    <w:rsid w:val="00984BF2"/>
    <w:rsid w:val="00984C06"/>
    <w:rsid w:val="00984C0B"/>
    <w:rsid w:val="00984C0E"/>
    <w:rsid w:val="00984C7C"/>
    <w:rsid w:val="00984CEB"/>
    <w:rsid w:val="00984CEC"/>
    <w:rsid w:val="0098529B"/>
    <w:rsid w:val="00985302"/>
    <w:rsid w:val="0098534E"/>
    <w:rsid w:val="0098537B"/>
    <w:rsid w:val="009853C9"/>
    <w:rsid w:val="00985628"/>
    <w:rsid w:val="0098563C"/>
    <w:rsid w:val="0098565D"/>
    <w:rsid w:val="00985697"/>
    <w:rsid w:val="009856EC"/>
    <w:rsid w:val="0098571A"/>
    <w:rsid w:val="009857AB"/>
    <w:rsid w:val="009857F5"/>
    <w:rsid w:val="009858E9"/>
    <w:rsid w:val="0098594D"/>
    <w:rsid w:val="00985962"/>
    <w:rsid w:val="00985A37"/>
    <w:rsid w:val="00985A39"/>
    <w:rsid w:val="00985AB1"/>
    <w:rsid w:val="00985AB3"/>
    <w:rsid w:val="00985AED"/>
    <w:rsid w:val="00985C4A"/>
    <w:rsid w:val="00985D76"/>
    <w:rsid w:val="00985DB8"/>
    <w:rsid w:val="00985E0E"/>
    <w:rsid w:val="00985E82"/>
    <w:rsid w:val="00985F1D"/>
    <w:rsid w:val="00985F39"/>
    <w:rsid w:val="00985F61"/>
    <w:rsid w:val="00985F70"/>
    <w:rsid w:val="00985FBB"/>
    <w:rsid w:val="00985FE9"/>
    <w:rsid w:val="00986032"/>
    <w:rsid w:val="0098603B"/>
    <w:rsid w:val="00986087"/>
    <w:rsid w:val="009860D0"/>
    <w:rsid w:val="00986122"/>
    <w:rsid w:val="0098616D"/>
    <w:rsid w:val="00986262"/>
    <w:rsid w:val="009862B6"/>
    <w:rsid w:val="009862FD"/>
    <w:rsid w:val="00986314"/>
    <w:rsid w:val="00986350"/>
    <w:rsid w:val="009863F1"/>
    <w:rsid w:val="0098653D"/>
    <w:rsid w:val="00986562"/>
    <w:rsid w:val="00986595"/>
    <w:rsid w:val="00986688"/>
    <w:rsid w:val="009866A2"/>
    <w:rsid w:val="009866B9"/>
    <w:rsid w:val="0098683E"/>
    <w:rsid w:val="0098683F"/>
    <w:rsid w:val="00986859"/>
    <w:rsid w:val="009868D1"/>
    <w:rsid w:val="009868F1"/>
    <w:rsid w:val="0098691A"/>
    <w:rsid w:val="009869B0"/>
    <w:rsid w:val="009869C5"/>
    <w:rsid w:val="009869F0"/>
    <w:rsid w:val="00986A48"/>
    <w:rsid w:val="00986A7A"/>
    <w:rsid w:val="00986B0A"/>
    <w:rsid w:val="00986B1D"/>
    <w:rsid w:val="00986B2F"/>
    <w:rsid w:val="00986BBF"/>
    <w:rsid w:val="00986BDC"/>
    <w:rsid w:val="00986C0B"/>
    <w:rsid w:val="00986C25"/>
    <w:rsid w:val="00986CBC"/>
    <w:rsid w:val="00986CD2"/>
    <w:rsid w:val="00986E1D"/>
    <w:rsid w:val="00986F67"/>
    <w:rsid w:val="00986F99"/>
    <w:rsid w:val="00986FD3"/>
    <w:rsid w:val="00987004"/>
    <w:rsid w:val="0098703A"/>
    <w:rsid w:val="009870E6"/>
    <w:rsid w:val="009871A8"/>
    <w:rsid w:val="009871DD"/>
    <w:rsid w:val="00987230"/>
    <w:rsid w:val="0098727D"/>
    <w:rsid w:val="0098736C"/>
    <w:rsid w:val="00987382"/>
    <w:rsid w:val="00987408"/>
    <w:rsid w:val="009874EF"/>
    <w:rsid w:val="009874FE"/>
    <w:rsid w:val="00987562"/>
    <w:rsid w:val="0098756E"/>
    <w:rsid w:val="009875A4"/>
    <w:rsid w:val="009876B4"/>
    <w:rsid w:val="009876C1"/>
    <w:rsid w:val="00987707"/>
    <w:rsid w:val="0098783E"/>
    <w:rsid w:val="00987912"/>
    <w:rsid w:val="00987A0A"/>
    <w:rsid w:val="00987A1F"/>
    <w:rsid w:val="00987A55"/>
    <w:rsid w:val="00987AF4"/>
    <w:rsid w:val="00987B36"/>
    <w:rsid w:val="00987B54"/>
    <w:rsid w:val="00987C21"/>
    <w:rsid w:val="00987D52"/>
    <w:rsid w:val="00987D7A"/>
    <w:rsid w:val="00987DBE"/>
    <w:rsid w:val="00987E25"/>
    <w:rsid w:val="00987E68"/>
    <w:rsid w:val="00987E99"/>
    <w:rsid w:val="00987F34"/>
    <w:rsid w:val="00987F94"/>
    <w:rsid w:val="00987FE6"/>
    <w:rsid w:val="00990035"/>
    <w:rsid w:val="00990097"/>
    <w:rsid w:val="009901A7"/>
    <w:rsid w:val="009901B9"/>
    <w:rsid w:val="0099027B"/>
    <w:rsid w:val="00990293"/>
    <w:rsid w:val="009902EB"/>
    <w:rsid w:val="00990305"/>
    <w:rsid w:val="009903A4"/>
    <w:rsid w:val="00990445"/>
    <w:rsid w:val="009904A8"/>
    <w:rsid w:val="0099056B"/>
    <w:rsid w:val="00990636"/>
    <w:rsid w:val="009906A6"/>
    <w:rsid w:val="009906E7"/>
    <w:rsid w:val="009906F1"/>
    <w:rsid w:val="009906F9"/>
    <w:rsid w:val="0099074D"/>
    <w:rsid w:val="00990901"/>
    <w:rsid w:val="00990910"/>
    <w:rsid w:val="0099091C"/>
    <w:rsid w:val="0099091F"/>
    <w:rsid w:val="0099096C"/>
    <w:rsid w:val="0099097F"/>
    <w:rsid w:val="009909F6"/>
    <w:rsid w:val="00990A09"/>
    <w:rsid w:val="00990AF3"/>
    <w:rsid w:val="00990B59"/>
    <w:rsid w:val="00990BA3"/>
    <w:rsid w:val="00990BF3"/>
    <w:rsid w:val="00990BFD"/>
    <w:rsid w:val="00990C80"/>
    <w:rsid w:val="00990D03"/>
    <w:rsid w:val="00990F63"/>
    <w:rsid w:val="00990F7B"/>
    <w:rsid w:val="00990F99"/>
    <w:rsid w:val="0099102B"/>
    <w:rsid w:val="009910EC"/>
    <w:rsid w:val="009911AE"/>
    <w:rsid w:val="009911B8"/>
    <w:rsid w:val="009911CE"/>
    <w:rsid w:val="0099128E"/>
    <w:rsid w:val="009912E7"/>
    <w:rsid w:val="00991346"/>
    <w:rsid w:val="009914C6"/>
    <w:rsid w:val="009915DF"/>
    <w:rsid w:val="009916E6"/>
    <w:rsid w:val="00991A0F"/>
    <w:rsid w:val="00991AB6"/>
    <w:rsid w:val="00991AF7"/>
    <w:rsid w:val="00991B41"/>
    <w:rsid w:val="00991B65"/>
    <w:rsid w:val="00991B81"/>
    <w:rsid w:val="00991BA1"/>
    <w:rsid w:val="00991BB0"/>
    <w:rsid w:val="00991C39"/>
    <w:rsid w:val="00991D6C"/>
    <w:rsid w:val="00991E45"/>
    <w:rsid w:val="00991E7D"/>
    <w:rsid w:val="00991EFA"/>
    <w:rsid w:val="00992036"/>
    <w:rsid w:val="00992081"/>
    <w:rsid w:val="00992098"/>
    <w:rsid w:val="009920E2"/>
    <w:rsid w:val="0099210C"/>
    <w:rsid w:val="009921DE"/>
    <w:rsid w:val="009921F6"/>
    <w:rsid w:val="009922D7"/>
    <w:rsid w:val="009922EF"/>
    <w:rsid w:val="00992367"/>
    <w:rsid w:val="009923F3"/>
    <w:rsid w:val="009924D9"/>
    <w:rsid w:val="00992595"/>
    <w:rsid w:val="00992599"/>
    <w:rsid w:val="009925DD"/>
    <w:rsid w:val="00992606"/>
    <w:rsid w:val="0099267A"/>
    <w:rsid w:val="0099267F"/>
    <w:rsid w:val="00992701"/>
    <w:rsid w:val="0099272A"/>
    <w:rsid w:val="009927A2"/>
    <w:rsid w:val="009927FA"/>
    <w:rsid w:val="00992807"/>
    <w:rsid w:val="00992827"/>
    <w:rsid w:val="0099284A"/>
    <w:rsid w:val="00992861"/>
    <w:rsid w:val="00992897"/>
    <w:rsid w:val="00992955"/>
    <w:rsid w:val="00992A36"/>
    <w:rsid w:val="00992A42"/>
    <w:rsid w:val="00992B24"/>
    <w:rsid w:val="00992BAF"/>
    <w:rsid w:val="00992BE9"/>
    <w:rsid w:val="00992C3D"/>
    <w:rsid w:val="00992D56"/>
    <w:rsid w:val="00992DAE"/>
    <w:rsid w:val="00992DEA"/>
    <w:rsid w:val="00992DF1"/>
    <w:rsid w:val="00992E76"/>
    <w:rsid w:val="00992F19"/>
    <w:rsid w:val="00992F1C"/>
    <w:rsid w:val="00992FC1"/>
    <w:rsid w:val="00992FD3"/>
    <w:rsid w:val="0099304C"/>
    <w:rsid w:val="009932BD"/>
    <w:rsid w:val="009932F5"/>
    <w:rsid w:val="00993430"/>
    <w:rsid w:val="0099347F"/>
    <w:rsid w:val="00993577"/>
    <w:rsid w:val="009936FB"/>
    <w:rsid w:val="009937B4"/>
    <w:rsid w:val="009937EA"/>
    <w:rsid w:val="00993873"/>
    <w:rsid w:val="009938F3"/>
    <w:rsid w:val="00993A10"/>
    <w:rsid w:val="00993A12"/>
    <w:rsid w:val="00993A3E"/>
    <w:rsid w:val="00993A48"/>
    <w:rsid w:val="00993B70"/>
    <w:rsid w:val="00993BCB"/>
    <w:rsid w:val="00993C7C"/>
    <w:rsid w:val="00993D10"/>
    <w:rsid w:val="00993D17"/>
    <w:rsid w:val="00993D73"/>
    <w:rsid w:val="00993EBB"/>
    <w:rsid w:val="00993EC1"/>
    <w:rsid w:val="00993F63"/>
    <w:rsid w:val="00994021"/>
    <w:rsid w:val="0099403C"/>
    <w:rsid w:val="00994095"/>
    <w:rsid w:val="009940B8"/>
    <w:rsid w:val="009940EF"/>
    <w:rsid w:val="0099413B"/>
    <w:rsid w:val="00994184"/>
    <w:rsid w:val="00994230"/>
    <w:rsid w:val="00994282"/>
    <w:rsid w:val="00994327"/>
    <w:rsid w:val="0099437C"/>
    <w:rsid w:val="009944D2"/>
    <w:rsid w:val="009944D3"/>
    <w:rsid w:val="009944E4"/>
    <w:rsid w:val="009945EE"/>
    <w:rsid w:val="009945F5"/>
    <w:rsid w:val="009946B0"/>
    <w:rsid w:val="0099481C"/>
    <w:rsid w:val="0099485B"/>
    <w:rsid w:val="009948D8"/>
    <w:rsid w:val="009949C6"/>
    <w:rsid w:val="00994A3C"/>
    <w:rsid w:val="00994AA3"/>
    <w:rsid w:val="00994ABA"/>
    <w:rsid w:val="00994ABF"/>
    <w:rsid w:val="00994AD4"/>
    <w:rsid w:val="00994B12"/>
    <w:rsid w:val="00994B4D"/>
    <w:rsid w:val="00994B53"/>
    <w:rsid w:val="00994BD8"/>
    <w:rsid w:val="00994CB5"/>
    <w:rsid w:val="00994CD6"/>
    <w:rsid w:val="00994CE5"/>
    <w:rsid w:val="00994D05"/>
    <w:rsid w:val="00994D3B"/>
    <w:rsid w:val="00994D45"/>
    <w:rsid w:val="00994D93"/>
    <w:rsid w:val="00994DF0"/>
    <w:rsid w:val="00994E6D"/>
    <w:rsid w:val="00994EB9"/>
    <w:rsid w:val="00994F10"/>
    <w:rsid w:val="00994F9F"/>
    <w:rsid w:val="00995062"/>
    <w:rsid w:val="009950DC"/>
    <w:rsid w:val="00995155"/>
    <w:rsid w:val="00995200"/>
    <w:rsid w:val="00995569"/>
    <w:rsid w:val="009955BB"/>
    <w:rsid w:val="009955CE"/>
    <w:rsid w:val="00995657"/>
    <w:rsid w:val="00995750"/>
    <w:rsid w:val="009957CD"/>
    <w:rsid w:val="009958D7"/>
    <w:rsid w:val="00995942"/>
    <w:rsid w:val="0099597C"/>
    <w:rsid w:val="00995995"/>
    <w:rsid w:val="00995A5E"/>
    <w:rsid w:val="00995A65"/>
    <w:rsid w:val="00995A95"/>
    <w:rsid w:val="00995AF6"/>
    <w:rsid w:val="00995BF8"/>
    <w:rsid w:val="00995C4B"/>
    <w:rsid w:val="00995C74"/>
    <w:rsid w:val="00995C9E"/>
    <w:rsid w:val="00995D59"/>
    <w:rsid w:val="00995E9B"/>
    <w:rsid w:val="00995F20"/>
    <w:rsid w:val="00995F29"/>
    <w:rsid w:val="00995F71"/>
    <w:rsid w:val="00995F87"/>
    <w:rsid w:val="00996166"/>
    <w:rsid w:val="00996202"/>
    <w:rsid w:val="00996261"/>
    <w:rsid w:val="00996285"/>
    <w:rsid w:val="00996308"/>
    <w:rsid w:val="00996332"/>
    <w:rsid w:val="0099639C"/>
    <w:rsid w:val="009964B8"/>
    <w:rsid w:val="009964CE"/>
    <w:rsid w:val="00996623"/>
    <w:rsid w:val="009966BF"/>
    <w:rsid w:val="00996736"/>
    <w:rsid w:val="00996741"/>
    <w:rsid w:val="00996839"/>
    <w:rsid w:val="009968FE"/>
    <w:rsid w:val="00996A49"/>
    <w:rsid w:val="00996A74"/>
    <w:rsid w:val="00996AED"/>
    <w:rsid w:val="00996B59"/>
    <w:rsid w:val="00996B87"/>
    <w:rsid w:val="00996BBC"/>
    <w:rsid w:val="00996BC3"/>
    <w:rsid w:val="00996BF7"/>
    <w:rsid w:val="00996C00"/>
    <w:rsid w:val="00996C84"/>
    <w:rsid w:val="00996D21"/>
    <w:rsid w:val="00996DBE"/>
    <w:rsid w:val="00996E71"/>
    <w:rsid w:val="00996EBB"/>
    <w:rsid w:val="00996ED4"/>
    <w:rsid w:val="00996F6B"/>
    <w:rsid w:val="00997090"/>
    <w:rsid w:val="00997093"/>
    <w:rsid w:val="009970BE"/>
    <w:rsid w:val="00997318"/>
    <w:rsid w:val="00997377"/>
    <w:rsid w:val="0099738C"/>
    <w:rsid w:val="009974FE"/>
    <w:rsid w:val="00997500"/>
    <w:rsid w:val="00997504"/>
    <w:rsid w:val="00997547"/>
    <w:rsid w:val="00997579"/>
    <w:rsid w:val="00997617"/>
    <w:rsid w:val="00997684"/>
    <w:rsid w:val="00997757"/>
    <w:rsid w:val="00997777"/>
    <w:rsid w:val="009978FA"/>
    <w:rsid w:val="00997999"/>
    <w:rsid w:val="00997A0C"/>
    <w:rsid w:val="00997AA9"/>
    <w:rsid w:val="00997AF8"/>
    <w:rsid w:val="00997B50"/>
    <w:rsid w:val="00997B55"/>
    <w:rsid w:val="00997B7A"/>
    <w:rsid w:val="00997BB5"/>
    <w:rsid w:val="00997C61"/>
    <w:rsid w:val="00997C6B"/>
    <w:rsid w:val="00997CE6"/>
    <w:rsid w:val="00997DBA"/>
    <w:rsid w:val="00997DC1"/>
    <w:rsid w:val="00997F50"/>
    <w:rsid w:val="00997F52"/>
    <w:rsid w:val="00997FF0"/>
    <w:rsid w:val="00997FF4"/>
    <w:rsid w:val="009A007E"/>
    <w:rsid w:val="009A02E3"/>
    <w:rsid w:val="009A0351"/>
    <w:rsid w:val="009A03A1"/>
    <w:rsid w:val="009A03CD"/>
    <w:rsid w:val="009A04AC"/>
    <w:rsid w:val="009A051E"/>
    <w:rsid w:val="009A0539"/>
    <w:rsid w:val="009A0550"/>
    <w:rsid w:val="009A0627"/>
    <w:rsid w:val="009A0631"/>
    <w:rsid w:val="009A0715"/>
    <w:rsid w:val="009A073F"/>
    <w:rsid w:val="009A074C"/>
    <w:rsid w:val="009A080D"/>
    <w:rsid w:val="009A0834"/>
    <w:rsid w:val="009A083C"/>
    <w:rsid w:val="009A0846"/>
    <w:rsid w:val="009A084B"/>
    <w:rsid w:val="009A0A9A"/>
    <w:rsid w:val="009A0AB0"/>
    <w:rsid w:val="009A0B6F"/>
    <w:rsid w:val="009A0BDD"/>
    <w:rsid w:val="009A0C7B"/>
    <w:rsid w:val="009A0CCB"/>
    <w:rsid w:val="009A0CD0"/>
    <w:rsid w:val="009A0CDC"/>
    <w:rsid w:val="009A0CF6"/>
    <w:rsid w:val="009A0D3F"/>
    <w:rsid w:val="009A0D45"/>
    <w:rsid w:val="009A0D59"/>
    <w:rsid w:val="009A0E85"/>
    <w:rsid w:val="009A0EAE"/>
    <w:rsid w:val="009A0ED4"/>
    <w:rsid w:val="009A0F07"/>
    <w:rsid w:val="009A0F8C"/>
    <w:rsid w:val="009A1011"/>
    <w:rsid w:val="009A1141"/>
    <w:rsid w:val="009A1180"/>
    <w:rsid w:val="009A1231"/>
    <w:rsid w:val="009A1257"/>
    <w:rsid w:val="009A1281"/>
    <w:rsid w:val="009A138A"/>
    <w:rsid w:val="009A13CB"/>
    <w:rsid w:val="009A13CC"/>
    <w:rsid w:val="009A144D"/>
    <w:rsid w:val="009A15B8"/>
    <w:rsid w:val="009A15BF"/>
    <w:rsid w:val="009A1696"/>
    <w:rsid w:val="009A172C"/>
    <w:rsid w:val="009A1744"/>
    <w:rsid w:val="009A17BD"/>
    <w:rsid w:val="009A17FA"/>
    <w:rsid w:val="009A1875"/>
    <w:rsid w:val="009A18AB"/>
    <w:rsid w:val="009A18AC"/>
    <w:rsid w:val="009A1928"/>
    <w:rsid w:val="009A1959"/>
    <w:rsid w:val="009A1985"/>
    <w:rsid w:val="009A1996"/>
    <w:rsid w:val="009A1A18"/>
    <w:rsid w:val="009A1A28"/>
    <w:rsid w:val="009A1B7D"/>
    <w:rsid w:val="009A1B85"/>
    <w:rsid w:val="009A1BDA"/>
    <w:rsid w:val="009A1C4E"/>
    <w:rsid w:val="009A1C62"/>
    <w:rsid w:val="009A1C6F"/>
    <w:rsid w:val="009A1CC8"/>
    <w:rsid w:val="009A1CD6"/>
    <w:rsid w:val="009A1D42"/>
    <w:rsid w:val="009A1DDF"/>
    <w:rsid w:val="009A1E34"/>
    <w:rsid w:val="009A1ED7"/>
    <w:rsid w:val="009A1F0B"/>
    <w:rsid w:val="009A1F4D"/>
    <w:rsid w:val="009A1F71"/>
    <w:rsid w:val="009A1FAD"/>
    <w:rsid w:val="009A1FB0"/>
    <w:rsid w:val="009A1FD0"/>
    <w:rsid w:val="009A203A"/>
    <w:rsid w:val="009A2050"/>
    <w:rsid w:val="009A23A2"/>
    <w:rsid w:val="009A23A6"/>
    <w:rsid w:val="009A2458"/>
    <w:rsid w:val="009A2490"/>
    <w:rsid w:val="009A2543"/>
    <w:rsid w:val="009A254A"/>
    <w:rsid w:val="009A25BB"/>
    <w:rsid w:val="009A25F4"/>
    <w:rsid w:val="009A267D"/>
    <w:rsid w:val="009A2707"/>
    <w:rsid w:val="009A27B6"/>
    <w:rsid w:val="009A27DC"/>
    <w:rsid w:val="009A27E6"/>
    <w:rsid w:val="009A28C4"/>
    <w:rsid w:val="009A294D"/>
    <w:rsid w:val="009A2968"/>
    <w:rsid w:val="009A2972"/>
    <w:rsid w:val="009A2979"/>
    <w:rsid w:val="009A298C"/>
    <w:rsid w:val="009A29A9"/>
    <w:rsid w:val="009A29BD"/>
    <w:rsid w:val="009A29CE"/>
    <w:rsid w:val="009A2A1E"/>
    <w:rsid w:val="009A2A2F"/>
    <w:rsid w:val="009A2AD6"/>
    <w:rsid w:val="009A2B72"/>
    <w:rsid w:val="009A2BC0"/>
    <w:rsid w:val="009A2BED"/>
    <w:rsid w:val="009A2C0E"/>
    <w:rsid w:val="009A2C8D"/>
    <w:rsid w:val="009A2D05"/>
    <w:rsid w:val="009A2D1A"/>
    <w:rsid w:val="009A2E2D"/>
    <w:rsid w:val="009A2E59"/>
    <w:rsid w:val="009A2F92"/>
    <w:rsid w:val="009A302D"/>
    <w:rsid w:val="009A30E2"/>
    <w:rsid w:val="009A31C7"/>
    <w:rsid w:val="009A32BD"/>
    <w:rsid w:val="009A32FF"/>
    <w:rsid w:val="009A3339"/>
    <w:rsid w:val="009A339A"/>
    <w:rsid w:val="009A33EB"/>
    <w:rsid w:val="009A3423"/>
    <w:rsid w:val="009A345D"/>
    <w:rsid w:val="009A34AF"/>
    <w:rsid w:val="009A34DF"/>
    <w:rsid w:val="009A3508"/>
    <w:rsid w:val="009A368A"/>
    <w:rsid w:val="009A36B6"/>
    <w:rsid w:val="009A370E"/>
    <w:rsid w:val="009A3792"/>
    <w:rsid w:val="009A37EC"/>
    <w:rsid w:val="009A3835"/>
    <w:rsid w:val="009A3901"/>
    <w:rsid w:val="009A3A4C"/>
    <w:rsid w:val="009A3AD0"/>
    <w:rsid w:val="009A3B7D"/>
    <w:rsid w:val="009A3BA4"/>
    <w:rsid w:val="009A3C3F"/>
    <w:rsid w:val="009A3CBB"/>
    <w:rsid w:val="009A3CCC"/>
    <w:rsid w:val="009A3D3D"/>
    <w:rsid w:val="009A3DE7"/>
    <w:rsid w:val="009A3E3A"/>
    <w:rsid w:val="009A3E85"/>
    <w:rsid w:val="009A3F02"/>
    <w:rsid w:val="009A3F45"/>
    <w:rsid w:val="009A3F4D"/>
    <w:rsid w:val="009A4034"/>
    <w:rsid w:val="009A4074"/>
    <w:rsid w:val="009A40B9"/>
    <w:rsid w:val="009A4101"/>
    <w:rsid w:val="009A4114"/>
    <w:rsid w:val="009A4125"/>
    <w:rsid w:val="009A428D"/>
    <w:rsid w:val="009A42EB"/>
    <w:rsid w:val="009A42FA"/>
    <w:rsid w:val="009A4472"/>
    <w:rsid w:val="009A4499"/>
    <w:rsid w:val="009A462A"/>
    <w:rsid w:val="009A4658"/>
    <w:rsid w:val="009A46B8"/>
    <w:rsid w:val="009A4705"/>
    <w:rsid w:val="009A4758"/>
    <w:rsid w:val="009A47A0"/>
    <w:rsid w:val="009A4858"/>
    <w:rsid w:val="009A4923"/>
    <w:rsid w:val="009A492A"/>
    <w:rsid w:val="009A49B9"/>
    <w:rsid w:val="009A49F9"/>
    <w:rsid w:val="009A4A61"/>
    <w:rsid w:val="009A4A62"/>
    <w:rsid w:val="009A4AF4"/>
    <w:rsid w:val="009A4CAF"/>
    <w:rsid w:val="009A4CB9"/>
    <w:rsid w:val="009A4E29"/>
    <w:rsid w:val="009A4EB0"/>
    <w:rsid w:val="009A4F96"/>
    <w:rsid w:val="009A5101"/>
    <w:rsid w:val="009A5108"/>
    <w:rsid w:val="009A5122"/>
    <w:rsid w:val="009A51AD"/>
    <w:rsid w:val="009A5225"/>
    <w:rsid w:val="009A53D4"/>
    <w:rsid w:val="009A5417"/>
    <w:rsid w:val="009A5450"/>
    <w:rsid w:val="009A54BB"/>
    <w:rsid w:val="009A5533"/>
    <w:rsid w:val="009A5555"/>
    <w:rsid w:val="009A5592"/>
    <w:rsid w:val="009A5620"/>
    <w:rsid w:val="009A568E"/>
    <w:rsid w:val="009A56E9"/>
    <w:rsid w:val="009A5776"/>
    <w:rsid w:val="009A57A2"/>
    <w:rsid w:val="009A57BA"/>
    <w:rsid w:val="009A57F7"/>
    <w:rsid w:val="009A590F"/>
    <w:rsid w:val="009A5918"/>
    <w:rsid w:val="009A5946"/>
    <w:rsid w:val="009A597D"/>
    <w:rsid w:val="009A5A1F"/>
    <w:rsid w:val="009A5A77"/>
    <w:rsid w:val="009A5AC5"/>
    <w:rsid w:val="009A5B6A"/>
    <w:rsid w:val="009A5BB3"/>
    <w:rsid w:val="009A5C43"/>
    <w:rsid w:val="009A5D3D"/>
    <w:rsid w:val="009A5D91"/>
    <w:rsid w:val="009A5E57"/>
    <w:rsid w:val="009A5EBF"/>
    <w:rsid w:val="009A5F43"/>
    <w:rsid w:val="009A5F65"/>
    <w:rsid w:val="009A6036"/>
    <w:rsid w:val="009A608A"/>
    <w:rsid w:val="009A61AF"/>
    <w:rsid w:val="009A61B1"/>
    <w:rsid w:val="009A63A8"/>
    <w:rsid w:val="009A63AA"/>
    <w:rsid w:val="009A6420"/>
    <w:rsid w:val="009A6421"/>
    <w:rsid w:val="009A6476"/>
    <w:rsid w:val="009A6490"/>
    <w:rsid w:val="009A64BC"/>
    <w:rsid w:val="009A64F7"/>
    <w:rsid w:val="009A659D"/>
    <w:rsid w:val="009A6808"/>
    <w:rsid w:val="009A691A"/>
    <w:rsid w:val="009A6942"/>
    <w:rsid w:val="009A6993"/>
    <w:rsid w:val="009A69A5"/>
    <w:rsid w:val="009A69DF"/>
    <w:rsid w:val="009A6A42"/>
    <w:rsid w:val="009A6A68"/>
    <w:rsid w:val="009A6AB5"/>
    <w:rsid w:val="009A6D3C"/>
    <w:rsid w:val="009A6E2B"/>
    <w:rsid w:val="009A7068"/>
    <w:rsid w:val="009A711F"/>
    <w:rsid w:val="009A7159"/>
    <w:rsid w:val="009A717E"/>
    <w:rsid w:val="009A71B3"/>
    <w:rsid w:val="009A71E1"/>
    <w:rsid w:val="009A71FC"/>
    <w:rsid w:val="009A7206"/>
    <w:rsid w:val="009A726B"/>
    <w:rsid w:val="009A728A"/>
    <w:rsid w:val="009A72CC"/>
    <w:rsid w:val="009A72CD"/>
    <w:rsid w:val="009A73D9"/>
    <w:rsid w:val="009A7438"/>
    <w:rsid w:val="009A7487"/>
    <w:rsid w:val="009A74B8"/>
    <w:rsid w:val="009A7528"/>
    <w:rsid w:val="009A7641"/>
    <w:rsid w:val="009A76B4"/>
    <w:rsid w:val="009A7714"/>
    <w:rsid w:val="009A7783"/>
    <w:rsid w:val="009A77DB"/>
    <w:rsid w:val="009A784A"/>
    <w:rsid w:val="009A7A05"/>
    <w:rsid w:val="009A7CEC"/>
    <w:rsid w:val="009A7D4D"/>
    <w:rsid w:val="009A7D5B"/>
    <w:rsid w:val="009A7D7D"/>
    <w:rsid w:val="009A7D9E"/>
    <w:rsid w:val="009A7DDE"/>
    <w:rsid w:val="009A7DF7"/>
    <w:rsid w:val="009A7E81"/>
    <w:rsid w:val="009B0149"/>
    <w:rsid w:val="009B0159"/>
    <w:rsid w:val="009B01B1"/>
    <w:rsid w:val="009B01E7"/>
    <w:rsid w:val="009B0236"/>
    <w:rsid w:val="009B02AE"/>
    <w:rsid w:val="009B0345"/>
    <w:rsid w:val="009B0393"/>
    <w:rsid w:val="009B03E0"/>
    <w:rsid w:val="009B0493"/>
    <w:rsid w:val="009B0494"/>
    <w:rsid w:val="009B04A7"/>
    <w:rsid w:val="009B0591"/>
    <w:rsid w:val="009B05A6"/>
    <w:rsid w:val="009B0667"/>
    <w:rsid w:val="009B06AB"/>
    <w:rsid w:val="009B06DE"/>
    <w:rsid w:val="009B06EB"/>
    <w:rsid w:val="009B0780"/>
    <w:rsid w:val="009B07B1"/>
    <w:rsid w:val="009B07EC"/>
    <w:rsid w:val="009B08D8"/>
    <w:rsid w:val="009B0AE7"/>
    <w:rsid w:val="009B0B35"/>
    <w:rsid w:val="009B0B4A"/>
    <w:rsid w:val="009B0BB6"/>
    <w:rsid w:val="009B0BE8"/>
    <w:rsid w:val="009B0BF0"/>
    <w:rsid w:val="009B0C09"/>
    <w:rsid w:val="009B0CAE"/>
    <w:rsid w:val="009B0D6C"/>
    <w:rsid w:val="009B0DEA"/>
    <w:rsid w:val="009B0EB4"/>
    <w:rsid w:val="009B0ECC"/>
    <w:rsid w:val="009B0F49"/>
    <w:rsid w:val="009B0FAD"/>
    <w:rsid w:val="009B10D2"/>
    <w:rsid w:val="009B1113"/>
    <w:rsid w:val="009B111D"/>
    <w:rsid w:val="009B114C"/>
    <w:rsid w:val="009B1244"/>
    <w:rsid w:val="009B1271"/>
    <w:rsid w:val="009B13F1"/>
    <w:rsid w:val="009B1408"/>
    <w:rsid w:val="009B1513"/>
    <w:rsid w:val="009B15D2"/>
    <w:rsid w:val="009B161C"/>
    <w:rsid w:val="009B162D"/>
    <w:rsid w:val="009B162E"/>
    <w:rsid w:val="009B1760"/>
    <w:rsid w:val="009B1770"/>
    <w:rsid w:val="009B186A"/>
    <w:rsid w:val="009B187F"/>
    <w:rsid w:val="009B18CF"/>
    <w:rsid w:val="009B18DB"/>
    <w:rsid w:val="009B19B1"/>
    <w:rsid w:val="009B1A46"/>
    <w:rsid w:val="009B1AB3"/>
    <w:rsid w:val="009B1AEB"/>
    <w:rsid w:val="009B1B0E"/>
    <w:rsid w:val="009B1B3D"/>
    <w:rsid w:val="009B1B84"/>
    <w:rsid w:val="009B1CA7"/>
    <w:rsid w:val="009B1DBF"/>
    <w:rsid w:val="009B1EBD"/>
    <w:rsid w:val="009B1EC2"/>
    <w:rsid w:val="009B1EDF"/>
    <w:rsid w:val="009B1F4A"/>
    <w:rsid w:val="009B2087"/>
    <w:rsid w:val="009B2147"/>
    <w:rsid w:val="009B216C"/>
    <w:rsid w:val="009B21E5"/>
    <w:rsid w:val="009B2283"/>
    <w:rsid w:val="009B22A3"/>
    <w:rsid w:val="009B2318"/>
    <w:rsid w:val="009B2321"/>
    <w:rsid w:val="009B24C3"/>
    <w:rsid w:val="009B24EE"/>
    <w:rsid w:val="009B2604"/>
    <w:rsid w:val="009B265B"/>
    <w:rsid w:val="009B2679"/>
    <w:rsid w:val="009B27A3"/>
    <w:rsid w:val="009B27D1"/>
    <w:rsid w:val="009B285D"/>
    <w:rsid w:val="009B29AF"/>
    <w:rsid w:val="009B29B1"/>
    <w:rsid w:val="009B2A48"/>
    <w:rsid w:val="009B2A85"/>
    <w:rsid w:val="009B2AF5"/>
    <w:rsid w:val="009B2C2A"/>
    <w:rsid w:val="009B2D3B"/>
    <w:rsid w:val="009B3003"/>
    <w:rsid w:val="009B3023"/>
    <w:rsid w:val="009B3061"/>
    <w:rsid w:val="009B30B5"/>
    <w:rsid w:val="009B30CC"/>
    <w:rsid w:val="009B3175"/>
    <w:rsid w:val="009B319C"/>
    <w:rsid w:val="009B31A1"/>
    <w:rsid w:val="009B31A2"/>
    <w:rsid w:val="009B31E0"/>
    <w:rsid w:val="009B3215"/>
    <w:rsid w:val="009B329F"/>
    <w:rsid w:val="009B32BE"/>
    <w:rsid w:val="009B32C1"/>
    <w:rsid w:val="009B3316"/>
    <w:rsid w:val="009B332B"/>
    <w:rsid w:val="009B3439"/>
    <w:rsid w:val="009B3445"/>
    <w:rsid w:val="009B3518"/>
    <w:rsid w:val="009B3588"/>
    <w:rsid w:val="009B3645"/>
    <w:rsid w:val="009B3665"/>
    <w:rsid w:val="009B36F3"/>
    <w:rsid w:val="009B3717"/>
    <w:rsid w:val="009B372D"/>
    <w:rsid w:val="009B3747"/>
    <w:rsid w:val="009B374D"/>
    <w:rsid w:val="009B3779"/>
    <w:rsid w:val="009B3789"/>
    <w:rsid w:val="009B38B8"/>
    <w:rsid w:val="009B3917"/>
    <w:rsid w:val="009B3A2B"/>
    <w:rsid w:val="009B3A3C"/>
    <w:rsid w:val="009B3AB1"/>
    <w:rsid w:val="009B3B21"/>
    <w:rsid w:val="009B3D1C"/>
    <w:rsid w:val="009B3D3F"/>
    <w:rsid w:val="009B3D8C"/>
    <w:rsid w:val="009B3ECA"/>
    <w:rsid w:val="009B3F13"/>
    <w:rsid w:val="009B3FD3"/>
    <w:rsid w:val="009B404D"/>
    <w:rsid w:val="009B4068"/>
    <w:rsid w:val="009B4076"/>
    <w:rsid w:val="009B4097"/>
    <w:rsid w:val="009B40F0"/>
    <w:rsid w:val="009B40F1"/>
    <w:rsid w:val="009B4119"/>
    <w:rsid w:val="009B4287"/>
    <w:rsid w:val="009B42F5"/>
    <w:rsid w:val="009B432A"/>
    <w:rsid w:val="009B4346"/>
    <w:rsid w:val="009B439C"/>
    <w:rsid w:val="009B43A7"/>
    <w:rsid w:val="009B43C3"/>
    <w:rsid w:val="009B43CB"/>
    <w:rsid w:val="009B44BA"/>
    <w:rsid w:val="009B4568"/>
    <w:rsid w:val="009B45B9"/>
    <w:rsid w:val="009B4616"/>
    <w:rsid w:val="009B4636"/>
    <w:rsid w:val="009B463F"/>
    <w:rsid w:val="009B4798"/>
    <w:rsid w:val="009B47C6"/>
    <w:rsid w:val="009B487B"/>
    <w:rsid w:val="009B48B5"/>
    <w:rsid w:val="009B48F0"/>
    <w:rsid w:val="009B4975"/>
    <w:rsid w:val="009B49A0"/>
    <w:rsid w:val="009B4A8E"/>
    <w:rsid w:val="009B4ACF"/>
    <w:rsid w:val="009B4AFA"/>
    <w:rsid w:val="009B4B47"/>
    <w:rsid w:val="009B4B69"/>
    <w:rsid w:val="009B4BEE"/>
    <w:rsid w:val="009B4BF8"/>
    <w:rsid w:val="009B4BFA"/>
    <w:rsid w:val="009B4CF0"/>
    <w:rsid w:val="009B4DB3"/>
    <w:rsid w:val="009B4DDD"/>
    <w:rsid w:val="009B4E1C"/>
    <w:rsid w:val="009B4EEF"/>
    <w:rsid w:val="009B4FD1"/>
    <w:rsid w:val="009B5163"/>
    <w:rsid w:val="009B518C"/>
    <w:rsid w:val="009B5212"/>
    <w:rsid w:val="009B521C"/>
    <w:rsid w:val="009B527B"/>
    <w:rsid w:val="009B52A9"/>
    <w:rsid w:val="009B52FD"/>
    <w:rsid w:val="009B5386"/>
    <w:rsid w:val="009B538E"/>
    <w:rsid w:val="009B53DE"/>
    <w:rsid w:val="009B549E"/>
    <w:rsid w:val="009B54B3"/>
    <w:rsid w:val="009B550E"/>
    <w:rsid w:val="009B5515"/>
    <w:rsid w:val="009B5557"/>
    <w:rsid w:val="009B5635"/>
    <w:rsid w:val="009B563C"/>
    <w:rsid w:val="009B56A8"/>
    <w:rsid w:val="009B56AA"/>
    <w:rsid w:val="009B56B2"/>
    <w:rsid w:val="009B571A"/>
    <w:rsid w:val="009B57E7"/>
    <w:rsid w:val="009B58D4"/>
    <w:rsid w:val="009B58E9"/>
    <w:rsid w:val="009B58F7"/>
    <w:rsid w:val="009B5998"/>
    <w:rsid w:val="009B5A56"/>
    <w:rsid w:val="009B5B4B"/>
    <w:rsid w:val="009B5BB2"/>
    <w:rsid w:val="009B5BD9"/>
    <w:rsid w:val="009B5CC2"/>
    <w:rsid w:val="009B5CE2"/>
    <w:rsid w:val="009B5CE3"/>
    <w:rsid w:val="009B5D05"/>
    <w:rsid w:val="009B5D3B"/>
    <w:rsid w:val="009B5EFE"/>
    <w:rsid w:val="009B5F64"/>
    <w:rsid w:val="009B5F9E"/>
    <w:rsid w:val="009B5FD6"/>
    <w:rsid w:val="009B60B1"/>
    <w:rsid w:val="009B60E9"/>
    <w:rsid w:val="009B61D8"/>
    <w:rsid w:val="009B634B"/>
    <w:rsid w:val="009B637C"/>
    <w:rsid w:val="009B63B7"/>
    <w:rsid w:val="009B6470"/>
    <w:rsid w:val="009B6473"/>
    <w:rsid w:val="009B64F3"/>
    <w:rsid w:val="009B6501"/>
    <w:rsid w:val="009B6568"/>
    <w:rsid w:val="009B658C"/>
    <w:rsid w:val="009B6592"/>
    <w:rsid w:val="009B6596"/>
    <w:rsid w:val="009B66CA"/>
    <w:rsid w:val="009B66CD"/>
    <w:rsid w:val="009B66FD"/>
    <w:rsid w:val="009B67BB"/>
    <w:rsid w:val="009B685B"/>
    <w:rsid w:val="009B692E"/>
    <w:rsid w:val="009B6A01"/>
    <w:rsid w:val="009B6A18"/>
    <w:rsid w:val="009B6A34"/>
    <w:rsid w:val="009B6A5F"/>
    <w:rsid w:val="009B6AD4"/>
    <w:rsid w:val="009B6B2A"/>
    <w:rsid w:val="009B6BAD"/>
    <w:rsid w:val="009B6C38"/>
    <w:rsid w:val="009B6D02"/>
    <w:rsid w:val="009B6D5C"/>
    <w:rsid w:val="009B6E00"/>
    <w:rsid w:val="009B6E12"/>
    <w:rsid w:val="009B6EAB"/>
    <w:rsid w:val="009B6ECB"/>
    <w:rsid w:val="009B6F41"/>
    <w:rsid w:val="009B6FCD"/>
    <w:rsid w:val="009B6FE9"/>
    <w:rsid w:val="009B7001"/>
    <w:rsid w:val="009B706E"/>
    <w:rsid w:val="009B7075"/>
    <w:rsid w:val="009B70AF"/>
    <w:rsid w:val="009B70CD"/>
    <w:rsid w:val="009B71F7"/>
    <w:rsid w:val="009B7283"/>
    <w:rsid w:val="009B7292"/>
    <w:rsid w:val="009B72CA"/>
    <w:rsid w:val="009B7349"/>
    <w:rsid w:val="009B74BC"/>
    <w:rsid w:val="009B756B"/>
    <w:rsid w:val="009B75A3"/>
    <w:rsid w:val="009B762E"/>
    <w:rsid w:val="009B774D"/>
    <w:rsid w:val="009B78B3"/>
    <w:rsid w:val="009B7A0B"/>
    <w:rsid w:val="009B7A75"/>
    <w:rsid w:val="009B7B98"/>
    <w:rsid w:val="009B7C06"/>
    <w:rsid w:val="009B7C3B"/>
    <w:rsid w:val="009B7C5C"/>
    <w:rsid w:val="009B7CAA"/>
    <w:rsid w:val="009B7E21"/>
    <w:rsid w:val="009B7E92"/>
    <w:rsid w:val="009B7EE8"/>
    <w:rsid w:val="009B7F97"/>
    <w:rsid w:val="009C002E"/>
    <w:rsid w:val="009C00F1"/>
    <w:rsid w:val="009C013C"/>
    <w:rsid w:val="009C01CF"/>
    <w:rsid w:val="009C01F7"/>
    <w:rsid w:val="009C022C"/>
    <w:rsid w:val="009C024D"/>
    <w:rsid w:val="009C027E"/>
    <w:rsid w:val="009C029E"/>
    <w:rsid w:val="009C02B7"/>
    <w:rsid w:val="009C04B8"/>
    <w:rsid w:val="009C04DD"/>
    <w:rsid w:val="009C0536"/>
    <w:rsid w:val="009C060B"/>
    <w:rsid w:val="009C0644"/>
    <w:rsid w:val="009C06EE"/>
    <w:rsid w:val="009C082C"/>
    <w:rsid w:val="009C0831"/>
    <w:rsid w:val="009C08F0"/>
    <w:rsid w:val="009C08FE"/>
    <w:rsid w:val="009C0937"/>
    <w:rsid w:val="009C0A57"/>
    <w:rsid w:val="009C0CA2"/>
    <w:rsid w:val="009C0D44"/>
    <w:rsid w:val="009C0D5B"/>
    <w:rsid w:val="009C0D5E"/>
    <w:rsid w:val="009C0F67"/>
    <w:rsid w:val="009C0F81"/>
    <w:rsid w:val="009C0F8B"/>
    <w:rsid w:val="009C0FAA"/>
    <w:rsid w:val="009C0FDC"/>
    <w:rsid w:val="009C0FFE"/>
    <w:rsid w:val="009C103D"/>
    <w:rsid w:val="009C10A3"/>
    <w:rsid w:val="009C1159"/>
    <w:rsid w:val="009C1208"/>
    <w:rsid w:val="009C12A8"/>
    <w:rsid w:val="009C12E1"/>
    <w:rsid w:val="009C13A6"/>
    <w:rsid w:val="009C13BD"/>
    <w:rsid w:val="009C13C0"/>
    <w:rsid w:val="009C1479"/>
    <w:rsid w:val="009C14A1"/>
    <w:rsid w:val="009C14F4"/>
    <w:rsid w:val="009C15F0"/>
    <w:rsid w:val="009C16A0"/>
    <w:rsid w:val="009C16C6"/>
    <w:rsid w:val="009C16F2"/>
    <w:rsid w:val="009C1711"/>
    <w:rsid w:val="009C1816"/>
    <w:rsid w:val="009C1828"/>
    <w:rsid w:val="009C18D7"/>
    <w:rsid w:val="009C199D"/>
    <w:rsid w:val="009C1A00"/>
    <w:rsid w:val="009C1A0F"/>
    <w:rsid w:val="009C1A54"/>
    <w:rsid w:val="009C1A78"/>
    <w:rsid w:val="009C1B04"/>
    <w:rsid w:val="009C1BE8"/>
    <w:rsid w:val="009C1C29"/>
    <w:rsid w:val="009C1CD2"/>
    <w:rsid w:val="009C1D62"/>
    <w:rsid w:val="009C1DC2"/>
    <w:rsid w:val="009C1FB9"/>
    <w:rsid w:val="009C1FC4"/>
    <w:rsid w:val="009C20DA"/>
    <w:rsid w:val="009C212C"/>
    <w:rsid w:val="009C21D1"/>
    <w:rsid w:val="009C2201"/>
    <w:rsid w:val="009C222F"/>
    <w:rsid w:val="009C2301"/>
    <w:rsid w:val="009C2352"/>
    <w:rsid w:val="009C2383"/>
    <w:rsid w:val="009C2459"/>
    <w:rsid w:val="009C246D"/>
    <w:rsid w:val="009C24E4"/>
    <w:rsid w:val="009C2500"/>
    <w:rsid w:val="009C2596"/>
    <w:rsid w:val="009C25A5"/>
    <w:rsid w:val="009C25F1"/>
    <w:rsid w:val="009C2840"/>
    <w:rsid w:val="009C2852"/>
    <w:rsid w:val="009C28F9"/>
    <w:rsid w:val="009C2952"/>
    <w:rsid w:val="009C296E"/>
    <w:rsid w:val="009C2994"/>
    <w:rsid w:val="009C2A28"/>
    <w:rsid w:val="009C2B67"/>
    <w:rsid w:val="009C2B74"/>
    <w:rsid w:val="009C2C08"/>
    <w:rsid w:val="009C2CC5"/>
    <w:rsid w:val="009C2D53"/>
    <w:rsid w:val="009C2DA9"/>
    <w:rsid w:val="009C2DEC"/>
    <w:rsid w:val="009C2F29"/>
    <w:rsid w:val="009C2F75"/>
    <w:rsid w:val="009C3031"/>
    <w:rsid w:val="009C3143"/>
    <w:rsid w:val="009C3167"/>
    <w:rsid w:val="009C31C8"/>
    <w:rsid w:val="009C3212"/>
    <w:rsid w:val="009C3246"/>
    <w:rsid w:val="009C3252"/>
    <w:rsid w:val="009C326D"/>
    <w:rsid w:val="009C3275"/>
    <w:rsid w:val="009C3317"/>
    <w:rsid w:val="009C3379"/>
    <w:rsid w:val="009C33D7"/>
    <w:rsid w:val="009C3462"/>
    <w:rsid w:val="009C349C"/>
    <w:rsid w:val="009C3568"/>
    <w:rsid w:val="009C356B"/>
    <w:rsid w:val="009C3571"/>
    <w:rsid w:val="009C3682"/>
    <w:rsid w:val="009C381F"/>
    <w:rsid w:val="009C383F"/>
    <w:rsid w:val="009C39A2"/>
    <w:rsid w:val="009C39D3"/>
    <w:rsid w:val="009C39F0"/>
    <w:rsid w:val="009C3A14"/>
    <w:rsid w:val="009C3A90"/>
    <w:rsid w:val="009C3A97"/>
    <w:rsid w:val="009C3AE0"/>
    <w:rsid w:val="009C3B45"/>
    <w:rsid w:val="009C3B62"/>
    <w:rsid w:val="009C3B80"/>
    <w:rsid w:val="009C3BC9"/>
    <w:rsid w:val="009C3C1B"/>
    <w:rsid w:val="009C3CA2"/>
    <w:rsid w:val="009C3CF0"/>
    <w:rsid w:val="009C3D58"/>
    <w:rsid w:val="009C3D9D"/>
    <w:rsid w:val="009C3F72"/>
    <w:rsid w:val="009C406F"/>
    <w:rsid w:val="009C40E2"/>
    <w:rsid w:val="009C41E1"/>
    <w:rsid w:val="009C41EB"/>
    <w:rsid w:val="009C4209"/>
    <w:rsid w:val="009C4230"/>
    <w:rsid w:val="009C4297"/>
    <w:rsid w:val="009C429F"/>
    <w:rsid w:val="009C431B"/>
    <w:rsid w:val="009C437A"/>
    <w:rsid w:val="009C43B4"/>
    <w:rsid w:val="009C4425"/>
    <w:rsid w:val="009C4446"/>
    <w:rsid w:val="009C445B"/>
    <w:rsid w:val="009C45AC"/>
    <w:rsid w:val="009C4626"/>
    <w:rsid w:val="009C4699"/>
    <w:rsid w:val="009C46FD"/>
    <w:rsid w:val="009C4791"/>
    <w:rsid w:val="009C47AF"/>
    <w:rsid w:val="009C481E"/>
    <w:rsid w:val="009C4859"/>
    <w:rsid w:val="009C489A"/>
    <w:rsid w:val="009C48CD"/>
    <w:rsid w:val="009C4A73"/>
    <w:rsid w:val="009C4A94"/>
    <w:rsid w:val="009C4AD6"/>
    <w:rsid w:val="009C4B7E"/>
    <w:rsid w:val="009C4B90"/>
    <w:rsid w:val="009C4B95"/>
    <w:rsid w:val="009C4B9E"/>
    <w:rsid w:val="009C4BBB"/>
    <w:rsid w:val="009C4C20"/>
    <w:rsid w:val="009C4C2F"/>
    <w:rsid w:val="009C4CE3"/>
    <w:rsid w:val="009C4CFE"/>
    <w:rsid w:val="009C4D8A"/>
    <w:rsid w:val="009C4D9A"/>
    <w:rsid w:val="009C4DBC"/>
    <w:rsid w:val="009C4E1A"/>
    <w:rsid w:val="009C50D2"/>
    <w:rsid w:val="009C5141"/>
    <w:rsid w:val="009C51D5"/>
    <w:rsid w:val="009C5211"/>
    <w:rsid w:val="009C5369"/>
    <w:rsid w:val="009C5370"/>
    <w:rsid w:val="009C53CA"/>
    <w:rsid w:val="009C540D"/>
    <w:rsid w:val="009C5428"/>
    <w:rsid w:val="009C549A"/>
    <w:rsid w:val="009C54CD"/>
    <w:rsid w:val="009C54F3"/>
    <w:rsid w:val="009C5557"/>
    <w:rsid w:val="009C556F"/>
    <w:rsid w:val="009C55E5"/>
    <w:rsid w:val="009C55E6"/>
    <w:rsid w:val="009C55E9"/>
    <w:rsid w:val="009C5641"/>
    <w:rsid w:val="009C56D0"/>
    <w:rsid w:val="009C56D8"/>
    <w:rsid w:val="009C57A3"/>
    <w:rsid w:val="009C57A8"/>
    <w:rsid w:val="009C58E5"/>
    <w:rsid w:val="009C5920"/>
    <w:rsid w:val="009C597A"/>
    <w:rsid w:val="009C5998"/>
    <w:rsid w:val="009C5A13"/>
    <w:rsid w:val="009C5B40"/>
    <w:rsid w:val="009C5BB6"/>
    <w:rsid w:val="009C5C1F"/>
    <w:rsid w:val="009C5D84"/>
    <w:rsid w:val="009C5E1D"/>
    <w:rsid w:val="009C5F72"/>
    <w:rsid w:val="009C6092"/>
    <w:rsid w:val="009C61B3"/>
    <w:rsid w:val="009C6227"/>
    <w:rsid w:val="009C6299"/>
    <w:rsid w:val="009C62B9"/>
    <w:rsid w:val="009C63A4"/>
    <w:rsid w:val="009C6445"/>
    <w:rsid w:val="009C655D"/>
    <w:rsid w:val="009C656A"/>
    <w:rsid w:val="009C6582"/>
    <w:rsid w:val="009C658F"/>
    <w:rsid w:val="009C6603"/>
    <w:rsid w:val="009C667A"/>
    <w:rsid w:val="009C6714"/>
    <w:rsid w:val="009C6877"/>
    <w:rsid w:val="009C687F"/>
    <w:rsid w:val="009C68E0"/>
    <w:rsid w:val="009C6966"/>
    <w:rsid w:val="009C69C2"/>
    <w:rsid w:val="009C69C9"/>
    <w:rsid w:val="009C6A1D"/>
    <w:rsid w:val="009C6A3F"/>
    <w:rsid w:val="009C6B5B"/>
    <w:rsid w:val="009C6B68"/>
    <w:rsid w:val="009C6BD3"/>
    <w:rsid w:val="009C6C9F"/>
    <w:rsid w:val="009C6CAC"/>
    <w:rsid w:val="009C6D5D"/>
    <w:rsid w:val="009C6DBC"/>
    <w:rsid w:val="009C6F81"/>
    <w:rsid w:val="009C6FA8"/>
    <w:rsid w:val="009C700B"/>
    <w:rsid w:val="009C701E"/>
    <w:rsid w:val="009C703B"/>
    <w:rsid w:val="009C7054"/>
    <w:rsid w:val="009C7092"/>
    <w:rsid w:val="009C70C6"/>
    <w:rsid w:val="009C70D0"/>
    <w:rsid w:val="009C70FE"/>
    <w:rsid w:val="009C715A"/>
    <w:rsid w:val="009C7223"/>
    <w:rsid w:val="009C7267"/>
    <w:rsid w:val="009C729E"/>
    <w:rsid w:val="009C734A"/>
    <w:rsid w:val="009C73BE"/>
    <w:rsid w:val="009C7432"/>
    <w:rsid w:val="009C756A"/>
    <w:rsid w:val="009C75C6"/>
    <w:rsid w:val="009C75DF"/>
    <w:rsid w:val="009C76DB"/>
    <w:rsid w:val="009C76DD"/>
    <w:rsid w:val="009C76F1"/>
    <w:rsid w:val="009C7882"/>
    <w:rsid w:val="009C7948"/>
    <w:rsid w:val="009C7ADF"/>
    <w:rsid w:val="009C7BD2"/>
    <w:rsid w:val="009C7C70"/>
    <w:rsid w:val="009C7C9D"/>
    <w:rsid w:val="009C7D34"/>
    <w:rsid w:val="009C7D3A"/>
    <w:rsid w:val="009C7E31"/>
    <w:rsid w:val="009C7E41"/>
    <w:rsid w:val="009C7F72"/>
    <w:rsid w:val="009D00C4"/>
    <w:rsid w:val="009D00E0"/>
    <w:rsid w:val="009D00EB"/>
    <w:rsid w:val="009D00FE"/>
    <w:rsid w:val="009D011A"/>
    <w:rsid w:val="009D013F"/>
    <w:rsid w:val="009D01F5"/>
    <w:rsid w:val="009D0241"/>
    <w:rsid w:val="009D0275"/>
    <w:rsid w:val="009D0372"/>
    <w:rsid w:val="009D0417"/>
    <w:rsid w:val="009D0610"/>
    <w:rsid w:val="009D0659"/>
    <w:rsid w:val="009D0732"/>
    <w:rsid w:val="009D073A"/>
    <w:rsid w:val="009D0759"/>
    <w:rsid w:val="009D07E3"/>
    <w:rsid w:val="009D07F0"/>
    <w:rsid w:val="009D08F0"/>
    <w:rsid w:val="009D08F6"/>
    <w:rsid w:val="009D099E"/>
    <w:rsid w:val="009D0A11"/>
    <w:rsid w:val="009D0AF7"/>
    <w:rsid w:val="009D0B01"/>
    <w:rsid w:val="009D0B32"/>
    <w:rsid w:val="009D0B8E"/>
    <w:rsid w:val="009D0C68"/>
    <w:rsid w:val="009D0C71"/>
    <w:rsid w:val="009D0D37"/>
    <w:rsid w:val="009D0DEA"/>
    <w:rsid w:val="009D0DF6"/>
    <w:rsid w:val="009D0ED7"/>
    <w:rsid w:val="009D0F2A"/>
    <w:rsid w:val="009D1134"/>
    <w:rsid w:val="009D11D8"/>
    <w:rsid w:val="009D129A"/>
    <w:rsid w:val="009D1368"/>
    <w:rsid w:val="009D14B5"/>
    <w:rsid w:val="009D15F4"/>
    <w:rsid w:val="009D1679"/>
    <w:rsid w:val="009D1817"/>
    <w:rsid w:val="009D1852"/>
    <w:rsid w:val="009D18A3"/>
    <w:rsid w:val="009D18EC"/>
    <w:rsid w:val="009D19CF"/>
    <w:rsid w:val="009D1A87"/>
    <w:rsid w:val="009D1B64"/>
    <w:rsid w:val="009D1BCC"/>
    <w:rsid w:val="009D1BEE"/>
    <w:rsid w:val="009D1C9A"/>
    <w:rsid w:val="009D1D90"/>
    <w:rsid w:val="009D1DD7"/>
    <w:rsid w:val="009D1E99"/>
    <w:rsid w:val="009D1EE3"/>
    <w:rsid w:val="009D1F5F"/>
    <w:rsid w:val="009D1F65"/>
    <w:rsid w:val="009D20C1"/>
    <w:rsid w:val="009D20C4"/>
    <w:rsid w:val="009D212A"/>
    <w:rsid w:val="009D212B"/>
    <w:rsid w:val="009D21AC"/>
    <w:rsid w:val="009D21CB"/>
    <w:rsid w:val="009D21D9"/>
    <w:rsid w:val="009D22BF"/>
    <w:rsid w:val="009D22EC"/>
    <w:rsid w:val="009D233C"/>
    <w:rsid w:val="009D243C"/>
    <w:rsid w:val="009D24FA"/>
    <w:rsid w:val="009D25DB"/>
    <w:rsid w:val="009D26AA"/>
    <w:rsid w:val="009D279A"/>
    <w:rsid w:val="009D2839"/>
    <w:rsid w:val="009D29DF"/>
    <w:rsid w:val="009D2AB4"/>
    <w:rsid w:val="009D2B15"/>
    <w:rsid w:val="009D2B36"/>
    <w:rsid w:val="009D2BA6"/>
    <w:rsid w:val="009D2BB7"/>
    <w:rsid w:val="009D2C52"/>
    <w:rsid w:val="009D2C89"/>
    <w:rsid w:val="009D2CB0"/>
    <w:rsid w:val="009D2E53"/>
    <w:rsid w:val="009D2E7F"/>
    <w:rsid w:val="009D2EDB"/>
    <w:rsid w:val="009D2F26"/>
    <w:rsid w:val="009D2F63"/>
    <w:rsid w:val="009D2F72"/>
    <w:rsid w:val="009D2F9F"/>
    <w:rsid w:val="009D2FAD"/>
    <w:rsid w:val="009D3001"/>
    <w:rsid w:val="009D3027"/>
    <w:rsid w:val="009D3076"/>
    <w:rsid w:val="009D3087"/>
    <w:rsid w:val="009D3130"/>
    <w:rsid w:val="009D3159"/>
    <w:rsid w:val="009D31A3"/>
    <w:rsid w:val="009D324F"/>
    <w:rsid w:val="009D3251"/>
    <w:rsid w:val="009D32EC"/>
    <w:rsid w:val="009D3365"/>
    <w:rsid w:val="009D33B8"/>
    <w:rsid w:val="009D3437"/>
    <w:rsid w:val="009D34AD"/>
    <w:rsid w:val="009D34D9"/>
    <w:rsid w:val="009D3534"/>
    <w:rsid w:val="009D357C"/>
    <w:rsid w:val="009D3747"/>
    <w:rsid w:val="009D37CD"/>
    <w:rsid w:val="009D37DB"/>
    <w:rsid w:val="009D3847"/>
    <w:rsid w:val="009D38A1"/>
    <w:rsid w:val="009D38E1"/>
    <w:rsid w:val="009D392D"/>
    <w:rsid w:val="009D395C"/>
    <w:rsid w:val="009D3A0A"/>
    <w:rsid w:val="009D3A5E"/>
    <w:rsid w:val="009D3A95"/>
    <w:rsid w:val="009D3AF6"/>
    <w:rsid w:val="009D3B09"/>
    <w:rsid w:val="009D3B6B"/>
    <w:rsid w:val="009D3C3C"/>
    <w:rsid w:val="009D3CC5"/>
    <w:rsid w:val="009D3CCD"/>
    <w:rsid w:val="009D3D1F"/>
    <w:rsid w:val="009D3E25"/>
    <w:rsid w:val="009D3E5F"/>
    <w:rsid w:val="009D3E96"/>
    <w:rsid w:val="009D3F05"/>
    <w:rsid w:val="009D3F1E"/>
    <w:rsid w:val="009D4057"/>
    <w:rsid w:val="009D4096"/>
    <w:rsid w:val="009D4123"/>
    <w:rsid w:val="009D4170"/>
    <w:rsid w:val="009D41EA"/>
    <w:rsid w:val="009D4233"/>
    <w:rsid w:val="009D424A"/>
    <w:rsid w:val="009D429C"/>
    <w:rsid w:val="009D4324"/>
    <w:rsid w:val="009D433B"/>
    <w:rsid w:val="009D4352"/>
    <w:rsid w:val="009D4380"/>
    <w:rsid w:val="009D4421"/>
    <w:rsid w:val="009D4488"/>
    <w:rsid w:val="009D44D1"/>
    <w:rsid w:val="009D44F8"/>
    <w:rsid w:val="009D452D"/>
    <w:rsid w:val="009D4549"/>
    <w:rsid w:val="009D45BF"/>
    <w:rsid w:val="009D4627"/>
    <w:rsid w:val="009D46F4"/>
    <w:rsid w:val="009D4732"/>
    <w:rsid w:val="009D4759"/>
    <w:rsid w:val="009D4778"/>
    <w:rsid w:val="009D478A"/>
    <w:rsid w:val="009D4844"/>
    <w:rsid w:val="009D4858"/>
    <w:rsid w:val="009D49C1"/>
    <w:rsid w:val="009D49EA"/>
    <w:rsid w:val="009D49FB"/>
    <w:rsid w:val="009D4AA7"/>
    <w:rsid w:val="009D4AE4"/>
    <w:rsid w:val="009D4B4C"/>
    <w:rsid w:val="009D4B75"/>
    <w:rsid w:val="009D4BA1"/>
    <w:rsid w:val="009D4BB9"/>
    <w:rsid w:val="009D4BE7"/>
    <w:rsid w:val="009D4C05"/>
    <w:rsid w:val="009D4C8E"/>
    <w:rsid w:val="009D4D8E"/>
    <w:rsid w:val="009D4DDF"/>
    <w:rsid w:val="009D4EA9"/>
    <w:rsid w:val="009D4F30"/>
    <w:rsid w:val="009D4F6A"/>
    <w:rsid w:val="009D4F71"/>
    <w:rsid w:val="009D4F8F"/>
    <w:rsid w:val="009D501A"/>
    <w:rsid w:val="009D505D"/>
    <w:rsid w:val="009D50A9"/>
    <w:rsid w:val="009D50B2"/>
    <w:rsid w:val="009D5122"/>
    <w:rsid w:val="009D5169"/>
    <w:rsid w:val="009D5178"/>
    <w:rsid w:val="009D51B7"/>
    <w:rsid w:val="009D5216"/>
    <w:rsid w:val="009D5230"/>
    <w:rsid w:val="009D52C1"/>
    <w:rsid w:val="009D54ED"/>
    <w:rsid w:val="009D5534"/>
    <w:rsid w:val="009D563E"/>
    <w:rsid w:val="009D5688"/>
    <w:rsid w:val="009D568B"/>
    <w:rsid w:val="009D579C"/>
    <w:rsid w:val="009D57CB"/>
    <w:rsid w:val="009D5809"/>
    <w:rsid w:val="009D58CE"/>
    <w:rsid w:val="009D58FA"/>
    <w:rsid w:val="009D5B3B"/>
    <w:rsid w:val="009D5B6D"/>
    <w:rsid w:val="009D5BE7"/>
    <w:rsid w:val="009D5C27"/>
    <w:rsid w:val="009D5C51"/>
    <w:rsid w:val="009D5C75"/>
    <w:rsid w:val="009D5C98"/>
    <w:rsid w:val="009D5C9A"/>
    <w:rsid w:val="009D5CAF"/>
    <w:rsid w:val="009D5D22"/>
    <w:rsid w:val="009D5D63"/>
    <w:rsid w:val="009D5D81"/>
    <w:rsid w:val="009D5DAA"/>
    <w:rsid w:val="009D5E1C"/>
    <w:rsid w:val="009D5ECA"/>
    <w:rsid w:val="009D5EE8"/>
    <w:rsid w:val="009D5EF7"/>
    <w:rsid w:val="009D5F26"/>
    <w:rsid w:val="009D5F75"/>
    <w:rsid w:val="009D60E0"/>
    <w:rsid w:val="009D61C9"/>
    <w:rsid w:val="009D6238"/>
    <w:rsid w:val="009D629C"/>
    <w:rsid w:val="009D62E2"/>
    <w:rsid w:val="009D635C"/>
    <w:rsid w:val="009D642D"/>
    <w:rsid w:val="009D657C"/>
    <w:rsid w:val="009D667A"/>
    <w:rsid w:val="009D673A"/>
    <w:rsid w:val="009D6789"/>
    <w:rsid w:val="009D67CA"/>
    <w:rsid w:val="009D693B"/>
    <w:rsid w:val="009D6978"/>
    <w:rsid w:val="009D6A0C"/>
    <w:rsid w:val="009D6A37"/>
    <w:rsid w:val="009D6B17"/>
    <w:rsid w:val="009D6B5E"/>
    <w:rsid w:val="009D6C4E"/>
    <w:rsid w:val="009D6D6A"/>
    <w:rsid w:val="009D6DA5"/>
    <w:rsid w:val="009D6E0D"/>
    <w:rsid w:val="009D6E2B"/>
    <w:rsid w:val="009D6EDE"/>
    <w:rsid w:val="009D6F33"/>
    <w:rsid w:val="009D7003"/>
    <w:rsid w:val="009D700D"/>
    <w:rsid w:val="009D704F"/>
    <w:rsid w:val="009D7081"/>
    <w:rsid w:val="009D7096"/>
    <w:rsid w:val="009D710F"/>
    <w:rsid w:val="009D7143"/>
    <w:rsid w:val="009D7181"/>
    <w:rsid w:val="009D71AF"/>
    <w:rsid w:val="009D7383"/>
    <w:rsid w:val="009D745A"/>
    <w:rsid w:val="009D7554"/>
    <w:rsid w:val="009D7565"/>
    <w:rsid w:val="009D75BF"/>
    <w:rsid w:val="009D7636"/>
    <w:rsid w:val="009D763C"/>
    <w:rsid w:val="009D768A"/>
    <w:rsid w:val="009D76FF"/>
    <w:rsid w:val="009D78FF"/>
    <w:rsid w:val="009D7979"/>
    <w:rsid w:val="009D79AF"/>
    <w:rsid w:val="009D7B20"/>
    <w:rsid w:val="009D7BB9"/>
    <w:rsid w:val="009D7BC3"/>
    <w:rsid w:val="009D7C41"/>
    <w:rsid w:val="009D7C69"/>
    <w:rsid w:val="009D7CCE"/>
    <w:rsid w:val="009D7DF9"/>
    <w:rsid w:val="009D7FA1"/>
    <w:rsid w:val="009E003E"/>
    <w:rsid w:val="009E0042"/>
    <w:rsid w:val="009E0068"/>
    <w:rsid w:val="009E0130"/>
    <w:rsid w:val="009E0182"/>
    <w:rsid w:val="009E0225"/>
    <w:rsid w:val="009E0233"/>
    <w:rsid w:val="009E025D"/>
    <w:rsid w:val="009E04B4"/>
    <w:rsid w:val="009E04BE"/>
    <w:rsid w:val="009E04CE"/>
    <w:rsid w:val="009E0541"/>
    <w:rsid w:val="009E0543"/>
    <w:rsid w:val="009E0555"/>
    <w:rsid w:val="009E0638"/>
    <w:rsid w:val="009E066D"/>
    <w:rsid w:val="009E067B"/>
    <w:rsid w:val="009E0730"/>
    <w:rsid w:val="009E0836"/>
    <w:rsid w:val="009E0862"/>
    <w:rsid w:val="009E0869"/>
    <w:rsid w:val="009E0878"/>
    <w:rsid w:val="009E08A5"/>
    <w:rsid w:val="009E094B"/>
    <w:rsid w:val="009E098F"/>
    <w:rsid w:val="009E09FC"/>
    <w:rsid w:val="009E0A1C"/>
    <w:rsid w:val="009E0A4F"/>
    <w:rsid w:val="009E0A77"/>
    <w:rsid w:val="009E0A78"/>
    <w:rsid w:val="009E0ADC"/>
    <w:rsid w:val="009E0AE1"/>
    <w:rsid w:val="009E0B21"/>
    <w:rsid w:val="009E0C26"/>
    <w:rsid w:val="009E0CA8"/>
    <w:rsid w:val="009E0D12"/>
    <w:rsid w:val="009E0D2C"/>
    <w:rsid w:val="009E0D63"/>
    <w:rsid w:val="009E0DAF"/>
    <w:rsid w:val="009E0E5E"/>
    <w:rsid w:val="009E0ED9"/>
    <w:rsid w:val="009E0F6F"/>
    <w:rsid w:val="009E0F74"/>
    <w:rsid w:val="009E0FEB"/>
    <w:rsid w:val="009E0FFF"/>
    <w:rsid w:val="009E1052"/>
    <w:rsid w:val="009E1159"/>
    <w:rsid w:val="009E1211"/>
    <w:rsid w:val="009E1299"/>
    <w:rsid w:val="009E12B6"/>
    <w:rsid w:val="009E12C6"/>
    <w:rsid w:val="009E133E"/>
    <w:rsid w:val="009E139E"/>
    <w:rsid w:val="009E1433"/>
    <w:rsid w:val="009E14BC"/>
    <w:rsid w:val="009E150C"/>
    <w:rsid w:val="009E151B"/>
    <w:rsid w:val="009E1530"/>
    <w:rsid w:val="009E1533"/>
    <w:rsid w:val="009E1577"/>
    <w:rsid w:val="009E157B"/>
    <w:rsid w:val="009E15CB"/>
    <w:rsid w:val="009E17C0"/>
    <w:rsid w:val="009E183A"/>
    <w:rsid w:val="009E1862"/>
    <w:rsid w:val="009E18DE"/>
    <w:rsid w:val="009E193F"/>
    <w:rsid w:val="009E19F0"/>
    <w:rsid w:val="009E1A92"/>
    <w:rsid w:val="009E1B83"/>
    <w:rsid w:val="009E1B9B"/>
    <w:rsid w:val="009E1BEB"/>
    <w:rsid w:val="009E1BF5"/>
    <w:rsid w:val="009E1D45"/>
    <w:rsid w:val="009E1D80"/>
    <w:rsid w:val="009E1E3E"/>
    <w:rsid w:val="009E1E4C"/>
    <w:rsid w:val="009E1EE6"/>
    <w:rsid w:val="009E1F3B"/>
    <w:rsid w:val="009E206F"/>
    <w:rsid w:val="009E2164"/>
    <w:rsid w:val="009E217A"/>
    <w:rsid w:val="009E2268"/>
    <w:rsid w:val="009E226A"/>
    <w:rsid w:val="009E22A4"/>
    <w:rsid w:val="009E2386"/>
    <w:rsid w:val="009E239F"/>
    <w:rsid w:val="009E23AD"/>
    <w:rsid w:val="009E23AE"/>
    <w:rsid w:val="009E2515"/>
    <w:rsid w:val="009E256C"/>
    <w:rsid w:val="009E25B5"/>
    <w:rsid w:val="009E25DD"/>
    <w:rsid w:val="009E26B1"/>
    <w:rsid w:val="009E2767"/>
    <w:rsid w:val="009E2793"/>
    <w:rsid w:val="009E27A1"/>
    <w:rsid w:val="009E27E4"/>
    <w:rsid w:val="009E2815"/>
    <w:rsid w:val="009E284A"/>
    <w:rsid w:val="009E287A"/>
    <w:rsid w:val="009E2895"/>
    <w:rsid w:val="009E2905"/>
    <w:rsid w:val="009E2906"/>
    <w:rsid w:val="009E293A"/>
    <w:rsid w:val="009E2975"/>
    <w:rsid w:val="009E299B"/>
    <w:rsid w:val="009E29EB"/>
    <w:rsid w:val="009E2A9F"/>
    <w:rsid w:val="009E2B4D"/>
    <w:rsid w:val="009E2BF6"/>
    <w:rsid w:val="009E2C4B"/>
    <w:rsid w:val="009E2C7C"/>
    <w:rsid w:val="009E2CFD"/>
    <w:rsid w:val="009E2D45"/>
    <w:rsid w:val="009E2E10"/>
    <w:rsid w:val="009E2E15"/>
    <w:rsid w:val="009E2FCB"/>
    <w:rsid w:val="009E3024"/>
    <w:rsid w:val="009E3065"/>
    <w:rsid w:val="009E306C"/>
    <w:rsid w:val="009E3107"/>
    <w:rsid w:val="009E31A6"/>
    <w:rsid w:val="009E31AA"/>
    <w:rsid w:val="009E31F7"/>
    <w:rsid w:val="009E3220"/>
    <w:rsid w:val="009E3543"/>
    <w:rsid w:val="009E35FE"/>
    <w:rsid w:val="009E3822"/>
    <w:rsid w:val="009E3846"/>
    <w:rsid w:val="009E38AE"/>
    <w:rsid w:val="009E3958"/>
    <w:rsid w:val="009E39B1"/>
    <w:rsid w:val="009E39E6"/>
    <w:rsid w:val="009E3BE9"/>
    <w:rsid w:val="009E3DC2"/>
    <w:rsid w:val="009E3E25"/>
    <w:rsid w:val="009E3E4F"/>
    <w:rsid w:val="009E3E94"/>
    <w:rsid w:val="009E3F34"/>
    <w:rsid w:val="009E3FB4"/>
    <w:rsid w:val="009E4009"/>
    <w:rsid w:val="009E4045"/>
    <w:rsid w:val="009E40D7"/>
    <w:rsid w:val="009E40DC"/>
    <w:rsid w:val="009E40E6"/>
    <w:rsid w:val="009E40FA"/>
    <w:rsid w:val="009E4102"/>
    <w:rsid w:val="009E415D"/>
    <w:rsid w:val="009E4164"/>
    <w:rsid w:val="009E41EA"/>
    <w:rsid w:val="009E4380"/>
    <w:rsid w:val="009E43FB"/>
    <w:rsid w:val="009E447D"/>
    <w:rsid w:val="009E4557"/>
    <w:rsid w:val="009E4601"/>
    <w:rsid w:val="009E4724"/>
    <w:rsid w:val="009E4776"/>
    <w:rsid w:val="009E487C"/>
    <w:rsid w:val="009E48FF"/>
    <w:rsid w:val="009E493B"/>
    <w:rsid w:val="009E49C6"/>
    <w:rsid w:val="009E4A9E"/>
    <w:rsid w:val="009E4AD6"/>
    <w:rsid w:val="009E4B4E"/>
    <w:rsid w:val="009E4B6D"/>
    <w:rsid w:val="009E4C04"/>
    <w:rsid w:val="009E4C0F"/>
    <w:rsid w:val="009E4C74"/>
    <w:rsid w:val="009E4C93"/>
    <w:rsid w:val="009E4D0F"/>
    <w:rsid w:val="009E4DC7"/>
    <w:rsid w:val="009E4ED0"/>
    <w:rsid w:val="009E501F"/>
    <w:rsid w:val="009E5144"/>
    <w:rsid w:val="009E5189"/>
    <w:rsid w:val="009E51A2"/>
    <w:rsid w:val="009E52A4"/>
    <w:rsid w:val="009E52AD"/>
    <w:rsid w:val="009E52B1"/>
    <w:rsid w:val="009E52D9"/>
    <w:rsid w:val="009E53BA"/>
    <w:rsid w:val="009E5450"/>
    <w:rsid w:val="009E5464"/>
    <w:rsid w:val="009E546D"/>
    <w:rsid w:val="009E54A9"/>
    <w:rsid w:val="009E54BC"/>
    <w:rsid w:val="009E5511"/>
    <w:rsid w:val="009E5597"/>
    <w:rsid w:val="009E55CD"/>
    <w:rsid w:val="009E5603"/>
    <w:rsid w:val="009E5724"/>
    <w:rsid w:val="009E57F2"/>
    <w:rsid w:val="009E5897"/>
    <w:rsid w:val="009E58C4"/>
    <w:rsid w:val="009E5960"/>
    <w:rsid w:val="009E5A10"/>
    <w:rsid w:val="009E5A48"/>
    <w:rsid w:val="009E5A5B"/>
    <w:rsid w:val="009E5BD7"/>
    <w:rsid w:val="009E5C13"/>
    <w:rsid w:val="009E5D67"/>
    <w:rsid w:val="009E5D9D"/>
    <w:rsid w:val="009E5E1D"/>
    <w:rsid w:val="009E5F5E"/>
    <w:rsid w:val="009E6048"/>
    <w:rsid w:val="009E6052"/>
    <w:rsid w:val="009E6060"/>
    <w:rsid w:val="009E6179"/>
    <w:rsid w:val="009E61C4"/>
    <w:rsid w:val="009E6201"/>
    <w:rsid w:val="009E620C"/>
    <w:rsid w:val="009E6267"/>
    <w:rsid w:val="009E62EA"/>
    <w:rsid w:val="009E6324"/>
    <w:rsid w:val="009E6367"/>
    <w:rsid w:val="009E640D"/>
    <w:rsid w:val="009E642B"/>
    <w:rsid w:val="009E6536"/>
    <w:rsid w:val="009E6560"/>
    <w:rsid w:val="009E65A6"/>
    <w:rsid w:val="009E669B"/>
    <w:rsid w:val="009E66FC"/>
    <w:rsid w:val="009E679E"/>
    <w:rsid w:val="009E6802"/>
    <w:rsid w:val="009E684F"/>
    <w:rsid w:val="009E6852"/>
    <w:rsid w:val="009E688C"/>
    <w:rsid w:val="009E6984"/>
    <w:rsid w:val="009E699C"/>
    <w:rsid w:val="009E6A0F"/>
    <w:rsid w:val="009E6A63"/>
    <w:rsid w:val="009E6B0A"/>
    <w:rsid w:val="009E6B29"/>
    <w:rsid w:val="009E6BDA"/>
    <w:rsid w:val="009E6C00"/>
    <w:rsid w:val="009E6C79"/>
    <w:rsid w:val="009E6C97"/>
    <w:rsid w:val="009E6D42"/>
    <w:rsid w:val="009E6E18"/>
    <w:rsid w:val="009E6E2E"/>
    <w:rsid w:val="009E6E57"/>
    <w:rsid w:val="009E6E8B"/>
    <w:rsid w:val="009E6E93"/>
    <w:rsid w:val="009E6E9C"/>
    <w:rsid w:val="009E6F0A"/>
    <w:rsid w:val="009E6F30"/>
    <w:rsid w:val="009E7094"/>
    <w:rsid w:val="009E710F"/>
    <w:rsid w:val="009E72DD"/>
    <w:rsid w:val="009E72FD"/>
    <w:rsid w:val="009E7312"/>
    <w:rsid w:val="009E733D"/>
    <w:rsid w:val="009E73D2"/>
    <w:rsid w:val="009E73F4"/>
    <w:rsid w:val="009E75D5"/>
    <w:rsid w:val="009E7628"/>
    <w:rsid w:val="009E765D"/>
    <w:rsid w:val="009E76AE"/>
    <w:rsid w:val="009E76CA"/>
    <w:rsid w:val="009E77A8"/>
    <w:rsid w:val="009E7803"/>
    <w:rsid w:val="009E78AA"/>
    <w:rsid w:val="009E78D7"/>
    <w:rsid w:val="009E7985"/>
    <w:rsid w:val="009E7AFE"/>
    <w:rsid w:val="009E7B11"/>
    <w:rsid w:val="009E7B37"/>
    <w:rsid w:val="009E7B80"/>
    <w:rsid w:val="009E7B94"/>
    <w:rsid w:val="009E7BA3"/>
    <w:rsid w:val="009E7BBE"/>
    <w:rsid w:val="009E7BF7"/>
    <w:rsid w:val="009E7D19"/>
    <w:rsid w:val="009E7D1F"/>
    <w:rsid w:val="009E7D3C"/>
    <w:rsid w:val="009E7D58"/>
    <w:rsid w:val="009E7DB1"/>
    <w:rsid w:val="009E7E4D"/>
    <w:rsid w:val="009E7FD0"/>
    <w:rsid w:val="009F0015"/>
    <w:rsid w:val="009F0025"/>
    <w:rsid w:val="009F0168"/>
    <w:rsid w:val="009F019E"/>
    <w:rsid w:val="009F01DD"/>
    <w:rsid w:val="009F01E6"/>
    <w:rsid w:val="009F01EC"/>
    <w:rsid w:val="009F0319"/>
    <w:rsid w:val="009F0391"/>
    <w:rsid w:val="009F0395"/>
    <w:rsid w:val="009F03F1"/>
    <w:rsid w:val="009F043A"/>
    <w:rsid w:val="009F046E"/>
    <w:rsid w:val="009F05A6"/>
    <w:rsid w:val="009F05AD"/>
    <w:rsid w:val="009F0700"/>
    <w:rsid w:val="009F074C"/>
    <w:rsid w:val="009F080D"/>
    <w:rsid w:val="009F082A"/>
    <w:rsid w:val="009F08B1"/>
    <w:rsid w:val="009F08E3"/>
    <w:rsid w:val="009F095F"/>
    <w:rsid w:val="009F09B7"/>
    <w:rsid w:val="009F09DE"/>
    <w:rsid w:val="009F09EB"/>
    <w:rsid w:val="009F0ADC"/>
    <w:rsid w:val="009F0BBF"/>
    <w:rsid w:val="009F0BD4"/>
    <w:rsid w:val="009F0BDF"/>
    <w:rsid w:val="009F0C0C"/>
    <w:rsid w:val="009F0C4D"/>
    <w:rsid w:val="009F0C68"/>
    <w:rsid w:val="009F0D56"/>
    <w:rsid w:val="009F0E48"/>
    <w:rsid w:val="009F0E68"/>
    <w:rsid w:val="009F0EAD"/>
    <w:rsid w:val="009F0F35"/>
    <w:rsid w:val="009F0F41"/>
    <w:rsid w:val="009F0FE1"/>
    <w:rsid w:val="009F1004"/>
    <w:rsid w:val="009F1044"/>
    <w:rsid w:val="009F1061"/>
    <w:rsid w:val="009F126A"/>
    <w:rsid w:val="009F12A7"/>
    <w:rsid w:val="009F12D0"/>
    <w:rsid w:val="009F12F9"/>
    <w:rsid w:val="009F136E"/>
    <w:rsid w:val="009F1436"/>
    <w:rsid w:val="009F14CA"/>
    <w:rsid w:val="009F1516"/>
    <w:rsid w:val="009F1524"/>
    <w:rsid w:val="009F16CB"/>
    <w:rsid w:val="009F174D"/>
    <w:rsid w:val="009F18AD"/>
    <w:rsid w:val="009F18E0"/>
    <w:rsid w:val="009F19BB"/>
    <w:rsid w:val="009F1B30"/>
    <w:rsid w:val="009F1B4C"/>
    <w:rsid w:val="009F1B9E"/>
    <w:rsid w:val="009F1C9F"/>
    <w:rsid w:val="009F1CBA"/>
    <w:rsid w:val="009F1D06"/>
    <w:rsid w:val="009F1D36"/>
    <w:rsid w:val="009F1E93"/>
    <w:rsid w:val="009F2255"/>
    <w:rsid w:val="009F22C1"/>
    <w:rsid w:val="009F23E2"/>
    <w:rsid w:val="009F24DA"/>
    <w:rsid w:val="009F25C5"/>
    <w:rsid w:val="009F2642"/>
    <w:rsid w:val="009F2682"/>
    <w:rsid w:val="009F26D2"/>
    <w:rsid w:val="009F27A7"/>
    <w:rsid w:val="009F27B4"/>
    <w:rsid w:val="009F27BC"/>
    <w:rsid w:val="009F27D3"/>
    <w:rsid w:val="009F27F4"/>
    <w:rsid w:val="009F2826"/>
    <w:rsid w:val="009F28FB"/>
    <w:rsid w:val="009F2943"/>
    <w:rsid w:val="009F298F"/>
    <w:rsid w:val="009F29F0"/>
    <w:rsid w:val="009F29F7"/>
    <w:rsid w:val="009F2ACC"/>
    <w:rsid w:val="009F2B95"/>
    <w:rsid w:val="009F2BAD"/>
    <w:rsid w:val="009F2BBA"/>
    <w:rsid w:val="009F2C02"/>
    <w:rsid w:val="009F2CB5"/>
    <w:rsid w:val="009F2D84"/>
    <w:rsid w:val="009F2D9A"/>
    <w:rsid w:val="009F2E5B"/>
    <w:rsid w:val="009F2F11"/>
    <w:rsid w:val="009F2F1D"/>
    <w:rsid w:val="009F2F9B"/>
    <w:rsid w:val="009F303C"/>
    <w:rsid w:val="009F304E"/>
    <w:rsid w:val="009F31A8"/>
    <w:rsid w:val="009F31D6"/>
    <w:rsid w:val="009F3208"/>
    <w:rsid w:val="009F323C"/>
    <w:rsid w:val="009F330A"/>
    <w:rsid w:val="009F3398"/>
    <w:rsid w:val="009F33D9"/>
    <w:rsid w:val="009F34B9"/>
    <w:rsid w:val="009F34CF"/>
    <w:rsid w:val="009F3501"/>
    <w:rsid w:val="009F357A"/>
    <w:rsid w:val="009F357B"/>
    <w:rsid w:val="009F35D4"/>
    <w:rsid w:val="009F36BB"/>
    <w:rsid w:val="009F378B"/>
    <w:rsid w:val="009F37B5"/>
    <w:rsid w:val="009F3885"/>
    <w:rsid w:val="009F38A8"/>
    <w:rsid w:val="009F38B3"/>
    <w:rsid w:val="009F3905"/>
    <w:rsid w:val="009F39BD"/>
    <w:rsid w:val="009F3B00"/>
    <w:rsid w:val="009F3B04"/>
    <w:rsid w:val="009F3B40"/>
    <w:rsid w:val="009F3B61"/>
    <w:rsid w:val="009F3CCF"/>
    <w:rsid w:val="009F3CD2"/>
    <w:rsid w:val="009F3D1F"/>
    <w:rsid w:val="009F3D44"/>
    <w:rsid w:val="009F3D84"/>
    <w:rsid w:val="009F3DB3"/>
    <w:rsid w:val="009F3DC5"/>
    <w:rsid w:val="009F3DFA"/>
    <w:rsid w:val="009F3E63"/>
    <w:rsid w:val="009F3EBF"/>
    <w:rsid w:val="009F3F0A"/>
    <w:rsid w:val="009F3F1F"/>
    <w:rsid w:val="009F3FD3"/>
    <w:rsid w:val="009F414F"/>
    <w:rsid w:val="009F41F9"/>
    <w:rsid w:val="009F422D"/>
    <w:rsid w:val="009F4376"/>
    <w:rsid w:val="009F4428"/>
    <w:rsid w:val="009F453A"/>
    <w:rsid w:val="009F4566"/>
    <w:rsid w:val="009F4727"/>
    <w:rsid w:val="009F4752"/>
    <w:rsid w:val="009F4770"/>
    <w:rsid w:val="009F47B2"/>
    <w:rsid w:val="009F4808"/>
    <w:rsid w:val="009F485C"/>
    <w:rsid w:val="009F485E"/>
    <w:rsid w:val="009F4993"/>
    <w:rsid w:val="009F49F6"/>
    <w:rsid w:val="009F4A6B"/>
    <w:rsid w:val="009F4A78"/>
    <w:rsid w:val="009F4B56"/>
    <w:rsid w:val="009F4B70"/>
    <w:rsid w:val="009F4BD9"/>
    <w:rsid w:val="009F4DD7"/>
    <w:rsid w:val="009F4E0A"/>
    <w:rsid w:val="009F4E34"/>
    <w:rsid w:val="009F4E99"/>
    <w:rsid w:val="009F4EBA"/>
    <w:rsid w:val="009F4EE4"/>
    <w:rsid w:val="009F4F0A"/>
    <w:rsid w:val="009F4F6D"/>
    <w:rsid w:val="009F4F72"/>
    <w:rsid w:val="009F4F88"/>
    <w:rsid w:val="009F4FAE"/>
    <w:rsid w:val="009F4FB1"/>
    <w:rsid w:val="009F500F"/>
    <w:rsid w:val="009F505C"/>
    <w:rsid w:val="009F508B"/>
    <w:rsid w:val="009F5091"/>
    <w:rsid w:val="009F50A1"/>
    <w:rsid w:val="009F50C3"/>
    <w:rsid w:val="009F50CF"/>
    <w:rsid w:val="009F511B"/>
    <w:rsid w:val="009F5164"/>
    <w:rsid w:val="009F51F6"/>
    <w:rsid w:val="009F521F"/>
    <w:rsid w:val="009F5234"/>
    <w:rsid w:val="009F5278"/>
    <w:rsid w:val="009F531D"/>
    <w:rsid w:val="009F5346"/>
    <w:rsid w:val="009F538B"/>
    <w:rsid w:val="009F53CF"/>
    <w:rsid w:val="009F549F"/>
    <w:rsid w:val="009F5592"/>
    <w:rsid w:val="009F57A2"/>
    <w:rsid w:val="009F57A4"/>
    <w:rsid w:val="009F57C6"/>
    <w:rsid w:val="009F5850"/>
    <w:rsid w:val="009F586F"/>
    <w:rsid w:val="009F5889"/>
    <w:rsid w:val="009F594F"/>
    <w:rsid w:val="009F59B6"/>
    <w:rsid w:val="009F5A41"/>
    <w:rsid w:val="009F5A5C"/>
    <w:rsid w:val="009F5B42"/>
    <w:rsid w:val="009F5B8E"/>
    <w:rsid w:val="009F5C08"/>
    <w:rsid w:val="009F5D05"/>
    <w:rsid w:val="009F5D24"/>
    <w:rsid w:val="009F5D45"/>
    <w:rsid w:val="009F5D6E"/>
    <w:rsid w:val="009F5DCE"/>
    <w:rsid w:val="009F5DDB"/>
    <w:rsid w:val="009F5F05"/>
    <w:rsid w:val="009F5F0E"/>
    <w:rsid w:val="009F5F25"/>
    <w:rsid w:val="009F5F64"/>
    <w:rsid w:val="009F601C"/>
    <w:rsid w:val="009F603B"/>
    <w:rsid w:val="009F6065"/>
    <w:rsid w:val="009F6082"/>
    <w:rsid w:val="009F613F"/>
    <w:rsid w:val="009F6198"/>
    <w:rsid w:val="009F626B"/>
    <w:rsid w:val="009F633E"/>
    <w:rsid w:val="009F63F8"/>
    <w:rsid w:val="009F6472"/>
    <w:rsid w:val="009F64A4"/>
    <w:rsid w:val="009F64B1"/>
    <w:rsid w:val="009F6759"/>
    <w:rsid w:val="009F6782"/>
    <w:rsid w:val="009F67D9"/>
    <w:rsid w:val="009F69BB"/>
    <w:rsid w:val="009F6A08"/>
    <w:rsid w:val="009F6ABC"/>
    <w:rsid w:val="009F6B12"/>
    <w:rsid w:val="009F6B2D"/>
    <w:rsid w:val="009F6B68"/>
    <w:rsid w:val="009F6C14"/>
    <w:rsid w:val="009F6C5E"/>
    <w:rsid w:val="009F6CDF"/>
    <w:rsid w:val="009F6D5C"/>
    <w:rsid w:val="009F6DBF"/>
    <w:rsid w:val="009F6DC8"/>
    <w:rsid w:val="009F6E06"/>
    <w:rsid w:val="009F6E14"/>
    <w:rsid w:val="009F6E38"/>
    <w:rsid w:val="009F6F4C"/>
    <w:rsid w:val="009F7032"/>
    <w:rsid w:val="009F70AF"/>
    <w:rsid w:val="009F7101"/>
    <w:rsid w:val="009F74EF"/>
    <w:rsid w:val="009F75A1"/>
    <w:rsid w:val="009F760E"/>
    <w:rsid w:val="009F7617"/>
    <w:rsid w:val="009F762C"/>
    <w:rsid w:val="009F7645"/>
    <w:rsid w:val="009F76B4"/>
    <w:rsid w:val="009F76EB"/>
    <w:rsid w:val="009F771F"/>
    <w:rsid w:val="009F7738"/>
    <w:rsid w:val="009F77D1"/>
    <w:rsid w:val="009F7853"/>
    <w:rsid w:val="009F7A76"/>
    <w:rsid w:val="009F7A8A"/>
    <w:rsid w:val="009F7B22"/>
    <w:rsid w:val="009F7BB4"/>
    <w:rsid w:val="009F7BFB"/>
    <w:rsid w:val="009F7C8C"/>
    <w:rsid w:val="009F7CDC"/>
    <w:rsid w:val="009F7D58"/>
    <w:rsid w:val="009F7DF3"/>
    <w:rsid w:val="009F7F80"/>
    <w:rsid w:val="009F7F94"/>
    <w:rsid w:val="009F7FA4"/>
    <w:rsid w:val="00A0003A"/>
    <w:rsid w:val="00A0003C"/>
    <w:rsid w:val="00A00074"/>
    <w:rsid w:val="00A0011F"/>
    <w:rsid w:val="00A0012C"/>
    <w:rsid w:val="00A00200"/>
    <w:rsid w:val="00A00217"/>
    <w:rsid w:val="00A00248"/>
    <w:rsid w:val="00A00250"/>
    <w:rsid w:val="00A00264"/>
    <w:rsid w:val="00A00268"/>
    <w:rsid w:val="00A002B1"/>
    <w:rsid w:val="00A002FE"/>
    <w:rsid w:val="00A00354"/>
    <w:rsid w:val="00A00421"/>
    <w:rsid w:val="00A00444"/>
    <w:rsid w:val="00A0047C"/>
    <w:rsid w:val="00A004A1"/>
    <w:rsid w:val="00A0061E"/>
    <w:rsid w:val="00A00684"/>
    <w:rsid w:val="00A00713"/>
    <w:rsid w:val="00A00741"/>
    <w:rsid w:val="00A007FD"/>
    <w:rsid w:val="00A00853"/>
    <w:rsid w:val="00A008E8"/>
    <w:rsid w:val="00A00923"/>
    <w:rsid w:val="00A009EB"/>
    <w:rsid w:val="00A00A07"/>
    <w:rsid w:val="00A00C96"/>
    <w:rsid w:val="00A00DD7"/>
    <w:rsid w:val="00A00E4B"/>
    <w:rsid w:val="00A00EC4"/>
    <w:rsid w:val="00A00F16"/>
    <w:rsid w:val="00A00F41"/>
    <w:rsid w:val="00A00F79"/>
    <w:rsid w:val="00A00F7E"/>
    <w:rsid w:val="00A01012"/>
    <w:rsid w:val="00A0111F"/>
    <w:rsid w:val="00A011B2"/>
    <w:rsid w:val="00A011BD"/>
    <w:rsid w:val="00A011C2"/>
    <w:rsid w:val="00A011D7"/>
    <w:rsid w:val="00A01275"/>
    <w:rsid w:val="00A013C7"/>
    <w:rsid w:val="00A014A5"/>
    <w:rsid w:val="00A01514"/>
    <w:rsid w:val="00A015CD"/>
    <w:rsid w:val="00A016A4"/>
    <w:rsid w:val="00A01787"/>
    <w:rsid w:val="00A01830"/>
    <w:rsid w:val="00A0184C"/>
    <w:rsid w:val="00A01863"/>
    <w:rsid w:val="00A018A2"/>
    <w:rsid w:val="00A018CA"/>
    <w:rsid w:val="00A019CF"/>
    <w:rsid w:val="00A019D5"/>
    <w:rsid w:val="00A01BE5"/>
    <w:rsid w:val="00A01C48"/>
    <w:rsid w:val="00A01CEB"/>
    <w:rsid w:val="00A01D4E"/>
    <w:rsid w:val="00A01DC0"/>
    <w:rsid w:val="00A01DCF"/>
    <w:rsid w:val="00A01DF9"/>
    <w:rsid w:val="00A01E71"/>
    <w:rsid w:val="00A01EB6"/>
    <w:rsid w:val="00A01EC4"/>
    <w:rsid w:val="00A01EFD"/>
    <w:rsid w:val="00A01F0E"/>
    <w:rsid w:val="00A01F92"/>
    <w:rsid w:val="00A01FB3"/>
    <w:rsid w:val="00A020D3"/>
    <w:rsid w:val="00A02174"/>
    <w:rsid w:val="00A021BF"/>
    <w:rsid w:val="00A02236"/>
    <w:rsid w:val="00A0226D"/>
    <w:rsid w:val="00A02270"/>
    <w:rsid w:val="00A02336"/>
    <w:rsid w:val="00A02342"/>
    <w:rsid w:val="00A02381"/>
    <w:rsid w:val="00A023AD"/>
    <w:rsid w:val="00A023E9"/>
    <w:rsid w:val="00A02445"/>
    <w:rsid w:val="00A02475"/>
    <w:rsid w:val="00A02492"/>
    <w:rsid w:val="00A0251D"/>
    <w:rsid w:val="00A02532"/>
    <w:rsid w:val="00A02574"/>
    <w:rsid w:val="00A02593"/>
    <w:rsid w:val="00A02624"/>
    <w:rsid w:val="00A0267F"/>
    <w:rsid w:val="00A026BA"/>
    <w:rsid w:val="00A02705"/>
    <w:rsid w:val="00A0275E"/>
    <w:rsid w:val="00A027AE"/>
    <w:rsid w:val="00A027AF"/>
    <w:rsid w:val="00A027B7"/>
    <w:rsid w:val="00A02852"/>
    <w:rsid w:val="00A02860"/>
    <w:rsid w:val="00A0289E"/>
    <w:rsid w:val="00A028AE"/>
    <w:rsid w:val="00A02973"/>
    <w:rsid w:val="00A029C6"/>
    <w:rsid w:val="00A029FC"/>
    <w:rsid w:val="00A02A87"/>
    <w:rsid w:val="00A02ACE"/>
    <w:rsid w:val="00A02B6C"/>
    <w:rsid w:val="00A02BEF"/>
    <w:rsid w:val="00A02C65"/>
    <w:rsid w:val="00A02CE1"/>
    <w:rsid w:val="00A02D01"/>
    <w:rsid w:val="00A02DB7"/>
    <w:rsid w:val="00A02E74"/>
    <w:rsid w:val="00A02E93"/>
    <w:rsid w:val="00A02EE1"/>
    <w:rsid w:val="00A02F03"/>
    <w:rsid w:val="00A02F50"/>
    <w:rsid w:val="00A02FB0"/>
    <w:rsid w:val="00A02FF5"/>
    <w:rsid w:val="00A0301C"/>
    <w:rsid w:val="00A030DC"/>
    <w:rsid w:val="00A031FC"/>
    <w:rsid w:val="00A03290"/>
    <w:rsid w:val="00A032DD"/>
    <w:rsid w:val="00A032E2"/>
    <w:rsid w:val="00A0339E"/>
    <w:rsid w:val="00A033E4"/>
    <w:rsid w:val="00A033EC"/>
    <w:rsid w:val="00A0340A"/>
    <w:rsid w:val="00A0346B"/>
    <w:rsid w:val="00A03512"/>
    <w:rsid w:val="00A03590"/>
    <w:rsid w:val="00A037BE"/>
    <w:rsid w:val="00A0381F"/>
    <w:rsid w:val="00A03861"/>
    <w:rsid w:val="00A039F3"/>
    <w:rsid w:val="00A03A77"/>
    <w:rsid w:val="00A03B12"/>
    <w:rsid w:val="00A03B44"/>
    <w:rsid w:val="00A03CF4"/>
    <w:rsid w:val="00A03EBA"/>
    <w:rsid w:val="00A03F36"/>
    <w:rsid w:val="00A03F6B"/>
    <w:rsid w:val="00A03F6E"/>
    <w:rsid w:val="00A03FCC"/>
    <w:rsid w:val="00A0407F"/>
    <w:rsid w:val="00A0410D"/>
    <w:rsid w:val="00A04133"/>
    <w:rsid w:val="00A04188"/>
    <w:rsid w:val="00A0418F"/>
    <w:rsid w:val="00A04246"/>
    <w:rsid w:val="00A042A3"/>
    <w:rsid w:val="00A04334"/>
    <w:rsid w:val="00A0434D"/>
    <w:rsid w:val="00A0439C"/>
    <w:rsid w:val="00A043CD"/>
    <w:rsid w:val="00A044B4"/>
    <w:rsid w:val="00A045A3"/>
    <w:rsid w:val="00A0460D"/>
    <w:rsid w:val="00A04637"/>
    <w:rsid w:val="00A04706"/>
    <w:rsid w:val="00A04708"/>
    <w:rsid w:val="00A048A0"/>
    <w:rsid w:val="00A04978"/>
    <w:rsid w:val="00A04994"/>
    <w:rsid w:val="00A049B7"/>
    <w:rsid w:val="00A049FF"/>
    <w:rsid w:val="00A04A52"/>
    <w:rsid w:val="00A04B44"/>
    <w:rsid w:val="00A04B4E"/>
    <w:rsid w:val="00A04C54"/>
    <w:rsid w:val="00A04C58"/>
    <w:rsid w:val="00A04C5F"/>
    <w:rsid w:val="00A04D06"/>
    <w:rsid w:val="00A04D68"/>
    <w:rsid w:val="00A04E61"/>
    <w:rsid w:val="00A04ECB"/>
    <w:rsid w:val="00A04F83"/>
    <w:rsid w:val="00A05047"/>
    <w:rsid w:val="00A050A3"/>
    <w:rsid w:val="00A050A6"/>
    <w:rsid w:val="00A051D1"/>
    <w:rsid w:val="00A0527B"/>
    <w:rsid w:val="00A052FB"/>
    <w:rsid w:val="00A05315"/>
    <w:rsid w:val="00A053BD"/>
    <w:rsid w:val="00A053C7"/>
    <w:rsid w:val="00A053F5"/>
    <w:rsid w:val="00A05417"/>
    <w:rsid w:val="00A05574"/>
    <w:rsid w:val="00A05646"/>
    <w:rsid w:val="00A05698"/>
    <w:rsid w:val="00A05705"/>
    <w:rsid w:val="00A0570B"/>
    <w:rsid w:val="00A057E9"/>
    <w:rsid w:val="00A05904"/>
    <w:rsid w:val="00A05A41"/>
    <w:rsid w:val="00A05B3C"/>
    <w:rsid w:val="00A05B5E"/>
    <w:rsid w:val="00A05B64"/>
    <w:rsid w:val="00A05B82"/>
    <w:rsid w:val="00A05BFA"/>
    <w:rsid w:val="00A05C20"/>
    <w:rsid w:val="00A05D3D"/>
    <w:rsid w:val="00A05D4F"/>
    <w:rsid w:val="00A05E71"/>
    <w:rsid w:val="00A05E78"/>
    <w:rsid w:val="00A05ED8"/>
    <w:rsid w:val="00A05F0E"/>
    <w:rsid w:val="00A05F3E"/>
    <w:rsid w:val="00A05F8F"/>
    <w:rsid w:val="00A05FFD"/>
    <w:rsid w:val="00A060C0"/>
    <w:rsid w:val="00A0619F"/>
    <w:rsid w:val="00A06269"/>
    <w:rsid w:val="00A0633C"/>
    <w:rsid w:val="00A06416"/>
    <w:rsid w:val="00A064B8"/>
    <w:rsid w:val="00A064C9"/>
    <w:rsid w:val="00A06563"/>
    <w:rsid w:val="00A06575"/>
    <w:rsid w:val="00A06590"/>
    <w:rsid w:val="00A065AA"/>
    <w:rsid w:val="00A065C6"/>
    <w:rsid w:val="00A065E3"/>
    <w:rsid w:val="00A065EC"/>
    <w:rsid w:val="00A06644"/>
    <w:rsid w:val="00A06734"/>
    <w:rsid w:val="00A0678F"/>
    <w:rsid w:val="00A0683A"/>
    <w:rsid w:val="00A0683B"/>
    <w:rsid w:val="00A0684E"/>
    <w:rsid w:val="00A06868"/>
    <w:rsid w:val="00A06882"/>
    <w:rsid w:val="00A06914"/>
    <w:rsid w:val="00A069C5"/>
    <w:rsid w:val="00A06AAE"/>
    <w:rsid w:val="00A06AE5"/>
    <w:rsid w:val="00A06BAF"/>
    <w:rsid w:val="00A06BDD"/>
    <w:rsid w:val="00A06C98"/>
    <w:rsid w:val="00A06CC8"/>
    <w:rsid w:val="00A06D89"/>
    <w:rsid w:val="00A06E31"/>
    <w:rsid w:val="00A06E4D"/>
    <w:rsid w:val="00A06F40"/>
    <w:rsid w:val="00A0701B"/>
    <w:rsid w:val="00A070CC"/>
    <w:rsid w:val="00A070D4"/>
    <w:rsid w:val="00A07168"/>
    <w:rsid w:val="00A072C5"/>
    <w:rsid w:val="00A072F5"/>
    <w:rsid w:val="00A07307"/>
    <w:rsid w:val="00A0731E"/>
    <w:rsid w:val="00A074DE"/>
    <w:rsid w:val="00A074FA"/>
    <w:rsid w:val="00A0752F"/>
    <w:rsid w:val="00A0753D"/>
    <w:rsid w:val="00A07546"/>
    <w:rsid w:val="00A076C9"/>
    <w:rsid w:val="00A07718"/>
    <w:rsid w:val="00A077CE"/>
    <w:rsid w:val="00A07856"/>
    <w:rsid w:val="00A078F6"/>
    <w:rsid w:val="00A0792F"/>
    <w:rsid w:val="00A07A0E"/>
    <w:rsid w:val="00A07B70"/>
    <w:rsid w:val="00A07B93"/>
    <w:rsid w:val="00A07BCA"/>
    <w:rsid w:val="00A07C37"/>
    <w:rsid w:val="00A07C64"/>
    <w:rsid w:val="00A07CA0"/>
    <w:rsid w:val="00A07D90"/>
    <w:rsid w:val="00A07D96"/>
    <w:rsid w:val="00A07DAD"/>
    <w:rsid w:val="00A07DB0"/>
    <w:rsid w:val="00A07DBC"/>
    <w:rsid w:val="00A1008F"/>
    <w:rsid w:val="00A10149"/>
    <w:rsid w:val="00A101A0"/>
    <w:rsid w:val="00A1022E"/>
    <w:rsid w:val="00A102F7"/>
    <w:rsid w:val="00A10353"/>
    <w:rsid w:val="00A10391"/>
    <w:rsid w:val="00A103BE"/>
    <w:rsid w:val="00A103C1"/>
    <w:rsid w:val="00A10527"/>
    <w:rsid w:val="00A105A1"/>
    <w:rsid w:val="00A106A5"/>
    <w:rsid w:val="00A1073E"/>
    <w:rsid w:val="00A10816"/>
    <w:rsid w:val="00A1090E"/>
    <w:rsid w:val="00A109E3"/>
    <w:rsid w:val="00A10C1D"/>
    <w:rsid w:val="00A10CB7"/>
    <w:rsid w:val="00A10D65"/>
    <w:rsid w:val="00A10D7E"/>
    <w:rsid w:val="00A10E34"/>
    <w:rsid w:val="00A10E94"/>
    <w:rsid w:val="00A10E9B"/>
    <w:rsid w:val="00A10EB5"/>
    <w:rsid w:val="00A10EC4"/>
    <w:rsid w:val="00A10ED2"/>
    <w:rsid w:val="00A11005"/>
    <w:rsid w:val="00A11025"/>
    <w:rsid w:val="00A1103E"/>
    <w:rsid w:val="00A11068"/>
    <w:rsid w:val="00A110C2"/>
    <w:rsid w:val="00A110EF"/>
    <w:rsid w:val="00A110FF"/>
    <w:rsid w:val="00A1117A"/>
    <w:rsid w:val="00A11297"/>
    <w:rsid w:val="00A112EF"/>
    <w:rsid w:val="00A113C3"/>
    <w:rsid w:val="00A113FB"/>
    <w:rsid w:val="00A1154A"/>
    <w:rsid w:val="00A11583"/>
    <w:rsid w:val="00A116EC"/>
    <w:rsid w:val="00A117DA"/>
    <w:rsid w:val="00A1192C"/>
    <w:rsid w:val="00A11ABB"/>
    <w:rsid w:val="00A11AF0"/>
    <w:rsid w:val="00A11BEE"/>
    <w:rsid w:val="00A11C82"/>
    <w:rsid w:val="00A11CA6"/>
    <w:rsid w:val="00A11D07"/>
    <w:rsid w:val="00A11D48"/>
    <w:rsid w:val="00A11D4B"/>
    <w:rsid w:val="00A11D50"/>
    <w:rsid w:val="00A11D89"/>
    <w:rsid w:val="00A11E8E"/>
    <w:rsid w:val="00A11F65"/>
    <w:rsid w:val="00A11FEB"/>
    <w:rsid w:val="00A1214F"/>
    <w:rsid w:val="00A12150"/>
    <w:rsid w:val="00A1215C"/>
    <w:rsid w:val="00A12206"/>
    <w:rsid w:val="00A12277"/>
    <w:rsid w:val="00A1229A"/>
    <w:rsid w:val="00A12367"/>
    <w:rsid w:val="00A123ED"/>
    <w:rsid w:val="00A123F9"/>
    <w:rsid w:val="00A124BB"/>
    <w:rsid w:val="00A124F7"/>
    <w:rsid w:val="00A1256D"/>
    <w:rsid w:val="00A1268E"/>
    <w:rsid w:val="00A126F3"/>
    <w:rsid w:val="00A126FE"/>
    <w:rsid w:val="00A12769"/>
    <w:rsid w:val="00A12811"/>
    <w:rsid w:val="00A128E3"/>
    <w:rsid w:val="00A12983"/>
    <w:rsid w:val="00A129A4"/>
    <w:rsid w:val="00A129D6"/>
    <w:rsid w:val="00A12CC2"/>
    <w:rsid w:val="00A12D99"/>
    <w:rsid w:val="00A12E78"/>
    <w:rsid w:val="00A12E91"/>
    <w:rsid w:val="00A12E9A"/>
    <w:rsid w:val="00A12ED3"/>
    <w:rsid w:val="00A12F41"/>
    <w:rsid w:val="00A13058"/>
    <w:rsid w:val="00A130B9"/>
    <w:rsid w:val="00A1315B"/>
    <w:rsid w:val="00A131BF"/>
    <w:rsid w:val="00A131DD"/>
    <w:rsid w:val="00A13298"/>
    <w:rsid w:val="00A132AA"/>
    <w:rsid w:val="00A1331F"/>
    <w:rsid w:val="00A13334"/>
    <w:rsid w:val="00A133EF"/>
    <w:rsid w:val="00A13448"/>
    <w:rsid w:val="00A1344F"/>
    <w:rsid w:val="00A134FE"/>
    <w:rsid w:val="00A13527"/>
    <w:rsid w:val="00A13604"/>
    <w:rsid w:val="00A1361B"/>
    <w:rsid w:val="00A136D6"/>
    <w:rsid w:val="00A1372B"/>
    <w:rsid w:val="00A1379A"/>
    <w:rsid w:val="00A13892"/>
    <w:rsid w:val="00A13A32"/>
    <w:rsid w:val="00A13A59"/>
    <w:rsid w:val="00A13A95"/>
    <w:rsid w:val="00A13AF8"/>
    <w:rsid w:val="00A13B81"/>
    <w:rsid w:val="00A13D16"/>
    <w:rsid w:val="00A13D67"/>
    <w:rsid w:val="00A13D7A"/>
    <w:rsid w:val="00A13D9C"/>
    <w:rsid w:val="00A13DDF"/>
    <w:rsid w:val="00A13E28"/>
    <w:rsid w:val="00A13E52"/>
    <w:rsid w:val="00A13F0B"/>
    <w:rsid w:val="00A13F47"/>
    <w:rsid w:val="00A13FF0"/>
    <w:rsid w:val="00A14058"/>
    <w:rsid w:val="00A14068"/>
    <w:rsid w:val="00A14069"/>
    <w:rsid w:val="00A140CD"/>
    <w:rsid w:val="00A14167"/>
    <w:rsid w:val="00A141A6"/>
    <w:rsid w:val="00A141B2"/>
    <w:rsid w:val="00A141FD"/>
    <w:rsid w:val="00A143DB"/>
    <w:rsid w:val="00A14548"/>
    <w:rsid w:val="00A145E0"/>
    <w:rsid w:val="00A1460F"/>
    <w:rsid w:val="00A1473D"/>
    <w:rsid w:val="00A14754"/>
    <w:rsid w:val="00A147A0"/>
    <w:rsid w:val="00A1482A"/>
    <w:rsid w:val="00A14893"/>
    <w:rsid w:val="00A148C7"/>
    <w:rsid w:val="00A148CC"/>
    <w:rsid w:val="00A14965"/>
    <w:rsid w:val="00A14979"/>
    <w:rsid w:val="00A149F0"/>
    <w:rsid w:val="00A149FE"/>
    <w:rsid w:val="00A14A44"/>
    <w:rsid w:val="00A14A64"/>
    <w:rsid w:val="00A14A65"/>
    <w:rsid w:val="00A14A9F"/>
    <w:rsid w:val="00A14AD2"/>
    <w:rsid w:val="00A14C81"/>
    <w:rsid w:val="00A14CBF"/>
    <w:rsid w:val="00A14D3A"/>
    <w:rsid w:val="00A14E52"/>
    <w:rsid w:val="00A14FB5"/>
    <w:rsid w:val="00A14FC6"/>
    <w:rsid w:val="00A151A2"/>
    <w:rsid w:val="00A151BA"/>
    <w:rsid w:val="00A151C9"/>
    <w:rsid w:val="00A152F8"/>
    <w:rsid w:val="00A15483"/>
    <w:rsid w:val="00A1559E"/>
    <w:rsid w:val="00A155C1"/>
    <w:rsid w:val="00A1566B"/>
    <w:rsid w:val="00A156CB"/>
    <w:rsid w:val="00A156CE"/>
    <w:rsid w:val="00A15712"/>
    <w:rsid w:val="00A15844"/>
    <w:rsid w:val="00A158B3"/>
    <w:rsid w:val="00A15A09"/>
    <w:rsid w:val="00A15BA0"/>
    <w:rsid w:val="00A15BBF"/>
    <w:rsid w:val="00A15BCC"/>
    <w:rsid w:val="00A15C11"/>
    <w:rsid w:val="00A15C83"/>
    <w:rsid w:val="00A15D02"/>
    <w:rsid w:val="00A15E3F"/>
    <w:rsid w:val="00A15E9E"/>
    <w:rsid w:val="00A15ED5"/>
    <w:rsid w:val="00A15EE4"/>
    <w:rsid w:val="00A15EF8"/>
    <w:rsid w:val="00A15F7F"/>
    <w:rsid w:val="00A15F96"/>
    <w:rsid w:val="00A1600A"/>
    <w:rsid w:val="00A1601B"/>
    <w:rsid w:val="00A161B7"/>
    <w:rsid w:val="00A161C5"/>
    <w:rsid w:val="00A1623B"/>
    <w:rsid w:val="00A162C9"/>
    <w:rsid w:val="00A1650C"/>
    <w:rsid w:val="00A16518"/>
    <w:rsid w:val="00A1655D"/>
    <w:rsid w:val="00A1662B"/>
    <w:rsid w:val="00A16664"/>
    <w:rsid w:val="00A16705"/>
    <w:rsid w:val="00A16708"/>
    <w:rsid w:val="00A16782"/>
    <w:rsid w:val="00A16838"/>
    <w:rsid w:val="00A16881"/>
    <w:rsid w:val="00A1688D"/>
    <w:rsid w:val="00A16997"/>
    <w:rsid w:val="00A16AAC"/>
    <w:rsid w:val="00A16B3B"/>
    <w:rsid w:val="00A16B7F"/>
    <w:rsid w:val="00A16C02"/>
    <w:rsid w:val="00A16C0C"/>
    <w:rsid w:val="00A16EB2"/>
    <w:rsid w:val="00A16EF9"/>
    <w:rsid w:val="00A16F2F"/>
    <w:rsid w:val="00A16FA9"/>
    <w:rsid w:val="00A16FAA"/>
    <w:rsid w:val="00A17082"/>
    <w:rsid w:val="00A170FD"/>
    <w:rsid w:val="00A171EF"/>
    <w:rsid w:val="00A172DB"/>
    <w:rsid w:val="00A172E4"/>
    <w:rsid w:val="00A17334"/>
    <w:rsid w:val="00A17438"/>
    <w:rsid w:val="00A174C2"/>
    <w:rsid w:val="00A1758D"/>
    <w:rsid w:val="00A175B4"/>
    <w:rsid w:val="00A176C5"/>
    <w:rsid w:val="00A176E2"/>
    <w:rsid w:val="00A1774F"/>
    <w:rsid w:val="00A17752"/>
    <w:rsid w:val="00A17768"/>
    <w:rsid w:val="00A17778"/>
    <w:rsid w:val="00A1778A"/>
    <w:rsid w:val="00A177A4"/>
    <w:rsid w:val="00A177CD"/>
    <w:rsid w:val="00A177E3"/>
    <w:rsid w:val="00A177F5"/>
    <w:rsid w:val="00A17882"/>
    <w:rsid w:val="00A17894"/>
    <w:rsid w:val="00A17A2E"/>
    <w:rsid w:val="00A17A40"/>
    <w:rsid w:val="00A17ADE"/>
    <w:rsid w:val="00A17B33"/>
    <w:rsid w:val="00A17BE2"/>
    <w:rsid w:val="00A17C03"/>
    <w:rsid w:val="00A17C58"/>
    <w:rsid w:val="00A17CC9"/>
    <w:rsid w:val="00A17CE5"/>
    <w:rsid w:val="00A17D7A"/>
    <w:rsid w:val="00A17DED"/>
    <w:rsid w:val="00A17E05"/>
    <w:rsid w:val="00A17ED4"/>
    <w:rsid w:val="00A17F84"/>
    <w:rsid w:val="00A17F94"/>
    <w:rsid w:val="00A17FE0"/>
    <w:rsid w:val="00A20008"/>
    <w:rsid w:val="00A2007C"/>
    <w:rsid w:val="00A20088"/>
    <w:rsid w:val="00A2008C"/>
    <w:rsid w:val="00A200B0"/>
    <w:rsid w:val="00A20137"/>
    <w:rsid w:val="00A20338"/>
    <w:rsid w:val="00A2035D"/>
    <w:rsid w:val="00A20460"/>
    <w:rsid w:val="00A2046B"/>
    <w:rsid w:val="00A2049F"/>
    <w:rsid w:val="00A204DE"/>
    <w:rsid w:val="00A20623"/>
    <w:rsid w:val="00A206DE"/>
    <w:rsid w:val="00A208C2"/>
    <w:rsid w:val="00A2090C"/>
    <w:rsid w:val="00A2095E"/>
    <w:rsid w:val="00A20A13"/>
    <w:rsid w:val="00A20A2D"/>
    <w:rsid w:val="00A20A2F"/>
    <w:rsid w:val="00A20AAD"/>
    <w:rsid w:val="00A20AB2"/>
    <w:rsid w:val="00A20AF5"/>
    <w:rsid w:val="00A20B22"/>
    <w:rsid w:val="00A20B54"/>
    <w:rsid w:val="00A20BD6"/>
    <w:rsid w:val="00A20C36"/>
    <w:rsid w:val="00A20CC4"/>
    <w:rsid w:val="00A20D49"/>
    <w:rsid w:val="00A20DBB"/>
    <w:rsid w:val="00A20E6F"/>
    <w:rsid w:val="00A20F02"/>
    <w:rsid w:val="00A20F20"/>
    <w:rsid w:val="00A20F54"/>
    <w:rsid w:val="00A20FFE"/>
    <w:rsid w:val="00A21141"/>
    <w:rsid w:val="00A212CE"/>
    <w:rsid w:val="00A213AA"/>
    <w:rsid w:val="00A213ED"/>
    <w:rsid w:val="00A214B2"/>
    <w:rsid w:val="00A214EE"/>
    <w:rsid w:val="00A216EB"/>
    <w:rsid w:val="00A2170D"/>
    <w:rsid w:val="00A2182F"/>
    <w:rsid w:val="00A21914"/>
    <w:rsid w:val="00A219CF"/>
    <w:rsid w:val="00A21AC6"/>
    <w:rsid w:val="00A21B3C"/>
    <w:rsid w:val="00A21B59"/>
    <w:rsid w:val="00A21BA2"/>
    <w:rsid w:val="00A21DF0"/>
    <w:rsid w:val="00A21E91"/>
    <w:rsid w:val="00A21EFC"/>
    <w:rsid w:val="00A21F96"/>
    <w:rsid w:val="00A22087"/>
    <w:rsid w:val="00A2212F"/>
    <w:rsid w:val="00A2216C"/>
    <w:rsid w:val="00A221AF"/>
    <w:rsid w:val="00A221DD"/>
    <w:rsid w:val="00A2222B"/>
    <w:rsid w:val="00A223CA"/>
    <w:rsid w:val="00A2244E"/>
    <w:rsid w:val="00A224AE"/>
    <w:rsid w:val="00A22546"/>
    <w:rsid w:val="00A225A5"/>
    <w:rsid w:val="00A2263A"/>
    <w:rsid w:val="00A226F2"/>
    <w:rsid w:val="00A2270D"/>
    <w:rsid w:val="00A2277B"/>
    <w:rsid w:val="00A22890"/>
    <w:rsid w:val="00A228F4"/>
    <w:rsid w:val="00A2295F"/>
    <w:rsid w:val="00A22977"/>
    <w:rsid w:val="00A2297E"/>
    <w:rsid w:val="00A22A11"/>
    <w:rsid w:val="00A22B07"/>
    <w:rsid w:val="00A22B9B"/>
    <w:rsid w:val="00A22BC8"/>
    <w:rsid w:val="00A22C1E"/>
    <w:rsid w:val="00A22C2C"/>
    <w:rsid w:val="00A22C90"/>
    <w:rsid w:val="00A22CAF"/>
    <w:rsid w:val="00A22CF6"/>
    <w:rsid w:val="00A22E8C"/>
    <w:rsid w:val="00A22EA9"/>
    <w:rsid w:val="00A22F37"/>
    <w:rsid w:val="00A22F67"/>
    <w:rsid w:val="00A2303C"/>
    <w:rsid w:val="00A231F7"/>
    <w:rsid w:val="00A23268"/>
    <w:rsid w:val="00A23433"/>
    <w:rsid w:val="00A23470"/>
    <w:rsid w:val="00A234BA"/>
    <w:rsid w:val="00A234C0"/>
    <w:rsid w:val="00A23547"/>
    <w:rsid w:val="00A2357E"/>
    <w:rsid w:val="00A235A5"/>
    <w:rsid w:val="00A235EA"/>
    <w:rsid w:val="00A235FC"/>
    <w:rsid w:val="00A236FD"/>
    <w:rsid w:val="00A23735"/>
    <w:rsid w:val="00A237AC"/>
    <w:rsid w:val="00A237B9"/>
    <w:rsid w:val="00A23880"/>
    <w:rsid w:val="00A2389C"/>
    <w:rsid w:val="00A238D5"/>
    <w:rsid w:val="00A239F0"/>
    <w:rsid w:val="00A23A23"/>
    <w:rsid w:val="00A23A8A"/>
    <w:rsid w:val="00A23B37"/>
    <w:rsid w:val="00A23B6E"/>
    <w:rsid w:val="00A23BF7"/>
    <w:rsid w:val="00A23C5B"/>
    <w:rsid w:val="00A23CFB"/>
    <w:rsid w:val="00A23D51"/>
    <w:rsid w:val="00A23D74"/>
    <w:rsid w:val="00A23E2A"/>
    <w:rsid w:val="00A23E68"/>
    <w:rsid w:val="00A23F35"/>
    <w:rsid w:val="00A24044"/>
    <w:rsid w:val="00A24049"/>
    <w:rsid w:val="00A24085"/>
    <w:rsid w:val="00A2414B"/>
    <w:rsid w:val="00A242F8"/>
    <w:rsid w:val="00A24338"/>
    <w:rsid w:val="00A24379"/>
    <w:rsid w:val="00A243C7"/>
    <w:rsid w:val="00A243F7"/>
    <w:rsid w:val="00A2443F"/>
    <w:rsid w:val="00A24469"/>
    <w:rsid w:val="00A24476"/>
    <w:rsid w:val="00A244ED"/>
    <w:rsid w:val="00A24586"/>
    <w:rsid w:val="00A245E1"/>
    <w:rsid w:val="00A246DF"/>
    <w:rsid w:val="00A2473B"/>
    <w:rsid w:val="00A2482B"/>
    <w:rsid w:val="00A248E6"/>
    <w:rsid w:val="00A249B5"/>
    <w:rsid w:val="00A24A4F"/>
    <w:rsid w:val="00A24AEB"/>
    <w:rsid w:val="00A24B28"/>
    <w:rsid w:val="00A24B29"/>
    <w:rsid w:val="00A24B8D"/>
    <w:rsid w:val="00A24BBB"/>
    <w:rsid w:val="00A24BD3"/>
    <w:rsid w:val="00A24C21"/>
    <w:rsid w:val="00A24C55"/>
    <w:rsid w:val="00A24C72"/>
    <w:rsid w:val="00A24CCA"/>
    <w:rsid w:val="00A24D67"/>
    <w:rsid w:val="00A24D68"/>
    <w:rsid w:val="00A24D7A"/>
    <w:rsid w:val="00A24DE0"/>
    <w:rsid w:val="00A24E07"/>
    <w:rsid w:val="00A24E1A"/>
    <w:rsid w:val="00A24EAF"/>
    <w:rsid w:val="00A24F7F"/>
    <w:rsid w:val="00A24FC5"/>
    <w:rsid w:val="00A24FF7"/>
    <w:rsid w:val="00A2500A"/>
    <w:rsid w:val="00A2501D"/>
    <w:rsid w:val="00A2509C"/>
    <w:rsid w:val="00A25161"/>
    <w:rsid w:val="00A25288"/>
    <w:rsid w:val="00A25342"/>
    <w:rsid w:val="00A25352"/>
    <w:rsid w:val="00A25388"/>
    <w:rsid w:val="00A25492"/>
    <w:rsid w:val="00A255EC"/>
    <w:rsid w:val="00A2564A"/>
    <w:rsid w:val="00A256A1"/>
    <w:rsid w:val="00A256D4"/>
    <w:rsid w:val="00A25740"/>
    <w:rsid w:val="00A2576A"/>
    <w:rsid w:val="00A25784"/>
    <w:rsid w:val="00A25796"/>
    <w:rsid w:val="00A25799"/>
    <w:rsid w:val="00A2583E"/>
    <w:rsid w:val="00A25931"/>
    <w:rsid w:val="00A25987"/>
    <w:rsid w:val="00A25B05"/>
    <w:rsid w:val="00A25C39"/>
    <w:rsid w:val="00A25CF4"/>
    <w:rsid w:val="00A25D65"/>
    <w:rsid w:val="00A25DE6"/>
    <w:rsid w:val="00A25DF9"/>
    <w:rsid w:val="00A25E64"/>
    <w:rsid w:val="00A25E8E"/>
    <w:rsid w:val="00A25F3A"/>
    <w:rsid w:val="00A262BF"/>
    <w:rsid w:val="00A262F6"/>
    <w:rsid w:val="00A2631C"/>
    <w:rsid w:val="00A2648F"/>
    <w:rsid w:val="00A264A1"/>
    <w:rsid w:val="00A264C2"/>
    <w:rsid w:val="00A26529"/>
    <w:rsid w:val="00A2652D"/>
    <w:rsid w:val="00A265A5"/>
    <w:rsid w:val="00A265B0"/>
    <w:rsid w:val="00A26606"/>
    <w:rsid w:val="00A2660C"/>
    <w:rsid w:val="00A26650"/>
    <w:rsid w:val="00A26678"/>
    <w:rsid w:val="00A266A4"/>
    <w:rsid w:val="00A26846"/>
    <w:rsid w:val="00A268D2"/>
    <w:rsid w:val="00A26931"/>
    <w:rsid w:val="00A26A1C"/>
    <w:rsid w:val="00A26A87"/>
    <w:rsid w:val="00A26A93"/>
    <w:rsid w:val="00A26B43"/>
    <w:rsid w:val="00A26B78"/>
    <w:rsid w:val="00A26BBE"/>
    <w:rsid w:val="00A26BE8"/>
    <w:rsid w:val="00A26C49"/>
    <w:rsid w:val="00A26C72"/>
    <w:rsid w:val="00A26C83"/>
    <w:rsid w:val="00A26D14"/>
    <w:rsid w:val="00A26E31"/>
    <w:rsid w:val="00A26E74"/>
    <w:rsid w:val="00A26ED3"/>
    <w:rsid w:val="00A2708A"/>
    <w:rsid w:val="00A270EC"/>
    <w:rsid w:val="00A27299"/>
    <w:rsid w:val="00A2729B"/>
    <w:rsid w:val="00A272E5"/>
    <w:rsid w:val="00A272EE"/>
    <w:rsid w:val="00A273C2"/>
    <w:rsid w:val="00A27439"/>
    <w:rsid w:val="00A2745F"/>
    <w:rsid w:val="00A27490"/>
    <w:rsid w:val="00A274E2"/>
    <w:rsid w:val="00A27525"/>
    <w:rsid w:val="00A276E1"/>
    <w:rsid w:val="00A27703"/>
    <w:rsid w:val="00A27776"/>
    <w:rsid w:val="00A2780C"/>
    <w:rsid w:val="00A27875"/>
    <w:rsid w:val="00A27933"/>
    <w:rsid w:val="00A27998"/>
    <w:rsid w:val="00A27AA1"/>
    <w:rsid w:val="00A27ABC"/>
    <w:rsid w:val="00A27AFB"/>
    <w:rsid w:val="00A27B0A"/>
    <w:rsid w:val="00A27B3B"/>
    <w:rsid w:val="00A27B60"/>
    <w:rsid w:val="00A27C39"/>
    <w:rsid w:val="00A27D3F"/>
    <w:rsid w:val="00A27D4B"/>
    <w:rsid w:val="00A27D8C"/>
    <w:rsid w:val="00A27D9A"/>
    <w:rsid w:val="00A27D9B"/>
    <w:rsid w:val="00A27DD3"/>
    <w:rsid w:val="00A27DDD"/>
    <w:rsid w:val="00A27F3F"/>
    <w:rsid w:val="00A27F5D"/>
    <w:rsid w:val="00A27F9A"/>
    <w:rsid w:val="00A30041"/>
    <w:rsid w:val="00A3012B"/>
    <w:rsid w:val="00A30138"/>
    <w:rsid w:val="00A301CC"/>
    <w:rsid w:val="00A301E8"/>
    <w:rsid w:val="00A30221"/>
    <w:rsid w:val="00A303B6"/>
    <w:rsid w:val="00A303B8"/>
    <w:rsid w:val="00A30493"/>
    <w:rsid w:val="00A304E7"/>
    <w:rsid w:val="00A3054D"/>
    <w:rsid w:val="00A3060E"/>
    <w:rsid w:val="00A3063F"/>
    <w:rsid w:val="00A30761"/>
    <w:rsid w:val="00A307AE"/>
    <w:rsid w:val="00A307BF"/>
    <w:rsid w:val="00A30830"/>
    <w:rsid w:val="00A308DE"/>
    <w:rsid w:val="00A308F0"/>
    <w:rsid w:val="00A30ABF"/>
    <w:rsid w:val="00A30BB3"/>
    <w:rsid w:val="00A30C18"/>
    <w:rsid w:val="00A30C27"/>
    <w:rsid w:val="00A30CCE"/>
    <w:rsid w:val="00A30D18"/>
    <w:rsid w:val="00A30D29"/>
    <w:rsid w:val="00A30D9F"/>
    <w:rsid w:val="00A30DAE"/>
    <w:rsid w:val="00A30DEA"/>
    <w:rsid w:val="00A30F6D"/>
    <w:rsid w:val="00A30F70"/>
    <w:rsid w:val="00A310C1"/>
    <w:rsid w:val="00A310DE"/>
    <w:rsid w:val="00A31274"/>
    <w:rsid w:val="00A31362"/>
    <w:rsid w:val="00A3150C"/>
    <w:rsid w:val="00A315B3"/>
    <w:rsid w:val="00A315B7"/>
    <w:rsid w:val="00A31650"/>
    <w:rsid w:val="00A31656"/>
    <w:rsid w:val="00A31671"/>
    <w:rsid w:val="00A31690"/>
    <w:rsid w:val="00A316BD"/>
    <w:rsid w:val="00A316C0"/>
    <w:rsid w:val="00A316C8"/>
    <w:rsid w:val="00A316E6"/>
    <w:rsid w:val="00A31787"/>
    <w:rsid w:val="00A317AA"/>
    <w:rsid w:val="00A318CB"/>
    <w:rsid w:val="00A318D9"/>
    <w:rsid w:val="00A31950"/>
    <w:rsid w:val="00A3196F"/>
    <w:rsid w:val="00A31983"/>
    <w:rsid w:val="00A31A79"/>
    <w:rsid w:val="00A31AA6"/>
    <w:rsid w:val="00A31C3D"/>
    <w:rsid w:val="00A31D32"/>
    <w:rsid w:val="00A31D40"/>
    <w:rsid w:val="00A31D7C"/>
    <w:rsid w:val="00A31E66"/>
    <w:rsid w:val="00A31EEC"/>
    <w:rsid w:val="00A31EF7"/>
    <w:rsid w:val="00A31F3E"/>
    <w:rsid w:val="00A31F45"/>
    <w:rsid w:val="00A3205B"/>
    <w:rsid w:val="00A3211D"/>
    <w:rsid w:val="00A32136"/>
    <w:rsid w:val="00A321E4"/>
    <w:rsid w:val="00A321FC"/>
    <w:rsid w:val="00A3223B"/>
    <w:rsid w:val="00A322F9"/>
    <w:rsid w:val="00A323FD"/>
    <w:rsid w:val="00A32498"/>
    <w:rsid w:val="00A324AB"/>
    <w:rsid w:val="00A32558"/>
    <w:rsid w:val="00A325B7"/>
    <w:rsid w:val="00A325E9"/>
    <w:rsid w:val="00A325FD"/>
    <w:rsid w:val="00A32633"/>
    <w:rsid w:val="00A32640"/>
    <w:rsid w:val="00A32777"/>
    <w:rsid w:val="00A32804"/>
    <w:rsid w:val="00A328F2"/>
    <w:rsid w:val="00A32A09"/>
    <w:rsid w:val="00A32A1C"/>
    <w:rsid w:val="00A32A6C"/>
    <w:rsid w:val="00A32AFF"/>
    <w:rsid w:val="00A32B1F"/>
    <w:rsid w:val="00A32B20"/>
    <w:rsid w:val="00A32B43"/>
    <w:rsid w:val="00A32B75"/>
    <w:rsid w:val="00A32BF7"/>
    <w:rsid w:val="00A32C48"/>
    <w:rsid w:val="00A32C50"/>
    <w:rsid w:val="00A32C53"/>
    <w:rsid w:val="00A32C99"/>
    <w:rsid w:val="00A32D6C"/>
    <w:rsid w:val="00A32D9D"/>
    <w:rsid w:val="00A32DEF"/>
    <w:rsid w:val="00A32E30"/>
    <w:rsid w:val="00A32F4C"/>
    <w:rsid w:val="00A32F5B"/>
    <w:rsid w:val="00A330E3"/>
    <w:rsid w:val="00A3314D"/>
    <w:rsid w:val="00A33191"/>
    <w:rsid w:val="00A331DC"/>
    <w:rsid w:val="00A332E7"/>
    <w:rsid w:val="00A33306"/>
    <w:rsid w:val="00A3350D"/>
    <w:rsid w:val="00A336F5"/>
    <w:rsid w:val="00A3375E"/>
    <w:rsid w:val="00A33946"/>
    <w:rsid w:val="00A339B1"/>
    <w:rsid w:val="00A339E4"/>
    <w:rsid w:val="00A33A33"/>
    <w:rsid w:val="00A33A8C"/>
    <w:rsid w:val="00A33AE2"/>
    <w:rsid w:val="00A33C71"/>
    <w:rsid w:val="00A33D6B"/>
    <w:rsid w:val="00A33D94"/>
    <w:rsid w:val="00A33EF8"/>
    <w:rsid w:val="00A3416A"/>
    <w:rsid w:val="00A34177"/>
    <w:rsid w:val="00A341BA"/>
    <w:rsid w:val="00A3422F"/>
    <w:rsid w:val="00A342A0"/>
    <w:rsid w:val="00A342F8"/>
    <w:rsid w:val="00A343D2"/>
    <w:rsid w:val="00A343D3"/>
    <w:rsid w:val="00A343D6"/>
    <w:rsid w:val="00A3447C"/>
    <w:rsid w:val="00A3462C"/>
    <w:rsid w:val="00A3469A"/>
    <w:rsid w:val="00A347DE"/>
    <w:rsid w:val="00A3487A"/>
    <w:rsid w:val="00A348A5"/>
    <w:rsid w:val="00A348AF"/>
    <w:rsid w:val="00A348CD"/>
    <w:rsid w:val="00A34A7E"/>
    <w:rsid w:val="00A34A91"/>
    <w:rsid w:val="00A34B34"/>
    <w:rsid w:val="00A34B6E"/>
    <w:rsid w:val="00A34BA1"/>
    <w:rsid w:val="00A34BA2"/>
    <w:rsid w:val="00A34C19"/>
    <w:rsid w:val="00A34C1A"/>
    <w:rsid w:val="00A34CFF"/>
    <w:rsid w:val="00A34DF9"/>
    <w:rsid w:val="00A34EC4"/>
    <w:rsid w:val="00A34EEF"/>
    <w:rsid w:val="00A34F0B"/>
    <w:rsid w:val="00A34F15"/>
    <w:rsid w:val="00A34F76"/>
    <w:rsid w:val="00A34F95"/>
    <w:rsid w:val="00A35001"/>
    <w:rsid w:val="00A35046"/>
    <w:rsid w:val="00A35111"/>
    <w:rsid w:val="00A35141"/>
    <w:rsid w:val="00A351B8"/>
    <w:rsid w:val="00A351ED"/>
    <w:rsid w:val="00A351F7"/>
    <w:rsid w:val="00A352AC"/>
    <w:rsid w:val="00A352B2"/>
    <w:rsid w:val="00A353E2"/>
    <w:rsid w:val="00A35402"/>
    <w:rsid w:val="00A35554"/>
    <w:rsid w:val="00A3557E"/>
    <w:rsid w:val="00A35584"/>
    <w:rsid w:val="00A3559F"/>
    <w:rsid w:val="00A355A3"/>
    <w:rsid w:val="00A355A7"/>
    <w:rsid w:val="00A356AA"/>
    <w:rsid w:val="00A3570A"/>
    <w:rsid w:val="00A358A6"/>
    <w:rsid w:val="00A3598C"/>
    <w:rsid w:val="00A35A3A"/>
    <w:rsid w:val="00A35B10"/>
    <w:rsid w:val="00A35CF5"/>
    <w:rsid w:val="00A35DBC"/>
    <w:rsid w:val="00A35E0D"/>
    <w:rsid w:val="00A35F39"/>
    <w:rsid w:val="00A35F65"/>
    <w:rsid w:val="00A35FBF"/>
    <w:rsid w:val="00A36011"/>
    <w:rsid w:val="00A3602D"/>
    <w:rsid w:val="00A36043"/>
    <w:rsid w:val="00A36048"/>
    <w:rsid w:val="00A360C0"/>
    <w:rsid w:val="00A36112"/>
    <w:rsid w:val="00A36141"/>
    <w:rsid w:val="00A36183"/>
    <w:rsid w:val="00A36200"/>
    <w:rsid w:val="00A362E2"/>
    <w:rsid w:val="00A3639E"/>
    <w:rsid w:val="00A363C5"/>
    <w:rsid w:val="00A365F4"/>
    <w:rsid w:val="00A36672"/>
    <w:rsid w:val="00A3668B"/>
    <w:rsid w:val="00A3678F"/>
    <w:rsid w:val="00A36794"/>
    <w:rsid w:val="00A367CB"/>
    <w:rsid w:val="00A367F3"/>
    <w:rsid w:val="00A368B3"/>
    <w:rsid w:val="00A368D6"/>
    <w:rsid w:val="00A36925"/>
    <w:rsid w:val="00A3693A"/>
    <w:rsid w:val="00A3693B"/>
    <w:rsid w:val="00A3694B"/>
    <w:rsid w:val="00A369B6"/>
    <w:rsid w:val="00A369C2"/>
    <w:rsid w:val="00A369D3"/>
    <w:rsid w:val="00A369DB"/>
    <w:rsid w:val="00A369E7"/>
    <w:rsid w:val="00A36A3C"/>
    <w:rsid w:val="00A36BBF"/>
    <w:rsid w:val="00A36C01"/>
    <w:rsid w:val="00A36C0A"/>
    <w:rsid w:val="00A36C48"/>
    <w:rsid w:val="00A36CE0"/>
    <w:rsid w:val="00A36D1E"/>
    <w:rsid w:val="00A36E0D"/>
    <w:rsid w:val="00A36E7E"/>
    <w:rsid w:val="00A36E87"/>
    <w:rsid w:val="00A36F4A"/>
    <w:rsid w:val="00A36FB4"/>
    <w:rsid w:val="00A370DA"/>
    <w:rsid w:val="00A3713F"/>
    <w:rsid w:val="00A37141"/>
    <w:rsid w:val="00A371E0"/>
    <w:rsid w:val="00A37211"/>
    <w:rsid w:val="00A37245"/>
    <w:rsid w:val="00A372DC"/>
    <w:rsid w:val="00A372F1"/>
    <w:rsid w:val="00A373BA"/>
    <w:rsid w:val="00A373E7"/>
    <w:rsid w:val="00A373ED"/>
    <w:rsid w:val="00A374EC"/>
    <w:rsid w:val="00A374FA"/>
    <w:rsid w:val="00A37567"/>
    <w:rsid w:val="00A37582"/>
    <w:rsid w:val="00A375FE"/>
    <w:rsid w:val="00A376CD"/>
    <w:rsid w:val="00A376E8"/>
    <w:rsid w:val="00A377C1"/>
    <w:rsid w:val="00A37809"/>
    <w:rsid w:val="00A37820"/>
    <w:rsid w:val="00A378B7"/>
    <w:rsid w:val="00A379FA"/>
    <w:rsid w:val="00A37A37"/>
    <w:rsid w:val="00A37A9C"/>
    <w:rsid w:val="00A37BA6"/>
    <w:rsid w:val="00A37C70"/>
    <w:rsid w:val="00A37D5F"/>
    <w:rsid w:val="00A37DD7"/>
    <w:rsid w:val="00A37E18"/>
    <w:rsid w:val="00A37E91"/>
    <w:rsid w:val="00A37F2F"/>
    <w:rsid w:val="00A37F69"/>
    <w:rsid w:val="00A37F7E"/>
    <w:rsid w:val="00A40067"/>
    <w:rsid w:val="00A40082"/>
    <w:rsid w:val="00A40087"/>
    <w:rsid w:val="00A4012F"/>
    <w:rsid w:val="00A401BE"/>
    <w:rsid w:val="00A40204"/>
    <w:rsid w:val="00A4021C"/>
    <w:rsid w:val="00A4032E"/>
    <w:rsid w:val="00A40359"/>
    <w:rsid w:val="00A40361"/>
    <w:rsid w:val="00A40380"/>
    <w:rsid w:val="00A403C4"/>
    <w:rsid w:val="00A40506"/>
    <w:rsid w:val="00A40624"/>
    <w:rsid w:val="00A40634"/>
    <w:rsid w:val="00A40642"/>
    <w:rsid w:val="00A406B3"/>
    <w:rsid w:val="00A40888"/>
    <w:rsid w:val="00A40A0B"/>
    <w:rsid w:val="00A40A22"/>
    <w:rsid w:val="00A40A31"/>
    <w:rsid w:val="00A40A52"/>
    <w:rsid w:val="00A40A6C"/>
    <w:rsid w:val="00A40B1B"/>
    <w:rsid w:val="00A40B70"/>
    <w:rsid w:val="00A40B7C"/>
    <w:rsid w:val="00A40BA1"/>
    <w:rsid w:val="00A40C08"/>
    <w:rsid w:val="00A40CC0"/>
    <w:rsid w:val="00A40D06"/>
    <w:rsid w:val="00A40D62"/>
    <w:rsid w:val="00A40D8D"/>
    <w:rsid w:val="00A40DE7"/>
    <w:rsid w:val="00A40E06"/>
    <w:rsid w:val="00A40F36"/>
    <w:rsid w:val="00A40F8A"/>
    <w:rsid w:val="00A40FBF"/>
    <w:rsid w:val="00A41035"/>
    <w:rsid w:val="00A4103D"/>
    <w:rsid w:val="00A410CF"/>
    <w:rsid w:val="00A4117D"/>
    <w:rsid w:val="00A411A0"/>
    <w:rsid w:val="00A411EB"/>
    <w:rsid w:val="00A4123B"/>
    <w:rsid w:val="00A412BB"/>
    <w:rsid w:val="00A413CC"/>
    <w:rsid w:val="00A413DC"/>
    <w:rsid w:val="00A4155F"/>
    <w:rsid w:val="00A41585"/>
    <w:rsid w:val="00A415DA"/>
    <w:rsid w:val="00A41658"/>
    <w:rsid w:val="00A41761"/>
    <w:rsid w:val="00A417A6"/>
    <w:rsid w:val="00A417C6"/>
    <w:rsid w:val="00A417D3"/>
    <w:rsid w:val="00A4181A"/>
    <w:rsid w:val="00A4182A"/>
    <w:rsid w:val="00A4187E"/>
    <w:rsid w:val="00A41881"/>
    <w:rsid w:val="00A418E7"/>
    <w:rsid w:val="00A41966"/>
    <w:rsid w:val="00A4199B"/>
    <w:rsid w:val="00A419A4"/>
    <w:rsid w:val="00A419DE"/>
    <w:rsid w:val="00A41A8B"/>
    <w:rsid w:val="00A41A91"/>
    <w:rsid w:val="00A41AA3"/>
    <w:rsid w:val="00A41AD3"/>
    <w:rsid w:val="00A41B64"/>
    <w:rsid w:val="00A41B89"/>
    <w:rsid w:val="00A41BA4"/>
    <w:rsid w:val="00A41C00"/>
    <w:rsid w:val="00A41CCC"/>
    <w:rsid w:val="00A41D14"/>
    <w:rsid w:val="00A41F16"/>
    <w:rsid w:val="00A41F3D"/>
    <w:rsid w:val="00A41F79"/>
    <w:rsid w:val="00A41FA1"/>
    <w:rsid w:val="00A41FF6"/>
    <w:rsid w:val="00A41FFB"/>
    <w:rsid w:val="00A42028"/>
    <w:rsid w:val="00A420BF"/>
    <w:rsid w:val="00A420CD"/>
    <w:rsid w:val="00A420DB"/>
    <w:rsid w:val="00A42121"/>
    <w:rsid w:val="00A42136"/>
    <w:rsid w:val="00A42248"/>
    <w:rsid w:val="00A422DE"/>
    <w:rsid w:val="00A422F7"/>
    <w:rsid w:val="00A42321"/>
    <w:rsid w:val="00A42383"/>
    <w:rsid w:val="00A42401"/>
    <w:rsid w:val="00A4243C"/>
    <w:rsid w:val="00A424DB"/>
    <w:rsid w:val="00A42673"/>
    <w:rsid w:val="00A4284D"/>
    <w:rsid w:val="00A42877"/>
    <w:rsid w:val="00A42899"/>
    <w:rsid w:val="00A428AC"/>
    <w:rsid w:val="00A428C5"/>
    <w:rsid w:val="00A42994"/>
    <w:rsid w:val="00A429A3"/>
    <w:rsid w:val="00A42A5C"/>
    <w:rsid w:val="00A42A88"/>
    <w:rsid w:val="00A42AA8"/>
    <w:rsid w:val="00A42AC2"/>
    <w:rsid w:val="00A42B18"/>
    <w:rsid w:val="00A42C6C"/>
    <w:rsid w:val="00A42C8A"/>
    <w:rsid w:val="00A42E0F"/>
    <w:rsid w:val="00A42F9B"/>
    <w:rsid w:val="00A42FD1"/>
    <w:rsid w:val="00A43013"/>
    <w:rsid w:val="00A43045"/>
    <w:rsid w:val="00A4305F"/>
    <w:rsid w:val="00A4307C"/>
    <w:rsid w:val="00A430AE"/>
    <w:rsid w:val="00A430BE"/>
    <w:rsid w:val="00A43124"/>
    <w:rsid w:val="00A4312A"/>
    <w:rsid w:val="00A431E8"/>
    <w:rsid w:val="00A432B5"/>
    <w:rsid w:val="00A433E9"/>
    <w:rsid w:val="00A43454"/>
    <w:rsid w:val="00A43521"/>
    <w:rsid w:val="00A43530"/>
    <w:rsid w:val="00A43583"/>
    <w:rsid w:val="00A435A5"/>
    <w:rsid w:val="00A43652"/>
    <w:rsid w:val="00A4368A"/>
    <w:rsid w:val="00A438C5"/>
    <w:rsid w:val="00A43919"/>
    <w:rsid w:val="00A43938"/>
    <w:rsid w:val="00A4394C"/>
    <w:rsid w:val="00A43A5F"/>
    <w:rsid w:val="00A43AA2"/>
    <w:rsid w:val="00A43AB9"/>
    <w:rsid w:val="00A43ADE"/>
    <w:rsid w:val="00A43AE2"/>
    <w:rsid w:val="00A43B87"/>
    <w:rsid w:val="00A43BFE"/>
    <w:rsid w:val="00A43CB6"/>
    <w:rsid w:val="00A43CD5"/>
    <w:rsid w:val="00A43D4F"/>
    <w:rsid w:val="00A4400C"/>
    <w:rsid w:val="00A440B3"/>
    <w:rsid w:val="00A441A5"/>
    <w:rsid w:val="00A4420B"/>
    <w:rsid w:val="00A442CE"/>
    <w:rsid w:val="00A44341"/>
    <w:rsid w:val="00A44355"/>
    <w:rsid w:val="00A4438F"/>
    <w:rsid w:val="00A443D2"/>
    <w:rsid w:val="00A44595"/>
    <w:rsid w:val="00A445DA"/>
    <w:rsid w:val="00A44606"/>
    <w:rsid w:val="00A447B4"/>
    <w:rsid w:val="00A4483E"/>
    <w:rsid w:val="00A44860"/>
    <w:rsid w:val="00A448FE"/>
    <w:rsid w:val="00A44971"/>
    <w:rsid w:val="00A4499D"/>
    <w:rsid w:val="00A44A08"/>
    <w:rsid w:val="00A44A29"/>
    <w:rsid w:val="00A44A4B"/>
    <w:rsid w:val="00A44A93"/>
    <w:rsid w:val="00A44A9A"/>
    <w:rsid w:val="00A44B87"/>
    <w:rsid w:val="00A44B93"/>
    <w:rsid w:val="00A44BFD"/>
    <w:rsid w:val="00A44C0C"/>
    <w:rsid w:val="00A44C19"/>
    <w:rsid w:val="00A44C75"/>
    <w:rsid w:val="00A44DCD"/>
    <w:rsid w:val="00A44FEE"/>
    <w:rsid w:val="00A4506A"/>
    <w:rsid w:val="00A4519D"/>
    <w:rsid w:val="00A451D2"/>
    <w:rsid w:val="00A451F0"/>
    <w:rsid w:val="00A45332"/>
    <w:rsid w:val="00A45446"/>
    <w:rsid w:val="00A4548F"/>
    <w:rsid w:val="00A454D7"/>
    <w:rsid w:val="00A454EE"/>
    <w:rsid w:val="00A4558B"/>
    <w:rsid w:val="00A455B2"/>
    <w:rsid w:val="00A455FA"/>
    <w:rsid w:val="00A45646"/>
    <w:rsid w:val="00A45658"/>
    <w:rsid w:val="00A45704"/>
    <w:rsid w:val="00A4571F"/>
    <w:rsid w:val="00A4578B"/>
    <w:rsid w:val="00A457CA"/>
    <w:rsid w:val="00A457DB"/>
    <w:rsid w:val="00A4582F"/>
    <w:rsid w:val="00A459E4"/>
    <w:rsid w:val="00A45A3D"/>
    <w:rsid w:val="00A45A44"/>
    <w:rsid w:val="00A45ABB"/>
    <w:rsid w:val="00A45ACB"/>
    <w:rsid w:val="00A45BAF"/>
    <w:rsid w:val="00A45C7A"/>
    <w:rsid w:val="00A45D2D"/>
    <w:rsid w:val="00A45DE1"/>
    <w:rsid w:val="00A45E29"/>
    <w:rsid w:val="00A45F18"/>
    <w:rsid w:val="00A45F3A"/>
    <w:rsid w:val="00A45F74"/>
    <w:rsid w:val="00A45FFF"/>
    <w:rsid w:val="00A4613D"/>
    <w:rsid w:val="00A4619D"/>
    <w:rsid w:val="00A461BE"/>
    <w:rsid w:val="00A461FA"/>
    <w:rsid w:val="00A462FF"/>
    <w:rsid w:val="00A46339"/>
    <w:rsid w:val="00A46364"/>
    <w:rsid w:val="00A465A7"/>
    <w:rsid w:val="00A465E0"/>
    <w:rsid w:val="00A466F1"/>
    <w:rsid w:val="00A4673C"/>
    <w:rsid w:val="00A46742"/>
    <w:rsid w:val="00A4681F"/>
    <w:rsid w:val="00A46940"/>
    <w:rsid w:val="00A46B14"/>
    <w:rsid w:val="00A46BFE"/>
    <w:rsid w:val="00A46C1E"/>
    <w:rsid w:val="00A46C22"/>
    <w:rsid w:val="00A46C6D"/>
    <w:rsid w:val="00A46D00"/>
    <w:rsid w:val="00A46D49"/>
    <w:rsid w:val="00A46E20"/>
    <w:rsid w:val="00A46E3D"/>
    <w:rsid w:val="00A46F47"/>
    <w:rsid w:val="00A46F73"/>
    <w:rsid w:val="00A46F82"/>
    <w:rsid w:val="00A47011"/>
    <w:rsid w:val="00A47042"/>
    <w:rsid w:val="00A47055"/>
    <w:rsid w:val="00A4728B"/>
    <w:rsid w:val="00A472A9"/>
    <w:rsid w:val="00A4733C"/>
    <w:rsid w:val="00A473C0"/>
    <w:rsid w:val="00A473C6"/>
    <w:rsid w:val="00A474DA"/>
    <w:rsid w:val="00A474F1"/>
    <w:rsid w:val="00A475D3"/>
    <w:rsid w:val="00A475E2"/>
    <w:rsid w:val="00A47606"/>
    <w:rsid w:val="00A47665"/>
    <w:rsid w:val="00A47682"/>
    <w:rsid w:val="00A47778"/>
    <w:rsid w:val="00A4778E"/>
    <w:rsid w:val="00A4790A"/>
    <w:rsid w:val="00A4797F"/>
    <w:rsid w:val="00A479CF"/>
    <w:rsid w:val="00A479E7"/>
    <w:rsid w:val="00A47A7A"/>
    <w:rsid w:val="00A47AA5"/>
    <w:rsid w:val="00A47AF8"/>
    <w:rsid w:val="00A47C0D"/>
    <w:rsid w:val="00A47C6D"/>
    <w:rsid w:val="00A47C72"/>
    <w:rsid w:val="00A47CB9"/>
    <w:rsid w:val="00A47CF0"/>
    <w:rsid w:val="00A47D61"/>
    <w:rsid w:val="00A47F32"/>
    <w:rsid w:val="00A47F47"/>
    <w:rsid w:val="00A47FC6"/>
    <w:rsid w:val="00A500C3"/>
    <w:rsid w:val="00A50187"/>
    <w:rsid w:val="00A50215"/>
    <w:rsid w:val="00A5029A"/>
    <w:rsid w:val="00A50325"/>
    <w:rsid w:val="00A50340"/>
    <w:rsid w:val="00A5038A"/>
    <w:rsid w:val="00A50421"/>
    <w:rsid w:val="00A50423"/>
    <w:rsid w:val="00A5047B"/>
    <w:rsid w:val="00A504B0"/>
    <w:rsid w:val="00A504C4"/>
    <w:rsid w:val="00A50533"/>
    <w:rsid w:val="00A505C1"/>
    <w:rsid w:val="00A505C7"/>
    <w:rsid w:val="00A505CA"/>
    <w:rsid w:val="00A50644"/>
    <w:rsid w:val="00A5066C"/>
    <w:rsid w:val="00A506AC"/>
    <w:rsid w:val="00A5088D"/>
    <w:rsid w:val="00A5093F"/>
    <w:rsid w:val="00A509C4"/>
    <w:rsid w:val="00A509D5"/>
    <w:rsid w:val="00A50AB1"/>
    <w:rsid w:val="00A50C70"/>
    <w:rsid w:val="00A50D86"/>
    <w:rsid w:val="00A50E38"/>
    <w:rsid w:val="00A50E63"/>
    <w:rsid w:val="00A50F30"/>
    <w:rsid w:val="00A50FA9"/>
    <w:rsid w:val="00A5101B"/>
    <w:rsid w:val="00A51027"/>
    <w:rsid w:val="00A5102A"/>
    <w:rsid w:val="00A5103C"/>
    <w:rsid w:val="00A51079"/>
    <w:rsid w:val="00A510B4"/>
    <w:rsid w:val="00A5115C"/>
    <w:rsid w:val="00A511B7"/>
    <w:rsid w:val="00A51226"/>
    <w:rsid w:val="00A5122F"/>
    <w:rsid w:val="00A51230"/>
    <w:rsid w:val="00A512FA"/>
    <w:rsid w:val="00A51312"/>
    <w:rsid w:val="00A513F9"/>
    <w:rsid w:val="00A51440"/>
    <w:rsid w:val="00A5145E"/>
    <w:rsid w:val="00A514E5"/>
    <w:rsid w:val="00A5153C"/>
    <w:rsid w:val="00A5154D"/>
    <w:rsid w:val="00A516C5"/>
    <w:rsid w:val="00A5173D"/>
    <w:rsid w:val="00A517CA"/>
    <w:rsid w:val="00A517D0"/>
    <w:rsid w:val="00A5181E"/>
    <w:rsid w:val="00A51828"/>
    <w:rsid w:val="00A5188F"/>
    <w:rsid w:val="00A519E6"/>
    <w:rsid w:val="00A51A2F"/>
    <w:rsid w:val="00A51A4E"/>
    <w:rsid w:val="00A51A95"/>
    <w:rsid w:val="00A51BB0"/>
    <w:rsid w:val="00A51C63"/>
    <w:rsid w:val="00A51CAB"/>
    <w:rsid w:val="00A51CDE"/>
    <w:rsid w:val="00A51D96"/>
    <w:rsid w:val="00A51DDA"/>
    <w:rsid w:val="00A51EA4"/>
    <w:rsid w:val="00A51EAF"/>
    <w:rsid w:val="00A51EB3"/>
    <w:rsid w:val="00A51F5B"/>
    <w:rsid w:val="00A52086"/>
    <w:rsid w:val="00A520FD"/>
    <w:rsid w:val="00A5214B"/>
    <w:rsid w:val="00A52415"/>
    <w:rsid w:val="00A52569"/>
    <w:rsid w:val="00A525CE"/>
    <w:rsid w:val="00A52650"/>
    <w:rsid w:val="00A5266E"/>
    <w:rsid w:val="00A52683"/>
    <w:rsid w:val="00A5269D"/>
    <w:rsid w:val="00A526C1"/>
    <w:rsid w:val="00A52732"/>
    <w:rsid w:val="00A52773"/>
    <w:rsid w:val="00A527C9"/>
    <w:rsid w:val="00A5282B"/>
    <w:rsid w:val="00A528BB"/>
    <w:rsid w:val="00A52B09"/>
    <w:rsid w:val="00A52B4B"/>
    <w:rsid w:val="00A52B8B"/>
    <w:rsid w:val="00A52BA5"/>
    <w:rsid w:val="00A52BF3"/>
    <w:rsid w:val="00A52C0B"/>
    <w:rsid w:val="00A52CED"/>
    <w:rsid w:val="00A52D42"/>
    <w:rsid w:val="00A52DBE"/>
    <w:rsid w:val="00A52DC0"/>
    <w:rsid w:val="00A52E08"/>
    <w:rsid w:val="00A52E1E"/>
    <w:rsid w:val="00A52E28"/>
    <w:rsid w:val="00A52EA1"/>
    <w:rsid w:val="00A52F61"/>
    <w:rsid w:val="00A52F97"/>
    <w:rsid w:val="00A52FA8"/>
    <w:rsid w:val="00A530D1"/>
    <w:rsid w:val="00A5313A"/>
    <w:rsid w:val="00A531DC"/>
    <w:rsid w:val="00A53222"/>
    <w:rsid w:val="00A53358"/>
    <w:rsid w:val="00A53381"/>
    <w:rsid w:val="00A533A7"/>
    <w:rsid w:val="00A533ED"/>
    <w:rsid w:val="00A53430"/>
    <w:rsid w:val="00A53490"/>
    <w:rsid w:val="00A534BD"/>
    <w:rsid w:val="00A534F2"/>
    <w:rsid w:val="00A534F3"/>
    <w:rsid w:val="00A53521"/>
    <w:rsid w:val="00A5363E"/>
    <w:rsid w:val="00A5366D"/>
    <w:rsid w:val="00A5367B"/>
    <w:rsid w:val="00A536D4"/>
    <w:rsid w:val="00A5384B"/>
    <w:rsid w:val="00A53892"/>
    <w:rsid w:val="00A538CD"/>
    <w:rsid w:val="00A53941"/>
    <w:rsid w:val="00A539F7"/>
    <w:rsid w:val="00A53C6F"/>
    <w:rsid w:val="00A53CB4"/>
    <w:rsid w:val="00A53CD6"/>
    <w:rsid w:val="00A53E27"/>
    <w:rsid w:val="00A53E2F"/>
    <w:rsid w:val="00A53E86"/>
    <w:rsid w:val="00A53FE4"/>
    <w:rsid w:val="00A54034"/>
    <w:rsid w:val="00A540CC"/>
    <w:rsid w:val="00A5413C"/>
    <w:rsid w:val="00A54216"/>
    <w:rsid w:val="00A54440"/>
    <w:rsid w:val="00A54476"/>
    <w:rsid w:val="00A5456A"/>
    <w:rsid w:val="00A545B9"/>
    <w:rsid w:val="00A54651"/>
    <w:rsid w:val="00A546C6"/>
    <w:rsid w:val="00A546D3"/>
    <w:rsid w:val="00A54731"/>
    <w:rsid w:val="00A54760"/>
    <w:rsid w:val="00A54793"/>
    <w:rsid w:val="00A547BF"/>
    <w:rsid w:val="00A5482E"/>
    <w:rsid w:val="00A5483B"/>
    <w:rsid w:val="00A548D1"/>
    <w:rsid w:val="00A548E7"/>
    <w:rsid w:val="00A54924"/>
    <w:rsid w:val="00A54958"/>
    <w:rsid w:val="00A549C4"/>
    <w:rsid w:val="00A54A42"/>
    <w:rsid w:val="00A54B0A"/>
    <w:rsid w:val="00A54B51"/>
    <w:rsid w:val="00A54B91"/>
    <w:rsid w:val="00A54BA2"/>
    <w:rsid w:val="00A54D01"/>
    <w:rsid w:val="00A54DAE"/>
    <w:rsid w:val="00A54DB9"/>
    <w:rsid w:val="00A54DE8"/>
    <w:rsid w:val="00A54E17"/>
    <w:rsid w:val="00A54EC9"/>
    <w:rsid w:val="00A54F3B"/>
    <w:rsid w:val="00A54F74"/>
    <w:rsid w:val="00A550FD"/>
    <w:rsid w:val="00A55129"/>
    <w:rsid w:val="00A5528B"/>
    <w:rsid w:val="00A55342"/>
    <w:rsid w:val="00A553C6"/>
    <w:rsid w:val="00A55547"/>
    <w:rsid w:val="00A55566"/>
    <w:rsid w:val="00A55573"/>
    <w:rsid w:val="00A555BB"/>
    <w:rsid w:val="00A55602"/>
    <w:rsid w:val="00A5560E"/>
    <w:rsid w:val="00A5561B"/>
    <w:rsid w:val="00A5562A"/>
    <w:rsid w:val="00A55652"/>
    <w:rsid w:val="00A55703"/>
    <w:rsid w:val="00A5571C"/>
    <w:rsid w:val="00A55754"/>
    <w:rsid w:val="00A5581F"/>
    <w:rsid w:val="00A558C9"/>
    <w:rsid w:val="00A558F7"/>
    <w:rsid w:val="00A55B49"/>
    <w:rsid w:val="00A55BB0"/>
    <w:rsid w:val="00A55C44"/>
    <w:rsid w:val="00A55C97"/>
    <w:rsid w:val="00A55D5F"/>
    <w:rsid w:val="00A55DFC"/>
    <w:rsid w:val="00A55E63"/>
    <w:rsid w:val="00A55EA4"/>
    <w:rsid w:val="00A55EE8"/>
    <w:rsid w:val="00A55F5B"/>
    <w:rsid w:val="00A55F6D"/>
    <w:rsid w:val="00A560B1"/>
    <w:rsid w:val="00A56112"/>
    <w:rsid w:val="00A563A0"/>
    <w:rsid w:val="00A563F1"/>
    <w:rsid w:val="00A56436"/>
    <w:rsid w:val="00A5649F"/>
    <w:rsid w:val="00A564E5"/>
    <w:rsid w:val="00A565A9"/>
    <w:rsid w:val="00A5669C"/>
    <w:rsid w:val="00A56704"/>
    <w:rsid w:val="00A56878"/>
    <w:rsid w:val="00A56886"/>
    <w:rsid w:val="00A5690E"/>
    <w:rsid w:val="00A56A56"/>
    <w:rsid w:val="00A56B84"/>
    <w:rsid w:val="00A56C1F"/>
    <w:rsid w:val="00A56C90"/>
    <w:rsid w:val="00A56DB5"/>
    <w:rsid w:val="00A56E29"/>
    <w:rsid w:val="00A56E2C"/>
    <w:rsid w:val="00A56F12"/>
    <w:rsid w:val="00A56F45"/>
    <w:rsid w:val="00A56FBA"/>
    <w:rsid w:val="00A57058"/>
    <w:rsid w:val="00A57091"/>
    <w:rsid w:val="00A570BF"/>
    <w:rsid w:val="00A571B9"/>
    <w:rsid w:val="00A571E3"/>
    <w:rsid w:val="00A57246"/>
    <w:rsid w:val="00A57276"/>
    <w:rsid w:val="00A57313"/>
    <w:rsid w:val="00A57377"/>
    <w:rsid w:val="00A573A6"/>
    <w:rsid w:val="00A573D3"/>
    <w:rsid w:val="00A57512"/>
    <w:rsid w:val="00A57649"/>
    <w:rsid w:val="00A576AF"/>
    <w:rsid w:val="00A57722"/>
    <w:rsid w:val="00A5791C"/>
    <w:rsid w:val="00A579C8"/>
    <w:rsid w:val="00A57A9C"/>
    <w:rsid w:val="00A57B3E"/>
    <w:rsid w:val="00A57BA9"/>
    <w:rsid w:val="00A57BDB"/>
    <w:rsid w:val="00A57C14"/>
    <w:rsid w:val="00A57C75"/>
    <w:rsid w:val="00A57C98"/>
    <w:rsid w:val="00A57CF5"/>
    <w:rsid w:val="00A57D22"/>
    <w:rsid w:val="00A57D7C"/>
    <w:rsid w:val="00A57D92"/>
    <w:rsid w:val="00A57D9C"/>
    <w:rsid w:val="00A57DB7"/>
    <w:rsid w:val="00A57E2B"/>
    <w:rsid w:val="00A57F9C"/>
    <w:rsid w:val="00A57FB9"/>
    <w:rsid w:val="00A6001D"/>
    <w:rsid w:val="00A600F9"/>
    <w:rsid w:val="00A60109"/>
    <w:rsid w:val="00A60165"/>
    <w:rsid w:val="00A60199"/>
    <w:rsid w:val="00A60263"/>
    <w:rsid w:val="00A60349"/>
    <w:rsid w:val="00A60389"/>
    <w:rsid w:val="00A604DC"/>
    <w:rsid w:val="00A604EF"/>
    <w:rsid w:val="00A60576"/>
    <w:rsid w:val="00A60644"/>
    <w:rsid w:val="00A60717"/>
    <w:rsid w:val="00A6096C"/>
    <w:rsid w:val="00A60984"/>
    <w:rsid w:val="00A609E7"/>
    <w:rsid w:val="00A60A29"/>
    <w:rsid w:val="00A60A3A"/>
    <w:rsid w:val="00A60A55"/>
    <w:rsid w:val="00A60AA3"/>
    <w:rsid w:val="00A60D63"/>
    <w:rsid w:val="00A60E0F"/>
    <w:rsid w:val="00A60EE3"/>
    <w:rsid w:val="00A60EE7"/>
    <w:rsid w:val="00A60F17"/>
    <w:rsid w:val="00A60F8F"/>
    <w:rsid w:val="00A60FC3"/>
    <w:rsid w:val="00A61026"/>
    <w:rsid w:val="00A6109B"/>
    <w:rsid w:val="00A610A1"/>
    <w:rsid w:val="00A6120C"/>
    <w:rsid w:val="00A61257"/>
    <w:rsid w:val="00A61278"/>
    <w:rsid w:val="00A612ED"/>
    <w:rsid w:val="00A6133A"/>
    <w:rsid w:val="00A61352"/>
    <w:rsid w:val="00A61396"/>
    <w:rsid w:val="00A613E9"/>
    <w:rsid w:val="00A6144C"/>
    <w:rsid w:val="00A614CB"/>
    <w:rsid w:val="00A6153A"/>
    <w:rsid w:val="00A6153E"/>
    <w:rsid w:val="00A61589"/>
    <w:rsid w:val="00A615A3"/>
    <w:rsid w:val="00A6160E"/>
    <w:rsid w:val="00A6164F"/>
    <w:rsid w:val="00A616CC"/>
    <w:rsid w:val="00A616F7"/>
    <w:rsid w:val="00A61833"/>
    <w:rsid w:val="00A6183C"/>
    <w:rsid w:val="00A61873"/>
    <w:rsid w:val="00A6188C"/>
    <w:rsid w:val="00A6194D"/>
    <w:rsid w:val="00A61995"/>
    <w:rsid w:val="00A619C3"/>
    <w:rsid w:val="00A61A32"/>
    <w:rsid w:val="00A61B81"/>
    <w:rsid w:val="00A61BCC"/>
    <w:rsid w:val="00A61BD6"/>
    <w:rsid w:val="00A61C12"/>
    <w:rsid w:val="00A61C15"/>
    <w:rsid w:val="00A61D8C"/>
    <w:rsid w:val="00A61EB8"/>
    <w:rsid w:val="00A61EE1"/>
    <w:rsid w:val="00A6203A"/>
    <w:rsid w:val="00A620C4"/>
    <w:rsid w:val="00A62117"/>
    <w:rsid w:val="00A621F1"/>
    <w:rsid w:val="00A622A7"/>
    <w:rsid w:val="00A622D1"/>
    <w:rsid w:val="00A62346"/>
    <w:rsid w:val="00A6250C"/>
    <w:rsid w:val="00A6258B"/>
    <w:rsid w:val="00A625A5"/>
    <w:rsid w:val="00A62643"/>
    <w:rsid w:val="00A6264F"/>
    <w:rsid w:val="00A62654"/>
    <w:rsid w:val="00A62658"/>
    <w:rsid w:val="00A62683"/>
    <w:rsid w:val="00A62685"/>
    <w:rsid w:val="00A62690"/>
    <w:rsid w:val="00A62794"/>
    <w:rsid w:val="00A62929"/>
    <w:rsid w:val="00A6292D"/>
    <w:rsid w:val="00A6295C"/>
    <w:rsid w:val="00A629B0"/>
    <w:rsid w:val="00A629D1"/>
    <w:rsid w:val="00A62A2B"/>
    <w:rsid w:val="00A62AC2"/>
    <w:rsid w:val="00A62AE1"/>
    <w:rsid w:val="00A62AE5"/>
    <w:rsid w:val="00A62B19"/>
    <w:rsid w:val="00A62B3A"/>
    <w:rsid w:val="00A62B41"/>
    <w:rsid w:val="00A62BE3"/>
    <w:rsid w:val="00A62C36"/>
    <w:rsid w:val="00A62C6C"/>
    <w:rsid w:val="00A62C93"/>
    <w:rsid w:val="00A62CD4"/>
    <w:rsid w:val="00A62E60"/>
    <w:rsid w:val="00A62FAA"/>
    <w:rsid w:val="00A62FB7"/>
    <w:rsid w:val="00A62FD0"/>
    <w:rsid w:val="00A6318D"/>
    <w:rsid w:val="00A631D1"/>
    <w:rsid w:val="00A631F5"/>
    <w:rsid w:val="00A63286"/>
    <w:rsid w:val="00A632C9"/>
    <w:rsid w:val="00A633D4"/>
    <w:rsid w:val="00A63420"/>
    <w:rsid w:val="00A63609"/>
    <w:rsid w:val="00A6361B"/>
    <w:rsid w:val="00A63663"/>
    <w:rsid w:val="00A636F5"/>
    <w:rsid w:val="00A6371B"/>
    <w:rsid w:val="00A63734"/>
    <w:rsid w:val="00A6376D"/>
    <w:rsid w:val="00A637CB"/>
    <w:rsid w:val="00A63879"/>
    <w:rsid w:val="00A6387F"/>
    <w:rsid w:val="00A63918"/>
    <w:rsid w:val="00A63AB6"/>
    <w:rsid w:val="00A63C03"/>
    <w:rsid w:val="00A63C7E"/>
    <w:rsid w:val="00A63CC2"/>
    <w:rsid w:val="00A63CC4"/>
    <w:rsid w:val="00A63CC6"/>
    <w:rsid w:val="00A63D06"/>
    <w:rsid w:val="00A63D26"/>
    <w:rsid w:val="00A63DC9"/>
    <w:rsid w:val="00A63E1A"/>
    <w:rsid w:val="00A63E3A"/>
    <w:rsid w:val="00A63E66"/>
    <w:rsid w:val="00A63F0F"/>
    <w:rsid w:val="00A63F3A"/>
    <w:rsid w:val="00A63F80"/>
    <w:rsid w:val="00A63FC0"/>
    <w:rsid w:val="00A63FF1"/>
    <w:rsid w:val="00A64013"/>
    <w:rsid w:val="00A64024"/>
    <w:rsid w:val="00A64050"/>
    <w:rsid w:val="00A64068"/>
    <w:rsid w:val="00A64100"/>
    <w:rsid w:val="00A641EF"/>
    <w:rsid w:val="00A6424B"/>
    <w:rsid w:val="00A64261"/>
    <w:rsid w:val="00A64285"/>
    <w:rsid w:val="00A643A6"/>
    <w:rsid w:val="00A64428"/>
    <w:rsid w:val="00A64467"/>
    <w:rsid w:val="00A6446E"/>
    <w:rsid w:val="00A644C2"/>
    <w:rsid w:val="00A64644"/>
    <w:rsid w:val="00A6464F"/>
    <w:rsid w:val="00A64650"/>
    <w:rsid w:val="00A6470A"/>
    <w:rsid w:val="00A6473A"/>
    <w:rsid w:val="00A64740"/>
    <w:rsid w:val="00A647C4"/>
    <w:rsid w:val="00A6483D"/>
    <w:rsid w:val="00A6488E"/>
    <w:rsid w:val="00A649C1"/>
    <w:rsid w:val="00A649D8"/>
    <w:rsid w:val="00A64A09"/>
    <w:rsid w:val="00A64A35"/>
    <w:rsid w:val="00A64A39"/>
    <w:rsid w:val="00A64A41"/>
    <w:rsid w:val="00A64A49"/>
    <w:rsid w:val="00A64A60"/>
    <w:rsid w:val="00A64A78"/>
    <w:rsid w:val="00A64A91"/>
    <w:rsid w:val="00A64AB2"/>
    <w:rsid w:val="00A64ADE"/>
    <w:rsid w:val="00A64C3B"/>
    <w:rsid w:val="00A64CC1"/>
    <w:rsid w:val="00A64CF4"/>
    <w:rsid w:val="00A64E20"/>
    <w:rsid w:val="00A64EC8"/>
    <w:rsid w:val="00A64F72"/>
    <w:rsid w:val="00A64F9E"/>
    <w:rsid w:val="00A64FF2"/>
    <w:rsid w:val="00A64FF7"/>
    <w:rsid w:val="00A64FFD"/>
    <w:rsid w:val="00A65076"/>
    <w:rsid w:val="00A65144"/>
    <w:rsid w:val="00A65201"/>
    <w:rsid w:val="00A6520D"/>
    <w:rsid w:val="00A6527C"/>
    <w:rsid w:val="00A652FD"/>
    <w:rsid w:val="00A6538D"/>
    <w:rsid w:val="00A6542B"/>
    <w:rsid w:val="00A65443"/>
    <w:rsid w:val="00A65491"/>
    <w:rsid w:val="00A65495"/>
    <w:rsid w:val="00A654C5"/>
    <w:rsid w:val="00A654F5"/>
    <w:rsid w:val="00A654F6"/>
    <w:rsid w:val="00A65502"/>
    <w:rsid w:val="00A6550C"/>
    <w:rsid w:val="00A655DE"/>
    <w:rsid w:val="00A65774"/>
    <w:rsid w:val="00A65799"/>
    <w:rsid w:val="00A658FF"/>
    <w:rsid w:val="00A65B19"/>
    <w:rsid w:val="00A65B64"/>
    <w:rsid w:val="00A65BC5"/>
    <w:rsid w:val="00A65D4E"/>
    <w:rsid w:val="00A65D73"/>
    <w:rsid w:val="00A65DEA"/>
    <w:rsid w:val="00A65E5A"/>
    <w:rsid w:val="00A65ED9"/>
    <w:rsid w:val="00A65F14"/>
    <w:rsid w:val="00A65F41"/>
    <w:rsid w:val="00A65F81"/>
    <w:rsid w:val="00A65FF7"/>
    <w:rsid w:val="00A66014"/>
    <w:rsid w:val="00A66058"/>
    <w:rsid w:val="00A660CF"/>
    <w:rsid w:val="00A66168"/>
    <w:rsid w:val="00A6620F"/>
    <w:rsid w:val="00A66253"/>
    <w:rsid w:val="00A66282"/>
    <w:rsid w:val="00A66295"/>
    <w:rsid w:val="00A662ED"/>
    <w:rsid w:val="00A66306"/>
    <w:rsid w:val="00A66357"/>
    <w:rsid w:val="00A663D4"/>
    <w:rsid w:val="00A6641B"/>
    <w:rsid w:val="00A66431"/>
    <w:rsid w:val="00A6649C"/>
    <w:rsid w:val="00A66576"/>
    <w:rsid w:val="00A66591"/>
    <w:rsid w:val="00A665B1"/>
    <w:rsid w:val="00A665B5"/>
    <w:rsid w:val="00A665BC"/>
    <w:rsid w:val="00A665C2"/>
    <w:rsid w:val="00A6663E"/>
    <w:rsid w:val="00A6667C"/>
    <w:rsid w:val="00A666C2"/>
    <w:rsid w:val="00A66712"/>
    <w:rsid w:val="00A6674D"/>
    <w:rsid w:val="00A667C1"/>
    <w:rsid w:val="00A667ED"/>
    <w:rsid w:val="00A667F2"/>
    <w:rsid w:val="00A6686E"/>
    <w:rsid w:val="00A668A7"/>
    <w:rsid w:val="00A66900"/>
    <w:rsid w:val="00A66934"/>
    <w:rsid w:val="00A669BE"/>
    <w:rsid w:val="00A669DB"/>
    <w:rsid w:val="00A66A23"/>
    <w:rsid w:val="00A66A37"/>
    <w:rsid w:val="00A66A41"/>
    <w:rsid w:val="00A66A6E"/>
    <w:rsid w:val="00A66AD0"/>
    <w:rsid w:val="00A66B47"/>
    <w:rsid w:val="00A66BE9"/>
    <w:rsid w:val="00A66BFA"/>
    <w:rsid w:val="00A66C18"/>
    <w:rsid w:val="00A66C9E"/>
    <w:rsid w:val="00A66CC8"/>
    <w:rsid w:val="00A66D14"/>
    <w:rsid w:val="00A66D18"/>
    <w:rsid w:val="00A66DE2"/>
    <w:rsid w:val="00A66E37"/>
    <w:rsid w:val="00A66E4C"/>
    <w:rsid w:val="00A66E5E"/>
    <w:rsid w:val="00A66E95"/>
    <w:rsid w:val="00A66EC6"/>
    <w:rsid w:val="00A66F33"/>
    <w:rsid w:val="00A66F49"/>
    <w:rsid w:val="00A66FC4"/>
    <w:rsid w:val="00A67112"/>
    <w:rsid w:val="00A6713A"/>
    <w:rsid w:val="00A671D7"/>
    <w:rsid w:val="00A6727B"/>
    <w:rsid w:val="00A673E4"/>
    <w:rsid w:val="00A67439"/>
    <w:rsid w:val="00A67493"/>
    <w:rsid w:val="00A67632"/>
    <w:rsid w:val="00A67665"/>
    <w:rsid w:val="00A67755"/>
    <w:rsid w:val="00A6777D"/>
    <w:rsid w:val="00A6779B"/>
    <w:rsid w:val="00A67811"/>
    <w:rsid w:val="00A6788C"/>
    <w:rsid w:val="00A678CC"/>
    <w:rsid w:val="00A678F2"/>
    <w:rsid w:val="00A679B1"/>
    <w:rsid w:val="00A67A14"/>
    <w:rsid w:val="00A67A3A"/>
    <w:rsid w:val="00A67A4A"/>
    <w:rsid w:val="00A67A9A"/>
    <w:rsid w:val="00A67AAA"/>
    <w:rsid w:val="00A67BBC"/>
    <w:rsid w:val="00A67C1C"/>
    <w:rsid w:val="00A67C98"/>
    <w:rsid w:val="00A67CDF"/>
    <w:rsid w:val="00A67DD9"/>
    <w:rsid w:val="00A67EE4"/>
    <w:rsid w:val="00A67EE9"/>
    <w:rsid w:val="00A67F81"/>
    <w:rsid w:val="00A700E8"/>
    <w:rsid w:val="00A70131"/>
    <w:rsid w:val="00A7025F"/>
    <w:rsid w:val="00A702BE"/>
    <w:rsid w:val="00A703E3"/>
    <w:rsid w:val="00A70443"/>
    <w:rsid w:val="00A70483"/>
    <w:rsid w:val="00A70543"/>
    <w:rsid w:val="00A70586"/>
    <w:rsid w:val="00A706C9"/>
    <w:rsid w:val="00A707D0"/>
    <w:rsid w:val="00A707F4"/>
    <w:rsid w:val="00A70831"/>
    <w:rsid w:val="00A7085A"/>
    <w:rsid w:val="00A70892"/>
    <w:rsid w:val="00A7091D"/>
    <w:rsid w:val="00A7091F"/>
    <w:rsid w:val="00A70975"/>
    <w:rsid w:val="00A70985"/>
    <w:rsid w:val="00A709D5"/>
    <w:rsid w:val="00A709EE"/>
    <w:rsid w:val="00A70A24"/>
    <w:rsid w:val="00A70A4D"/>
    <w:rsid w:val="00A70B0C"/>
    <w:rsid w:val="00A70BB9"/>
    <w:rsid w:val="00A70BC3"/>
    <w:rsid w:val="00A70BE6"/>
    <w:rsid w:val="00A70BEA"/>
    <w:rsid w:val="00A70BF4"/>
    <w:rsid w:val="00A70C1D"/>
    <w:rsid w:val="00A70C98"/>
    <w:rsid w:val="00A70DE4"/>
    <w:rsid w:val="00A70EF8"/>
    <w:rsid w:val="00A70EFF"/>
    <w:rsid w:val="00A70F17"/>
    <w:rsid w:val="00A70F48"/>
    <w:rsid w:val="00A70F7E"/>
    <w:rsid w:val="00A70FAD"/>
    <w:rsid w:val="00A70FE9"/>
    <w:rsid w:val="00A710D4"/>
    <w:rsid w:val="00A711B4"/>
    <w:rsid w:val="00A71295"/>
    <w:rsid w:val="00A71296"/>
    <w:rsid w:val="00A71394"/>
    <w:rsid w:val="00A7144D"/>
    <w:rsid w:val="00A71483"/>
    <w:rsid w:val="00A714F1"/>
    <w:rsid w:val="00A71587"/>
    <w:rsid w:val="00A71605"/>
    <w:rsid w:val="00A7162A"/>
    <w:rsid w:val="00A71697"/>
    <w:rsid w:val="00A716CC"/>
    <w:rsid w:val="00A71702"/>
    <w:rsid w:val="00A7176F"/>
    <w:rsid w:val="00A7192B"/>
    <w:rsid w:val="00A71A24"/>
    <w:rsid w:val="00A71AF3"/>
    <w:rsid w:val="00A71B13"/>
    <w:rsid w:val="00A71B6B"/>
    <w:rsid w:val="00A71C56"/>
    <w:rsid w:val="00A71CCA"/>
    <w:rsid w:val="00A71D6C"/>
    <w:rsid w:val="00A71E41"/>
    <w:rsid w:val="00A71E73"/>
    <w:rsid w:val="00A71E9F"/>
    <w:rsid w:val="00A71F4D"/>
    <w:rsid w:val="00A71F6E"/>
    <w:rsid w:val="00A72118"/>
    <w:rsid w:val="00A7215E"/>
    <w:rsid w:val="00A72283"/>
    <w:rsid w:val="00A7228E"/>
    <w:rsid w:val="00A72346"/>
    <w:rsid w:val="00A72350"/>
    <w:rsid w:val="00A723ED"/>
    <w:rsid w:val="00A72551"/>
    <w:rsid w:val="00A725EE"/>
    <w:rsid w:val="00A72604"/>
    <w:rsid w:val="00A72676"/>
    <w:rsid w:val="00A72757"/>
    <w:rsid w:val="00A72767"/>
    <w:rsid w:val="00A727F5"/>
    <w:rsid w:val="00A72842"/>
    <w:rsid w:val="00A728A2"/>
    <w:rsid w:val="00A72942"/>
    <w:rsid w:val="00A729BD"/>
    <w:rsid w:val="00A729F1"/>
    <w:rsid w:val="00A72AC1"/>
    <w:rsid w:val="00A72B42"/>
    <w:rsid w:val="00A72C4E"/>
    <w:rsid w:val="00A72C65"/>
    <w:rsid w:val="00A72E6F"/>
    <w:rsid w:val="00A72EB2"/>
    <w:rsid w:val="00A72F0E"/>
    <w:rsid w:val="00A7303D"/>
    <w:rsid w:val="00A730E0"/>
    <w:rsid w:val="00A730E1"/>
    <w:rsid w:val="00A7313D"/>
    <w:rsid w:val="00A7314F"/>
    <w:rsid w:val="00A73171"/>
    <w:rsid w:val="00A731D1"/>
    <w:rsid w:val="00A731DC"/>
    <w:rsid w:val="00A73315"/>
    <w:rsid w:val="00A734A2"/>
    <w:rsid w:val="00A734B7"/>
    <w:rsid w:val="00A734D8"/>
    <w:rsid w:val="00A73504"/>
    <w:rsid w:val="00A73535"/>
    <w:rsid w:val="00A73593"/>
    <w:rsid w:val="00A736DE"/>
    <w:rsid w:val="00A7370B"/>
    <w:rsid w:val="00A737BB"/>
    <w:rsid w:val="00A737EF"/>
    <w:rsid w:val="00A738E1"/>
    <w:rsid w:val="00A739BF"/>
    <w:rsid w:val="00A73A09"/>
    <w:rsid w:val="00A73A66"/>
    <w:rsid w:val="00A73AEC"/>
    <w:rsid w:val="00A73B08"/>
    <w:rsid w:val="00A73B10"/>
    <w:rsid w:val="00A73B73"/>
    <w:rsid w:val="00A73BD1"/>
    <w:rsid w:val="00A73CBB"/>
    <w:rsid w:val="00A73CCD"/>
    <w:rsid w:val="00A73D2C"/>
    <w:rsid w:val="00A73D2E"/>
    <w:rsid w:val="00A73D4B"/>
    <w:rsid w:val="00A73D71"/>
    <w:rsid w:val="00A73DEF"/>
    <w:rsid w:val="00A73E81"/>
    <w:rsid w:val="00A7403F"/>
    <w:rsid w:val="00A74044"/>
    <w:rsid w:val="00A74094"/>
    <w:rsid w:val="00A74122"/>
    <w:rsid w:val="00A74130"/>
    <w:rsid w:val="00A741C8"/>
    <w:rsid w:val="00A741DC"/>
    <w:rsid w:val="00A74241"/>
    <w:rsid w:val="00A742B6"/>
    <w:rsid w:val="00A742E4"/>
    <w:rsid w:val="00A74308"/>
    <w:rsid w:val="00A7435E"/>
    <w:rsid w:val="00A74375"/>
    <w:rsid w:val="00A74400"/>
    <w:rsid w:val="00A74404"/>
    <w:rsid w:val="00A744DF"/>
    <w:rsid w:val="00A744F3"/>
    <w:rsid w:val="00A74571"/>
    <w:rsid w:val="00A74610"/>
    <w:rsid w:val="00A7467B"/>
    <w:rsid w:val="00A746E7"/>
    <w:rsid w:val="00A74812"/>
    <w:rsid w:val="00A748C3"/>
    <w:rsid w:val="00A7490B"/>
    <w:rsid w:val="00A74ACD"/>
    <w:rsid w:val="00A74ADE"/>
    <w:rsid w:val="00A74AFB"/>
    <w:rsid w:val="00A74B4C"/>
    <w:rsid w:val="00A74BAC"/>
    <w:rsid w:val="00A74C44"/>
    <w:rsid w:val="00A74CEB"/>
    <w:rsid w:val="00A74CEE"/>
    <w:rsid w:val="00A74D0D"/>
    <w:rsid w:val="00A74D24"/>
    <w:rsid w:val="00A74D77"/>
    <w:rsid w:val="00A74F86"/>
    <w:rsid w:val="00A74FA0"/>
    <w:rsid w:val="00A74FBB"/>
    <w:rsid w:val="00A74FCD"/>
    <w:rsid w:val="00A74FDA"/>
    <w:rsid w:val="00A75049"/>
    <w:rsid w:val="00A7504F"/>
    <w:rsid w:val="00A75083"/>
    <w:rsid w:val="00A75091"/>
    <w:rsid w:val="00A750B4"/>
    <w:rsid w:val="00A750CE"/>
    <w:rsid w:val="00A750DE"/>
    <w:rsid w:val="00A75126"/>
    <w:rsid w:val="00A7516F"/>
    <w:rsid w:val="00A751D9"/>
    <w:rsid w:val="00A75238"/>
    <w:rsid w:val="00A75242"/>
    <w:rsid w:val="00A75269"/>
    <w:rsid w:val="00A75288"/>
    <w:rsid w:val="00A752A3"/>
    <w:rsid w:val="00A752C5"/>
    <w:rsid w:val="00A75370"/>
    <w:rsid w:val="00A7537D"/>
    <w:rsid w:val="00A753B1"/>
    <w:rsid w:val="00A75407"/>
    <w:rsid w:val="00A7552B"/>
    <w:rsid w:val="00A755CE"/>
    <w:rsid w:val="00A756DA"/>
    <w:rsid w:val="00A756DB"/>
    <w:rsid w:val="00A75780"/>
    <w:rsid w:val="00A7579A"/>
    <w:rsid w:val="00A7587D"/>
    <w:rsid w:val="00A758DC"/>
    <w:rsid w:val="00A758E5"/>
    <w:rsid w:val="00A75925"/>
    <w:rsid w:val="00A75966"/>
    <w:rsid w:val="00A7597E"/>
    <w:rsid w:val="00A75A00"/>
    <w:rsid w:val="00A75ACD"/>
    <w:rsid w:val="00A75AE0"/>
    <w:rsid w:val="00A75AF8"/>
    <w:rsid w:val="00A75B7E"/>
    <w:rsid w:val="00A75D1C"/>
    <w:rsid w:val="00A75D4D"/>
    <w:rsid w:val="00A75DAB"/>
    <w:rsid w:val="00A75DCB"/>
    <w:rsid w:val="00A75E9A"/>
    <w:rsid w:val="00A75EF9"/>
    <w:rsid w:val="00A75F0E"/>
    <w:rsid w:val="00A75F61"/>
    <w:rsid w:val="00A76154"/>
    <w:rsid w:val="00A7617A"/>
    <w:rsid w:val="00A7625C"/>
    <w:rsid w:val="00A7628E"/>
    <w:rsid w:val="00A762B6"/>
    <w:rsid w:val="00A7637B"/>
    <w:rsid w:val="00A7641B"/>
    <w:rsid w:val="00A7646D"/>
    <w:rsid w:val="00A764D5"/>
    <w:rsid w:val="00A7650D"/>
    <w:rsid w:val="00A76542"/>
    <w:rsid w:val="00A76591"/>
    <w:rsid w:val="00A7668C"/>
    <w:rsid w:val="00A766AA"/>
    <w:rsid w:val="00A766C0"/>
    <w:rsid w:val="00A767C9"/>
    <w:rsid w:val="00A767FE"/>
    <w:rsid w:val="00A768A6"/>
    <w:rsid w:val="00A768E9"/>
    <w:rsid w:val="00A768F4"/>
    <w:rsid w:val="00A7695C"/>
    <w:rsid w:val="00A769B9"/>
    <w:rsid w:val="00A76A62"/>
    <w:rsid w:val="00A76ABA"/>
    <w:rsid w:val="00A76BD4"/>
    <w:rsid w:val="00A76D12"/>
    <w:rsid w:val="00A76D29"/>
    <w:rsid w:val="00A76D31"/>
    <w:rsid w:val="00A76D46"/>
    <w:rsid w:val="00A76D72"/>
    <w:rsid w:val="00A76DD1"/>
    <w:rsid w:val="00A76E1B"/>
    <w:rsid w:val="00A76EA8"/>
    <w:rsid w:val="00A76EBB"/>
    <w:rsid w:val="00A770DB"/>
    <w:rsid w:val="00A7719C"/>
    <w:rsid w:val="00A7728B"/>
    <w:rsid w:val="00A7733A"/>
    <w:rsid w:val="00A77357"/>
    <w:rsid w:val="00A77361"/>
    <w:rsid w:val="00A77496"/>
    <w:rsid w:val="00A774AD"/>
    <w:rsid w:val="00A77587"/>
    <w:rsid w:val="00A776E2"/>
    <w:rsid w:val="00A7770A"/>
    <w:rsid w:val="00A7777A"/>
    <w:rsid w:val="00A777C0"/>
    <w:rsid w:val="00A77804"/>
    <w:rsid w:val="00A7787A"/>
    <w:rsid w:val="00A779FD"/>
    <w:rsid w:val="00A77A2C"/>
    <w:rsid w:val="00A77AA2"/>
    <w:rsid w:val="00A77BCA"/>
    <w:rsid w:val="00A77DA4"/>
    <w:rsid w:val="00A77E03"/>
    <w:rsid w:val="00A77E4F"/>
    <w:rsid w:val="00A77EB2"/>
    <w:rsid w:val="00A77F6A"/>
    <w:rsid w:val="00A77F82"/>
    <w:rsid w:val="00A77FCB"/>
    <w:rsid w:val="00A77FF9"/>
    <w:rsid w:val="00A80059"/>
    <w:rsid w:val="00A8010B"/>
    <w:rsid w:val="00A8022F"/>
    <w:rsid w:val="00A80245"/>
    <w:rsid w:val="00A80342"/>
    <w:rsid w:val="00A8038A"/>
    <w:rsid w:val="00A803C2"/>
    <w:rsid w:val="00A8040E"/>
    <w:rsid w:val="00A8045E"/>
    <w:rsid w:val="00A804E5"/>
    <w:rsid w:val="00A804FA"/>
    <w:rsid w:val="00A8051A"/>
    <w:rsid w:val="00A805B6"/>
    <w:rsid w:val="00A8076D"/>
    <w:rsid w:val="00A80949"/>
    <w:rsid w:val="00A8098F"/>
    <w:rsid w:val="00A809BC"/>
    <w:rsid w:val="00A809FB"/>
    <w:rsid w:val="00A80A22"/>
    <w:rsid w:val="00A80A25"/>
    <w:rsid w:val="00A80A9F"/>
    <w:rsid w:val="00A80B08"/>
    <w:rsid w:val="00A80BD7"/>
    <w:rsid w:val="00A80C85"/>
    <w:rsid w:val="00A80CE2"/>
    <w:rsid w:val="00A80D6E"/>
    <w:rsid w:val="00A80E3A"/>
    <w:rsid w:val="00A80EA6"/>
    <w:rsid w:val="00A80EC2"/>
    <w:rsid w:val="00A80EC5"/>
    <w:rsid w:val="00A80EE2"/>
    <w:rsid w:val="00A80EE3"/>
    <w:rsid w:val="00A80EFF"/>
    <w:rsid w:val="00A80F4C"/>
    <w:rsid w:val="00A80F95"/>
    <w:rsid w:val="00A80FB0"/>
    <w:rsid w:val="00A80FBE"/>
    <w:rsid w:val="00A8100A"/>
    <w:rsid w:val="00A810D2"/>
    <w:rsid w:val="00A810D9"/>
    <w:rsid w:val="00A81110"/>
    <w:rsid w:val="00A811D8"/>
    <w:rsid w:val="00A81243"/>
    <w:rsid w:val="00A81263"/>
    <w:rsid w:val="00A81286"/>
    <w:rsid w:val="00A81299"/>
    <w:rsid w:val="00A81337"/>
    <w:rsid w:val="00A8141A"/>
    <w:rsid w:val="00A8153A"/>
    <w:rsid w:val="00A815EA"/>
    <w:rsid w:val="00A81665"/>
    <w:rsid w:val="00A8172D"/>
    <w:rsid w:val="00A81850"/>
    <w:rsid w:val="00A8196D"/>
    <w:rsid w:val="00A81A2B"/>
    <w:rsid w:val="00A81A32"/>
    <w:rsid w:val="00A81A54"/>
    <w:rsid w:val="00A81C2E"/>
    <w:rsid w:val="00A81C3E"/>
    <w:rsid w:val="00A81CD3"/>
    <w:rsid w:val="00A81D32"/>
    <w:rsid w:val="00A81D60"/>
    <w:rsid w:val="00A81DC8"/>
    <w:rsid w:val="00A81E1A"/>
    <w:rsid w:val="00A81E70"/>
    <w:rsid w:val="00A81F24"/>
    <w:rsid w:val="00A81F51"/>
    <w:rsid w:val="00A81F94"/>
    <w:rsid w:val="00A82016"/>
    <w:rsid w:val="00A820C9"/>
    <w:rsid w:val="00A820EC"/>
    <w:rsid w:val="00A821BC"/>
    <w:rsid w:val="00A821C1"/>
    <w:rsid w:val="00A822A6"/>
    <w:rsid w:val="00A82300"/>
    <w:rsid w:val="00A82313"/>
    <w:rsid w:val="00A82323"/>
    <w:rsid w:val="00A8234F"/>
    <w:rsid w:val="00A82404"/>
    <w:rsid w:val="00A82483"/>
    <w:rsid w:val="00A824B1"/>
    <w:rsid w:val="00A82518"/>
    <w:rsid w:val="00A8251A"/>
    <w:rsid w:val="00A82524"/>
    <w:rsid w:val="00A825F2"/>
    <w:rsid w:val="00A82723"/>
    <w:rsid w:val="00A8273C"/>
    <w:rsid w:val="00A82743"/>
    <w:rsid w:val="00A828AD"/>
    <w:rsid w:val="00A828C0"/>
    <w:rsid w:val="00A828D5"/>
    <w:rsid w:val="00A8298B"/>
    <w:rsid w:val="00A82A04"/>
    <w:rsid w:val="00A82A93"/>
    <w:rsid w:val="00A82AAB"/>
    <w:rsid w:val="00A82AF4"/>
    <w:rsid w:val="00A82B1A"/>
    <w:rsid w:val="00A82B1E"/>
    <w:rsid w:val="00A82B55"/>
    <w:rsid w:val="00A82B9F"/>
    <w:rsid w:val="00A82BD6"/>
    <w:rsid w:val="00A82BFB"/>
    <w:rsid w:val="00A82C57"/>
    <w:rsid w:val="00A82DDD"/>
    <w:rsid w:val="00A82E73"/>
    <w:rsid w:val="00A82E96"/>
    <w:rsid w:val="00A82EEB"/>
    <w:rsid w:val="00A82F1B"/>
    <w:rsid w:val="00A82F2D"/>
    <w:rsid w:val="00A82FAF"/>
    <w:rsid w:val="00A83085"/>
    <w:rsid w:val="00A83182"/>
    <w:rsid w:val="00A831B8"/>
    <w:rsid w:val="00A8325A"/>
    <w:rsid w:val="00A83332"/>
    <w:rsid w:val="00A8333D"/>
    <w:rsid w:val="00A83352"/>
    <w:rsid w:val="00A83379"/>
    <w:rsid w:val="00A833F8"/>
    <w:rsid w:val="00A83401"/>
    <w:rsid w:val="00A8345F"/>
    <w:rsid w:val="00A83529"/>
    <w:rsid w:val="00A8354A"/>
    <w:rsid w:val="00A8367C"/>
    <w:rsid w:val="00A8370F"/>
    <w:rsid w:val="00A83748"/>
    <w:rsid w:val="00A8376E"/>
    <w:rsid w:val="00A8380E"/>
    <w:rsid w:val="00A8383E"/>
    <w:rsid w:val="00A83891"/>
    <w:rsid w:val="00A838C3"/>
    <w:rsid w:val="00A838FE"/>
    <w:rsid w:val="00A83913"/>
    <w:rsid w:val="00A83919"/>
    <w:rsid w:val="00A83981"/>
    <w:rsid w:val="00A83A06"/>
    <w:rsid w:val="00A83B11"/>
    <w:rsid w:val="00A83C6F"/>
    <w:rsid w:val="00A83C79"/>
    <w:rsid w:val="00A83C80"/>
    <w:rsid w:val="00A83C81"/>
    <w:rsid w:val="00A83CF4"/>
    <w:rsid w:val="00A83D1F"/>
    <w:rsid w:val="00A83D24"/>
    <w:rsid w:val="00A83D78"/>
    <w:rsid w:val="00A83E01"/>
    <w:rsid w:val="00A83E10"/>
    <w:rsid w:val="00A83E20"/>
    <w:rsid w:val="00A83E54"/>
    <w:rsid w:val="00A83E6A"/>
    <w:rsid w:val="00A83E87"/>
    <w:rsid w:val="00A83F39"/>
    <w:rsid w:val="00A83F73"/>
    <w:rsid w:val="00A83FCF"/>
    <w:rsid w:val="00A84048"/>
    <w:rsid w:val="00A840D4"/>
    <w:rsid w:val="00A84156"/>
    <w:rsid w:val="00A8426D"/>
    <w:rsid w:val="00A842BB"/>
    <w:rsid w:val="00A84388"/>
    <w:rsid w:val="00A8443B"/>
    <w:rsid w:val="00A8445A"/>
    <w:rsid w:val="00A84553"/>
    <w:rsid w:val="00A84651"/>
    <w:rsid w:val="00A84696"/>
    <w:rsid w:val="00A846E7"/>
    <w:rsid w:val="00A84769"/>
    <w:rsid w:val="00A847A2"/>
    <w:rsid w:val="00A84825"/>
    <w:rsid w:val="00A84835"/>
    <w:rsid w:val="00A8488C"/>
    <w:rsid w:val="00A84891"/>
    <w:rsid w:val="00A848E5"/>
    <w:rsid w:val="00A8499A"/>
    <w:rsid w:val="00A84AF6"/>
    <w:rsid w:val="00A84CBE"/>
    <w:rsid w:val="00A84D67"/>
    <w:rsid w:val="00A84E67"/>
    <w:rsid w:val="00A84F89"/>
    <w:rsid w:val="00A84F9C"/>
    <w:rsid w:val="00A84FF3"/>
    <w:rsid w:val="00A85209"/>
    <w:rsid w:val="00A8523B"/>
    <w:rsid w:val="00A8527A"/>
    <w:rsid w:val="00A8536D"/>
    <w:rsid w:val="00A853D6"/>
    <w:rsid w:val="00A853F0"/>
    <w:rsid w:val="00A853F4"/>
    <w:rsid w:val="00A85444"/>
    <w:rsid w:val="00A85459"/>
    <w:rsid w:val="00A854E8"/>
    <w:rsid w:val="00A8558E"/>
    <w:rsid w:val="00A85669"/>
    <w:rsid w:val="00A856B4"/>
    <w:rsid w:val="00A856FF"/>
    <w:rsid w:val="00A85717"/>
    <w:rsid w:val="00A85777"/>
    <w:rsid w:val="00A857E6"/>
    <w:rsid w:val="00A85888"/>
    <w:rsid w:val="00A858A2"/>
    <w:rsid w:val="00A858D7"/>
    <w:rsid w:val="00A858E0"/>
    <w:rsid w:val="00A85978"/>
    <w:rsid w:val="00A85991"/>
    <w:rsid w:val="00A85999"/>
    <w:rsid w:val="00A859B0"/>
    <w:rsid w:val="00A859F8"/>
    <w:rsid w:val="00A85B65"/>
    <w:rsid w:val="00A85C2A"/>
    <w:rsid w:val="00A85CE4"/>
    <w:rsid w:val="00A85D4C"/>
    <w:rsid w:val="00A85E09"/>
    <w:rsid w:val="00A85EB8"/>
    <w:rsid w:val="00A85F6E"/>
    <w:rsid w:val="00A85FBB"/>
    <w:rsid w:val="00A85FF8"/>
    <w:rsid w:val="00A8610E"/>
    <w:rsid w:val="00A86299"/>
    <w:rsid w:val="00A862A2"/>
    <w:rsid w:val="00A8633E"/>
    <w:rsid w:val="00A863AD"/>
    <w:rsid w:val="00A86505"/>
    <w:rsid w:val="00A8651B"/>
    <w:rsid w:val="00A86524"/>
    <w:rsid w:val="00A8652D"/>
    <w:rsid w:val="00A8661B"/>
    <w:rsid w:val="00A86716"/>
    <w:rsid w:val="00A86905"/>
    <w:rsid w:val="00A86954"/>
    <w:rsid w:val="00A86955"/>
    <w:rsid w:val="00A86966"/>
    <w:rsid w:val="00A86A32"/>
    <w:rsid w:val="00A86AC2"/>
    <w:rsid w:val="00A86AD2"/>
    <w:rsid w:val="00A86B31"/>
    <w:rsid w:val="00A86C0B"/>
    <w:rsid w:val="00A86C33"/>
    <w:rsid w:val="00A86C5A"/>
    <w:rsid w:val="00A86C77"/>
    <w:rsid w:val="00A86EB6"/>
    <w:rsid w:val="00A86EDC"/>
    <w:rsid w:val="00A87060"/>
    <w:rsid w:val="00A872A8"/>
    <w:rsid w:val="00A872E9"/>
    <w:rsid w:val="00A873A7"/>
    <w:rsid w:val="00A87489"/>
    <w:rsid w:val="00A8754D"/>
    <w:rsid w:val="00A87572"/>
    <w:rsid w:val="00A87575"/>
    <w:rsid w:val="00A87715"/>
    <w:rsid w:val="00A8772B"/>
    <w:rsid w:val="00A87843"/>
    <w:rsid w:val="00A8784E"/>
    <w:rsid w:val="00A878A3"/>
    <w:rsid w:val="00A878EF"/>
    <w:rsid w:val="00A879D8"/>
    <w:rsid w:val="00A879E0"/>
    <w:rsid w:val="00A87A60"/>
    <w:rsid w:val="00A87AED"/>
    <w:rsid w:val="00A87AFE"/>
    <w:rsid w:val="00A87B28"/>
    <w:rsid w:val="00A87B60"/>
    <w:rsid w:val="00A87B62"/>
    <w:rsid w:val="00A87B6B"/>
    <w:rsid w:val="00A87BE3"/>
    <w:rsid w:val="00A87D37"/>
    <w:rsid w:val="00A87D91"/>
    <w:rsid w:val="00A87DC2"/>
    <w:rsid w:val="00A87E20"/>
    <w:rsid w:val="00A87E55"/>
    <w:rsid w:val="00A87F09"/>
    <w:rsid w:val="00A87FA2"/>
    <w:rsid w:val="00A87FF0"/>
    <w:rsid w:val="00A900ED"/>
    <w:rsid w:val="00A9012F"/>
    <w:rsid w:val="00A90167"/>
    <w:rsid w:val="00A901AB"/>
    <w:rsid w:val="00A90221"/>
    <w:rsid w:val="00A9023E"/>
    <w:rsid w:val="00A9046C"/>
    <w:rsid w:val="00A904AD"/>
    <w:rsid w:val="00A904B3"/>
    <w:rsid w:val="00A904CC"/>
    <w:rsid w:val="00A90548"/>
    <w:rsid w:val="00A9055F"/>
    <w:rsid w:val="00A9056D"/>
    <w:rsid w:val="00A9068C"/>
    <w:rsid w:val="00A906CA"/>
    <w:rsid w:val="00A906DC"/>
    <w:rsid w:val="00A90803"/>
    <w:rsid w:val="00A9080A"/>
    <w:rsid w:val="00A9082F"/>
    <w:rsid w:val="00A90856"/>
    <w:rsid w:val="00A90873"/>
    <w:rsid w:val="00A90885"/>
    <w:rsid w:val="00A9095E"/>
    <w:rsid w:val="00A90981"/>
    <w:rsid w:val="00A909D9"/>
    <w:rsid w:val="00A909F8"/>
    <w:rsid w:val="00A90A0A"/>
    <w:rsid w:val="00A90BF3"/>
    <w:rsid w:val="00A90C2E"/>
    <w:rsid w:val="00A90D63"/>
    <w:rsid w:val="00A90DF3"/>
    <w:rsid w:val="00A90E35"/>
    <w:rsid w:val="00A90E76"/>
    <w:rsid w:val="00A90F37"/>
    <w:rsid w:val="00A90F42"/>
    <w:rsid w:val="00A90FA2"/>
    <w:rsid w:val="00A90FD0"/>
    <w:rsid w:val="00A91035"/>
    <w:rsid w:val="00A910A0"/>
    <w:rsid w:val="00A910E8"/>
    <w:rsid w:val="00A9114C"/>
    <w:rsid w:val="00A91195"/>
    <w:rsid w:val="00A911DE"/>
    <w:rsid w:val="00A91392"/>
    <w:rsid w:val="00A91548"/>
    <w:rsid w:val="00A9156F"/>
    <w:rsid w:val="00A91581"/>
    <w:rsid w:val="00A915B4"/>
    <w:rsid w:val="00A91659"/>
    <w:rsid w:val="00A916F1"/>
    <w:rsid w:val="00A91778"/>
    <w:rsid w:val="00A9188B"/>
    <w:rsid w:val="00A918EF"/>
    <w:rsid w:val="00A91954"/>
    <w:rsid w:val="00A91998"/>
    <w:rsid w:val="00A91A5D"/>
    <w:rsid w:val="00A91A92"/>
    <w:rsid w:val="00A91AC9"/>
    <w:rsid w:val="00A91B75"/>
    <w:rsid w:val="00A91C74"/>
    <w:rsid w:val="00A91C79"/>
    <w:rsid w:val="00A91D50"/>
    <w:rsid w:val="00A91D54"/>
    <w:rsid w:val="00A91D74"/>
    <w:rsid w:val="00A91E99"/>
    <w:rsid w:val="00A91EE6"/>
    <w:rsid w:val="00A91EFB"/>
    <w:rsid w:val="00A91F24"/>
    <w:rsid w:val="00A91FDC"/>
    <w:rsid w:val="00A92000"/>
    <w:rsid w:val="00A92009"/>
    <w:rsid w:val="00A92119"/>
    <w:rsid w:val="00A9211B"/>
    <w:rsid w:val="00A92130"/>
    <w:rsid w:val="00A9215B"/>
    <w:rsid w:val="00A921AE"/>
    <w:rsid w:val="00A922B4"/>
    <w:rsid w:val="00A922CD"/>
    <w:rsid w:val="00A9232A"/>
    <w:rsid w:val="00A923E3"/>
    <w:rsid w:val="00A92401"/>
    <w:rsid w:val="00A92558"/>
    <w:rsid w:val="00A92559"/>
    <w:rsid w:val="00A9257E"/>
    <w:rsid w:val="00A925FC"/>
    <w:rsid w:val="00A92612"/>
    <w:rsid w:val="00A92639"/>
    <w:rsid w:val="00A9263B"/>
    <w:rsid w:val="00A9263C"/>
    <w:rsid w:val="00A9268E"/>
    <w:rsid w:val="00A927AD"/>
    <w:rsid w:val="00A927F1"/>
    <w:rsid w:val="00A9281C"/>
    <w:rsid w:val="00A92835"/>
    <w:rsid w:val="00A9284E"/>
    <w:rsid w:val="00A928F7"/>
    <w:rsid w:val="00A9294C"/>
    <w:rsid w:val="00A92977"/>
    <w:rsid w:val="00A929D2"/>
    <w:rsid w:val="00A92A1E"/>
    <w:rsid w:val="00A92A3D"/>
    <w:rsid w:val="00A92AEB"/>
    <w:rsid w:val="00A92B2B"/>
    <w:rsid w:val="00A92B2E"/>
    <w:rsid w:val="00A92BEA"/>
    <w:rsid w:val="00A92C3F"/>
    <w:rsid w:val="00A92D05"/>
    <w:rsid w:val="00A92D46"/>
    <w:rsid w:val="00A92E6C"/>
    <w:rsid w:val="00A92EE1"/>
    <w:rsid w:val="00A92EE3"/>
    <w:rsid w:val="00A92EEA"/>
    <w:rsid w:val="00A92EFD"/>
    <w:rsid w:val="00A92F98"/>
    <w:rsid w:val="00A92FA2"/>
    <w:rsid w:val="00A93005"/>
    <w:rsid w:val="00A93013"/>
    <w:rsid w:val="00A930F2"/>
    <w:rsid w:val="00A93218"/>
    <w:rsid w:val="00A932B3"/>
    <w:rsid w:val="00A932DA"/>
    <w:rsid w:val="00A932F5"/>
    <w:rsid w:val="00A9330F"/>
    <w:rsid w:val="00A93368"/>
    <w:rsid w:val="00A93395"/>
    <w:rsid w:val="00A93461"/>
    <w:rsid w:val="00A9362C"/>
    <w:rsid w:val="00A93665"/>
    <w:rsid w:val="00A93747"/>
    <w:rsid w:val="00A9378A"/>
    <w:rsid w:val="00A9378E"/>
    <w:rsid w:val="00A937C1"/>
    <w:rsid w:val="00A937C5"/>
    <w:rsid w:val="00A93804"/>
    <w:rsid w:val="00A938D7"/>
    <w:rsid w:val="00A938EB"/>
    <w:rsid w:val="00A93925"/>
    <w:rsid w:val="00A939EF"/>
    <w:rsid w:val="00A93A3E"/>
    <w:rsid w:val="00A93A7E"/>
    <w:rsid w:val="00A93AD0"/>
    <w:rsid w:val="00A93BDC"/>
    <w:rsid w:val="00A93BE7"/>
    <w:rsid w:val="00A93BF0"/>
    <w:rsid w:val="00A93CA2"/>
    <w:rsid w:val="00A93D4D"/>
    <w:rsid w:val="00A93E5F"/>
    <w:rsid w:val="00A93EC7"/>
    <w:rsid w:val="00A93F68"/>
    <w:rsid w:val="00A93FB8"/>
    <w:rsid w:val="00A93FBB"/>
    <w:rsid w:val="00A94084"/>
    <w:rsid w:val="00A940E7"/>
    <w:rsid w:val="00A94187"/>
    <w:rsid w:val="00A941D1"/>
    <w:rsid w:val="00A942CC"/>
    <w:rsid w:val="00A94344"/>
    <w:rsid w:val="00A94382"/>
    <w:rsid w:val="00A94435"/>
    <w:rsid w:val="00A94527"/>
    <w:rsid w:val="00A9453E"/>
    <w:rsid w:val="00A94546"/>
    <w:rsid w:val="00A945D6"/>
    <w:rsid w:val="00A945DB"/>
    <w:rsid w:val="00A945DE"/>
    <w:rsid w:val="00A945FF"/>
    <w:rsid w:val="00A9461C"/>
    <w:rsid w:val="00A946A1"/>
    <w:rsid w:val="00A94756"/>
    <w:rsid w:val="00A9480E"/>
    <w:rsid w:val="00A94816"/>
    <w:rsid w:val="00A948CC"/>
    <w:rsid w:val="00A9498E"/>
    <w:rsid w:val="00A94A15"/>
    <w:rsid w:val="00A94A1B"/>
    <w:rsid w:val="00A94A6C"/>
    <w:rsid w:val="00A94A89"/>
    <w:rsid w:val="00A94AE2"/>
    <w:rsid w:val="00A94CCE"/>
    <w:rsid w:val="00A94CFE"/>
    <w:rsid w:val="00A94D39"/>
    <w:rsid w:val="00A94D55"/>
    <w:rsid w:val="00A94D81"/>
    <w:rsid w:val="00A94DC4"/>
    <w:rsid w:val="00A94E32"/>
    <w:rsid w:val="00A94E6D"/>
    <w:rsid w:val="00A94EB7"/>
    <w:rsid w:val="00A94F24"/>
    <w:rsid w:val="00A94F2D"/>
    <w:rsid w:val="00A94F97"/>
    <w:rsid w:val="00A9508F"/>
    <w:rsid w:val="00A950AE"/>
    <w:rsid w:val="00A950D4"/>
    <w:rsid w:val="00A950F2"/>
    <w:rsid w:val="00A951BE"/>
    <w:rsid w:val="00A951EA"/>
    <w:rsid w:val="00A9521C"/>
    <w:rsid w:val="00A95237"/>
    <w:rsid w:val="00A95248"/>
    <w:rsid w:val="00A95249"/>
    <w:rsid w:val="00A952D9"/>
    <w:rsid w:val="00A95307"/>
    <w:rsid w:val="00A95349"/>
    <w:rsid w:val="00A95380"/>
    <w:rsid w:val="00A953C3"/>
    <w:rsid w:val="00A953C9"/>
    <w:rsid w:val="00A95450"/>
    <w:rsid w:val="00A954C5"/>
    <w:rsid w:val="00A95559"/>
    <w:rsid w:val="00A9555D"/>
    <w:rsid w:val="00A9557A"/>
    <w:rsid w:val="00A9557F"/>
    <w:rsid w:val="00A955A6"/>
    <w:rsid w:val="00A955D5"/>
    <w:rsid w:val="00A956D5"/>
    <w:rsid w:val="00A9571E"/>
    <w:rsid w:val="00A95770"/>
    <w:rsid w:val="00A958EF"/>
    <w:rsid w:val="00A959AC"/>
    <w:rsid w:val="00A95A1C"/>
    <w:rsid w:val="00A95BAA"/>
    <w:rsid w:val="00A95BAC"/>
    <w:rsid w:val="00A95BD0"/>
    <w:rsid w:val="00A95CB5"/>
    <w:rsid w:val="00A95DF1"/>
    <w:rsid w:val="00A95E1C"/>
    <w:rsid w:val="00A95E24"/>
    <w:rsid w:val="00A95E79"/>
    <w:rsid w:val="00A95EB9"/>
    <w:rsid w:val="00A95EE3"/>
    <w:rsid w:val="00A95EEE"/>
    <w:rsid w:val="00A95EFB"/>
    <w:rsid w:val="00A95F42"/>
    <w:rsid w:val="00A960B5"/>
    <w:rsid w:val="00A960F4"/>
    <w:rsid w:val="00A96121"/>
    <w:rsid w:val="00A9614B"/>
    <w:rsid w:val="00A96150"/>
    <w:rsid w:val="00A96178"/>
    <w:rsid w:val="00A961F8"/>
    <w:rsid w:val="00A96226"/>
    <w:rsid w:val="00A962DF"/>
    <w:rsid w:val="00A962E9"/>
    <w:rsid w:val="00A962EA"/>
    <w:rsid w:val="00A96400"/>
    <w:rsid w:val="00A96497"/>
    <w:rsid w:val="00A96527"/>
    <w:rsid w:val="00A9661A"/>
    <w:rsid w:val="00A96661"/>
    <w:rsid w:val="00A96828"/>
    <w:rsid w:val="00A96911"/>
    <w:rsid w:val="00A96957"/>
    <w:rsid w:val="00A9696C"/>
    <w:rsid w:val="00A9699B"/>
    <w:rsid w:val="00A96A31"/>
    <w:rsid w:val="00A96A83"/>
    <w:rsid w:val="00A96A90"/>
    <w:rsid w:val="00A96B89"/>
    <w:rsid w:val="00A96BDE"/>
    <w:rsid w:val="00A96BE5"/>
    <w:rsid w:val="00A96D2D"/>
    <w:rsid w:val="00A96D7E"/>
    <w:rsid w:val="00A96D98"/>
    <w:rsid w:val="00A96DC4"/>
    <w:rsid w:val="00A96DDB"/>
    <w:rsid w:val="00A96EDE"/>
    <w:rsid w:val="00A96EEA"/>
    <w:rsid w:val="00A96F30"/>
    <w:rsid w:val="00A96F83"/>
    <w:rsid w:val="00A96FCC"/>
    <w:rsid w:val="00A97033"/>
    <w:rsid w:val="00A97084"/>
    <w:rsid w:val="00A970B2"/>
    <w:rsid w:val="00A970C3"/>
    <w:rsid w:val="00A97145"/>
    <w:rsid w:val="00A97150"/>
    <w:rsid w:val="00A971C7"/>
    <w:rsid w:val="00A97209"/>
    <w:rsid w:val="00A97218"/>
    <w:rsid w:val="00A97270"/>
    <w:rsid w:val="00A973EE"/>
    <w:rsid w:val="00A9752A"/>
    <w:rsid w:val="00A97623"/>
    <w:rsid w:val="00A97670"/>
    <w:rsid w:val="00A9769E"/>
    <w:rsid w:val="00A9773E"/>
    <w:rsid w:val="00A977E4"/>
    <w:rsid w:val="00A9781A"/>
    <w:rsid w:val="00A97858"/>
    <w:rsid w:val="00A9785B"/>
    <w:rsid w:val="00A97893"/>
    <w:rsid w:val="00A978CB"/>
    <w:rsid w:val="00A978F8"/>
    <w:rsid w:val="00A97922"/>
    <w:rsid w:val="00A97939"/>
    <w:rsid w:val="00A9795B"/>
    <w:rsid w:val="00A97A85"/>
    <w:rsid w:val="00A97BFC"/>
    <w:rsid w:val="00A97C3F"/>
    <w:rsid w:val="00A97C7F"/>
    <w:rsid w:val="00A97CA1"/>
    <w:rsid w:val="00A97D26"/>
    <w:rsid w:val="00A97D6F"/>
    <w:rsid w:val="00A97E89"/>
    <w:rsid w:val="00A97EB1"/>
    <w:rsid w:val="00A97EF8"/>
    <w:rsid w:val="00A97F23"/>
    <w:rsid w:val="00A97FB4"/>
    <w:rsid w:val="00A97FDB"/>
    <w:rsid w:val="00AA0033"/>
    <w:rsid w:val="00AA013A"/>
    <w:rsid w:val="00AA0216"/>
    <w:rsid w:val="00AA0251"/>
    <w:rsid w:val="00AA02BC"/>
    <w:rsid w:val="00AA0352"/>
    <w:rsid w:val="00AA035F"/>
    <w:rsid w:val="00AA0366"/>
    <w:rsid w:val="00AA03E3"/>
    <w:rsid w:val="00AA040B"/>
    <w:rsid w:val="00AA044A"/>
    <w:rsid w:val="00AA04B9"/>
    <w:rsid w:val="00AA0508"/>
    <w:rsid w:val="00AA0546"/>
    <w:rsid w:val="00AA0564"/>
    <w:rsid w:val="00AA05F2"/>
    <w:rsid w:val="00AA0600"/>
    <w:rsid w:val="00AA061F"/>
    <w:rsid w:val="00AA0753"/>
    <w:rsid w:val="00AA0785"/>
    <w:rsid w:val="00AA0789"/>
    <w:rsid w:val="00AA08D8"/>
    <w:rsid w:val="00AA08FF"/>
    <w:rsid w:val="00AA0986"/>
    <w:rsid w:val="00AA0A4A"/>
    <w:rsid w:val="00AA0AFA"/>
    <w:rsid w:val="00AA0B04"/>
    <w:rsid w:val="00AA0B0E"/>
    <w:rsid w:val="00AA0B63"/>
    <w:rsid w:val="00AA0B75"/>
    <w:rsid w:val="00AA0C81"/>
    <w:rsid w:val="00AA0CB9"/>
    <w:rsid w:val="00AA0D91"/>
    <w:rsid w:val="00AA0E24"/>
    <w:rsid w:val="00AA0E25"/>
    <w:rsid w:val="00AA0E34"/>
    <w:rsid w:val="00AA0EA1"/>
    <w:rsid w:val="00AA0EF4"/>
    <w:rsid w:val="00AA0F58"/>
    <w:rsid w:val="00AA0F69"/>
    <w:rsid w:val="00AA0F89"/>
    <w:rsid w:val="00AA1046"/>
    <w:rsid w:val="00AA1057"/>
    <w:rsid w:val="00AA107C"/>
    <w:rsid w:val="00AA1089"/>
    <w:rsid w:val="00AA109D"/>
    <w:rsid w:val="00AA11CE"/>
    <w:rsid w:val="00AA12A0"/>
    <w:rsid w:val="00AA1306"/>
    <w:rsid w:val="00AA13DC"/>
    <w:rsid w:val="00AA14D9"/>
    <w:rsid w:val="00AA154F"/>
    <w:rsid w:val="00AA163B"/>
    <w:rsid w:val="00AA1695"/>
    <w:rsid w:val="00AA16C2"/>
    <w:rsid w:val="00AA16ED"/>
    <w:rsid w:val="00AA1725"/>
    <w:rsid w:val="00AA17C1"/>
    <w:rsid w:val="00AA1859"/>
    <w:rsid w:val="00AA18A2"/>
    <w:rsid w:val="00AA19A6"/>
    <w:rsid w:val="00AA19EB"/>
    <w:rsid w:val="00AA1A06"/>
    <w:rsid w:val="00AA1A22"/>
    <w:rsid w:val="00AA1A57"/>
    <w:rsid w:val="00AA1CEC"/>
    <w:rsid w:val="00AA1DC8"/>
    <w:rsid w:val="00AA1EC1"/>
    <w:rsid w:val="00AA1ED1"/>
    <w:rsid w:val="00AA1F47"/>
    <w:rsid w:val="00AA1F74"/>
    <w:rsid w:val="00AA1FA1"/>
    <w:rsid w:val="00AA1FB1"/>
    <w:rsid w:val="00AA2042"/>
    <w:rsid w:val="00AA20F7"/>
    <w:rsid w:val="00AA2138"/>
    <w:rsid w:val="00AA22F1"/>
    <w:rsid w:val="00AA2409"/>
    <w:rsid w:val="00AA2543"/>
    <w:rsid w:val="00AA2587"/>
    <w:rsid w:val="00AA25C2"/>
    <w:rsid w:val="00AA25F0"/>
    <w:rsid w:val="00AA26BA"/>
    <w:rsid w:val="00AA26D8"/>
    <w:rsid w:val="00AA2716"/>
    <w:rsid w:val="00AA2854"/>
    <w:rsid w:val="00AA2897"/>
    <w:rsid w:val="00AA28F3"/>
    <w:rsid w:val="00AA29FA"/>
    <w:rsid w:val="00AA29FC"/>
    <w:rsid w:val="00AA2A11"/>
    <w:rsid w:val="00AA2A7A"/>
    <w:rsid w:val="00AA2AD0"/>
    <w:rsid w:val="00AA2B2E"/>
    <w:rsid w:val="00AA2B3A"/>
    <w:rsid w:val="00AA2BB2"/>
    <w:rsid w:val="00AA2BE8"/>
    <w:rsid w:val="00AA2CDF"/>
    <w:rsid w:val="00AA2D51"/>
    <w:rsid w:val="00AA2D95"/>
    <w:rsid w:val="00AA2DB5"/>
    <w:rsid w:val="00AA2EB5"/>
    <w:rsid w:val="00AA2EEE"/>
    <w:rsid w:val="00AA2F49"/>
    <w:rsid w:val="00AA2F64"/>
    <w:rsid w:val="00AA3145"/>
    <w:rsid w:val="00AA3151"/>
    <w:rsid w:val="00AA3188"/>
    <w:rsid w:val="00AA3220"/>
    <w:rsid w:val="00AA3230"/>
    <w:rsid w:val="00AA3310"/>
    <w:rsid w:val="00AA3311"/>
    <w:rsid w:val="00AA333B"/>
    <w:rsid w:val="00AA3395"/>
    <w:rsid w:val="00AA33AB"/>
    <w:rsid w:val="00AA33BD"/>
    <w:rsid w:val="00AA33DE"/>
    <w:rsid w:val="00AA341F"/>
    <w:rsid w:val="00AA3487"/>
    <w:rsid w:val="00AA34B5"/>
    <w:rsid w:val="00AA34C0"/>
    <w:rsid w:val="00AA34C3"/>
    <w:rsid w:val="00AA34F4"/>
    <w:rsid w:val="00AA3507"/>
    <w:rsid w:val="00AA3511"/>
    <w:rsid w:val="00AA3571"/>
    <w:rsid w:val="00AA3592"/>
    <w:rsid w:val="00AA35AE"/>
    <w:rsid w:val="00AA35B6"/>
    <w:rsid w:val="00AA3618"/>
    <w:rsid w:val="00AA36B2"/>
    <w:rsid w:val="00AA37E8"/>
    <w:rsid w:val="00AA382F"/>
    <w:rsid w:val="00AA38A0"/>
    <w:rsid w:val="00AA38F0"/>
    <w:rsid w:val="00AA3A0A"/>
    <w:rsid w:val="00AA3BB1"/>
    <w:rsid w:val="00AA3C42"/>
    <w:rsid w:val="00AA3CD7"/>
    <w:rsid w:val="00AA3D33"/>
    <w:rsid w:val="00AA3F4C"/>
    <w:rsid w:val="00AA3FC2"/>
    <w:rsid w:val="00AA40C9"/>
    <w:rsid w:val="00AA4249"/>
    <w:rsid w:val="00AA4328"/>
    <w:rsid w:val="00AA434C"/>
    <w:rsid w:val="00AA4385"/>
    <w:rsid w:val="00AA439A"/>
    <w:rsid w:val="00AA43C5"/>
    <w:rsid w:val="00AA440F"/>
    <w:rsid w:val="00AA4433"/>
    <w:rsid w:val="00AA463F"/>
    <w:rsid w:val="00AA4660"/>
    <w:rsid w:val="00AA4672"/>
    <w:rsid w:val="00AA4678"/>
    <w:rsid w:val="00AA46DA"/>
    <w:rsid w:val="00AA47A7"/>
    <w:rsid w:val="00AA47DB"/>
    <w:rsid w:val="00AA47FC"/>
    <w:rsid w:val="00AA47FE"/>
    <w:rsid w:val="00AA482E"/>
    <w:rsid w:val="00AA48A2"/>
    <w:rsid w:val="00AA48BD"/>
    <w:rsid w:val="00AA48DB"/>
    <w:rsid w:val="00AA48F0"/>
    <w:rsid w:val="00AA4950"/>
    <w:rsid w:val="00AA4956"/>
    <w:rsid w:val="00AA49B0"/>
    <w:rsid w:val="00AA49F6"/>
    <w:rsid w:val="00AA4A3E"/>
    <w:rsid w:val="00AA4A4F"/>
    <w:rsid w:val="00AA4A9A"/>
    <w:rsid w:val="00AA4B09"/>
    <w:rsid w:val="00AA4B6D"/>
    <w:rsid w:val="00AA4D73"/>
    <w:rsid w:val="00AA4D80"/>
    <w:rsid w:val="00AA4F1D"/>
    <w:rsid w:val="00AA5026"/>
    <w:rsid w:val="00AA507A"/>
    <w:rsid w:val="00AA50AE"/>
    <w:rsid w:val="00AA5226"/>
    <w:rsid w:val="00AA5236"/>
    <w:rsid w:val="00AA5280"/>
    <w:rsid w:val="00AA5290"/>
    <w:rsid w:val="00AA5292"/>
    <w:rsid w:val="00AA52BE"/>
    <w:rsid w:val="00AA52C8"/>
    <w:rsid w:val="00AA53F8"/>
    <w:rsid w:val="00AA5400"/>
    <w:rsid w:val="00AA5439"/>
    <w:rsid w:val="00AA548D"/>
    <w:rsid w:val="00AA54B1"/>
    <w:rsid w:val="00AA54B3"/>
    <w:rsid w:val="00AA5545"/>
    <w:rsid w:val="00AA5565"/>
    <w:rsid w:val="00AA5590"/>
    <w:rsid w:val="00AA56A8"/>
    <w:rsid w:val="00AA57B5"/>
    <w:rsid w:val="00AA5803"/>
    <w:rsid w:val="00AA5850"/>
    <w:rsid w:val="00AA586E"/>
    <w:rsid w:val="00AA5880"/>
    <w:rsid w:val="00AA588D"/>
    <w:rsid w:val="00AA593E"/>
    <w:rsid w:val="00AA5967"/>
    <w:rsid w:val="00AA59BB"/>
    <w:rsid w:val="00AA59CB"/>
    <w:rsid w:val="00AA59D0"/>
    <w:rsid w:val="00AA5A2A"/>
    <w:rsid w:val="00AA5B6C"/>
    <w:rsid w:val="00AA5BB0"/>
    <w:rsid w:val="00AA5BB5"/>
    <w:rsid w:val="00AA5BDF"/>
    <w:rsid w:val="00AA5D28"/>
    <w:rsid w:val="00AA5D46"/>
    <w:rsid w:val="00AA5DB9"/>
    <w:rsid w:val="00AA5E00"/>
    <w:rsid w:val="00AA5EFC"/>
    <w:rsid w:val="00AA5F50"/>
    <w:rsid w:val="00AA6037"/>
    <w:rsid w:val="00AA60DE"/>
    <w:rsid w:val="00AA60F6"/>
    <w:rsid w:val="00AA6106"/>
    <w:rsid w:val="00AA6122"/>
    <w:rsid w:val="00AA6145"/>
    <w:rsid w:val="00AA62CC"/>
    <w:rsid w:val="00AA6351"/>
    <w:rsid w:val="00AA635C"/>
    <w:rsid w:val="00AA6394"/>
    <w:rsid w:val="00AA63EC"/>
    <w:rsid w:val="00AA6417"/>
    <w:rsid w:val="00AA646E"/>
    <w:rsid w:val="00AA64D4"/>
    <w:rsid w:val="00AA657B"/>
    <w:rsid w:val="00AA6604"/>
    <w:rsid w:val="00AA6653"/>
    <w:rsid w:val="00AA6666"/>
    <w:rsid w:val="00AA66FB"/>
    <w:rsid w:val="00AA6739"/>
    <w:rsid w:val="00AA6874"/>
    <w:rsid w:val="00AA687E"/>
    <w:rsid w:val="00AA6896"/>
    <w:rsid w:val="00AA697C"/>
    <w:rsid w:val="00AA6994"/>
    <w:rsid w:val="00AA69B9"/>
    <w:rsid w:val="00AA6A0A"/>
    <w:rsid w:val="00AA6BB3"/>
    <w:rsid w:val="00AA6BB9"/>
    <w:rsid w:val="00AA6BC7"/>
    <w:rsid w:val="00AA6C9B"/>
    <w:rsid w:val="00AA6EB3"/>
    <w:rsid w:val="00AA6F41"/>
    <w:rsid w:val="00AA6F5F"/>
    <w:rsid w:val="00AA700E"/>
    <w:rsid w:val="00AA70C1"/>
    <w:rsid w:val="00AA7142"/>
    <w:rsid w:val="00AA719F"/>
    <w:rsid w:val="00AA71D0"/>
    <w:rsid w:val="00AA724E"/>
    <w:rsid w:val="00AA7322"/>
    <w:rsid w:val="00AA738F"/>
    <w:rsid w:val="00AA7421"/>
    <w:rsid w:val="00AA7589"/>
    <w:rsid w:val="00AA75E9"/>
    <w:rsid w:val="00AA7600"/>
    <w:rsid w:val="00AA764C"/>
    <w:rsid w:val="00AA7659"/>
    <w:rsid w:val="00AA765C"/>
    <w:rsid w:val="00AA76A0"/>
    <w:rsid w:val="00AA770B"/>
    <w:rsid w:val="00AA773D"/>
    <w:rsid w:val="00AA78A0"/>
    <w:rsid w:val="00AA78E3"/>
    <w:rsid w:val="00AA78FF"/>
    <w:rsid w:val="00AA7900"/>
    <w:rsid w:val="00AA79B0"/>
    <w:rsid w:val="00AA7B37"/>
    <w:rsid w:val="00AA7B48"/>
    <w:rsid w:val="00AA7B75"/>
    <w:rsid w:val="00AA7B89"/>
    <w:rsid w:val="00AA7BE0"/>
    <w:rsid w:val="00AA7BF3"/>
    <w:rsid w:val="00AA7BF4"/>
    <w:rsid w:val="00AA7C41"/>
    <w:rsid w:val="00AA7C9D"/>
    <w:rsid w:val="00AA7D4B"/>
    <w:rsid w:val="00AA7D86"/>
    <w:rsid w:val="00AA7DA0"/>
    <w:rsid w:val="00AA7DC7"/>
    <w:rsid w:val="00AA7DE3"/>
    <w:rsid w:val="00AA7DF3"/>
    <w:rsid w:val="00AA7E06"/>
    <w:rsid w:val="00AA7E3C"/>
    <w:rsid w:val="00AA7E87"/>
    <w:rsid w:val="00AA7EBC"/>
    <w:rsid w:val="00AA7EEA"/>
    <w:rsid w:val="00AA7F05"/>
    <w:rsid w:val="00AA7F7A"/>
    <w:rsid w:val="00AB005C"/>
    <w:rsid w:val="00AB0100"/>
    <w:rsid w:val="00AB0187"/>
    <w:rsid w:val="00AB0215"/>
    <w:rsid w:val="00AB0222"/>
    <w:rsid w:val="00AB02C5"/>
    <w:rsid w:val="00AB02D6"/>
    <w:rsid w:val="00AB0340"/>
    <w:rsid w:val="00AB037D"/>
    <w:rsid w:val="00AB04C6"/>
    <w:rsid w:val="00AB04DD"/>
    <w:rsid w:val="00AB0504"/>
    <w:rsid w:val="00AB050F"/>
    <w:rsid w:val="00AB05AF"/>
    <w:rsid w:val="00AB0697"/>
    <w:rsid w:val="00AB06A0"/>
    <w:rsid w:val="00AB079C"/>
    <w:rsid w:val="00AB0820"/>
    <w:rsid w:val="00AB0882"/>
    <w:rsid w:val="00AB0928"/>
    <w:rsid w:val="00AB0936"/>
    <w:rsid w:val="00AB0938"/>
    <w:rsid w:val="00AB0976"/>
    <w:rsid w:val="00AB09A8"/>
    <w:rsid w:val="00AB0AB7"/>
    <w:rsid w:val="00AB0C5D"/>
    <w:rsid w:val="00AB0CF3"/>
    <w:rsid w:val="00AB0D7C"/>
    <w:rsid w:val="00AB0E0C"/>
    <w:rsid w:val="00AB0E4E"/>
    <w:rsid w:val="00AB0F39"/>
    <w:rsid w:val="00AB0FCD"/>
    <w:rsid w:val="00AB1037"/>
    <w:rsid w:val="00AB10D8"/>
    <w:rsid w:val="00AB10DF"/>
    <w:rsid w:val="00AB114E"/>
    <w:rsid w:val="00AB11D7"/>
    <w:rsid w:val="00AB1277"/>
    <w:rsid w:val="00AB1332"/>
    <w:rsid w:val="00AB13D7"/>
    <w:rsid w:val="00AB1436"/>
    <w:rsid w:val="00AB1467"/>
    <w:rsid w:val="00AB1486"/>
    <w:rsid w:val="00AB1501"/>
    <w:rsid w:val="00AB157A"/>
    <w:rsid w:val="00AB1596"/>
    <w:rsid w:val="00AB1605"/>
    <w:rsid w:val="00AB1704"/>
    <w:rsid w:val="00AB174B"/>
    <w:rsid w:val="00AB17BA"/>
    <w:rsid w:val="00AB1896"/>
    <w:rsid w:val="00AB19DA"/>
    <w:rsid w:val="00AB19E7"/>
    <w:rsid w:val="00AB1A2D"/>
    <w:rsid w:val="00AB1AB5"/>
    <w:rsid w:val="00AB1B53"/>
    <w:rsid w:val="00AB1B9F"/>
    <w:rsid w:val="00AB1C52"/>
    <w:rsid w:val="00AB1DB4"/>
    <w:rsid w:val="00AB1E6C"/>
    <w:rsid w:val="00AB1E92"/>
    <w:rsid w:val="00AB1F44"/>
    <w:rsid w:val="00AB2063"/>
    <w:rsid w:val="00AB2114"/>
    <w:rsid w:val="00AB2189"/>
    <w:rsid w:val="00AB2201"/>
    <w:rsid w:val="00AB221D"/>
    <w:rsid w:val="00AB2228"/>
    <w:rsid w:val="00AB2289"/>
    <w:rsid w:val="00AB22A0"/>
    <w:rsid w:val="00AB22D7"/>
    <w:rsid w:val="00AB230C"/>
    <w:rsid w:val="00AB236D"/>
    <w:rsid w:val="00AB2463"/>
    <w:rsid w:val="00AB24F9"/>
    <w:rsid w:val="00AB250B"/>
    <w:rsid w:val="00AB2531"/>
    <w:rsid w:val="00AB25C0"/>
    <w:rsid w:val="00AB260A"/>
    <w:rsid w:val="00AB260C"/>
    <w:rsid w:val="00AB26D9"/>
    <w:rsid w:val="00AB26E9"/>
    <w:rsid w:val="00AB2807"/>
    <w:rsid w:val="00AB28C2"/>
    <w:rsid w:val="00AB29C5"/>
    <w:rsid w:val="00AB29D0"/>
    <w:rsid w:val="00AB2ABB"/>
    <w:rsid w:val="00AB2B56"/>
    <w:rsid w:val="00AB2B5A"/>
    <w:rsid w:val="00AB2B8E"/>
    <w:rsid w:val="00AB2BC4"/>
    <w:rsid w:val="00AB2C09"/>
    <w:rsid w:val="00AB2CA5"/>
    <w:rsid w:val="00AB2CCF"/>
    <w:rsid w:val="00AB2CD7"/>
    <w:rsid w:val="00AB2DCC"/>
    <w:rsid w:val="00AB2E29"/>
    <w:rsid w:val="00AB2EA3"/>
    <w:rsid w:val="00AB2F05"/>
    <w:rsid w:val="00AB304D"/>
    <w:rsid w:val="00AB306D"/>
    <w:rsid w:val="00AB3094"/>
    <w:rsid w:val="00AB30D3"/>
    <w:rsid w:val="00AB3119"/>
    <w:rsid w:val="00AB3271"/>
    <w:rsid w:val="00AB32A6"/>
    <w:rsid w:val="00AB32B8"/>
    <w:rsid w:val="00AB338F"/>
    <w:rsid w:val="00AB3405"/>
    <w:rsid w:val="00AB348E"/>
    <w:rsid w:val="00AB351C"/>
    <w:rsid w:val="00AB3545"/>
    <w:rsid w:val="00AB357D"/>
    <w:rsid w:val="00AB358F"/>
    <w:rsid w:val="00AB35C1"/>
    <w:rsid w:val="00AB360F"/>
    <w:rsid w:val="00AB363E"/>
    <w:rsid w:val="00AB3674"/>
    <w:rsid w:val="00AB3684"/>
    <w:rsid w:val="00AB3695"/>
    <w:rsid w:val="00AB3722"/>
    <w:rsid w:val="00AB3756"/>
    <w:rsid w:val="00AB3793"/>
    <w:rsid w:val="00AB37A5"/>
    <w:rsid w:val="00AB3816"/>
    <w:rsid w:val="00AB3820"/>
    <w:rsid w:val="00AB3846"/>
    <w:rsid w:val="00AB3850"/>
    <w:rsid w:val="00AB3891"/>
    <w:rsid w:val="00AB38B7"/>
    <w:rsid w:val="00AB3A08"/>
    <w:rsid w:val="00AB3AAD"/>
    <w:rsid w:val="00AB3AB9"/>
    <w:rsid w:val="00AB3C40"/>
    <w:rsid w:val="00AB3D00"/>
    <w:rsid w:val="00AB3DF6"/>
    <w:rsid w:val="00AB3FA7"/>
    <w:rsid w:val="00AB4054"/>
    <w:rsid w:val="00AB40D7"/>
    <w:rsid w:val="00AB41B7"/>
    <w:rsid w:val="00AB41C6"/>
    <w:rsid w:val="00AB42B3"/>
    <w:rsid w:val="00AB43EC"/>
    <w:rsid w:val="00AB4475"/>
    <w:rsid w:val="00AB44B0"/>
    <w:rsid w:val="00AB4577"/>
    <w:rsid w:val="00AB46F5"/>
    <w:rsid w:val="00AB473E"/>
    <w:rsid w:val="00AB47FF"/>
    <w:rsid w:val="00AB4853"/>
    <w:rsid w:val="00AB485D"/>
    <w:rsid w:val="00AB48E8"/>
    <w:rsid w:val="00AB493A"/>
    <w:rsid w:val="00AB4B58"/>
    <w:rsid w:val="00AB4B86"/>
    <w:rsid w:val="00AB4C92"/>
    <w:rsid w:val="00AB4D26"/>
    <w:rsid w:val="00AB4D48"/>
    <w:rsid w:val="00AB4E41"/>
    <w:rsid w:val="00AB4F13"/>
    <w:rsid w:val="00AB4FD5"/>
    <w:rsid w:val="00AB4FEC"/>
    <w:rsid w:val="00AB5013"/>
    <w:rsid w:val="00AB509D"/>
    <w:rsid w:val="00AB5150"/>
    <w:rsid w:val="00AB51FA"/>
    <w:rsid w:val="00AB51FB"/>
    <w:rsid w:val="00AB52BF"/>
    <w:rsid w:val="00AB5343"/>
    <w:rsid w:val="00AB5393"/>
    <w:rsid w:val="00AB54DC"/>
    <w:rsid w:val="00AB5573"/>
    <w:rsid w:val="00AB561C"/>
    <w:rsid w:val="00AB5626"/>
    <w:rsid w:val="00AB56CB"/>
    <w:rsid w:val="00AB5735"/>
    <w:rsid w:val="00AB57C6"/>
    <w:rsid w:val="00AB57EA"/>
    <w:rsid w:val="00AB57F2"/>
    <w:rsid w:val="00AB584A"/>
    <w:rsid w:val="00AB585A"/>
    <w:rsid w:val="00AB5873"/>
    <w:rsid w:val="00AB58BE"/>
    <w:rsid w:val="00AB58E8"/>
    <w:rsid w:val="00AB5965"/>
    <w:rsid w:val="00AB596D"/>
    <w:rsid w:val="00AB5ABD"/>
    <w:rsid w:val="00AB5BA8"/>
    <w:rsid w:val="00AB5D31"/>
    <w:rsid w:val="00AB5D60"/>
    <w:rsid w:val="00AB5D78"/>
    <w:rsid w:val="00AB5E29"/>
    <w:rsid w:val="00AB5E58"/>
    <w:rsid w:val="00AB5E7E"/>
    <w:rsid w:val="00AB5EA8"/>
    <w:rsid w:val="00AB5EAA"/>
    <w:rsid w:val="00AB5EC2"/>
    <w:rsid w:val="00AB5EF4"/>
    <w:rsid w:val="00AB5FCA"/>
    <w:rsid w:val="00AB6148"/>
    <w:rsid w:val="00AB61E6"/>
    <w:rsid w:val="00AB6280"/>
    <w:rsid w:val="00AB62D8"/>
    <w:rsid w:val="00AB633F"/>
    <w:rsid w:val="00AB64DC"/>
    <w:rsid w:val="00AB6518"/>
    <w:rsid w:val="00AB65DC"/>
    <w:rsid w:val="00AB668F"/>
    <w:rsid w:val="00AB6697"/>
    <w:rsid w:val="00AB66E3"/>
    <w:rsid w:val="00AB67CC"/>
    <w:rsid w:val="00AB67E9"/>
    <w:rsid w:val="00AB67FE"/>
    <w:rsid w:val="00AB683A"/>
    <w:rsid w:val="00AB6842"/>
    <w:rsid w:val="00AB684D"/>
    <w:rsid w:val="00AB6879"/>
    <w:rsid w:val="00AB6884"/>
    <w:rsid w:val="00AB68C5"/>
    <w:rsid w:val="00AB6905"/>
    <w:rsid w:val="00AB6943"/>
    <w:rsid w:val="00AB694B"/>
    <w:rsid w:val="00AB69F1"/>
    <w:rsid w:val="00AB6A42"/>
    <w:rsid w:val="00AB6A97"/>
    <w:rsid w:val="00AB6B3F"/>
    <w:rsid w:val="00AB6B83"/>
    <w:rsid w:val="00AB6B8F"/>
    <w:rsid w:val="00AB6B9D"/>
    <w:rsid w:val="00AB6C71"/>
    <w:rsid w:val="00AB6D5D"/>
    <w:rsid w:val="00AB6D78"/>
    <w:rsid w:val="00AB6E18"/>
    <w:rsid w:val="00AB6E4D"/>
    <w:rsid w:val="00AB6E7D"/>
    <w:rsid w:val="00AB6EC4"/>
    <w:rsid w:val="00AB70CA"/>
    <w:rsid w:val="00AB7246"/>
    <w:rsid w:val="00AB72B8"/>
    <w:rsid w:val="00AB72E0"/>
    <w:rsid w:val="00AB72E5"/>
    <w:rsid w:val="00AB72E6"/>
    <w:rsid w:val="00AB75B3"/>
    <w:rsid w:val="00AB760D"/>
    <w:rsid w:val="00AB77EB"/>
    <w:rsid w:val="00AB782F"/>
    <w:rsid w:val="00AB7849"/>
    <w:rsid w:val="00AB786C"/>
    <w:rsid w:val="00AB78B6"/>
    <w:rsid w:val="00AB7A33"/>
    <w:rsid w:val="00AB7B75"/>
    <w:rsid w:val="00AB7BDB"/>
    <w:rsid w:val="00AB7C62"/>
    <w:rsid w:val="00AB7C74"/>
    <w:rsid w:val="00AB7D23"/>
    <w:rsid w:val="00AB7D36"/>
    <w:rsid w:val="00AB7D5B"/>
    <w:rsid w:val="00AB7D7D"/>
    <w:rsid w:val="00AB7DFA"/>
    <w:rsid w:val="00AB7E0C"/>
    <w:rsid w:val="00AB7E4C"/>
    <w:rsid w:val="00AB7E7F"/>
    <w:rsid w:val="00AB7ECD"/>
    <w:rsid w:val="00AB7EE2"/>
    <w:rsid w:val="00AB7EEE"/>
    <w:rsid w:val="00AB7EFC"/>
    <w:rsid w:val="00AC016D"/>
    <w:rsid w:val="00AC01E9"/>
    <w:rsid w:val="00AC01FD"/>
    <w:rsid w:val="00AC02E7"/>
    <w:rsid w:val="00AC03A8"/>
    <w:rsid w:val="00AC03DD"/>
    <w:rsid w:val="00AC0407"/>
    <w:rsid w:val="00AC040E"/>
    <w:rsid w:val="00AC041D"/>
    <w:rsid w:val="00AC0441"/>
    <w:rsid w:val="00AC04AE"/>
    <w:rsid w:val="00AC0570"/>
    <w:rsid w:val="00AC05ED"/>
    <w:rsid w:val="00AC06A2"/>
    <w:rsid w:val="00AC0821"/>
    <w:rsid w:val="00AC091D"/>
    <w:rsid w:val="00AC093C"/>
    <w:rsid w:val="00AC0984"/>
    <w:rsid w:val="00AC099E"/>
    <w:rsid w:val="00AC0A51"/>
    <w:rsid w:val="00AC0AB4"/>
    <w:rsid w:val="00AC0B16"/>
    <w:rsid w:val="00AC0B5F"/>
    <w:rsid w:val="00AC0BF5"/>
    <w:rsid w:val="00AC0D6B"/>
    <w:rsid w:val="00AC0E3F"/>
    <w:rsid w:val="00AC0E6C"/>
    <w:rsid w:val="00AC0F4B"/>
    <w:rsid w:val="00AC0F9D"/>
    <w:rsid w:val="00AC10DC"/>
    <w:rsid w:val="00AC1245"/>
    <w:rsid w:val="00AC1323"/>
    <w:rsid w:val="00AC138B"/>
    <w:rsid w:val="00AC13C8"/>
    <w:rsid w:val="00AC1445"/>
    <w:rsid w:val="00AC1465"/>
    <w:rsid w:val="00AC1536"/>
    <w:rsid w:val="00AC15F2"/>
    <w:rsid w:val="00AC161C"/>
    <w:rsid w:val="00AC1732"/>
    <w:rsid w:val="00AC1780"/>
    <w:rsid w:val="00AC181C"/>
    <w:rsid w:val="00AC1827"/>
    <w:rsid w:val="00AC189D"/>
    <w:rsid w:val="00AC1969"/>
    <w:rsid w:val="00AC19BB"/>
    <w:rsid w:val="00AC1A2B"/>
    <w:rsid w:val="00AC1A2D"/>
    <w:rsid w:val="00AC1AFA"/>
    <w:rsid w:val="00AC1BF9"/>
    <w:rsid w:val="00AC1C98"/>
    <w:rsid w:val="00AC1C9E"/>
    <w:rsid w:val="00AC1D4C"/>
    <w:rsid w:val="00AC1D74"/>
    <w:rsid w:val="00AC1DBD"/>
    <w:rsid w:val="00AC1DC1"/>
    <w:rsid w:val="00AC1DF2"/>
    <w:rsid w:val="00AC2021"/>
    <w:rsid w:val="00AC20EA"/>
    <w:rsid w:val="00AC2118"/>
    <w:rsid w:val="00AC2164"/>
    <w:rsid w:val="00AC2185"/>
    <w:rsid w:val="00AC2192"/>
    <w:rsid w:val="00AC21FA"/>
    <w:rsid w:val="00AC2228"/>
    <w:rsid w:val="00AC2250"/>
    <w:rsid w:val="00AC2252"/>
    <w:rsid w:val="00AC233C"/>
    <w:rsid w:val="00AC2340"/>
    <w:rsid w:val="00AC23F7"/>
    <w:rsid w:val="00AC23F8"/>
    <w:rsid w:val="00AC2402"/>
    <w:rsid w:val="00AC245E"/>
    <w:rsid w:val="00AC2550"/>
    <w:rsid w:val="00AC25BD"/>
    <w:rsid w:val="00AC27B3"/>
    <w:rsid w:val="00AC2800"/>
    <w:rsid w:val="00AC2804"/>
    <w:rsid w:val="00AC292E"/>
    <w:rsid w:val="00AC2A11"/>
    <w:rsid w:val="00AC2AF1"/>
    <w:rsid w:val="00AC2AF6"/>
    <w:rsid w:val="00AC2C25"/>
    <w:rsid w:val="00AC2C37"/>
    <w:rsid w:val="00AC2C43"/>
    <w:rsid w:val="00AC2D3C"/>
    <w:rsid w:val="00AC2D43"/>
    <w:rsid w:val="00AC2E2E"/>
    <w:rsid w:val="00AC2E3B"/>
    <w:rsid w:val="00AC2E7C"/>
    <w:rsid w:val="00AC2FF2"/>
    <w:rsid w:val="00AC301E"/>
    <w:rsid w:val="00AC31D6"/>
    <w:rsid w:val="00AC3259"/>
    <w:rsid w:val="00AC3280"/>
    <w:rsid w:val="00AC3323"/>
    <w:rsid w:val="00AC3381"/>
    <w:rsid w:val="00AC33C5"/>
    <w:rsid w:val="00AC342E"/>
    <w:rsid w:val="00AC3560"/>
    <w:rsid w:val="00AC369E"/>
    <w:rsid w:val="00AC371A"/>
    <w:rsid w:val="00AC3772"/>
    <w:rsid w:val="00AC3779"/>
    <w:rsid w:val="00AC37AB"/>
    <w:rsid w:val="00AC3854"/>
    <w:rsid w:val="00AC3A2D"/>
    <w:rsid w:val="00AC3A3D"/>
    <w:rsid w:val="00AC3AC7"/>
    <w:rsid w:val="00AC3B23"/>
    <w:rsid w:val="00AC3BC2"/>
    <w:rsid w:val="00AC3C33"/>
    <w:rsid w:val="00AC3CE1"/>
    <w:rsid w:val="00AC3CE9"/>
    <w:rsid w:val="00AC3D0C"/>
    <w:rsid w:val="00AC3E52"/>
    <w:rsid w:val="00AC3E5E"/>
    <w:rsid w:val="00AC3E6E"/>
    <w:rsid w:val="00AC3E92"/>
    <w:rsid w:val="00AC3EC9"/>
    <w:rsid w:val="00AC3EF7"/>
    <w:rsid w:val="00AC3F05"/>
    <w:rsid w:val="00AC4095"/>
    <w:rsid w:val="00AC40C0"/>
    <w:rsid w:val="00AC40CC"/>
    <w:rsid w:val="00AC40D7"/>
    <w:rsid w:val="00AC4166"/>
    <w:rsid w:val="00AC4177"/>
    <w:rsid w:val="00AC417A"/>
    <w:rsid w:val="00AC41E6"/>
    <w:rsid w:val="00AC42DD"/>
    <w:rsid w:val="00AC436B"/>
    <w:rsid w:val="00AC4391"/>
    <w:rsid w:val="00AC440A"/>
    <w:rsid w:val="00AC4580"/>
    <w:rsid w:val="00AC4609"/>
    <w:rsid w:val="00AC4617"/>
    <w:rsid w:val="00AC46F7"/>
    <w:rsid w:val="00AC46FA"/>
    <w:rsid w:val="00AC47AA"/>
    <w:rsid w:val="00AC489F"/>
    <w:rsid w:val="00AC491B"/>
    <w:rsid w:val="00AC4969"/>
    <w:rsid w:val="00AC4B70"/>
    <w:rsid w:val="00AC4B96"/>
    <w:rsid w:val="00AC4D45"/>
    <w:rsid w:val="00AC4D5B"/>
    <w:rsid w:val="00AC4E18"/>
    <w:rsid w:val="00AC5161"/>
    <w:rsid w:val="00AC518C"/>
    <w:rsid w:val="00AC5203"/>
    <w:rsid w:val="00AC5206"/>
    <w:rsid w:val="00AC5252"/>
    <w:rsid w:val="00AC52B6"/>
    <w:rsid w:val="00AC52C8"/>
    <w:rsid w:val="00AC52F5"/>
    <w:rsid w:val="00AC534A"/>
    <w:rsid w:val="00AC538A"/>
    <w:rsid w:val="00AC540B"/>
    <w:rsid w:val="00AC5412"/>
    <w:rsid w:val="00AC5468"/>
    <w:rsid w:val="00AC5484"/>
    <w:rsid w:val="00AC54EB"/>
    <w:rsid w:val="00AC54F1"/>
    <w:rsid w:val="00AC5534"/>
    <w:rsid w:val="00AC55A7"/>
    <w:rsid w:val="00AC55AA"/>
    <w:rsid w:val="00AC55ED"/>
    <w:rsid w:val="00AC56E4"/>
    <w:rsid w:val="00AC56E9"/>
    <w:rsid w:val="00AC5711"/>
    <w:rsid w:val="00AC575D"/>
    <w:rsid w:val="00AC57A8"/>
    <w:rsid w:val="00AC57C8"/>
    <w:rsid w:val="00AC57D3"/>
    <w:rsid w:val="00AC57DB"/>
    <w:rsid w:val="00AC5871"/>
    <w:rsid w:val="00AC5A2D"/>
    <w:rsid w:val="00AC5A3B"/>
    <w:rsid w:val="00AC5A79"/>
    <w:rsid w:val="00AC5AE1"/>
    <w:rsid w:val="00AC5AEB"/>
    <w:rsid w:val="00AC5AF1"/>
    <w:rsid w:val="00AC5B74"/>
    <w:rsid w:val="00AC5B7D"/>
    <w:rsid w:val="00AC5B8E"/>
    <w:rsid w:val="00AC5BCC"/>
    <w:rsid w:val="00AC5BE4"/>
    <w:rsid w:val="00AC5C0E"/>
    <w:rsid w:val="00AC5C2C"/>
    <w:rsid w:val="00AC5C3D"/>
    <w:rsid w:val="00AC5C56"/>
    <w:rsid w:val="00AC5D1E"/>
    <w:rsid w:val="00AC5E0F"/>
    <w:rsid w:val="00AC5F3A"/>
    <w:rsid w:val="00AC5F66"/>
    <w:rsid w:val="00AC611B"/>
    <w:rsid w:val="00AC615D"/>
    <w:rsid w:val="00AC6219"/>
    <w:rsid w:val="00AC6276"/>
    <w:rsid w:val="00AC62D9"/>
    <w:rsid w:val="00AC634F"/>
    <w:rsid w:val="00AC6374"/>
    <w:rsid w:val="00AC6436"/>
    <w:rsid w:val="00AC64C9"/>
    <w:rsid w:val="00AC65BC"/>
    <w:rsid w:val="00AC65C3"/>
    <w:rsid w:val="00AC662D"/>
    <w:rsid w:val="00AC66F0"/>
    <w:rsid w:val="00AC6771"/>
    <w:rsid w:val="00AC67CB"/>
    <w:rsid w:val="00AC6813"/>
    <w:rsid w:val="00AC681B"/>
    <w:rsid w:val="00AC6839"/>
    <w:rsid w:val="00AC68EE"/>
    <w:rsid w:val="00AC696C"/>
    <w:rsid w:val="00AC69C6"/>
    <w:rsid w:val="00AC6A5B"/>
    <w:rsid w:val="00AC6B0B"/>
    <w:rsid w:val="00AC6B0D"/>
    <w:rsid w:val="00AC6B7E"/>
    <w:rsid w:val="00AC6B87"/>
    <w:rsid w:val="00AC6C65"/>
    <w:rsid w:val="00AC6C85"/>
    <w:rsid w:val="00AC6C9E"/>
    <w:rsid w:val="00AC6CE7"/>
    <w:rsid w:val="00AC6D9A"/>
    <w:rsid w:val="00AC6DB0"/>
    <w:rsid w:val="00AC6E78"/>
    <w:rsid w:val="00AC6EA0"/>
    <w:rsid w:val="00AC6EA3"/>
    <w:rsid w:val="00AC6EC7"/>
    <w:rsid w:val="00AC6F2E"/>
    <w:rsid w:val="00AC70C3"/>
    <w:rsid w:val="00AC7102"/>
    <w:rsid w:val="00AC7104"/>
    <w:rsid w:val="00AC71BB"/>
    <w:rsid w:val="00AC71FD"/>
    <w:rsid w:val="00AC727A"/>
    <w:rsid w:val="00AC727F"/>
    <w:rsid w:val="00AC729B"/>
    <w:rsid w:val="00AC7379"/>
    <w:rsid w:val="00AC73E5"/>
    <w:rsid w:val="00AC7443"/>
    <w:rsid w:val="00AC74F5"/>
    <w:rsid w:val="00AC757B"/>
    <w:rsid w:val="00AC76E3"/>
    <w:rsid w:val="00AC77F3"/>
    <w:rsid w:val="00AC7888"/>
    <w:rsid w:val="00AC7911"/>
    <w:rsid w:val="00AC7919"/>
    <w:rsid w:val="00AC797A"/>
    <w:rsid w:val="00AC79AB"/>
    <w:rsid w:val="00AC7A97"/>
    <w:rsid w:val="00AC7AD4"/>
    <w:rsid w:val="00AC7B31"/>
    <w:rsid w:val="00AC7BDF"/>
    <w:rsid w:val="00AC7D56"/>
    <w:rsid w:val="00AC7E0D"/>
    <w:rsid w:val="00AC7F29"/>
    <w:rsid w:val="00AC7FC6"/>
    <w:rsid w:val="00AD0044"/>
    <w:rsid w:val="00AD0183"/>
    <w:rsid w:val="00AD01E3"/>
    <w:rsid w:val="00AD01F5"/>
    <w:rsid w:val="00AD0270"/>
    <w:rsid w:val="00AD0282"/>
    <w:rsid w:val="00AD02AE"/>
    <w:rsid w:val="00AD0388"/>
    <w:rsid w:val="00AD0458"/>
    <w:rsid w:val="00AD0461"/>
    <w:rsid w:val="00AD05E0"/>
    <w:rsid w:val="00AD05EA"/>
    <w:rsid w:val="00AD061F"/>
    <w:rsid w:val="00AD0685"/>
    <w:rsid w:val="00AD071A"/>
    <w:rsid w:val="00AD07B1"/>
    <w:rsid w:val="00AD07C6"/>
    <w:rsid w:val="00AD07FB"/>
    <w:rsid w:val="00AD083D"/>
    <w:rsid w:val="00AD0898"/>
    <w:rsid w:val="00AD094C"/>
    <w:rsid w:val="00AD0961"/>
    <w:rsid w:val="00AD0984"/>
    <w:rsid w:val="00AD09F5"/>
    <w:rsid w:val="00AD0A79"/>
    <w:rsid w:val="00AD0B54"/>
    <w:rsid w:val="00AD0BB3"/>
    <w:rsid w:val="00AD0BF1"/>
    <w:rsid w:val="00AD0C4E"/>
    <w:rsid w:val="00AD0CCC"/>
    <w:rsid w:val="00AD0D23"/>
    <w:rsid w:val="00AD0E40"/>
    <w:rsid w:val="00AD0EAC"/>
    <w:rsid w:val="00AD0EB0"/>
    <w:rsid w:val="00AD0EE1"/>
    <w:rsid w:val="00AD0EF8"/>
    <w:rsid w:val="00AD0FE7"/>
    <w:rsid w:val="00AD1193"/>
    <w:rsid w:val="00AD11AD"/>
    <w:rsid w:val="00AD1266"/>
    <w:rsid w:val="00AD1336"/>
    <w:rsid w:val="00AD1377"/>
    <w:rsid w:val="00AD138C"/>
    <w:rsid w:val="00AD14D3"/>
    <w:rsid w:val="00AD14F0"/>
    <w:rsid w:val="00AD1536"/>
    <w:rsid w:val="00AD157B"/>
    <w:rsid w:val="00AD157E"/>
    <w:rsid w:val="00AD1597"/>
    <w:rsid w:val="00AD15C2"/>
    <w:rsid w:val="00AD15D0"/>
    <w:rsid w:val="00AD1602"/>
    <w:rsid w:val="00AD1691"/>
    <w:rsid w:val="00AD16BB"/>
    <w:rsid w:val="00AD16F8"/>
    <w:rsid w:val="00AD173D"/>
    <w:rsid w:val="00AD1765"/>
    <w:rsid w:val="00AD17B6"/>
    <w:rsid w:val="00AD183A"/>
    <w:rsid w:val="00AD183F"/>
    <w:rsid w:val="00AD19A1"/>
    <w:rsid w:val="00AD19BA"/>
    <w:rsid w:val="00AD19C3"/>
    <w:rsid w:val="00AD19E2"/>
    <w:rsid w:val="00AD1A49"/>
    <w:rsid w:val="00AD1AC9"/>
    <w:rsid w:val="00AD1EB3"/>
    <w:rsid w:val="00AD1EC8"/>
    <w:rsid w:val="00AD1F87"/>
    <w:rsid w:val="00AD2083"/>
    <w:rsid w:val="00AD20AC"/>
    <w:rsid w:val="00AD224C"/>
    <w:rsid w:val="00AD22BB"/>
    <w:rsid w:val="00AD236F"/>
    <w:rsid w:val="00AD2380"/>
    <w:rsid w:val="00AD23A8"/>
    <w:rsid w:val="00AD2418"/>
    <w:rsid w:val="00AD2458"/>
    <w:rsid w:val="00AD2465"/>
    <w:rsid w:val="00AD2467"/>
    <w:rsid w:val="00AD24E7"/>
    <w:rsid w:val="00AD24F0"/>
    <w:rsid w:val="00AD2517"/>
    <w:rsid w:val="00AD25D3"/>
    <w:rsid w:val="00AD25EB"/>
    <w:rsid w:val="00AD266B"/>
    <w:rsid w:val="00AD2706"/>
    <w:rsid w:val="00AD27B1"/>
    <w:rsid w:val="00AD27DD"/>
    <w:rsid w:val="00AD28F6"/>
    <w:rsid w:val="00AD29A5"/>
    <w:rsid w:val="00AD29C4"/>
    <w:rsid w:val="00AD2A03"/>
    <w:rsid w:val="00AD2A45"/>
    <w:rsid w:val="00AD2A61"/>
    <w:rsid w:val="00AD2AFA"/>
    <w:rsid w:val="00AD2C10"/>
    <w:rsid w:val="00AD2D05"/>
    <w:rsid w:val="00AD2F48"/>
    <w:rsid w:val="00AD2F8E"/>
    <w:rsid w:val="00AD2FE8"/>
    <w:rsid w:val="00AD30BC"/>
    <w:rsid w:val="00AD3137"/>
    <w:rsid w:val="00AD3258"/>
    <w:rsid w:val="00AD3286"/>
    <w:rsid w:val="00AD3539"/>
    <w:rsid w:val="00AD3588"/>
    <w:rsid w:val="00AD360F"/>
    <w:rsid w:val="00AD36BF"/>
    <w:rsid w:val="00AD36C6"/>
    <w:rsid w:val="00AD377A"/>
    <w:rsid w:val="00AD3930"/>
    <w:rsid w:val="00AD3961"/>
    <w:rsid w:val="00AD3977"/>
    <w:rsid w:val="00AD3A52"/>
    <w:rsid w:val="00AD3A6B"/>
    <w:rsid w:val="00AD3AD3"/>
    <w:rsid w:val="00AD3ADC"/>
    <w:rsid w:val="00AD3AFA"/>
    <w:rsid w:val="00AD3B35"/>
    <w:rsid w:val="00AD3BD4"/>
    <w:rsid w:val="00AD3C8A"/>
    <w:rsid w:val="00AD3CE5"/>
    <w:rsid w:val="00AD3E72"/>
    <w:rsid w:val="00AD3E7E"/>
    <w:rsid w:val="00AD3F2F"/>
    <w:rsid w:val="00AD3F3B"/>
    <w:rsid w:val="00AD3F9B"/>
    <w:rsid w:val="00AD3FB6"/>
    <w:rsid w:val="00AD3FE2"/>
    <w:rsid w:val="00AD4015"/>
    <w:rsid w:val="00AD403C"/>
    <w:rsid w:val="00AD40E0"/>
    <w:rsid w:val="00AD421C"/>
    <w:rsid w:val="00AD421F"/>
    <w:rsid w:val="00AD4253"/>
    <w:rsid w:val="00AD42C1"/>
    <w:rsid w:val="00AD4342"/>
    <w:rsid w:val="00AD437E"/>
    <w:rsid w:val="00AD4531"/>
    <w:rsid w:val="00AD456D"/>
    <w:rsid w:val="00AD462B"/>
    <w:rsid w:val="00AD46AF"/>
    <w:rsid w:val="00AD46C3"/>
    <w:rsid w:val="00AD46C6"/>
    <w:rsid w:val="00AD46D6"/>
    <w:rsid w:val="00AD4743"/>
    <w:rsid w:val="00AD4783"/>
    <w:rsid w:val="00AD4792"/>
    <w:rsid w:val="00AD47AA"/>
    <w:rsid w:val="00AD47C4"/>
    <w:rsid w:val="00AD4805"/>
    <w:rsid w:val="00AD48BC"/>
    <w:rsid w:val="00AD48E9"/>
    <w:rsid w:val="00AD48EC"/>
    <w:rsid w:val="00AD4942"/>
    <w:rsid w:val="00AD49B5"/>
    <w:rsid w:val="00AD4A91"/>
    <w:rsid w:val="00AD4BF0"/>
    <w:rsid w:val="00AD4C31"/>
    <w:rsid w:val="00AD4CCD"/>
    <w:rsid w:val="00AD4D2A"/>
    <w:rsid w:val="00AD4E3D"/>
    <w:rsid w:val="00AD4E53"/>
    <w:rsid w:val="00AD4E84"/>
    <w:rsid w:val="00AD4F1F"/>
    <w:rsid w:val="00AD4F9F"/>
    <w:rsid w:val="00AD4FDB"/>
    <w:rsid w:val="00AD5097"/>
    <w:rsid w:val="00AD50DB"/>
    <w:rsid w:val="00AD5110"/>
    <w:rsid w:val="00AD5149"/>
    <w:rsid w:val="00AD5231"/>
    <w:rsid w:val="00AD5293"/>
    <w:rsid w:val="00AD52D3"/>
    <w:rsid w:val="00AD5342"/>
    <w:rsid w:val="00AD5391"/>
    <w:rsid w:val="00AD53EC"/>
    <w:rsid w:val="00AD5466"/>
    <w:rsid w:val="00AD54CE"/>
    <w:rsid w:val="00AD54FB"/>
    <w:rsid w:val="00AD55D0"/>
    <w:rsid w:val="00AD565A"/>
    <w:rsid w:val="00AD5688"/>
    <w:rsid w:val="00AD56C2"/>
    <w:rsid w:val="00AD5772"/>
    <w:rsid w:val="00AD57A6"/>
    <w:rsid w:val="00AD57EA"/>
    <w:rsid w:val="00AD582D"/>
    <w:rsid w:val="00AD5871"/>
    <w:rsid w:val="00AD58A1"/>
    <w:rsid w:val="00AD599C"/>
    <w:rsid w:val="00AD59A6"/>
    <w:rsid w:val="00AD59D0"/>
    <w:rsid w:val="00AD5A38"/>
    <w:rsid w:val="00AD5AEE"/>
    <w:rsid w:val="00AD5AF3"/>
    <w:rsid w:val="00AD5B23"/>
    <w:rsid w:val="00AD5BDD"/>
    <w:rsid w:val="00AD5C0A"/>
    <w:rsid w:val="00AD5C56"/>
    <w:rsid w:val="00AD5DF0"/>
    <w:rsid w:val="00AD5E04"/>
    <w:rsid w:val="00AD5E57"/>
    <w:rsid w:val="00AD5E88"/>
    <w:rsid w:val="00AD5EA8"/>
    <w:rsid w:val="00AD5EBE"/>
    <w:rsid w:val="00AD5EE8"/>
    <w:rsid w:val="00AD5F66"/>
    <w:rsid w:val="00AD5FD0"/>
    <w:rsid w:val="00AD6007"/>
    <w:rsid w:val="00AD600F"/>
    <w:rsid w:val="00AD605A"/>
    <w:rsid w:val="00AD6061"/>
    <w:rsid w:val="00AD60FE"/>
    <w:rsid w:val="00AD6115"/>
    <w:rsid w:val="00AD6183"/>
    <w:rsid w:val="00AD6195"/>
    <w:rsid w:val="00AD61B8"/>
    <w:rsid w:val="00AD6200"/>
    <w:rsid w:val="00AD621E"/>
    <w:rsid w:val="00AD6239"/>
    <w:rsid w:val="00AD62E6"/>
    <w:rsid w:val="00AD6330"/>
    <w:rsid w:val="00AD63ED"/>
    <w:rsid w:val="00AD64D6"/>
    <w:rsid w:val="00AD64FF"/>
    <w:rsid w:val="00AD663F"/>
    <w:rsid w:val="00AD66D6"/>
    <w:rsid w:val="00AD6903"/>
    <w:rsid w:val="00AD6996"/>
    <w:rsid w:val="00AD69D8"/>
    <w:rsid w:val="00AD6A75"/>
    <w:rsid w:val="00AD6A9F"/>
    <w:rsid w:val="00AD6AAD"/>
    <w:rsid w:val="00AD6AEA"/>
    <w:rsid w:val="00AD6BA5"/>
    <w:rsid w:val="00AD6C9A"/>
    <w:rsid w:val="00AD6CCC"/>
    <w:rsid w:val="00AD6E65"/>
    <w:rsid w:val="00AD6ED7"/>
    <w:rsid w:val="00AD6F03"/>
    <w:rsid w:val="00AD6F2C"/>
    <w:rsid w:val="00AD7022"/>
    <w:rsid w:val="00AD7049"/>
    <w:rsid w:val="00AD7102"/>
    <w:rsid w:val="00AD7178"/>
    <w:rsid w:val="00AD7274"/>
    <w:rsid w:val="00AD72D8"/>
    <w:rsid w:val="00AD72F7"/>
    <w:rsid w:val="00AD755D"/>
    <w:rsid w:val="00AD758D"/>
    <w:rsid w:val="00AD772C"/>
    <w:rsid w:val="00AD775A"/>
    <w:rsid w:val="00AD7767"/>
    <w:rsid w:val="00AD7810"/>
    <w:rsid w:val="00AD7956"/>
    <w:rsid w:val="00AD797C"/>
    <w:rsid w:val="00AD7B00"/>
    <w:rsid w:val="00AD7B39"/>
    <w:rsid w:val="00AD7BCB"/>
    <w:rsid w:val="00AD7C2D"/>
    <w:rsid w:val="00AD7C74"/>
    <w:rsid w:val="00AD7C9B"/>
    <w:rsid w:val="00AD7CBC"/>
    <w:rsid w:val="00AD7D74"/>
    <w:rsid w:val="00AD7ECE"/>
    <w:rsid w:val="00AD7EE1"/>
    <w:rsid w:val="00AD7F2B"/>
    <w:rsid w:val="00AE0026"/>
    <w:rsid w:val="00AE003B"/>
    <w:rsid w:val="00AE0059"/>
    <w:rsid w:val="00AE00FB"/>
    <w:rsid w:val="00AE01F0"/>
    <w:rsid w:val="00AE0204"/>
    <w:rsid w:val="00AE0254"/>
    <w:rsid w:val="00AE02B8"/>
    <w:rsid w:val="00AE04FA"/>
    <w:rsid w:val="00AE067B"/>
    <w:rsid w:val="00AE07B9"/>
    <w:rsid w:val="00AE07E0"/>
    <w:rsid w:val="00AE0937"/>
    <w:rsid w:val="00AE09D7"/>
    <w:rsid w:val="00AE0A06"/>
    <w:rsid w:val="00AE0AA9"/>
    <w:rsid w:val="00AE0AE0"/>
    <w:rsid w:val="00AE0C1B"/>
    <w:rsid w:val="00AE0D0F"/>
    <w:rsid w:val="00AE0D3B"/>
    <w:rsid w:val="00AE0DED"/>
    <w:rsid w:val="00AE0E13"/>
    <w:rsid w:val="00AE0F48"/>
    <w:rsid w:val="00AE0F62"/>
    <w:rsid w:val="00AE0FA1"/>
    <w:rsid w:val="00AE119F"/>
    <w:rsid w:val="00AE123C"/>
    <w:rsid w:val="00AE12AE"/>
    <w:rsid w:val="00AE12D1"/>
    <w:rsid w:val="00AE12D2"/>
    <w:rsid w:val="00AE12EF"/>
    <w:rsid w:val="00AE12FE"/>
    <w:rsid w:val="00AE1304"/>
    <w:rsid w:val="00AE1329"/>
    <w:rsid w:val="00AE1385"/>
    <w:rsid w:val="00AE1491"/>
    <w:rsid w:val="00AE1504"/>
    <w:rsid w:val="00AE1549"/>
    <w:rsid w:val="00AE15E5"/>
    <w:rsid w:val="00AE1662"/>
    <w:rsid w:val="00AE167E"/>
    <w:rsid w:val="00AE1684"/>
    <w:rsid w:val="00AE16C9"/>
    <w:rsid w:val="00AE16CF"/>
    <w:rsid w:val="00AE171A"/>
    <w:rsid w:val="00AE17C9"/>
    <w:rsid w:val="00AE1806"/>
    <w:rsid w:val="00AE1818"/>
    <w:rsid w:val="00AE1840"/>
    <w:rsid w:val="00AE18DF"/>
    <w:rsid w:val="00AE1905"/>
    <w:rsid w:val="00AE195F"/>
    <w:rsid w:val="00AE1ACB"/>
    <w:rsid w:val="00AE1ADF"/>
    <w:rsid w:val="00AE1B1E"/>
    <w:rsid w:val="00AE1B79"/>
    <w:rsid w:val="00AE1BA8"/>
    <w:rsid w:val="00AE1BE9"/>
    <w:rsid w:val="00AE1C04"/>
    <w:rsid w:val="00AE1C70"/>
    <w:rsid w:val="00AE1CA3"/>
    <w:rsid w:val="00AE1CC6"/>
    <w:rsid w:val="00AE1D0C"/>
    <w:rsid w:val="00AE1D34"/>
    <w:rsid w:val="00AE1DA0"/>
    <w:rsid w:val="00AE1DF5"/>
    <w:rsid w:val="00AE1ED2"/>
    <w:rsid w:val="00AE1FBC"/>
    <w:rsid w:val="00AE202B"/>
    <w:rsid w:val="00AE203A"/>
    <w:rsid w:val="00AE20F6"/>
    <w:rsid w:val="00AE2193"/>
    <w:rsid w:val="00AE2278"/>
    <w:rsid w:val="00AE2313"/>
    <w:rsid w:val="00AE2338"/>
    <w:rsid w:val="00AE2395"/>
    <w:rsid w:val="00AE23D8"/>
    <w:rsid w:val="00AE244F"/>
    <w:rsid w:val="00AE2466"/>
    <w:rsid w:val="00AE2483"/>
    <w:rsid w:val="00AE2560"/>
    <w:rsid w:val="00AE25C4"/>
    <w:rsid w:val="00AE25E3"/>
    <w:rsid w:val="00AE261D"/>
    <w:rsid w:val="00AE2696"/>
    <w:rsid w:val="00AE26AE"/>
    <w:rsid w:val="00AE2716"/>
    <w:rsid w:val="00AE27AC"/>
    <w:rsid w:val="00AE281C"/>
    <w:rsid w:val="00AE2B50"/>
    <w:rsid w:val="00AE2D8A"/>
    <w:rsid w:val="00AE2DBC"/>
    <w:rsid w:val="00AE2E05"/>
    <w:rsid w:val="00AE2E33"/>
    <w:rsid w:val="00AE2E5A"/>
    <w:rsid w:val="00AE2E7A"/>
    <w:rsid w:val="00AE2EF5"/>
    <w:rsid w:val="00AE2EF8"/>
    <w:rsid w:val="00AE2F1F"/>
    <w:rsid w:val="00AE2F58"/>
    <w:rsid w:val="00AE3097"/>
    <w:rsid w:val="00AE31D5"/>
    <w:rsid w:val="00AE31E7"/>
    <w:rsid w:val="00AE31E8"/>
    <w:rsid w:val="00AE321C"/>
    <w:rsid w:val="00AE3223"/>
    <w:rsid w:val="00AE322C"/>
    <w:rsid w:val="00AE3231"/>
    <w:rsid w:val="00AE32AA"/>
    <w:rsid w:val="00AE32AE"/>
    <w:rsid w:val="00AE3322"/>
    <w:rsid w:val="00AE3334"/>
    <w:rsid w:val="00AE3468"/>
    <w:rsid w:val="00AE34B3"/>
    <w:rsid w:val="00AE3551"/>
    <w:rsid w:val="00AE35DE"/>
    <w:rsid w:val="00AE3643"/>
    <w:rsid w:val="00AE36E7"/>
    <w:rsid w:val="00AE372C"/>
    <w:rsid w:val="00AE375D"/>
    <w:rsid w:val="00AE376A"/>
    <w:rsid w:val="00AE3832"/>
    <w:rsid w:val="00AE38E5"/>
    <w:rsid w:val="00AE38EA"/>
    <w:rsid w:val="00AE391D"/>
    <w:rsid w:val="00AE39B9"/>
    <w:rsid w:val="00AE3B2F"/>
    <w:rsid w:val="00AE3B7D"/>
    <w:rsid w:val="00AE3BAF"/>
    <w:rsid w:val="00AE3BD3"/>
    <w:rsid w:val="00AE3C7B"/>
    <w:rsid w:val="00AE3D08"/>
    <w:rsid w:val="00AE3D4F"/>
    <w:rsid w:val="00AE3DC4"/>
    <w:rsid w:val="00AE3E01"/>
    <w:rsid w:val="00AE3EC4"/>
    <w:rsid w:val="00AE3F12"/>
    <w:rsid w:val="00AE3FE4"/>
    <w:rsid w:val="00AE4032"/>
    <w:rsid w:val="00AE41B8"/>
    <w:rsid w:val="00AE41E1"/>
    <w:rsid w:val="00AE4202"/>
    <w:rsid w:val="00AE421E"/>
    <w:rsid w:val="00AE424E"/>
    <w:rsid w:val="00AE4282"/>
    <w:rsid w:val="00AE42C5"/>
    <w:rsid w:val="00AE432F"/>
    <w:rsid w:val="00AE4354"/>
    <w:rsid w:val="00AE439C"/>
    <w:rsid w:val="00AE442B"/>
    <w:rsid w:val="00AE447C"/>
    <w:rsid w:val="00AE4491"/>
    <w:rsid w:val="00AE449F"/>
    <w:rsid w:val="00AE44B9"/>
    <w:rsid w:val="00AE44D2"/>
    <w:rsid w:val="00AE460A"/>
    <w:rsid w:val="00AE479A"/>
    <w:rsid w:val="00AE47D4"/>
    <w:rsid w:val="00AE47DA"/>
    <w:rsid w:val="00AE4802"/>
    <w:rsid w:val="00AE4823"/>
    <w:rsid w:val="00AE4863"/>
    <w:rsid w:val="00AE4883"/>
    <w:rsid w:val="00AE48E4"/>
    <w:rsid w:val="00AE4919"/>
    <w:rsid w:val="00AE4988"/>
    <w:rsid w:val="00AE498C"/>
    <w:rsid w:val="00AE4AAA"/>
    <w:rsid w:val="00AE4B69"/>
    <w:rsid w:val="00AE4C75"/>
    <w:rsid w:val="00AE4D49"/>
    <w:rsid w:val="00AE4DB4"/>
    <w:rsid w:val="00AE4DC8"/>
    <w:rsid w:val="00AE4F19"/>
    <w:rsid w:val="00AE4F9F"/>
    <w:rsid w:val="00AE4FA5"/>
    <w:rsid w:val="00AE5054"/>
    <w:rsid w:val="00AE50D3"/>
    <w:rsid w:val="00AE512C"/>
    <w:rsid w:val="00AE519B"/>
    <w:rsid w:val="00AE51D5"/>
    <w:rsid w:val="00AE51DB"/>
    <w:rsid w:val="00AE52D8"/>
    <w:rsid w:val="00AE5327"/>
    <w:rsid w:val="00AE5401"/>
    <w:rsid w:val="00AE55CF"/>
    <w:rsid w:val="00AE56D3"/>
    <w:rsid w:val="00AE56D6"/>
    <w:rsid w:val="00AE570E"/>
    <w:rsid w:val="00AE58BF"/>
    <w:rsid w:val="00AE58E5"/>
    <w:rsid w:val="00AE59AE"/>
    <w:rsid w:val="00AE5A89"/>
    <w:rsid w:val="00AE5AAC"/>
    <w:rsid w:val="00AE5B24"/>
    <w:rsid w:val="00AE5B2F"/>
    <w:rsid w:val="00AE5B88"/>
    <w:rsid w:val="00AE5C46"/>
    <w:rsid w:val="00AE5D26"/>
    <w:rsid w:val="00AE5D5A"/>
    <w:rsid w:val="00AE5DD1"/>
    <w:rsid w:val="00AE5DF0"/>
    <w:rsid w:val="00AE5EAB"/>
    <w:rsid w:val="00AE5F08"/>
    <w:rsid w:val="00AE6080"/>
    <w:rsid w:val="00AE60D5"/>
    <w:rsid w:val="00AE60F6"/>
    <w:rsid w:val="00AE614F"/>
    <w:rsid w:val="00AE63D3"/>
    <w:rsid w:val="00AE6453"/>
    <w:rsid w:val="00AE648D"/>
    <w:rsid w:val="00AE65DA"/>
    <w:rsid w:val="00AE666E"/>
    <w:rsid w:val="00AE666F"/>
    <w:rsid w:val="00AE6679"/>
    <w:rsid w:val="00AE6692"/>
    <w:rsid w:val="00AE6694"/>
    <w:rsid w:val="00AE670B"/>
    <w:rsid w:val="00AE6746"/>
    <w:rsid w:val="00AE67C3"/>
    <w:rsid w:val="00AE6821"/>
    <w:rsid w:val="00AE6846"/>
    <w:rsid w:val="00AE690A"/>
    <w:rsid w:val="00AE6A4E"/>
    <w:rsid w:val="00AE6A93"/>
    <w:rsid w:val="00AE6AA8"/>
    <w:rsid w:val="00AE6CD1"/>
    <w:rsid w:val="00AE6CD7"/>
    <w:rsid w:val="00AE6D6F"/>
    <w:rsid w:val="00AE6E6B"/>
    <w:rsid w:val="00AE6E77"/>
    <w:rsid w:val="00AE6F57"/>
    <w:rsid w:val="00AE6FBC"/>
    <w:rsid w:val="00AE7002"/>
    <w:rsid w:val="00AE707C"/>
    <w:rsid w:val="00AE70D8"/>
    <w:rsid w:val="00AE7113"/>
    <w:rsid w:val="00AE722C"/>
    <w:rsid w:val="00AE72D4"/>
    <w:rsid w:val="00AE72DB"/>
    <w:rsid w:val="00AE7405"/>
    <w:rsid w:val="00AE7424"/>
    <w:rsid w:val="00AE74A1"/>
    <w:rsid w:val="00AE7501"/>
    <w:rsid w:val="00AE7510"/>
    <w:rsid w:val="00AE7522"/>
    <w:rsid w:val="00AE7579"/>
    <w:rsid w:val="00AE75D1"/>
    <w:rsid w:val="00AE760C"/>
    <w:rsid w:val="00AE7640"/>
    <w:rsid w:val="00AE766E"/>
    <w:rsid w:val="00AE7777"/>
    <w:rsid w:val="00AE77A1"/>
    <w:rsid w:val="00AE785B"/>
    <w:rsid w:val="00AE797B"/>
    <w:rsid w:val="00AE79B6"/>
    <w:rsid w:val="00AE79E3"/>
    <w:rsid w:val="00AE7A13"/>
    <w:rsid w:val="00AE7A58"/>
    <w:rsid w:val="00AE7ABA"/>
    <w:rsid w:val="00AE7B15"/>
    <w:rsid w:val="00AE7B5C"/>
    <w:rsid w:val="00AE7C87"/>
    <w:rsid w:val="00AE7C92"/>
    <w:rsid w:val="00AE7DC4"/>
    <w:rsid w:val="00AE7E07"/>
    <w:rsid w:val="00AE7E22"/>
    <w:rsid w:val="00AE7E5C"/>
    <w:rsid w:val="00AE7ECC"/>
    <w:rsid w:val="00AE7F3A"/>
    <w:rsid w:val="00AF0098"/>
    <w:rsid w:val="00AF00C1"/>
    <w:rsid w:val="00AF00F2"/>
    <w:rsid w:val="00AF0296"/>
    <w:rsid w:val="00AF0359"/>
    <w:rsid w:val="00AF0372"/>
    <w:rsid w:val="00AF0489"/>
    <w:rsid w:val="00AF0585"/>
    <w:rsid w:val="00AF078F"/>
    <w:rsid w:val="00AF07E6"/>
    <w:rsid w:val="00AF0860"/>
    <w:rsid w:val="00AF090E"/>
    <w:rsid w:val="00AF0925"/>
    <w:rsid w:val="00AF0933"/>
    <w:rsid w:val="00AF09AA"/>
    <w:rsid w:val="00AF0A56"/>
    <w:rsid w:val="00AF0C19"/>
    <w:rsid w:val="00AF0CBC"/>
    <w:rsid w:val="00AF0DBB"/>
    <w:rsid w:val="00AF0F47"/>
    <w:rsid w:val="00AF105A"/>
    <w:rsid w:val="00AF10A5"/>
    <w:rsid w:val="00AF1196"/>
    <w:rsid w:val="00AF1199"/>
    <w:rsid w:val="00AF1230"/>
    <w:rsid w:val="00AF126F"/>
    <w:rsid w:val="00AF1316"/>
    <w:rsid w:val="00AF1336"/>
    <w:rsid w:val="00AF13B5"/>
    <w:rsid w:val="00AF1441"/>
    <w:rsid w:val="00AF159B"/>
    <w:rsid w:val="00AF159F"/>
    <w:rsid w:val="00AF1611"/>
    <w:rsid w:val="00AF1664"/>
    <w:rsid w:val="00AF1669"/>
    <w:rsid w:val="00AF176D"/>
    <w:rsid w:val="00AF1797"/>
    <w:rsid w:val="00AF17C7"/>
    <w:rsid w:val="00AF17F7"/>
    <w:rsid w:val="00AF1881"/>
    <w:rsid w:val="00AF18CB"/>
    <w:rsid w:val="00AF1955"/>
    <w:rsid w:val="00AF1987"/>
    <w:rsid w:val="00AF1996"/>
    <w:rsid w:val="00AF19A0"/>
    <w:rsid w:val="00AF1A1D"/>
    <w:rsid w:val="00AF1AE2"/>
    <w:rsid w:val="00AF1B12"/>
    <w:rsid w:val="00AF1BFB"/>
    <w:rsid w:val="00AF1C71"/>
    <w:rsid w:val="00AF1CA3"/>
    <w:rsid w:val="00AF1CC3"/>
    <w:rsid w:val="00AF1CD9"/>
    <w:rsid w:val="00AF1CE0"/>
    <w:rsid w:val="00AF1CF2"/>
    <w:rsid w:val="00AF1D2A"/>
    <w:rsid w:val="00AF1E70"/>
    <w:rsid w:val="00AF1F0B"/>
    <w:rsid w:val="00AF1F45"/>
    <w:rsid w:val="00AF1F54"/>
    <w:rsid w:val="00AF1F89"/>
    <w:rsid w:val="00AF2020"/>
    <w:rsid w:val="00AF2033"/>
    <w:rsid w:val="00AF20BF"/>
    <w:rsid w:val="00AF21FC"/>
    <w:rsid w:val="00AF22C2"/>
    <w:rsid w:val="00AF22C7"/>
    <w:rsid w:val="00AF234A"/>
    <w:rsid w:val="00AF2470"/>
    <w:rsid w:val="00AF24AE"/>
    <w:rsid w:val="00AF24BB"/>
    <w:rsid w:val="00AF24DF"/>
    <w:rsid w:val="00AF252B"/>
    <w:rsid w:val="00AF2620"/>
    <w:rsid w:val="00AF267E"/>
    <w:rsid w:val="00AF26C9"/>
    <w:rsid w:val="00AF26FA"/>
    <w:rsid w:val="00AF270C"/>
    <w:rsid w:val="00AF2712"/>
    <w:rsid w:val="00AF2725"/>
    <w:rsid w:val="00AF2783"/>
    <w:rsid w:val="00AF2790"/>
    <w:rsid w:val="00AF2821"/>
    <w:rsid w:val="00AF2877"/>
    <w:rsid w:val="00AF28B1"/>
    <w:rsid w:val="00AF28D9"/>
    <w:rsid w:val="00AF2A3F"/>
    <w:rsid w:val="00AF2AA9"/>
    <w:rsid w:val="00AF2AD3"/>
    <w:rsid w:val="00AF2B45"/>
    <w:rsid w:val="00AF2B56"/>
    <w:rsid w:val="00AF2BAB"/>
    <w:rsid w:val="00AF2BD4"/>
    <w:rsid w:val="00AF2C2D"/>
    <w:rsid w:val="00AF2C9D"/>
    <w:rsid w:val="00AF2CBC"/>
    <w:rsid w:val="00AF2CC8"/>
    <w:rsid w:val="00AF2D3C"/>
    <w:rsid w:val="00AF2D4D"/>
    <w:rsid w:val="00AF2EC4"/>
    <w:rsid w:val="00AF2EC7"/>
    <w:rsid w:val="00AF2EE6"/>
    <w:rsid w:val="00AF2F13"/>
    <w:rsid w:val="00AF2F5E"/>
    <w:rsid w:val="00AF2FE2"/>
    <w:rsid w:val="00AF3001"/>
    <w:rsid w:val="00AF3146"/>
    <w:rsid w:val="00AF32E0"/>
    <w:rsid w:val="00AF332B"/>
    <w:rsid w:val="00AF3347"/>
    <w:rsid w:val="00AF3398"/>
    <w:rsid w:val="00AF33D1"/>
    <w:rsid w:val="00AF340A"/>
    <w:rsid w:val="00AF34AA"/>
    <w:rsid w:val="00AF35B9"/>
    <w:rsid w:val="00AF36E0"/>
    <w:rsid w:val="00AF3700"/>
    <w:rsid w:val="00AF372F"/>
    <w:rsid w:val="00AF3740"/>
    <w:rsid w:val="00AF3755"/>
    <w:rsid w:val="00AF37BD"/>
    <w:rsid w:val="00AF3824"/>
    <w:rsid w:val="00AF3835"/>
    <w:rsid w:val="00AF385D"/>
    <w:rsid w:val="00AF387B"/>
    <w:rsid w:val="00AF389A"/>
    <w:rsid w:val="00AF389F"/>
    <w:rsid w:val="00AF38BD"/>
    <w:rsid w:val="00AF38C8"/>
    <w:rsid w:val="00AF38F6"/>
    <w:rsid w:val="00AF39DC"/>
    <w:rsid w:val="00AF3A02"/>
    <w:rsid w:val="00AF3A0D"/>
    <w:rsid w:val="00AF3A41"/>
    <w:rsid w:val="00AF3B5A"/>
    <w:rsid w:val="00AF3BAE"/>
    <w:rsid w:val="00AF3BBE"/>
    <w:rsid w:val="00AF3BFA"/>
    <w:rsid w:val="00AF3C53"/>
    <w:rsid w:val="00AF3D01"/>
    <w:rsid w:val="00AF3D8F"/>
    <w:rsid w:val="00AF3F91"/>
    <w:rsid w:val="00AF3FF9"/>
    <w:rsid w:val="00AF407F"/>
    <w:rsid w:val="00AF4085"/>
    <w:rsid w:val="00AF40BF"/>
    <w:rsid w:val="00AF413D"/>
    <w:rsid w:val="00AF414E"/>
    <w:rsid w:val="00AF416B"/>
    <w:rsid w:val="00AF4309"/>
    <w:rsid w:val="00AF4427"/>
    <w:rsid w:val="00AF4486"/>
    <w:rsid w:val="00AF4527"/>
    <w:rsid w:val="00AF4559"/>
    <w:rsid w:val="00AF46C0"/>
    <w:rsid w:val="00AF4745"/>
    <w:rsid w:val="00AF4794"/>
    <w:rsid w:val="00AF4879"/>
    <w:rsid w:val="00AF48A1"/>
    <w:rsid w:val="00AF49E7"/>
    <w:rsid w:val="00AF49E9"/>
    <w:rsid w:val="00AF4B5A"/>
    <w:rsid w:val="00AF4B76"/>
    <w:rsid w:val="00AF4D05"/>
    <w:rsid w:val="00AF4D6F"/>
    <w:rsid w:val="00AF4E55"/>
    <w:rsid w:val="00AF4EF8"/>
    <w:rsid w:val="00AF4F2C"/>
    <w:rsid w:val="00AF4F72"/>
    <w:rsid w:val="00AF4FA3"/>
    <w:rsid w:val="00AF4FC9"/>
    <w:rsid w:val="00AF51EB"/>
    <w:rsid w:val="00AF5354"/>
    <w:rsid w:val="00AF539F"/>
    <w:rsid w:val="00AF53CC"/>
    <w:rsid w:val="00AF55AA"/>
    <w:rsid w:val="00AF5626"/>
    <w:rsid w:val="00AF568D"/>
    <w:rsid w:val="00AF56B9"/>
    <w:rsid w:val="00AF56D4"/>
    <w:rsid w:val="00AF5740"/>
    <w:rsid w:val="00AF576F"/>
    <w:rsid w:val="00AF5774"/>
    <w:rsid w:val="00AF582A"/>
    <w:rsid w:val="00AF59BA"/>
    <w:rsid w:val="00AF59FB"/>
    <w:rsid w:val="00AF5AF9"/>
    <w:rsid w:val="00AF5B4C"/>
    <w:rsid w:val="00AF5C32"/>
    <w:rsid w:val="00AF5CDD"/>
    <w:rsid w:val="00AF5D13"/>
    <w:rsid w:val="00AF5D42"/>
    <w:rsid w:val="00AF5E41"/>
    <w:rsid w:val="00AF5E46"/>
    <w:rsid w:val="00AF5F2F"/>
    <w:rsid w:val="00AF5F49"/>
    <w:rsid w:val="00AF5FC8"/>
    <w:rsid w:val="00AF606F"/>
    <w:rsid w:val="00AF60A2"/>
    <w:rsid w:val="00AF6107"/>
    <w:rsid w:val="00AF61F6"/>
    <w:rsid w:val="00AF620D"/>
    <w:rsid w:val="00AF62DF"/>
    <w:rsid w:val="00AF6495"/>
    <w:rsid w:val="00AF650C"/>
    <w:rsid w:val="00AF6572"/>
    <w:rsid w:val="00AF66B4"/>
    <w:rsid w:val="00AF6754"/>
    <w:rsid w:val="00AF677C"/>
    <w:rsid w:val="00AF684C"/>
    <w:rsid w:val="00AF68B5"/>
    <w:rsid w:val="00AF692D"/>
    <w:rsid w:val="00AF6941"/>
    <w:rsid w:val="00AF69FF"/>
    <w:rsid w:val="00AF6A79"/>
    <w:rsid w:val="00AF6B07"/>
    <w:rsid w:val="00AF6B1E"/>
    <w:rsid w:val="00AF6B26"/>
    <w:rsid w:val="00AF6B89"/>
    <w:rsid w:val="00AF6BCB"/>
    <w:rsid w:val="00AF6D0A"/>
    <w:rsid w:val="00AF6D28"/>
    <w:rsid w:val="00AF6DA2"/>
    <w:rsid w:val="00AF6E64"/>
    <w:rsid w:val="00AF6E74"/>
    <w:rsid w:val="00AF6FEC"/>
    <w:rsid w:val="00AF70BE"/>
    <w:rsid w:val="00AF70F3"/>
    <w:rsid w:val="00AF7124"/>
    <w:rsid w:val="00AF713B"/>
    <w:rsid w:val="00AF729B"/>
    <w:rsid w:val="00AF73BE"/>
    <w:rsid w:val="00AF73C7"/>
    <w:rsid w:val="00AF7455"/>
    <w:rsid w:val="00AF74DE"/>
    <w:rsid w:val="00AF7675"/>
    <w:rsid w:val="00AF767B"/>
    <w:rsid w:val="00AF7717"/>
    <w:rsid w:val="00AF77C8"/>
    <w:rsid w:val="00AF78A6"/>
    <w:rsid w:val="00AF7901"/>
    <w:rsid w:val="00AF7907"/>
    <w:rsid w:val="00AF7986"/>
    <w:rsid w:val="00AF798A"/>
    <w:rsid w:val="00AF7A6E"/>
    <w:rsid w:val="00AF7A77"/>
    <w:rsid w:val="00AF7AC5"/>
    <w:rsid w:val="00AF7B09"/>
    <w:rsid w:val="00AF7B28"/>
    <w:rsid w:val="00AF7BBB"/>
    <w:rsid w:val="00AF7C65"/>
    <w:rsid w:val="00AF7CC4"/>
    <w:rsid w:val="00AF7CD9"/>
    <w:rsid w:val="00AF7D05"/>
    <w:rsid w:val="00AF7D0C"/>
    <w:rsid w:val="00AF7DBB"/>
    <w:rsid w:val="00AF7DC3"/>
    <w:rsid w:val="00AF7DDE"/>
    <w:rsid w:val="00AF7E25"/>
    <w:rsid w:val="00AF7E73"/>
    <w:rsid w:val="00AF7EBE"/>
    <w:rsid w:val="00AF7EDA"/>
    <w:rsid w:val="00AF7F52"/>
    <w:rsid w:val="00AF7F78"/>
    <w:rsid w:val="00B00005"/>
    <w:rsid w:val="00B00097"/>
    <w:rsid w:val="00B000D3"/>
    <w:rsid w:val="00B001E1"/>
    <w:rsid w:val="00B00242"/>
    <w:rsid w:val="00B0025A"/>
    <w:rsid w:val="00B00326"/>
    <w:rsid w:val="00B00369"/>
    <w:rsid w:val="00B003B7"/>
    <w:rsid w:val="00B00436"/>
    <w:rsid w:val="00B0047B"/>
    <w:rsid w:val="00B004C1"/>
    <w:rsid w:val="00B005CF"/>
    <w:rsid w:val="00B005F6"/>
    <w:rsid w:val="00B00605"/>
    <w:rsid w:val="00B00616"/>
    <w:rsid w:val="00B00631"/>
    <w:rsid w:val="00B00632"/>
    <w:rsid w:val="00B00667"/>
    <w:rsid w:val="00B006CC"/>
    <w:rsid w:val="00B007D3"/>
    <w:rsid w:val="00B00846"/>
    <w:rsid w:val="00B0087F"/>
    <w:rsid w:val="00B008C5"/>
    <w:rsid w:val="00B008E4"/>
    <w:rsid w:val="00B00919"/>
    <w:rsid w:val="00B00938"/>
    <w:rsid w:val="00B00A56"/>
    <w:rsid w:val="00B00A68"/>
    <w:rsid w:val="00B00B0E"/>
    <w:rsid w:val="00B00B81"/>
    <w:rsid w:val="00B00C99"/>
    <w:rsid w:val="00B00DD9"/>
    <w:rsid w:val="00B00E30"/>
    <w:rsid w:val="00B00ED0"/>
    <w:rsid w:val="00B00EF2"/>
    <w:rsid w:val="00B00F7C"/>
    <w:rsid w:val="00B011F0"/>
    <w:rsid w:val="00B0125D"/>
    <w:rsid w:val="00B012D9"/>
    <w:rsid w:val="00B01316"/>
    <w:rsid w:val="00B01354"/>
    <w:rsid w:val="00B0137A"/>
    <w:rsid w:val="00B013A7"/>
    <w:rsid w:val="00B01427"/>
    <w:rsid w:val="00B015AA"/>
    <w:rsid w:val="00B015D3"/>
    <w:rsid w:val="00B016C6"/>
    <w:rsid w:val="00B0179C"/>
    <w:rsid w:val="00B017DB"/>
    <w:rsid w:val="00B01917"/>
    <w:rsid w:val="00B01ABC"/>
    <w:rsid w:val="00B01AE1"/>
    <w:rsid w:val="00B01B19"/>
    <w:rsid w:val="00B01B4F"/>
    <w:rsid w:val="00B01B59"/>
    <w:rsid w:val="00B01BA6"/>
    <w:rsid w:val="00B01BB9"/>
    <w:rsid w:val="00B01C50"/>
    <w:rsid w:val="00B01C5E"/>
    <w:rsid w:val="00B01C5F"/>
    <w:rsid w:val="00B01E91"/>
    <w:rsid w:val="00B01F14"/>
    <w:rsid w:val="00B01F17"/>
    <w:rsid w:val="00B01F3C"/>
    <w:rsid w:val="00B01F6E"/>
    <w:rsid w:val="00B01F7F"/>
    <w:rsid w:val="00B01F8B"/>
    <w:rsid w:val="00B01FC2"/>
    <w:rsid w:val="00B02045"/>
    <w:rsid w:val="00B02097"/>
    <w:rsid w:val="00B02112"/>
    <w:rsid w:val="00B021F3"/>
    <w:rsid w:val="00B0221A"/>
    <w:rsid w:val="00B02287"/>
    <w:rsid w:val="00B022A9"/>
    <w:rsid w:val="00B0231D"/>
    <w:rsid w:val="00B02355"/>
    <w:rsid w:val="00B02375"/>
    <w:rsid w:val="00B0238A"/>
    <w:rsid w:val="00B02423"/>
    <w:rsid w:val="00B02431"/>
    <w:rsid w:val="00B0243A"/>
    <w:rsid w:val="00B0254C"/>
    <w:rsid w:val="00B025F3"/>
    <w:rsid w:val="00B025FD"/>
    <w:rsid w:val="00B02804"/>
    <w:rsid w:val="00B0283E"/>
    <w:rsid w:val="00B0286F"/>
    <w:rsid w:val="00B02921"/>
    <w:rsid w:val="00B02988"/>
    <w:rsid w:val="00B029DD"/>
    <w:rsid w:val="00B02A1A"/>
    <w:rsid w:val="00B02A46"/>
    <w:rsid w:val="00B02A84"/>
    <w:rsid w:val="00B02A9E"/>
    <w:rsid w:val="00B02AAA"/>
    <w:rsid w:val="00B02AB5"/>
    <w:rsid w:val="00B02B1A"/>
    <w:rsid w:val="00B02BD5"/>
    <w:rsid w:val="00B02CC0"/>
    <w:rsid w:val="00B02D06"/>
    <w:rsid w:val="00B02D21"/>
    <w:rsid w:val="00B02DCC"/>
    <w:rsid w:val="00B02E10"/>
    <w:rsid w:val="00B02E1E"/>
    <w:rsid w:val="00B02E6F"/>
    <w:rsid w:val="00B02EA2"/>
    <w:rsid w:val="00B02EB8"/>
    <w:rsid w:val="00B02F73"/>
    <w:rsid w:val="00B02F92"/>
    <w:rsid w:val="00B02FA5"/>
    <w:rsid w:val="00B03088"/>
    <w:rsid w:val="00B03125"/>
    <w:rsid w:val="00B03209"/>
    <w:rsid w:val="00B0327E"/>
    <w:rsid w:val="00B032AC"/>
    <w:rsid w:val="00B032B3"/>
    <w:rsid w:val="00B03356"/>
    <w:rsid w:val="00B033AD"/>
    <w:rsid w:val="00B03493"/>
    <w:rsid w:val="00B03515"/>
    <w:rsid w:val="00B03539"/>
    <w:rsid w:val="00B03657"/>
    <w:rsid w:val="00B0378A"/>
    <w:rsid w:val="00B037CF"/>
    <w:rsid w:val="00B037FC"/>
    <w:rsid w:val="00B03822"/>
    <w:rsid w:val="00B0382A"/>
    <w:rsid w:val="00B038B6"/>
    <w:rsid w:val="00B038CE"/>
    <w:rsid w:val="00B03908"/>
    <w:rsid w:val="00B0391F"/>
    <w:rsid w:val="00B03958"/>
    <w:rsid w:val="00B03995"/>
    <w:rsid w:val="00B039DA"/>
    <w:rsid w:val="00B039FF"/>
    <w:rsid w:val="00B03A6B"/>
    <w:rsid w:val="00B03A7B"/>
    <w:rsid w:val="00B03B18"/>
    <w:rsid w:val="00B03B48"/>
    <w:rsid w:val="00B03B84"/>
    <w:rsid w:val="00B03CA4"/>
    <w:rsid w:val="00B03EA1"/>
    <w:rsid w:val="00B03EC6"/>
    <w:rsid w:val="00B03FD7"/>
    <w:rsid w:val="00B04003"/>
    <w:rsid w:val="00B0403A"/>
    <w:rsid w:val="00B04124"/>
    <w:rsid w:val="00B04128"/>
    <w:rsid w:val="00B041C3"/>
    <w:rsid w:val="00B041CB"/>
    <w:rsid w:val="00B04256"/>
    <w:rsid w:val="00B0429F"/>
    <w:rsid w:val="00B042E7"/>
    <w:rsid w:val="00B04390"/>
    <w:rsid w:val="00B043BC"/>
    <w:rsid w:val="00B04499"/>
    <w:rsid w:val="00B04529"/>
    <w:rsid w:val="00B0463A"/>
    <w:rsid w:val="00B0470B"/>
    <w:rsid w:val="00B04726"/>
    <w:rsid w:val="00B0474D"/>
    <w:rsid w:val="00B047D4"/>
    <w:rsid w:val="00B04955"/>
    <w:rsid w:val="00B049F7"/>
    <w:rsid w:val="00B04A2D"/>
    <w:rsid w:val="00B04B7B"/>
    <w:rsid w:val="00B04BC2"/>
    <w:rsid w:val="00B04C56"/>
    <w:rsid w:val="00B04C7F"/>
    <w:rsid w:val="00B04C9C"/>
    <w:rsid w:val="00B04CC5"/>
    <w:rsid w:val="00B04CE2"/>
    <w:rsid w:val="00B04CE4"/>
    <w:rsid w:val="00B04E43"/>
    <w:rsid w:val="00B04E9D"/>
    <w:rsid w:val="00B04ECD"/>
    <w:rsid w:val="00B04F26"/>
    <w:rsid w:val="00B04F2B"/>
    <w:rsid w:val="00B051D9"/>
    <w:rsid w:val="00B051DD"/>
    <w:rsid w:val="00B05204"/>
    <w:rsid w:val="00B0532B"/>
    <w:rsid w:val="00B05371"/>
    <w:rsid w:val="00B05389"/>
    <w:rsid w:val="00B05489"/>
    <w:rsid w:val="00B05501"/>
    <w:rsid w:val="00B05523"/>
    <w:rsid w:val="00B05531"/>
    <w:rsid w:val="00B055CD"/>
    <w:rsid w:val="00B055D8"/>
    <w:rsid w:val="00B0561F"/>
    <w:rsid w:val="00B05653"/>
    <w:rsid w:val="00B056BB"/>
    <w:rsid w:val="00B0577D"/>
    <w:rsid w:val="00B05793"/>
    <w:rsid w:val="00B05868"/>
    <w:rsid w:val="00B05971"/>
    <w:rsid w:val="00B059F3"/>
    <w:rsid w:val="00B059F7"/>
    <w:rsid w:val="00B05B41"/>
    <w:rsid w:val="00B05B87"/>
    <w:rsid w:val="00B05BC8"/>
    <w:rsid w:val="00B05C5B"/>
    <w:rsid w:val="00B05DBD"/>
    <w:rsid w:val="00B05E84"/>
    <w:rsid w:val="00B05E8C"/>
    <w:rsid w:val="00B05F96"/>
    <w:rsid w:val="00B06050"/>
    <w:rsid w:val="00B0606A"/>
    <w:rsid w:val="00B06077"/>
    <w:rsid w:val="00B0608D"/>
    <w:rsid w:val="00B06268"/>
    <w:rsid w:val="00B06277"/>
    <w:rsid w:val="00B06280"/>
    <w:rsid w:val="00B06286"/>
    <w:rsid w:val="00B062A0"/>
    <w:rsid w:val="00B06326"/>
    <w:rsid w:val="00B0650C"/>
    <w:rsid w:val="00B06613"/>
    <w:rsid w:val="00B06628"/>
    <w:rsid w:val="00B06638"/>
    <w:rsid w:val="00B06646"/>
    <w:rsid w:val="00B06656"/>
    <w:rsid w:val="00B0665D"/>
    <w:rsid w:val="00B06693"/>
    <w:rsid w:val="00B06744"/>
    <w:rsid w:val="00B06745"/>
    <w:rsid w:val="00B0675A"/>
    <w:rsid w:val="00B067B3"/>
    <w:rsid w:val="00B06876"/>
    <w:rsid w:val="00B0687D"/>
    <w:rsid w:val="00B068A5"/>
    <w:rsid w:val="00B06A1B"/>
    <w:rsid w:val="00B06A21"/>
    <w:rsid w:val="00B06A37"/>
    <w:rsid w:val="00B06A7A"/>
    <w:rsid w:val="00B06AC4"/>
    <w:rsid w:val="00B06B0B"/>
    <w:rsid w:val="00B06B2D"/>
    <w:rsid w:val="00B06C24"/>
    <w:rsid w:val="00B06DD2"/>
    <w:rsid w:val="00B06EFF"/>
    <w:rsid w:val="00B06F78"/>
    <w:rsid w:val="00B06F7F"/>
    <w:rsid w:val="00B07047"/>
    <w:rsid w:val="00B07052"/>
    <w:rsid w:val="00B070F5"/>
    <w:rsid w:val="00B0711C"/>
    <w:rsid w:val="00B07160"/>
    <w:rsid w:val="00B0730C"/>
    <w:rsid w:val="00B07394"/>
    <w:rsid w:val="00B073D4"/>
    <w:rsid w:val="00B074BA"/>
    <w:rsid w:val="00B074E5"/>
    <w:rsid w:val="00B0755C"/>
    <w:rsid w:val="00B07588"/>
    <w:rsid w:val="00B075AD"/>
    <w:rsid w:val="00B075E8"/>
    <w:rsid w:val="00B07618"/>
    <w:rsid w:val="00B07689"/>
    <w:rsid w:val="00B076A3"/>
    <w:rsid w:val="00B07714"/>
    <w:rsid w:val="00B077FC"/>
    <w:rsid w:val="00B07884"/>
    <w:rsid w:val="00B078C3"/>
    <w:rsid w:val="00B0797A"/>
    <w:rsid w:val="00B079B8"/>
    <w:rsid w:val="00B079D9"/>
    <w:rsid w:val="00B079FA"/>
    <w:rsid w:val="00B07A27"/>
    <w:rsid w:val="00B07A8E"/>
    <w:rsid w:val="00B07BDE"/>
    <w:rsid w:val="00B07CEE"/>
    <w:rsid w:val="00B07CFC"/>
    <w:rsid w:val="00B07D00"/>
    <w:rsid w:val="00B07D56"/>
    <w:rsid w:val="00B07DE1"/>
    <w:rsid w:val="00B07DE8"/>
    <w:rsid w:val="00B07E2B"/>
    <w:rsid w:val="00B07F45"/>
    <w:rsid w:val="00B07F4D"/>
    <w:rsid w:val="00B10022"/>
    <w:rsid w:val="00B1002F"/>
    <w:rsid w:val="00B10080"/>
    <w:rsid w:val="00B10083"/>
    <w:rsid w:val="00B101F3"/>
    <w:rsid w:val="00B102F3"/>
    <w:rsid w:val="00B10488"/>
    <w:rsid w:val="00B104A1"/>
    <w:rsid w:val="00B1056B"/>
    <w:rsid w:val="00B10637"/>
    <w:rsid w:val="00B1071A"/>
    <w:rsid w:val="00B10818"/>
    <w:rsid w:val="00B10865"/>
    <w:rsid w:val="00B108BB"/>
    <w:rsid w:val="00B10993"/>
    <w:rsid w:val="00B10A5D"/>
    <w:rsid w:val="00B10ACA"/>
    <w:rsid w:val="00B10B14"/>
    <w:rsid w:val="00B10B47"/>
    <w:rsid w:val="00B10B78"/>
    <w:rsid w:val="00B10C18"/>
    <w:rsid w:val="00B10D37"/>
    <w:rsid w:val="00B10D38"/>
    <w:rsid w:val="00B10D8E"/>
    <w:rsid w:val="00B10E53"/>
    <w:rsid w:val="00B10E59"/>
    <w:rsid w:val="00B10EAF"/>
    <w:rsid w:val="00B11071"/>
    <w:rsid w:val="00B11095"/>
    <w:rsid w:val="00B110C6"/>
    <w:rsid w:val="00B11197"/>
    <w:rsid w:val="00B11228"/>
    <w:rsid w:val="00B11234"/>
    <w:rsid w:val="00B1129E"/>
    <w:rsid w:val="00B113A1"/>
    <w:rsid w:val="00B113DC"/>
    <w:rsid w:val="00B11499"/>
    <w:rsid w:val="00B116B1"/>
    <w:rsid w:val="00B116F4"/>
    <w:rsid w:val="00B118A8"/>
    <w:rsid w:val="00B118F7"/>
    <w:rsid w:val="00B119F0"/>
    <w:rsid w:val="00B11AB9"/>
    <w:rsid w:val="00B11B6F"/>
    <w:rsid w:val="00B11B7A"/>
    <w:rsid w:val="00B11BB8"/>
    <w:rsid w:val="00B11D7A"/>
    <w:rsid w:val="00B11E30"/>
    <w:rsid w:val="00B11EE4"/>
    <w:rsid w:val="00B11F15"/>
    <w:rsid w:val="00B11F30"/>
    <w:rsid w:val="00B11F31"/>
    <w:rsid w:val="00B11F51"/>
    <w:rsid w:val="00B11F7A"/>
    <w:rsid w:val="00B1204C"/>
    <w:rsid w:val="00B1207B"/>
    <w:rsid w:val="00B12088"/>
    <w:rsid w:val="00B120FB"/>
    <w:rsid w:val="00B1210A"/>
    <w:rsid w:val="00B121EE"/>
    <w:rsid w:val="00B1221B"/>
    <w:rsid w:val="00B1222A"/>
    <w:rsid w:val="00B122DE"/>
    <w:rsid w:val="00B12382"/>
    <w:rsid w:val="00B123D6"/>
    <w:rsid w:val="00B123FB"/>
    <w:rsid w:val="00B12436"/>
    <w:rsid w:val="00B12440"/>
    <w:rsid w:val="00B1249B"/>
    <w:rsid w:val="00B12503"/>
    <w:rsid w:val="00B125E2"/>
    <w:rsid w:val="00B12616"/>
    <w:rsid w:val="00B12648"/>
    <w:rsid w:val="00B126B0"/>
    <w:rsid w:val="00B126DA"/>
    <w:rsid w:val="00B12714"/>
    <w:rsid w:val="00B1273C"/>
    <w:rsid w:val="00B12750"/>
    <w:rsid w:val="00B127F1"/>
    <w:rsid w:val="00B128A1"/>
    <w:rsid w:val="00B1291B"/>
    <w:rsid w:val="00B129AB"/>
    <w:rsid w:val="00B12A16"/>
    <w:rsid w:val="00B12B05"/>
    <w:rsid w:val="00B12B9D"/>
    <w:rsid w:val="00B12CEE"/>
    <w:rsid w:val="00B12D83"/>
    <w:rsid w:val="00B12DE5"/>
    <w:rsid w:val="00B12F66"/>
    <w:rsid w:val="00B12FED"/>
    <w:rsid w:val="00B1302B"/>
    <w:rsid w:val="00B1307E"/>
    <w:rsid w:val="00B131F3"/>
    <w:rsid w:val="00B131FC"/>
    <w:rsid w:val="00B1320C"/>
    <w:rsid w:val="00B132A4"/>
    <w:rsid w:val="00B1333A"/>
    <w:rsid w:val="00B13343"/>
    <w:rsid w:val="00B133F9"/>
    <w:rsid w:val="00B13494"/>
    <w:rsid w:val="00B135FC"/>
    <w:rsid w:val="00B13625"/>
    <w:rsid w:val="00B13663"/>
    <w:rsid w:val="00B13762"/>
    <w:rsid w:val="00B137F7"/>
    <w:rsid w:val="00B137FD"/>
    <w:rsid w:val="00B13838"/>
    <w:rsid w:val="00B138C3"/>
    <w:rsid w:val="00B138D5"/>
    <w:rsid w:val="00B1393F"/>
    <w:rsid w:val="00B13985"/>
    <w:rsid w:val="00B13992"/>
    <w:rsid w:val="00B13998"/>
    <w:rsid w:val="00B139C7"/>
    <w:rsid w:val="00B13A02"/>
    <w:rsid w:val="00B13AA0"/>
    <w:rsid w:val="00B13B77"/>
    <w:rsid w:val="00B13CC6"/>
    <w:rsid w:val="00B13D01"/>
    <w:rsid w:val="00B13D3A"/>
    <w:rsid w:val="00B13ED5"/>
    <w:rsid w:val="00B13EE4"/>
    <w:rsid w:val="00B13F15"/>
    <w:rsid w:val="00B1415A"/>
    <w:rsid w:val="00B14260"/>
    <w:rsid w:val="00B142CF"/>
    <w:rsid w:val="00B143D5"/>
    <w:rsid w:val="00B144E7"/>
    <w:rsid w:val="00B14503"/>
    <w:rsid w:val="00B1473B"/>
    <w:rsid w:val="00B14761"/>
    <w:rsid w:val="00B14790"/>
    <w:rsid w:val="00B14887"/>
    <w:rsid w:val="00B148DE"/>
    <w:rsid w:val="00B148F3"/>
    <w:rsid w:val="00B14947"/>
    <w:rsid w:val="00B149A6"/>
    <w:rsid w:val="00B149D9"/>
    <w:rsid w:val="00B14A10"/>
    <w:rsid w:val="00B14A2E"/>
    <w:rsid w:val="00B14B39"/>
    <w:rsid w:val="00B14B40"/>
    <w:rsid w:val="00B14B88"/>
    <w:rsid w:val="00B14BAF"/>
    <w:rsid w:val="00B14C0F"/>
    <w:rsid w:val="00B14C8D"/>
    <w:rsid w:val="00B14DBA"/>
    <w:rsid w:val="00B14E0E"/>
    <w:rsid w:val="00B14E57"/>
    <w:rsid w:val="00B14F09"/>
    <w:rsid w:val="00B14FFD"/>
    <w:rsid w:val="00B15003"/>
    <w:rsid w:val="00B15018"/>
    <w:rsid w:val="00B1502C"/>
    <w:rsid w:val="00B15086"/>
    <w:rsid w:val="00B150D8"/>
    <w:rsid w:val="00B1522F"/>
    <w:rsid w:val="00B152C4"/>
    <w:rsid w:val="00B152DA"/>
    <w:rsid w:val="00B1532F"/>
    <w:rsid w:val="00B1536B"/>
    <w:rsid w:val="00B15434"/>
    <w:rsid w:val="00B15489"/>
    <w:rsid w:val="00B154AE"/>
    <w:rsid w:val="00B15590"/>
    <w:rsid w:val="00B155A6"/>
    <w:rsid w:val="00B155DD"/>
    <w:rsid w:val="00B1566A"/>
    <w:rsid w:val="00B157DF"/>
    <w:rsid w:val="00B15887"/>
    <w:rsid w:val="00B158C1"/>
    <w:rsid w:val="00B1599E"/>
    <w:rsid w:val="00B159B2"/>
    <w:rsid w:val="00B159EE"/>
    <w:rsid w:val="00B15A06"/>
    <w:rsid w:val="00B15A57"/>
    <w:rsid w:val="00B15A6F"/>
    <w:rsid w:val="00B15B33"/>
    <w:rsid w:val="00B15B73"/>
    <w:rsid w:val="00B15C15"/>
    <w:rsid w:val="00B15C4F"/>
    <w:rsid w:val="00B15C8A"/>
    <w:rsid w:val="00B15CC6"/>
    <w:rsid w:val="00B15D29"/>
    <w:rsid w:val="00B15D44"/>
    <w:rsid w:val="00B15D75"/>
    <w:rsid w:val="00B15E5E"/>
    <w:rsid w:val="00B15E88"/>
    <w:rsid w:val="00B15F14"/>
    <w:rsid w:val="00B15F57"/>
    <w:rsid w:val="00B15FF1"/>
    <w:rsid w:val="00B16030"/>
    <w:rsid w:val="00B1604D"/>
    <w:rsid w:val="00B160FC"/>
    <w:rsid w:val="00B16275"/>
    <w:rsid w:val="00B1629F"/>
    <w:rsid w:val="00B1632D"/>
    <w:rsid w:val="00B16383"/>
    <w:rsid w:val="00B1645E"/>
    <w:rsid w:val="00B1647A"/>
    <w:rsid w:val="00B16495"/>
    <w:rsid w:val="00B16545"/>
    <w:rsid w:val="00B166E1"/>
    <w:rsid w:val="00B166EB"/>
    <w:rsid w:val="00B167C8"/>
    <w:rsid w:val="00B168DF"/>
    <w:rsid w:val="00B1692D"/>
    <w:rsid w:val="00B16A66"/>
    <w:rsid w:val="00B16A80"/>
    <w:rsid w:val="00B16A9F"/>
    <w:rsid w:val="00B16B00"/>
    <w:rsid w:val="00B16B11"/>
    <w:rsid w:val="00B16C14"/>
    <w:rsid w:val="00B16C51"/>
    <w:rsid w:val="00B16CB6"/>
    <w:rsid w:val="00B16D19"/>
    <w:rsid w:val="00B16D4C"/>
    <w:rsid w:val="00B16D68"/>
    <w:rsid w:val="00B16E3F"/>
    <w:rsid w:val="00B16EA6"/>
    <w:rsid w:val="00B16EA8"/>
    <w:rsid w:val="00B16F32"/>
    <w:rsid w:val="00B17068"/>
    <w:rsid w:val="00B1716C"/>
    <w:rsid w:val="00B1720E"/>
    <w:rsid w:val="00B17315"/>
    <w:rsid w:val="00B17320"/>
    <w:rsid w:val="00B17341"/>
    <w:rsid w:val="00B17364"/>
    <w:rsid w:val="00B173B3"/>
    <w:rsid w:val="00B17489"/>
    <w:rsid w:val="00B1749A"/>
    <w:rsid w:val="00B17517"/>
    <w:rsid w:val="00B17526"/>
    <w:rsid w:val="00B1755D"/>
    <w:rsid w:val="00B175DE"/>
    <w:rsid w:val="00B17650"/>
    <w:rsid w:val="00B17666"/>
    <w:rsid w:val="00B176D6"/>
    <w:rsid w:val="00B1783C"/>
    <w:rsid w:val="00B1785E"/>
    <w:rsid w:val="00B178FC"/>
    <w:rsid w:val="00B17C2C"/>
    <w:rsid w:val="00B17CE2"/>
    <w:rsid w:val="00B17D17"/>
    <w:rsid w:val="00B17E77"/>
    <w:rsid w:val="00B17EAA"/>
    <w:rsid w:val="00B2001F"/>
    <w:rsid w:val="00B2002A"/>
    <w:rsid w:val="00B20059"/>
    <w:rsid w:val="00B2020D"/>
    <w:rsid w:val="00B2026F"/>
    <w:rsid w:val="00B202D1"/>
    <w:rsid w:val="00B20351"/>
    <w:rsid w:val="00B20377"/>
    <w:rsid w:val="00B20384"/>
    <w:rsid w:val="00B203BA"/>
    <w:rsid w:val="00B20479"/>
    <w:rsid w:val="00B204CC"/>
    <w:rsid w:val="00B204E4"/>
    <w:rsid w:val="00B204F9"/>
    <w:rsid w:val="00B20571"/>
    <w:rsid w:val="00B20629"/>
    <w:rsid w:val="00B20699"/>
    <w:rsid w:val="00B20771"/>
    <w:rsid w:val="00B2077B"/>
    <w:rsid w:val="00B20780"/>
    <w:rsid w:val="00B207A8"/>
    <w:rsid w:val="00B2093B"/>
    <w:rsid w:val="00B2095B"/>
    <w:rsid w:val="00B20986"/>
    <w:rsid w:val="00B2099E"/>
    <w:rsid w:val="00B209A9"/>
    <w:rsid w:val="00B20A33"/>
    <w:rsid w:val="00B20A95"/>
    <w:rsid w:val="00B20AC5"/>
    <w:rsid w:val="00B20AF1"/>
    <w:rsid w:val="00B20B3D"/>
    <w:rsid w:val="00B20B41"/>
    <w:rsid w:val="00B20B54"/>
    <w:rsid w:val="00B20BC1"/>
    <w:rsid w:val="00B20CAA"/>
    <w:rsid w:val="00B20CCC"/>
    <w:rsid w:val="00B20DD4"/>
    <w:rsid w:val="00B20ECB"/>
    <w:rsid w:val="00B20F12"/>
    <w:rsid w:val="00B20F43"/>
    <w:rsid w:val="00B20FFE"/>
    <w:rsid w:val="00B20FFF"/>
    <w:rsid w:val="00B2108B"/>
    <w:rsid w:val="00B210AA"/>
    <w:rsid w:val="00B21148"/>
    <w:rsid w:val="00B212FA"/>
    <w:rsid w:val="00B2148D"/>
    <w:rsid w:val="00B21592"/>
    <w:rsid w:val="00B2159C"/>
    <w:rsid w:val="00B215EA"/>
    <w:rsid w:val="00B21771"/>
    <w:rsid w:val="00B217E8"/>
    <w:rsid w:val="00B217EF"/>
    <w:rsid w:val="00B21852"/>
    <w:rsid w:val="00B218CA"/>
    <w:rsid w:val="00B21995"/>
    <w:rsid w:val="00B219F8"/>
    <w:rsid w:val="00B21AEE"/>
    <w:rsid w:val="00B21B0E"/>
    <w:rsid w:val="00B21BCF"/>
    <w:rsid w:val="00B21C9D"/>
    <w:rsid w:val="00B21D76"/>
    <w:rsid w:val="00B21E06"/>
    <w:rsid w:val="00B21E14"/>
    <w:rsid w:val="00B21EA6"/>
    <w:rsid w:val="00B21EE9"/>
    <w:rsid w:val="00B21FAC"/>
    <w:rsid w:val="00B21FFA"/>
    <w:rsid w:val="00B220C5"/>
    <w:rsid w:val="00B220F8"/>
    <w:rsid w:val="00B22167"/>
    <w:rsid w:val="00B221B4"/>
    <w:rsid w:val="00B222A4"/>
    <w:rsid w:val="00B222A9"/>
    <w:rsid w:val="00B223A0"/>
    <w:rsid w:val="00B22442"/>
    <w:rsid w:val="00B2247D"/>
    <w:rsid w:val="00B224A7"/>
    <w:rsid w:val="00B224CD"/>
    <w:rsid w:val="00B22510"/>
    <w:rsid w:val="00B22643"/>
    <w:rsid w:val="00B226AE"/>
    <w:rsid w:val="00B226EF"/>
    <w:rsid w:val="00B226FD"/>
    <w:rsid w:val="00B2281F"/>
    <w:rsid w:val="00B22840"/>
    <w:rsid w:val="00B228ED"/>
    <w:rsid w:val="00B22912"/>
    <w:rsid w:val="00B22A06"/>
    <w:rsid w:val="00B22A40"/>
    <w:rsid w:val="00B22A75"/>
    <w:rsid w:val="00B22B29"/>
    <w:rsid w:val="00B22C06"/>
    <w:rsid w:val="00B22D5B"/>
    <w:rsid w:val="00B22D64"/>
    <w:rsid w:val="00B22E58"/>
    <w:rsid w:val="00B22FAF"/>
    <w:rsid w:val="00B2305E"/>
    <w:rsid w:val="00B23084"/>
    <w:rsid w:val="00B2309D"/>
    <w:rsid w:val="00B2309E"/>
    <w:rsid w:val="00B23154"/>
    <w:rsid w:val="00B231DB"/>
    <w:rsid w:val="00B231E2"/>
    <w:rsid w:val="00B23245"/>
    <w:rsid w:val="00B23280"/>
    <w:rsid w:val="00B2328B"/>
    <w:rsid w:val="00B2331E"/>
    <w:rsid w:val="00B2341B"/>
    <w:rsid w:val="00B23463"/>
    <w:rsid w:val="00B23467"/>
    <w:rsid w:val="00B235ED"/>
    <w:rsid w:val="00B2366E"/>
    <w:rsid w:val="00B236D2"/>
    <w:rsid w:val="00B23898"/>
    <w:rsid w:val="00B238C2"/>
    <w:rsid w:val="00B238D4"/>
    <w:rsid w:val="00B2395C"/>
    <w:rsid w:val="00B239FB"/>
    <w:rsid w:val="00B23A9E"/>
    <w:rsid w:val="00B23AC1"/>
    <w:rsid w:val="00B23C89"/>
    <w:rsid w:val="00B23CA3"/>
    <w:rsid w:val="00B23CB0"/>
    <w:rsid w:val="00B23CF3"/>
    <w:rsid w:val="00B23D07"/>
    <w:rsid w:val="00B23E04"/>
    <w:rsid w:val="00B23E68"/>
    <w:rsid w:val="00B23E7E"/>
    <w:rsid w:val="00B23EDF"/>
    <w:rsid w:val="00B23EFC"/>
    <w:rsid w:val="00B23F09"/>
    <w:rsid w:val="00B23F0F"/>
    <w:rsid w:val="00B23FB0"/>
    <w:rsid w:val="00B23FD2"/>
    <w:rsid w:val="00B23FED"/>
    <w:rsid w:val="00B2405A"/>
    <w:rsid w:val="00B240B2"/>
    <w:rsid w:val="00B240D8"/>
    <w:rsid w:val="00B2410E"/>
    <w:rsid w:val="00B24116"/>
    <w:rsid w:val="00B2414F"/>
    <w:rsid w:val="00B241E7"/>
    <w:rsid w:val="00B2423A"/>
    <w:rsid w:val="00B242A4"/>
    <w:rsid w:val="00B24455"/>
    <w:rsid w:val="00B2447B"/>
    <w:rsid w:val="00B244CE"/>
    <w:rsid w:val="00B244E9"/>
    <w:rsid w:val="00B2450D"/>
    <w:rsid w:val="00B2461F"/>
    <w:rsid w:val="00B24622"/>
    <w:rsid w:val="00B24690"/>
    <w:rsid w:val="00B2472F"/>
    <w:rsid w:val="00B24777"/>
    <w:rsid w:val="00B2480D"/>
    <w:rsid w:val="00B2483D"/>
    <w:rsid w:val="00B248A5"/>
    <w:rsid w:val="00B248D5"/>
    <w:rsid w:val="00B24971"/>
    <w:rsid w:val="00B249A2"/>
    <w:rsid w:val="00B249B0"/>
    <w:rsid w:val="00B24AD0"/>
    <w:rsid w:val="00B24ADA"/>
    <w:rsid w:val="00B24C92"/>
    <w:rsid w:val="00B24CAE"/>
    <w:rsid w:val="00B24EE2"/>
    <w:rsid w:val="00B24EE9"/>
    <w:rsid w:val="00B24F54"/>
    <w:rsid w:val="00B25015"/>
    <w:rsid w:val="00B2510D"/>
    <w:rsid w:val="00B25210"/>
    <w:rsid w:val="00B2525C"/>
    <w:rsid w:val="00B252D8"/>
    <w:rsid w:val="00B2530D"/>
    <w:rsid w:val="00B25325"/>
    <w:rsid w:val="00B25374"/>
    <w:rsid w:val="00B25390"/>
    <w:rsid w:val="00B253B0"/>
    <w:rsid w:val="00B25464"/>
    <w:rsid w:val="00B2552C"/>
    <w:rsid w:val="00B25574"/>
    <w:rsid w:val="00B255C0"/>
    <w:rsid w:val="00B255EF"/>
    <w:rsid w:val="00B2561B"/>
    <w:rsid w:val="00B25630"/>
    <w:rsid w:val="00B2569B"/>
    <w:rsid w:val="00B256E0"/>
    <w:rsid w:val="00B257C7"/>
    <w:rsid w:val="00B257CB"/>
    <w:rsid w:val="00B25821"/>
    <w:rsid w:val="00B25956"/>
    <w:rsid w:val="00B25986"/>
    <w:rsid w:val="00B25AC7"/>
    <w:rsid w:val="00B25AEE"/>
    <w:rsid w:val="00B25C54"/>
    <w:rsid w:val="00B25CA5"/>
    <w:rsid w:val="00B25D6E"/>
    <w:rsid w:val="00B25DFC"/>
    <w:rsid w:val="00B25ED2"/>
    <w:rsid w:val="00B25EF5"/>
    <w:rsid w:val="00B25F6F"/>
    <w:rsid w:val="00B25F93"/>
    <w:rsid w:val="00B25F94"/>
    <w:rsid w:val="00B26065"/>
    <w:rsid w:val="00B261C1"/>
    <w:rsid w:val="00B261D5"/>
    <w:rsid w:val="00B2624A"/>
    <w:rsid w:val="00B26336"/>
    <w:rsid w:val="00B263E2"/>
    <w:rsid w:val="00B26458"/>
    <w:rsid w:val="00B26544"/>
    <w:rsid w:val="00B26570"/>
    <w:rsid w:val="00B265AD"/>
    <w:rsid w:val="00B2663E"/>
    <w:rsid w:val="00B26683"/>
    <w:rsid w:val="00B267ED"/>
    <w:rsid w:val="00B26884"/>
    <w:rsid w:val="00B268DB"/>
    <w:rsid w:val="00B269B2"/>
    <w:rsid w:val="00B269E8"/>
    <w:rsid w:val="00B26A11"/>
    <w:rsid w:val="00B26A12"/>
    <w:rsid w:val="00B26B24"/>
    <w:rsid w:val="00B26B8B"/>
    <w:rsid w:val="00B26C51"/>
    <w:rsid w:val="00B26C95"/>
    <w:rsid w:val="00B26C99"/>
    <w:rsid w:val="00B26CCE"/>
    <w:rsid w:val="00B26D96"/>
    <w:rsid w:val="00B26DD6"/>
    <w:rsid w:val="00B26E15"/>
    <w:rsid w:val="00B26EBD"/>
    <w:rsid w:val="00B26EE8"/>
    <w:rsid w:val="00B26FEA"/>
    <w:rsid w:val="00B2700F"/>
    <w:rsid w:val="00B2702A"/>
    <w:rsid w:val="00B27036"/>
    <w:rsid w:val="00B270E5"/>
    <w:rsid w:val="00B270F9"/>
    <w:rsid w:val="00B27111"/>
    <w:rsid w:val="00B2714C"/>
    <w:rsid w:val="00B2718E"/>
    <w:rsid w:val="00B27214"/>
    <w:rsid w:val="00B27224"/>
    <w:rsid w:val="00B273C6"/>
    <w:rsid w:val="00B27404"/>
    <w:rsid w:val="00B27469"/>
    <w:rsid w:val="00B274C1"/>
    <w:rsid w:val="00B27625"/>
    <w:rsid w:val="00B27688"/>
    <w:rsid w:val="00B276C4"/>
    <w:rsid w:val="00B276E3"/>
    <w:rsid w:val="00B276EE"/>
    <w:rsid w:val="00B2782F"/>
    <w:rsid w:val="00B2785A"/>
    <w:rsid w:val="00B278C3"/>
    <w:rsid w:val="00B278E2"/>
    <w:rsid w:val="00B278F7"/>
    <w:rsid w:val="00B27959"/>
    <w:rsid w:val="00B27A88"/>
    <w:rsid w:val="00B27AF0"/>
    <w:rsid w:val="00B27B41"/>
    <w:rsid w:val="00B27B4E"/>
    <w:rsid w:val="00B27B71"/>
    <w:rsid w:val="00B27B9E"/>
    <w:rsid w:val="00B27BCB"/>
    <w:rsid w:val="00B27C23"/>
    <w:rsid w:val="00B27D5C"/>
    <w:rsid w:val="00B27E4B"/>
    <w:rsid w:val="00B300AA"/>
    <w:rsid w:val="00B300EA"/>
    <w:rsid w:val="00B302D0"/>
    <w:rsid w:val="00B302DB"/>
    <w:rsid w:val="00B302F2"/>
    <w:rsid w:val="00B30396"/>
    <w:rsid w:val="00B303F4"/>
    <w:rsid w:val="00B3057B"/>
    <w:rsid w:val="00B3059F"/>
    <w:rsid w:val="00B305AA"/>
    <w:rsid w:val="00B30614"/>
    <w:rsid w:val="00B30655"/>
    <w:rsid w:val="00B30799"/>
    <w:rsid w:val="00B3079C"/>
    <w:rsid w:val="00B30925"/>
    <w:rsid w:val="00B30954"/>
    <w:rsid w:val="00B30996"/>
    <w:rsid w:val="00B30A20"/>
    <w:rsid w:val="00B30AD5"/>
    <w:rsid w:val="00B30B60"/>
    <w:rsid w:val="00B30B97"/>
    <w:rsid w:val="00B30B9D"/>
    <w:rsid w:val="00B30BFD"/>
    <w:rsid w:val="00B30C1A"/>
    <w:rsid w:val="00B30C1B"/>
    <w:rsid w:val="00B30C76"/>
    <w:rsid w:val="00B30CB4"/>
    <w:rsid w:val="00B30D50"/>
    <w:rsid w:val="00B30D59"/>
    <w:rsid w:val="00B30DC3"/>
    <w:rsid w:val="00B30DD3"/>
    <w:rsid w:val="00B30DF0"/>
    <w:rsid w:val="00B30DF1"/>
    <w:rsid w:val="00B30E43"/>
    <w:rsid w:val="00B30EA9"/>
    <w:rsid w:val="00B30FA4"/>
    <w:rsid w:val="00B30FCB"/>
    <w:rsid w:val="00B31048"/>
    <w:rsid w:val="00B31050"/>
    <w:rsid w:val="00B3116B"/>
    <w:rsid w:val="00B31199"/>
    <w:rsid w:val="00B311B7"/>
    <w:rsid w:val="00B311D7"/>
    <w:rsid w:val="00B3134A"/>
    <w:rsid w:val="00B313D1"/>
    <w:rsid w:val="00B3148E"/>
    <w:rsid w:val="00B314BE"/>
    <w:rsid w:val="00B31521"/>
    <w:rsid w:val="00B315B1"/>
    <w:rsid w:val="00B3166E"/>
    <w:rsid w:val="00B31756"/>
    <w:rsid w:val="00B31960"/>
    <w:rsid w:val="00B31986"/>
    <w:rsid w:val="00B3198B"/>
    <w:rsid w:val="00B31A54"/>
    <w:rsid w:val="00B31A63"/>
    <w:rsid w:val="00B31B3B"/>
    <w:rsid w:val="00B31BA4"/>
    <w:rsid w:val="00B31C17"/>
    <w:rsid w:val="00B31D69"/>
    <w:rsid w:val="00B31E0D"/>
    <w:rsid w:val="00B31E53"/>
    <w:rsid w:val="00B31E74"/>
    <w:rsid w:val="00B31EAA"/>
    <w:rsid w:val="00B31EAC"/>
    <w:rsid w:val="00B31F19"/>
    <w:rsid w:val="00B32171"/>
    <w:rsid w:val="00B321BE"/>
    <w:rsid w:val="00B321E3"/>
    <w:rsid w:val="00B32252"/>
    <w:rsid w:val="00B32255"/>
    <w:rsid w:val="00B32278"/>
    <w:rsid w:val="00B32389"/>
    <w:rsid w:val="00B323B9"/>
    <w:rsid w:val="00B323E5"/>
    <w:rsid w:val="00B32458"/>
    <w:rsid w:val="00B3248E"/>
    <w:rsid w:val="00B324A3"/>
    <w:rsid w:val="00B324B8"/>
    <w:rsid w:val="00B3254A"/>
    <w:rsid w:val="00B32676"/>
    <w:rsid w:val="00B32700"/>
    <w:rsid w:val="00B3271B"/>
    <w:rsid w:val="00B32790"/>
    <w:rsid w:val="00B327B6"/>
    <w:rsid w:val="00B3291A"/>
    <w:rsid w:val="00B3298B"/>
    <w:rsid w:val="00B32997"/>
    <w:rsid w:val="00B32A21"/>
    <w:rsid w:val="00B32B8A"/>
    <w:rsid w:val="00B32BC9"/>
    <w:rsid w:val="00B32CA4"/>
    <w:rsid w:val="00B32D3E"/>
    <w:rsid w:val="00B32D9B"/>
    <w:rsid w:val="00B32DB1"/>
    <w:rsid w:val="00B32E30"/>
    <w:rsid w:val="00B32EC6"/>
    <w:rsid w:val="00B32F01"/>
    <w:rsid w:val="00B32F5A"/>
    <w:rsid w:val="00B32FA7"/>
    <w:rsid w:val="00B33085"/>
    <w:rsid w:val="00B330BC"/>
    <w:rsid w:val="00B33111"/>
    <w:rsid w:val="00B3317F"/>
    <w:rsid w:val="00B331C0"/>
    <w:rsid w:val="00B33341"/>
    <w:rsid w:val="00B33419"/>
    <w:rsid w:val="00B3344C"/>
    <w:rsid w:val="00B334AE"/>
    <w:rsid w:val="00B334C5"/>
    <w:rsid w:val="00B334FB"/>
    <w:rsid w:val="00B3355B"/>
    <w:rsid w:val="00B33566"/>
    <w:rsid w:val="00B335BD"/>
    <w:rsid w:val="00B335D6"/>
    <w:rsid w:val="00B33621"/>
    <w:rsid w:val="00B3363B"/>
    <w:rsid w:val="00B33649"/>
    <w:rsid w:val="00B337B5"/>
    <w:rsid w:val="00B33814"/>
    <w:rsid w:val="00B3385D"/>
    <w:rsid w:val="00B3390D"/>
    <w:rsid w:val="00B3394E"/>
    <w:rsid w:val="00B339E0"/>
    <w:rsid w:val="00B33B30"/>
    <w:rsid w:val="00B33BE8"/>
    <w:rsid w:val="00B33C38"/>
    <w:rsid w:val="00B33C69"/>
    <w:rsid w:val="00B33D42"/>
    <w:rsid w:val="00B33D46"/>
    <w:rsid w:val="00B33E58"/>
    <w:rsid w:val="00B33EA9"/>
    <w:rsid w:val="00B33EAC"/>
    <w:rsid w:val="00B33F58"/>
    <w:rsid w:val="00B33FEC"/>
    <w:rsid w:val="00B34026"/>
    <w:rsid w:val="00B34092"/>
    <w:rsid w:val="00B340A2"/>
    <w:rsid w:val="00B3413C"/>
    <w:rsid w:val="00B34145"/>
    <w:rsid w:val="00B341AD"/>
    <w:rsid w:val="00B34219"/>
    <w:rsid w:val="00B3421B"/>
    <w:rsid w:val="00B3434A"/>
    <w:rsid w:val="00B343D6"/>
    <w:rsid w:val="00B343FB"/>
    <w:rsid w:val="00B34480"/>
    <w:rsid w:val="00B345D5"/>
    <w:rsid w:val="00B345E5"/>
    <w:rsid w:val="00B3465D"/>
    <w:rsid w:val="00B346F0"/>
    <w:rsid w:val="00B34726"/>
    <w:rsid w:val="00B347F1"/>
    <w:rsid w:val="00B348F7"/>
    <w:rsid w:val="00B34914"/>
    <w:rsid w:val="00B3493A"/>
    <w:rsid w:val="00B34963"/>
    <w:rsid w:val="00B34A2A"/>
    <w:rsid w:val="00B34B5E"/>
    <w:rsid w:val="00B34B75"/>
    <w:rsid w:val="00B34B7F"/>
    <w:rsid w:val="00B34B86"/>
    <w:rsid w:val="00B34B9A"/>
    <w:rsid w:val="00B34BDF"/>
    <w:rsid w:val="00B34C75"/>
    <w:rsid w:val="00B34D68"/>
    <w:rsid w:val="00B34D7A"/>
    <w:rsid w:val="00B34E12"/>
    <w:rsid w:val="00B34E66"/>
    <w:rsid w:val="00B34EA6"/>
    <w:rsid w:val="00B34F4C"/>
    <w:rsid w:val="00B34F59"/>
    <w:rsid w:val="00B34FB5"/>
    <w:rsid w:val="00B35089"/>
    <w:rsid w:val="00B350E4"/>
    <w:rsid w:val="00B3515E"/>
    <w:rsid w:val="00B351EE"/>
    <w:rsid w:val="00B3527C"/>
    <w:rsid w:val="00B35290"/>
    <w:rsid w:val="00B35303"/>
    <w:rsid w:val="00B353BF"/>
    <w:rsid w:val="00B35408"/>
    <w:rsid w:val="00B35555"/>
    <w:rsid w:val="00B35675"/>
    <w:rsid w:val="00B35838"/>
    <w:rsid w:val="00B358CB"/>
    <w:rsid w:val="00B358D0"/>
    <w:rsid w:val="00B35A0D"/>
    <w:rsid w:val="00B35A6A"/>
    <w:rsid w:val="00B35ACF"/>
    <w:rsid w:val="00B35AD7"/>
    <w:rsid w:val="00B35B00"/>
    <w:rsid w:val="00B35B04"/>
    <w:rsid w:val="00B35B0C"/>
    <w:rsid w:val="00B35B18"/>
    <w:rsid w:val="00B35B22"/>
    <w:rsid w:val="00B35B9D"/>
    <w:rsid w:val="00B35C10"/>
    <w:rsid w:val="00B35C7E"/>
    <w:rsid w:val="00B35CEA"/>
    <w:rsid w:val="00B35D4A"/>
    <w:rsid w:val="00B35D4D"/>
    <w:rsid w:val="00B35D65"/>
    <w:rsid w:val="00B35E63"/>
    <w:rsid w:val="00B35E8C"/>
    <w:rsid w:val="00B35F03"/>
    <w:rsid w:val="00B35F1B"/>
    <w:rsid w:val="00B35F4F"/>
    <w:rsid w:val="00B35FD9"/>
    <w:rsid w:val="00B36027"/>
    <w:rsid w:val="00B3604B"/>
    <w:rsid w:val="00B36130"/>
    <w:rsid w:val="00B36163"/>
    <w:rsid w:val="00B36166"/>
    <w:rsid w:val="00B36179"/>
    <w:rsid w:val="00B36204"/>
    <w:rsid w:val="00B36217"/>
    <w:rsid w:val="00B362A3"/>
    <w:rsid w:val="00B364A0"/>
    <w:rsid w:val="00B36506"/>
    <w:rsid w:val="00B36553"/>
    <w:rsid w:val="00B36570"/>
    <w:rsid w:val="00B3657E"/>
    <w:rsid w:val="00B365B7"/>
    <w:rsid w:val="00B365CD"/>
    <w:rsid w:val="00B365CF"/>
    <w:rsid w:val="00B36719"/>
    <w:rsid w:val="00B36751"/>
    <w:rsid w:val="00B36768"/>
    <w:rsid w:val="00B36884"/>
    <w:rsid w:val="00B368A8"/>
    <w:rsid w:val="00B368BD"/>
    <w:rsid w:val="00B368F0"/>
    <w:rsid w:val="00B36A3F"/>
    <w:rsid w:val="00B36B36"/>
    <w:rsid w:val="00B36B73"/>
    <w:rsid w:val="00B36BC4"/>
    <w:rsid w:val="00B36BD6"/>
    <w:rsid w:val="00B36BF4"/>
    <w:rsid w:val="00B36C2A"/>
    <w:rsid w:val="00B36C54"/>
    <w:rsid w:val="00B36D47"/>
    <w:rsid w:val="00B36DAC"/>
    <w:rsid w:val="00B36DF8"/>
    <w:rsid w:val="00B36E07"/>
    <w:rsid w:val="00B36F6D"/>
    <w:rsid w:val="00B370A5"/>
    <w:rsid w:val="00B371E8"/>
    <w:rsid w:val="00B3724E"/>
    <w:rsid w:val="00B372AD"/>
    <w:rsid w:val="00B37365"/>
    <w:rsid w:val="00B37478"/>
    <w:rsid w:val="00B374A3"/>
    <w:rsid w:val="00B37501"/>
    <w:rsid w:val="00B3751F"/>
    <w:rsid w:val="00B37552"/>
    <w:rsid w:val="00B3768B"/>
    <w:rsid w:val="00B376C3"/>
    <w:rsid w:val="00B376EC"/>
    <w:rsid w:val="00B37795"/>
    <w:rsid w:val="00B37823"/>
    <w:rsid w:val="00B3791F"/>
    <w:rsid w:val="00B37930"/>
    <w:rsid w:val="00B3797A"/>
    <w:rsid w:val="00B3799F"/>
    <w:rsid w:val="00B37A6C"/>
    <w:rsid w:val="00B37A82"/>
    <w:rsid w:val="00B37A85"/>
    <w:rsid w:val="00B37ACE"/>
    <w:rsid w:val="00B37ADA"/>
    <w:rsid w:val="00B37B5B"/>
    <w:rsid w:val="00B37B77"/>
    <w:rsid w:val="00B37C71"/>
    <w:rsid w:val="00B37D3F"/>
    <w:rsid w:val="00B37E17"/>
    <w:rsid w:val="00B37E5B"/>
    <w:rsid w:val="00B37EFC"/>
    <w:rsid w:val="00B37F04"/>
    <w:rsid w:val="00B37FD3"/>
    <w:rsid w:val="00B40128"/>
    <w:rsid w:val="00B402E6"/>
    <w:rsid w:val="00B40311"/>
    <w:rsid w:val="00B40358"/>
    <w:rsid w:val="00B403CC"/>
    <w:rsid w:val="00B403D2"/>
    <w:rsid w:val="00B403EA"/>
    <w:rsid w:val="00B404FD"/>
    <w:rsid w:val="00B4053D"/>
    <w:rsid w:val="00B40556"/>
    <w:rsid w:val="00B405A3"/>
    <w:rsid w:val="00B405C4"/>
    <w:rsid w:val="00B406D5"/>
    <w:rsid w:val="00B406FC"/>
    <w:rsid w:val="00B4076E"/>
    <w:rsid w:val="00B407F4"/>
    <w:rsid w:val="00B40874"/>
    <w:rsid w:val="00B408F1"/>
    <w:rsid w:val="00B40979"/>
    <w:rsid w:val="00B409B5"/>
    <w:rsid w:val="00B40A4D"/>
    <w:rsid w:val="00B40A63"/>
    <w:rsid w:val="00B40AA4"/>
    <w:rsid w:val="00B40B04"/>
    <w:rsid w:val="00B40B2A"/>
    <w:rsid w:val="00B40B46"/>
    <w:rsid w:val="00B40B81"/>
    <w:rsid w:val="00B40BB2"/>
    <w:rsid w:val="00B40C73"/>
    <w:rsid w:val="00B40D57"/>
    <w:rsid w:val="00B40DE6"/>
    <w:rsid w:val="00B40E58"/>
    <w:rsid w:val="00B40E68"/>
    <w:rsid w:val="00B40E81"/>
    <w:rsid w:val="00B40ED3"/>
    <w:rsid w:val="00B40EE9"/>
    <w:rsid w:val="00B40F35"/>
    <w:rsid w:val="00B40FC8"/>
    <w:rsid w:val="00B40FCD"/>
    <w:rsid w:val="00B41094"/>
    <w:rsid w:val="00B410B1"/>
    <w:rsid w:val="00B4113E"/>
    <w:rsid w:val="00B41155"/>
    <w:rsid w:val="00B41170"/>
    <w:rsid w:val="00B411A2"/>
    <w:rsid w:val="00B41205"/>
    <w:rsid w:val="00B41206"/>
    <w:rsid w:val="00B4126B"/>
    <w:rsid w:val="00B41286"/>
    <w:rsid w:val="00B4131A"/>
    <w:rsid w:val="00B414F5"/>
    <w:rsid w:val="00B41523"/>
    <w:rsid w:val="00B4155A"/>
    <w:rsid w:val="00B41571"/>
    <w:rsid w:val="00B41588"/>
    <w:rsid w:val="00B41589"/>
    <w:rsid w:val="00B41643"/>
    <w:rsid w:val="00B4166B"/>
    <w:rsid w:val="00B4166F"/>
    <w:rsid w:val="00B416E2"/>
    <w:rsid w:val="00B41731"/>
    <w:rsid w:val="00B4174F"/>
    <w:rsid w:val="00B417E8"/>
    <w:rsid w:val="00B418B2"/>
    <w:rsid w:val="00B41903"/>
    <w:rsid w:val="00B4191B"/>
    <w:rsid w:val="00B4192E"/>
    <w:rsid w:val="00B4196D"/>
    <w:rsid w:val="00B419B1"/>
    <w:rsid w:val="00B419B5"/>
    <w:rsid w:val="00B419FC"/>
    <w:rsid w:val="00B41B08"/>
    <w:rsid w:val="00B41B10"/>
    <w:rsid w:val="00B41B30"/>
    <w:rsid w:val="00B41C0D"/>
    <w:rsid w:val="00B41C32"/>
    <w:rsid w:val="00B41CDA"/>
    <w:rsid w:val="00B41DE2"/>
    <w:rsid w:val="00B41FC1"/>
    <w:rsid w:val="00B4203E"/>
    <w:rsid w:val="00B42061"/>
    <w:rsid w:val="00B4206D"/>
    <w:rsid w:val="00B420A7"/>
    <w:rsid w:val="00B421BC"/>
    <w:rsid w:val="00B421E8"/>
    <w:rsid w:val="00B42234"/>
    <w:rsid w:val="00B42247"/>
    <w:rsid w:val="00B4229E"/>
    <w:rsid w:val="00B422E0"/>
    <w:rsid w:val="00B422E6"/>
    <w:rsid w:val="00B422F5"/>
    <w:rsid w:val="00B42370"/>
    <w:rsid w:val="00B4237E"/>
    <w:rsid w:val="00B423F4"/>
    <w:rsid w:val="00B42542"/>
    <w:rsid w:val="00B42551"/>
    <w:rsid w:val="00B4258E"/>
    <w:rsid w:val="00B42640"/>
    <w:rsid w:val="00B42654"/>
    <w:rsid w:val="00B4287E"/>
    <w:rsid w:val="00B42882"/>
    <w:rsid w:val="00B429DD"/>
    <w:rsid w:val="00B42A56"/>
    <w:rsid w:val="00B42AF2"/>
    <w:rsid w:val="00B42B15"/>
    <w:rsid w:val="00B42BE2"/>
    <w:rsid w:val="00B42C5D"/>
    <w:rsid w:val="00B42C81"/>
    <w:rsid w:val="00B42C87"/>
    <w:rsid w:val="00B42D45"/>
    <w:rsid w:val="00B42E25"/>
    <w:rsid w:val="00B42E42"/>
    <w:rsid w:val="00B42F11"/>
    <w:rsid w:val="00B42F54"/>
    <w:rsid w:val="00B42F66"/>
    <w:rsid w:val="00B42F69"/>
    <w:rsid w:val="00B42F7D"/>
    <w:rsid w:val="00B43079"/>
    <w:rsid w:val="00B4308B"/>
    <w:rsid w:val="00B43158"/>
    <w:rsid w:val="00B4318C"/>
    <w:rsid w:val="00B431B0"/>
    <w:rsid w:val="00B431E3"/>
    <w:rsid w:val="00B43223"/>
    <w:rsid w:val="00B43288"/>
    <w:rsid w:val="00B43477"/>
    <w:rsid w:val="00B435AE"/>
    <w:rsid w:val="00B43745"/>
    <w:rsid w:val="00B438FB"/>
    <w:rsid w:val="00B439A5"/>
    <w:rsid w:val="00B43A59"/>
    <w:rsid w:val="00B43A6D"/>
    <w:rsid w:val="00B43A71"/>
    <w:rsid w:val="00B43A9E"/>
    <w:rsid w:val="00B43C9A"/>
    <w:rsid w:val="00B43CBA"/>
    <w:rsid w:val="00B43DAF"/>
    <w:rsid w:val="00B43F2D"/>
    <w:rsid w:val="00B43F6A"/>
    <w:rsid w:val="00B43F71"/>
    <w:rsid w:val="00B43FA1"/>
    <w:rsid w:val="00B44063"/>
    <w:rsid w:val="00B440E6"/>
    <w:rsid w:val="00B4411D"/>
    <w:rsid w:val="00B44192"/>
    <w:rsid w:val="00B4426A"/>
    <w:rsid w:val="00B4426D"/>
    <w:rsid w:val="00B44328"/>
    <w:rsid w:val="00B4434B"/>
    <w:rsid w:val="00B443F0"/>
    <w:rsid w:val="00B4446A"/>
    <w:rsid w:val="00B444DB"/>
    <w:rsid w:val="00B4453E"/>
    <w:rsid w:val="00B445A0"/>
    <w:rsid w:val="00B445E6"/>
    <w:rsid w:val="00B4466A"/>
    <w:rsid w:val="00B44714"/>
    <w:rsid w:val="00B44788"/>
    <w:rsid w:val="00B447D6"/>
    <w:rsid w:val="00B44827"/>
    <w:rsid w:val="00B44828"/>
    <w:rsid w:val="00B44905"/>
    <w:rsid w:val="00B44B36"/>
    <w:rsid w:val="00B44BA6"/>
    <w:rsid w:val="00B44D3E"/>
    <w:rsid w:val="00B44DDB"/>
    <w:rsid w:val="00B44DDC"/>
    <w:rsid w:val="00B44E5D"/>
    <w:rsid w:val="00B44EF6"/>
    <w:rsid w:val="00B45191"/>
    <w:rsid w:val="00B45200"/>
    <w:rsid w:val="00B45230"/>
    <w:rsid w:val="00B45265"/>
    <w:rsid w:val="00B45279"/>
    <w:rsid w:val="00B452C3"/>
    <w:rsid w:val="00B453E0"/>
    <w:rsid w:val="00B4541E"/>
    <w:rsid w:val="00B45483"/>
    <w:rsid w:val="00B4552A"/>
    <w:rsid w:val="00B45534"/>
    <w:rsid w:val="00B45567"/>
    <w:rsid w:val="00B4559B"/>
    <w:rsid w:val="00B455EB"/>
    <w:rsid w:val="00B4564A"/>
    <w:rsid w:val="00B45659"/>
    <w:rsid w:val="00B456CF"/>
    <w:rsid w:val="00B456D6"/>
    <w:rsid w:val="00B456F1"/>
    <w:rsid w:val="00B457A0"/>
    <w:rsid w:val="00B45821"/>
    <w:rsid w:val="00B4587E"/>
    <w:rsid w:val="00B45964"/>
    <w:rsid w:val="00B45994"/>
    <w:rsid w:val="00B459B7"/>
    <w:rsid w:val="00B45B38"/>
    <w:rsid w:val="00B45B41"/>
    <w:rsid w:val="00B45CC6"/>
    <w:rsid w:val="00B45F03"/>
    <w:rsid w:val="00B45F3A"/>
    <w:rsid w:val="00B45F7B"/>
    <w:rsid w:val="00B4617C"/>
    <w:rsid w:val="00B46186"/>
    <w:rsid w:val="00B461F0"/>
    <w:rsid w:val="00B46200"/>
    <w:rsid w:val="00B462C5"/>
    <w:rsid w:val="00B462DD"/>
    <w:rsid w:val="00B46336"/>
    <w:rsid w:val="00B4639C"/>
    <w:rsid w:val="00B464CA"/>
    <w:rsid w:val="00B464CD"/>
    <w:rsid w:val="00B46523"/>
    <w:rsid w:val="00B4656B"/>
    <w:rsid w:val="00B466EC"/>
    <w:rsid w:val="00B4672F"/>
    <w:rsid w:val="00B46786"/>
    <w:rsid w:val="00B46788"/>
    <w:rsid w:val="00B46795"/>
    <w:rsid w:val="00B467E2"/>
    <w:rsid w:val="00B46829"/>
    <w:rsid w:val="00B46851"/>
    <w:rsid w:val="00B468C8"/>
    <w:rsid w:val="00B46953"/>
    <w:rsid w:val="00B46AF4"/>
    <w:rsid w:val="00B46B69"/>
    <w:rsid w:val="00B46BF4"/>
    <w:rsid w:val="00B46C2A"/>
    <w:rsid w:val="00B46C81"/>
    <w:rsid w:val="00B46C88"/>
    <w:rsid w:val="00B46CCD"/>
    <w:rsid w:val="00B46D46"/>
    <w:rsid w:val="00B46E7C"/>
    <w:rsid w:val="00B46F01"/>
    <w:rsid w:val="00B46F16"/>
    <w:rsid w:val="00B46F1F"/>
    <w:rsid w:val="00B4705F"/>
    <w:rsid w:val="00B470AE"/>
    <w:rsid w:val="00B470B8"/>
    <w:rsid w:val="00B47147"/>
    <w:rsid w:val="00B47177"/>
    <w:rsid w:val="00B471D1"/>
    <w:rsid w:val="00B473E1"/>
    <w:rsid w:val="00B47441"/>
    <w:rsid w:val="00B4747E"/>
    <w:rsid w:val="00B47568"/>
    <w:rsid w:val="00B475C7"/>
    <w:rsid w:val="00B475CE"/>
    <w:rsid w:val="00B47629"/>
    <w:rsid w:val="00B476CB"/>
    <w:rsid w:val="00B476EF"/>
    <w:rsid w:val="00B47714"/>
    <w:rsid w:val="00B47773"/>
    <w:rsid w:val="00B47976"/>
    <w:rsid w:val="00B47A05"/>
    <w:rsid w:val="00B47BDE"/>
    <w:rsid w:val="00B47D18"/>
    <w:rsid w:val="00B47D4D"/>
    <w:rsid w:val="00B47D52"/>
    <w:rsid w:val="00B47DAD"/>
    <w:rsid w:val="00B47F93"/>
    <w:rsid w:val="00B50084"/>
    <w:rsid w:val="00B500E0"/>
    <w:rsid w:val="00B500F5"/>
    <w:rsid w:val="00B50138"/>
    <w:rsid w:val="00B50167"/>
    <w:rsid w:val="00B50180"/>
    <w:rsid w:val="00B501DF"/>
    <w:rsid w:val="00B50241"/>
    <w:rsid w:val="00B5031C"/>
    <w:rsid w:val="00B5035B"/>
    <w:rsid w:val="00B50436"/>
    <w:rsid w:val="00B504C7"/>
    <w:rsid w:val="00B504E9"/>
    <w:rsid w:val="00B5051A"/>
    <w:rsid w:val="00B50552"/>
    <w:rsid w:val="00B505C0"/>
    <w:rsid w:val="00B505D7"/>
    <w:rsid w:val="00B506AE"/>
    <w:rsid w:val="00B506E4"/>
    <w:rsid w:val="00B50725"/>
    <w:rsid w:val="00B50766"/>
    <w:rsid w:val="00B507D9"/>
    <w:rsid w:val="00B507FE"/>
    <w:rsid w:val="00B5085D"/>
    <w:rsid w:val="00B5089B"/>
    <w:rsid w:val="00B508D7"/>
    <w:rsid w:val="00B50AFE"/>
    <w:rsid w:val="00B50B7E"/>
    <w:rsid w:val="00B50CA3"/>
    <w:rsid w:val="00B50CAB"/>
    <w:rsid w:val="00B50CCA"/>
    <w:rsid w:val="00B50CF3"/>
    <w:rsid w:val="00B50DED"/>
    <w:rsid w:val="00B50EFD"/>
    <w:rsid w:val="00B50F41"/>
    <w:rsid w:val="00B50FA8"/>
    <w:rsid w:val="00B510B0"/>
    <w:rsid w:val="00B51119"/>
    <w:rsid w:val="00B5112D"/>
    <w:rsid w:val="00B51289"/>
    <w:rsid w:val="00B51427"/>
    <w:rsid w:val="00B514C2"/>
    <w:rsid w:val="00B5154D"/>
    <w:rsid w:val="00B51575"/>
    <w:rsid w:val="00B515AE"/>
    <w:rsid w:val="00B5162A"/>
    <w:rsid w:val="00B51645"/>
    <w:rsid w:val="00B5164E"/>
    <w:rsid w:val="00B516EC"/>
    <w:rsid w:val="00B5171A"/>
    <w:rsid w:val="00B51795"/>
    <w:rsid w:val="00B517ED"/>
    <w:rsid w:val="00B518C7"/>
    <w:rsid w:val="00B51938"/>
    <w:rsid w:val="00B51A20"/>
    <w:rsid w:val="00B51A28"/>
    <w:rsid w:val="00B51A8C"/>
    <w:rsid w:val="00B51AA6"/>
    <w:rsid w:val="00B51B06"/>
    <w:rsid w:val="00B51B67"/>
    <w:rsid w:val="00B51C3E"/>
    <w:rsid w:val="00B51D4C"/>
    <w:rsid w:val="00B51D8C"/>
    <w:rsid w:val="00B51DB0"/>
    <w:rsid w:val="00B51EE2"/>
    <w:rsid w:val="00B51F71"/>
    <w:rsid w:val="00B51F96"/>
    <w:rsid w:val="00B52145"/>
    <w:rsid w:val="00B521CA"/>
    <w:rsid w:val="00B5226C"/>
    <w:rsid w:val="00B522D3"/>
    <w:rsid w:val="00B52370"/>
    <w:rsid w:val="00B52432"/>
    <w:rsid w:val="00B5250B"/>
    <w:rsid w:val="00B5255A"/>
    <w:rsid w:val="00B52566"/>
    <w:rsid w:val="00B52590"/>
    <w:rsid w:val="00B525A2"/>
    <w:rsid w:val="00B525CD"/>
    <w:rsid w:val="00B52626"/>
    <w:rsid w:val="00B52653"/>
    <w:rsid w:val="00B52681"/>
    <w:rsid w:val="00B5268A"/>
    <w:rsid w:val="00B52766"/>
    <w:rsid w:val="00B52809"/>
    <w:rsid w:val="00B5282C"/>
    <w:rsid w:val="00B52846"/>
    <w:rsid w:val="00B52907"/>
    <w:rsid w:val="00B529BE"/>
    <w:rsid w:val="00B52A5B"/>
    <w:rsid w:val="00B52A5E"/>
    <w:rsid w:val="00B52AB8"/>
    <w:rsid w:val="00B52B90"/>
    <w:rsid w:val="00B52C3D"/>
    <w:rsid w:val="00B52CEE"/>
    <w:rsid w:val="00B52CF0"/>
    <w:rsid w:val="00B52D75"/>
    <w:rsid w:val="00B52DB5"/>
    <w:rsid w:val="00B52E14"/>
    <w:rsid w:val="00B52EC8"/>
    <w:rsid w:val="00B52ED9"/>
    <w:rsid w:val="00B52F65"/>
    <w:rsid w:val="00B53016"/>
    <w:rsid w:val="00B530AE"/>
    <w:rsid w:val="00B530DF"/>
    <w:rsid w:val="00B531FE"/>
    <w:rsid w:val="00B53312"/>
    <w:rsid w:val="00B5348C"/>
    <w:rsid w:val="00B534E8"/>
    <w:rsid w:val="00B53590"/>
    <w:rsid w:val="00B535D3"/>
    <w:rsid w:val="00B535DD"/>
    <w:rsid w:val="00B5366B"/>
    <w:rsid w:val="00B53670"/>
    <w:rsid w:val="00B5368F"/>
    <w:rsid w:val="00B536A3"/>
    <w:rsid w:val="00B5375B"/>
    <w:rsid w:val="00B53761"/>
    <w:rsid w:val="00B53830"/>
    <w:rsid w:val="00B5386F"/>
    <w:rsid w:val="00B539B7"/>
    <w:rsid w:val="00B53A17"/>
    <w:rsid w:val="00B53ADD"/>
    <w:rsid w:val="00B53B37"/>
    <w:rsid w:val="00B53B7D"/>
    <w:rsid w:val="00B53B8A"/>
    <w:rsid w:val="00B53BDE"/>
    <w:rsid w:val="00B53BF3"/>
    <w:rsid w:val="00B53C88"/>
    <w:rsid w:val="00B53DD5"/>
    <w:rsid w:val="00B53E59"/>
    <w:rsid w:val="00B53F45"/>
    <w:rsid w:val="00B53F75"/>
    <w:rsid w:val="00B53F9D"/>
    <w:rsid w:val="00B53FA8"/>
    <w:rsid w:val="00B54064"/>
    <w:rsid w:val="00B54076"/>
    <w:rsid w:val="00B540E0"/>
    <w:rsid w:val="00B54107"/>
    <w:rsid w:val="00B541B1"/>
    <w:rsid w:val="00B5425F"/>
    <w:rsid w:val="00B542CA"/>
    <w:rsid w:val="00B542DD"/>
    <w:rsid w:val="00B5431D"/>
    <w:rsid w:val="00B54360"/>
    <w:rsid w:val="00B54387"/>
    <w:rsid w:val="00B54570"/>
    <w:rsid w:val="00B54579"/>
    <w:rsid w:val="00B54659"/>
    <w:rsid w:val="00B5466F"/>
    <w:rsid w:val="00B546AF"/>
    <w:rsid w:val="00B546BA"/>
    <w:rsid w:val="00B546D5"/>
    <w:rsid w:val="00B547C6"/>
    <w:rsid w:val="00B54885"/>
    <w:rsid w:val="00B548B2"/>
    <w:rsid w:val="00B548BE"/>
    <w:rsid w:val="00B54934"/>
    <w:rsid w:val="00B5498D"/>
    <w:rsid w:val="00B549FD"/>
    <w:rsid w:val="00B54A5A"/>
    <w:rsid w:val="00B54B55"/>
    <w:rsid w:val="00B54B89"/>
    <w:rsid w:val="00B54BCD"/>
    <w:rsid w:val="00B54D46"/>
    <w:rsid w:val="00B54DB5"/>
    <w:rsid w:val="00B54DDD"/>
    <w:rsid w:val="00B54E45"/>
    <w:rsid w:val="00B54E72"/>
    <w:rsid w:val="00B54F11"/>
    <w:rsid w:val="00B54F87"/>
    <w:rsid w:val="00B54FE8"/>
    <w:rsid w:val="00B55027"/>
    <w:rsid w:val="00B55177"/>
    <w:rsid w:val="00B5517E"/>
    <w:rsid w:val="00B55268"/>
    <w:rsid w:val="00B552AD"/>
    <w:rsid w:val="00B552CD"/>
    <w:rsid w:val="00B55393"/>
    <w:rsid w:val="00B553D4"/>
    <w:rsid w:val="00B55454"/>
    <w:rsid w:val="00B55487"/>
    <w:rsid w:val="00B5556D"/>
    <w:rsid w:val="00B556F7"/>
    <w:rsid w:val="00B556FF"/>
    <w:rsid w:val="00B557EF"/>
    <w:rsid w:val="00B55888"/>
    <w:rsid w:val="00B558C0"/>
    <w:rsid w:val="00B558C9"/>
    <w:rsid w:val="00B559A1"/>
    <w:rsid w:val="00B55AD7"/>
    <w:rsid w:val="00B55BD0"/>
    <w:rsid w:val="00B55C3D"/>
    <w:rsid w:val="00B55D0E"/>
    <w:rsid w:val="00B55E64"/>
    <w:rsid w:val="00B55E77"/>
    <w:rsid w:val="00B55E82"/>
    <w:rsid w:val="00B55E92"/>
    <w:rsid w:val="00B55F87"/>
    <w:rsid w:val="00B56008"/>
    <w:rsid w:val="00B56046"/>
    <w:rsid w:val="00B56084"/>
    <w:rsid w:val="00B560CB"/>
    <w:rsid w:val="00B560EC"/>
    <w:rsid w:val="00B561CA"/>
    <w:rsid w:val="00B561F4"/>
    <w:rsid w:val="00B562C9"/>
    <w:rsid w:val="00B56359"/>
    <w:rsid w:val="00B564AC"/>
    <w:rsid w:val="00B564BD"/>
    <w:rsid w:val="00B56535"/>
    <w:rsid w:val="00B565B2"/>
    <w:rsid w:val="00B565CC"/>
    <w:rsid w:val="00B56602"/>
    <w:rsid w:val="00B566CF"/>
    <w:rsid w:val="00B566D7"/>
    <w:rsid w:val="00B567BA"/>
    <w:rsid w:val="00B56831"/>
    <w:rsid w:val="00B56919"/>
    <w:rsid w:val="00B56932"/>
    <w:rsid w:val="00B56993"/>
    <w:rsid w:val="00B569DF"/>
    <w:rsid w:val="00B56AD7"/>
    <w:rsid w:val="00B56B39"/>
    <w:rsid w:val="00B56B75"/>
    <w:rsid w:val="00B56BE2"/>
    <w:rsid w:val="00B56C82"/>
    <w:rsid w:val="00B56D17"/>
    <w:rsid w:val="00B56EBE"/>
    <w:rsid w:val="00B56EC9"/>
    <w:rsid w:val="00B56EE7"/>
    <w:rsid w:val="00B56F15"/>
    <w:rsid w:val="00B56FCE"/>
    <w:rsid w:val="00B57063"/>
    <w:rsid w:val="00B570B8"/>
    <w:rsid w:val="00B570EE"/>
    <w:rsid w:val="00B57188"/>
    <w:rsid w:val="00B571FE"/>
    <w:rsid w:val="00B5724C"/>
    <w:rsid w:val="00B57283"/>
    <w:rsid w:val="00B5728C"/>
    <w:rsid w:val="00B57301"/>
    <w:rsid w:val="00B57352"/>
    <w:rsid w:val="00B57677"/>
    <w:rsid w:val="00B57681"/>
    <w:rsid w:val="00B5768E"/>
    <w:rsid w:val="00B57701"/>
    <w:rsid w:val="00B5772A"/>
    <w:rsid w:val="00B577E8"/>
    <w:rsid w:val="00B577F4"/>
    <w:rsid w:val="00B57802"/>
    <w:rsid w:val="00B57838"/>
    <w:rsid w:val="00B57881"/>
    <w:rsid w:val="00B57885"/>
    <w:rsid w:val="00B578BA"/>
    <w:rsid w:val="00B57919"/>
    <w:rsid w:val="00B5793C"/>
    <w:rsid w:val="00B579DA"/>
    <w:rsid w:val="00B579DE"/>
    <w:rsid w:val="00B579E7"/>
    <w:rsid w:val="00B57A02"/>
    <w:rsid w:val="00B57A3B"/>
    <w:rsid w:val="00B57AF3"/>
    <w:rsid w:val="00B57B73"/>
    <w:rsid w:val="00B57BD7"/>
    <w:rsid w:val="00B57BE1"/>
    <w:rsid w:val="00B57CB2"/>
    <w:rsid w:val="00B57D5E"/>
    <w:rsid w:val="00B57D86"/>
    <w:rsid w:val="00B57ED0"/>
    <w:rsid w:val="00B57FDC"/>
    <w:rsid w:val="00B57FED"/>
    <w:rsid w:val="00B57FFC"/>
    <w:rsid w:val="00B60023"/>
    <w:rsid w:val="00B60049"/>
    <w:rsid w:val="00B600F0"/>
    <w:rsid w:val="00B6012C"/>
    <w:rsid w:val="00B601DB"/>
    <w:rsid w:val="00B60224"/>
    <w:rsid w:val="00B602DC"/>
    <w:rsid w:val="00B60314"/>
    <w:rsid w:val="00B60476"/>
    <w:rsid w:val="00B604AB"/>
    <w:rsid w:val="00B6060E"/>
    <w:rsid w:val="00B60670"/>
    <w:rsid w:val="00B606F6"/>
    <w:rsid w:val="00B6071C"/>
    <w:rsid w:val="00B6084D"/>
    <w:rsid w:val="00B608A6"/>
    <w:rsid w:val="00B6092B"/>
    <w:rsid w:val="00B60981"/>
    <w:rsid w:val="00B609B7"/>
    <w:rsid w:val="00B609EA"/>
    <w:rsid w:val="00B60A04"/>
    <w:rsid w:val="00B60A56"/>
    <w:rsid w:val="00B60A92"/>
    <w:rsid w:val="00B60B43"/>
    <w:rsid w:val="00B60B4F"/>
    <w:rsid w:val="00B60B89"/>
    <w:rsid w:val="00B60BE0"/>
    <w:rsid w:val="00B60C30"/>
    <w:rsid w:val="00B60C98"/>
    <w:rsid w:val="00B60CC3"/>
    <w:rsid w:val="00B60D63"/>
    <w:rsid w:val="00B60D81"/>
    <w:rsid w:val="00B60DC5"/>
    <w:rsid w:val="00B60F28"/>
    <w:rsid w:val="00B60F3F"/>
    <w:rsid w:val="00B60F45"/>
    <w:rsid w:val="00B60F4D"/>
    <w:rsid w:val="00B61010"/>
    <w:rsid w:val="00B6109B"/>
    <w:rsid w:val="00B610DA"/>
    <w:rsid w:val="00B610EA"/>
    <w:rsid w:val="00B61127"/>
    <w:rsid w:val="00B611A5"/>
    <w:rsid w:val="00B612FF"/>
    <w:rsid w:val="00B61359"/>
    <w:rsid w:val="00B61378"/>
    <w:rsid w:val="00B61400"/>
    <w:rsid w:val="00B614BD"/>
    <w:rsid w:val="00B61638"/>
    <w:rsid w:val="00B61657"/>
    <w:rsid w:val="00B616CA"/>
    <w:rsid w:val="00B616D5"/>
    <w:rsid w:val="00B616EC"/>
    <w:rsid w:val="00B61763"/>
    <w:rsid w:val="00B617FA"/>
    <w:rsid w:val="00B61875"/>
    <w:rsid w:val="00B619C0"/>
    <w:rsid w:val="00B619CF"/>
    <w:rsid w:val="00B61A9E"/>
    <w:rsid w:val="00B61AB8"/>
    <w:rsid w:val="00B61B84"/>
    <w:rsid w:val="00B61BC2"/>
    <w:rsid w:val="00B61C1A"/>
    <w:rsid w:val="00B61C29"/>
    <w:rsid w:val="00B61C4F"/>
    <w:rsid w:val="00B61C84"/>
    <w:rsid w:val="00B61C8E"/>
    <w:rsid w:val="00B61CC0"/>
    <w:rsid w:val="00B61D25"/>
    <w:rsid w:val="00B61D8E"/>
    <w:rsid w:val="00B61DC4"/>
    <w:rsid w:val="00B61E0E"/>
    <w:rsid w:val="00B61E44"/>
    <w:rsid w:val="00B61EB6"/>
    <w:rsid w:val="00B61F2F"/>
    <w:rsid w:val="00B61F4A"/>
    <w:rsid w:val="00B62056"/>
    <w:rsid w:val="00B620F0"/>
    <w:rsid w:val="00B62349"/>
    <w:rsid w:val="00B6237B"/>
    <w:rsid w:val="00B6239A"/>
    <w:rsid w:val="00B623CC"/>
    <w:rsid w:val="00B623EE"/>
    <w:rsid w:val="00B6241F"/>
    <w:rsid w:val="00B6244D"/>
    <w:rsid w:val="00B624C7"/>
    <w:rsid w:val="00B62533"/>
    <w:rsid w:val="00B625E0"/>
    <w:rsid w:val="00B6260F"/>
    <w:rsid w:val="00B6279C"/>
    <w:rsid w:val="00B627CF"/>
    <w:rsid w:val="00B62820"/>
    <w:rsid w:val="00B62866"/>
    <w:rsid w:val="00B62884"/>
    <w:rsid w:val="00B628C0"/>
    <w:rsid w:val="00B62A15"/>
    <w:rsid w:val="00B62A20"/>
    <w:rsid w:val="00B62AC9"/>
    <w:rsid w:val="00B62AF2"/>
    <w:rsid w:val="00B62B84"/>
    <w:rsid w:val="00B62B90"/>
    <w:rsid w:val="00B62C42"/>
    <w:rsid w:val="00B62D0D"/>
    <w:rsid w:val="00B62D9E"/>
    <w:rsid w:val="00B62EB9"/>
    <w:rsid w:val="00B62FBC"/>
    <w:rsid w:val="00B630BF"/>
    <w:rsid w:val="00B630DE"/>
    <w:rsid w:val="00B63183"/>
    <w:rsid w:val="00B63184"/>
    <w:rsid w:val="00B631A5"/>
    <w:rsid w:val="00B631ED"/>
    <w:rsid w:val="00B6326A"/>
    <w:rsid w:val="00B6326C"/>
    <w:rsid w:val="00B632AD"/>
    <w:rsid w:val="00B632E5"/>
    <w:rsid w:val="00B6339C"/>
    <w:rsid w:val="00B63456"/>
    <w:rsid w:val="00B634E2"/>
    <w:rsid w:val="00B63535"/>
    <w:rsid w:val="00B63582"/>
    <w:rsid w:val="00B63616"/>
    <w:rsid w:val="00B63640"/>
    <w:rsid w:val="00B636E9"/>
    <w:rsid w:val="00B6388B"/>
    <w:rsid w:val="00B638A9"/>
    <w:rsid w:val="00B6391D"/>
    <w:rsid w:val="00B63A98"/>
    <w:rsid w:val="00B63AB8"/>
    <w:rsid w:val="00B63AFC"/>
    <w:rsid w:val="00B63C97"/>
    <w:rsid w:val="00B63CE3"/>
    <w:rsid w:val="00B63D2E"/>
    <w:rsid w:val="00B63EDC"/>
    <w:rsid w:val="00B63F3D"/>
    <w:rsid w:val="00B63F55"/>
    <w:rsid w:val="00B63F6E"/>
    <w:rsid w:val="00B640FF"/>
    <w:rsid w:val="00B6417F"/>
    <w:rsid w:val="00B64183"/>
    <w:rsid w:val="00B6420F"/>
    <w:rsid w:val="00B643E8"/>
    <w:rsid w:val="00B64678"/>
    <w:rsid w:val="00B64679"/>
    <w:rsid w:val="00B6469A"/>
    <w:rsid w:val="00B646F5"/>
    <w:rsid w:val="00B6477E"/>
    <w:rsid w:val="00B647D8"/>
    <w:rsid w:val="00B6491B"/>
    <w:rsid w:val="00B64922"/>
    <w:rsid w:val="00B649B9"/>
    <w:rsid w:val="00B649E9"/>
    <w:rsid w:val="00B64AEA"/>
    <w:rsid w:val="00B64B16"/>
    <w:rsid w:val="00B64B91"/>
    <w:rsid w:val="00B64BA7"/>
    <w:rsid w:val="00B64C07"/>
    <w:rsid w:val="00B64C1F"/>
    <w:rsid w:val="00B64C2D"/>
    <w:rsid w:val="00B64D40"/>
    <w:rsid w:val="00B64D44"/>
    <w:rsid w:val="00B64D73"/>
    <w:rsid w:val="00B64D8B"/>
    <w:rsid w:val="00B64D8C"/>
    <w:rsid w:val="00B64F19"/>
    <w:rsid w:val="00B64F6A"/>
    <w:rsid w:val="00B6503F"/>
    <w:rsid w:val="00B651A3"/>
    <w:rsid w:val="00B6523A"/>
    <w:rsid w:val="00B65353"/>
    <w:rsid w:val="00B653F4"/>
    <w:rsid w:val="00B653FE"/>
    <w:rsid w:val="00B65459"/>
    <w:rsid w:val="00B654C2"/>
    <w:rsid w:val="00B65665"/>
    <w:rsid w:val="00B65679"/>
    <w:rsid w:val="00B656EB"/>
    <w:rsid w:val="00B65899"/>
    <w:rsid w:val="00B6590D"/>
    <w:rsid w:val="00B65974"/>
    <w:rsid w:val="00B65A94"/>
    <w:rsid w:val="00B65AA1"/>
    <w:rsid w:val="00B65B57"/>
    <w:rsid w:val="00B65B65"/>
    <w:rsid w:val="00B65BB5"/>
    <w:rsid w:val="00B65BFD"/>
    <w:rsid w:val="00B65CC5"/>
    <w:rsid w:val="00B65D0F"/>
    <w:rsid w:val="00B65D6D"/>
    <w:rsid w:val="00B65E42"/>
    <w:rsid w:val="00B65F31"/>
    <w:rsid w:val="00B65FAE"/>
    <w:rsid w:val="00B66079"/>
    <w:rsid w:val="00B660F3"/>
    <w:rsid w:val="00B6615D"/>
    <w:rsid w:val="00B66252"/>
    <w:rsid w:val="00B66286"/>
    <w:rsid w:val="00B662E2"/>
    <w:rsid w:val="00B66359"/>
    <w:rsid w:val="00B663BC"/>
    <w:rsid w:val="00B663DC"/>
    <w:rsid w:val="00B663DE"/>
    <w:rsid w:val="00B663E3"/>
    <w:rsid w:val="00B66402"/>
    <w:rsid w:val="00B66484"/>
    <w:rsid w:val="00B66530"/>
    <w:rsid w:val="00B66559"/>
    <w:rsid w:val="00B665C2"/>
    <w:rsid w:val="00B666C5"/>
    <w:rsid w:val="00B66730"/>
    <w:rsid w:val="00B667EC"/>
    <w:rsid w:val="00B66846"/>
    <w:rsid w:val="00B6687F"/>
    <w:rsid w:val="00B66880"/>
    <w:rsid w:val="00B668E6"/>
    <w:rsid w:val="00B6691A"/>
    <w:rsid w:val="00B669E7"/>
    <w:rsid w:val="00B66A1B"/>
    <w:rsid w:val="00B66A86"/>
    <w:rsid w:val="00B66AC1"/>
    <w:rsid w:val="00B66BE5"/>
    <w:rsid w:val="00B66C8D"/>
    <w:rsid w:val="00B66C91"/>
    <w:rsid w:val="00B66CA1"/>
    <w:rsid w:val="00B66CDB"/>
    <w:rsid w:val="00B66CFC"/>
    <w:rsid w:val="00B66DA2"/>
    <w:rsid w:val="00B66DAA"/>
    <w:rsid w:val="00B66E19"/>
    <w:rsid w:val="00B66E7E"/>
    <w:rsid w:val="00B66F05"/>
    <w:rsid w:val="00B66F07"/>
    <w:rsid w:val="00B67050"/>
    <w:rsid w:val="00B670FB"/>
    <w:rsid w:val="00B67119"/>
    <w:rsid w:val="00B6712E"/>
    <w:rsid w:val="00B672A7"/>
    <w:rsid w:val="00B672FD"/>
    <w:rsid w:val="00B67367"/>
    <w:rsid w:val="00B67407"/>
    <w:rsid w:val="00B67430"/>
    <w:rsid w:val="00B67452"/>
    <w:rsid w:val="00B67454"/>
    <w:rsid w:val="00B67456"/>
    <w:rsid w:val="00B67558"/>
    <w:rsid w:val="00B675E3"/>
    <w:rsid w:val="00B67605"/>
    <w:rsid w:val="00B67669"/>
    <w:rsid w:val="00B67690"/>
    <w:rsid w:val="00B67698"/>
    <w:rsid w:val="00B6778D"/>
    <w:rsid w:val="00B67791"/>
    <w:rsid w:val="00B678B0"/>
    <w:rsid w:val="00B6793E"/>
    <w:rsid w:val="00B679A9"/>
    <w:rsid w:val="00B67A91"/>
    <w:rsid w:val="00B67B54"/>
    <w:rsid w:val="00B67C12"/>
    <w:rsid w:val="00B67C46"/>
    <w:rsid w:val="00B67C67"/>
    <w:rsid w:val="00B67C81"/>
    <w:rsid w:val="00B67CB4"/>
    <w:rsid w:val="00B67CF9"/>
    <w:rsid w:val="00B67D5F"/>
    <w:rsid w:val="00B67E0C"/>
    <w:rsid w:val="00B67E95"/>
    <w:rsid w:val="00B67E96"/>
    <w:rsid w:val="00B67E9B"/>
    <w:rsid w:val="00B67EDB"/>
    <w:rsid w:val="00B67EE9"/>
    <w:rsid w:val="00B67F28"/>
    <w:rsid w:val="00B67F48"/>
    <w:rsid w:val="00B701B8"/>
    <w:rsid w:val="00B70323"/>
    <w:rsid w:val="00B70394"/>
    <w:rsid w:val="00B7048B"/>
    <w:rsid w:val="00B704BD"/>
    <w:rsid w:val="00B7059E"/>
    <w:rsid w:val="00B705B9"/>
    <w:rsid w:val="00B705EF"/>
    <w:rsid w:val="00B70617"/>
    <w:rsid w:val="00B706A1"/>
    <w:rsid w:val="00B706CC"/>
    <w:rsid w:val="00B707E9"/>
    <w:rsid w:val="00B7083C"/>
    <w:rsid w:val="00B709E0"/>
    <w:rsid w:val="00B709FC"/>
    <w:rsid w:val="00B70B3C"/>
    <w:rsid w:val="00B70B71"/>
    <w:rsid w:val="00B70BA2"/>
    <w:rsid w:val="00B70C1F"/>
    <w:rsid w:val="00B70DC5"/>
    <w:rsid w:val="00B70ECF"/>
    <w:rsid w:val="00B70EE7"/>
    <w:rsid w:val="00B70FC3"/>
    <w:rsid w:val="00B70FC5"/>
    <w:rsid w:val="00B70FE6"/>
    <w:rsid w:val="00B71043"/>
    <w:rsid w:val="00B710AC"/>
    <w:rsid w:val="00B71215"/>
    <w:rsid w:val="00B71222"/>
    <w:rsid w:val="00B7128B"/>
    <w:rsid w:val="00B71343"/>
    <w:rsid w:val="00B71384"/>
    <w:rsid w:val="00B7138F"/>
    <w:rsid w:val="00B713E6"/>
    <w:rsid w:val="00B71421"/>
    <w:rsid w:val="00B71449"/>
    <w:rsid w:val="00B714C0"/>
    <w:rsid w:val="00B71502"/>
    <w:rsid w:val="00B7168D"/>
    <w:rsid w:val="00B716F7"/>
    <w:rsid w:val="00B71794"/>
    <w:rsid w:val="00B717CB"/>
    <w:rsid w:val="00B717F2"/>
    <w:rsid w:val="00B71866"/>
    <w:rsid w:val="00B718A7"/>
    <w:rsid w:val="00B71941"/>
    <w:rsid w:val="00B71947"/>
    <w:rsid w:val="00B71964"/>
    <w:rsid w:val="00B71A90"/>
    <w:rsid w:val="00B71AB9"/>
    <w:rsid w:val="00B71AC5"/>
    <w:rsid w:val="00B71B93"/>
    <w:rsid w:val="00B71C21"/>
    <w:rsid w:val="00B71CFD"/>
    <w:rsid w:val="00B71D2D"/>
    <w:rsid w:val="00B71D5E"/>
    <w:rsid w:val="00B71E08"/>
    <w:rsid w:val="00B71F13"/>
    <w:rsid w:val="00B71F17"/>
    <w:rsid w:val="00B71F2F"/>
    <w:rsid w:val="00B72004"/>
    <w:rsid w:val="00B72005"/>
    <w:rsid w:val="00B72061"/>
    <w:rsid w:val="00B720C2"/>
    <w:rsid w:val="00B72106"/>
    <w:rsid w:val="00B72140"/>
    <w:rsid w:val="00B7234A"/>
    <w:rsid w:val="00B723C4"/>
    <w:rsid w:val="00B723C7"/>
    <w:rsid w:val="00B723C8"/>
    <w:rsid w:val="00B7245D"/>
    <w:rsid w:val="00B724B5"/>
    <w:rsid w:val="00B725CB"/>
    <w:rsid w:val="00B725F4"/>
    <w:rsid w:val="00B725FF"/>
    <w:rsid w:val="00B72604"/>
    <w:rsid w:val="00B726D4"/>
    <w:rsid w:val="00B7271C"/>
    <w:rsid w:val="00B72776"/>
    <w:rsid w:val="00B727D5"/>
    <w:rsid w:val="00B728FE"/>
    <w:rsid w:val="00B7292A"/>
    <w:rsid w:val="00B7294E"/>
    <w:rsid w:val="00B72966"/>
    <w:rsid w:val="00B72970"/>
    <w:rsid w:val="00B729D8"/>
    <w:rsid w:val="00B729FC"/>
    <w:rsid w:val="00B72A44"/>
    <w:rsid w:val="00B72A94"/>
    <w:rsid w:val="00B72BC1"/>
    <w:rsid w:val="00B72CCE"/>
    <w:rsid w:val="00B72D25"/>
    <w:rsid w:val="00B72D26"/>
    <w:rsid w:val="00B72D91"/>
    <w:rsid w:val="00B72D95"/>
    <w:rsid w:val="00B72DDD"/>
    <w:rsid w:val="00B72DFD"/>
    <w:rsid w:val="00B72E53"/>
    <w:rsid w:val="00B72EED"/>
    <w:rsid w:val="00B72FF7"/>
    <w:rsid w:val="00B7308E"/>
    <w:rsid w:val="00B730AC"/>
    <w:rsid w:val="00B73148"/>
    <w:rsid w:val="00B731D4"/>
    <w:rsid w:val="00B731D7"/>
    <w:rsid w:val="00B73251"/>
    <w:rsid w:val="00B732DC"/>
    <w:rsid w:val="00B73380"/>
    <w:rsid w:val="00B733BA"/>
    <w:rsid w:val="00B733E0"/>
    <w:rsid w:val="00B7345E"/>
    <w:rsid w:val="00B734AF"/>
    <w:rsid w:val="00B734D9"/>
    <w:rsid w:val="00B73534"/>
    <w:rsid w:val="00B7359F"/>
    <w:rsid w:val="00B7361D"/>
    <w:rsid w:val="00B73655"/>
    <w:rsid w:val="00B736D3"/>
    <w:rsid w:val="00B736FA"/>
    <w:rsid w:val="00B737D4"/>
    <w:rsid w:val="00B73883"/>
    <w:rsid w:val="00B7389D"/>
    <w:rsid w:val="00B738AD"/>
    <w:rsid w:val="00B738D4"/>
    <w:rsid w:val="00B7390F"/>
    <w:rsid w:val="00B73963"/>
    <w:rsid w:val="00B739EF"/>
    <w:rsid w:val="00B73A44"/>
    <w:rsid w:val="00B73A7B"/>
    <w:rsid w:val="00B73E0E"/>
    <w:rsid w:val="00B73E2F"/>
    <w:rsid w:val="00B73EA8"/>
    <w:rsid w:val="00B73ECE"/>
    <w:rsid w:val="00B73F05"/>
    <w:rsid w:val="00B74099"/>
    <w:rsid w:val="00B741B1"/>
    <w:rsid w:val="00B741BE"/>
    <w:rsid w:val="00B741FF"/>
    <w:rsid w:val="00B74216"/>
    <w:rsid w:val="00B743E0"/>
    <w:rsid w:val="00B743E2"/>
    <w:rsid w:val="00B743E5"/>
    <w:rsid w:val="00B74482"/>
    <w:rsid w:val="00B744ED"/>
    <w:rsid w:val="00B74508"/>
    <w:rsid w:val="00B745A9"/>
    <w:rsid w:val="00B74677"/>
    <w:rsid w:val="00B746DC"/>
    <w:rsid w:val="00B74737"/>
    <w:rsid w:val="00B7475B"/>
    <w:rsid w:val="00B747C8"/>
    <w:rsid w:val="00B747E9"/>
    <w:rsid w:val="00B747F8"/>
    <w:rsid w:val="00B74AC1"/>
    <w:rsid w:val="00B74C09"/>
    <w:rsid w:val="00B74C25"/>
    <w:rsid w:val="00B74CB8"/>
    <w:rsid w:val="00B74D3D"/>
    <w:rsid w:val="00B74E9C"/>
    <w:rsid w:val="00B7520C"/>
    <w:rsid w:val="00B7528A"/>
    <w:rsid w:val="00B752DE"/>
    <w:rsid w:val="00B7537E"/>
    <w:rsid w:val="00B7538A"/>
    <w:rsid w:val="00B75441"/>
    <w:rsid w:val="00B7547E"/>
    <w:rsid w:val="00B75497"/>
    <w:rsid w:val="00B754C2"/>
    <w:rsid w:val="00B755CB"/>
    <w:rsid w:val="00B755E5"/>
    <w:rsid w:val="00B755F2"/>
    <w:rsid w:val="00B7562A"/>
    <w:rsid w:val="00B7565E"/>
    <w:rsid w:val="00B756A7"/>
    <w:rsid w:val="00B756CE"/>
    <w:rsid w:val="00B75708"/>
    <w:rsid w:val="00B75814"/>
    <w:rsid w:val="00B7584C"/>
    <w:rsid w:val="00B75869"/>
    <w:rsid w:val="00B7587F"/>
    <w:rsid w:val="00B75904"/>
    <w:rsid w:val="00B7591C"/>
    <w:rsid w:val="00B75924"/>
    <w:rsid w:val="00B759CD"/>
    <w:rsid w:val="00B75BFA"/>
    <w:rsid w:val="00B75C1D"/>
    <w:rsid w:val="00B75C3C"/>
    <w:rsid w:val="00B75CE7"/>
    <w:rsid w:val="00B75D4E"/>
    <w:rsid w:val="00B75D6D"/>
    <w:rsid w:val="00B75D81"/>
    <w:rsid w:val="00B75E02"/>
    <w:rsid w:val="00B75E2F"/>
    <w:rsid w:val="00B75EA3"/>
    <w:rsid w:val="00B75F45"/>
    <w:rsid w:val="00B75FA1"/>
    <w:rsid w:val="00B75FCF"/>
    <w:rsid w:val="00B76005"/>
    <w:rsid w:val="00B760C3"/>
    <w:rsid w:val="00B760EC"/>
    <w:rsid w:val="00B7610D"/>
    <w:rsid w:val="00B7610F"/>
    <w:rsid w:val="00B76133"/>
    <w:rsid w:val="00B7618B"/>
    <w:rsid w:val="00B761C9"/>
    <w:rsid w:val="00B761EC"/>
    <w:rsid w:val="00B7621A"/>
    <w:rsid w:val="00B7621D"/>
    <w:rsid w:val="00B76223"/>
    <w:rsid w:val="00B76383"/>
    <w:rsid w:val="00B7654B"/>
    <w:rsid w:val="00B765A1"/>
    <w:rsid w:val="00B765D8"/>
    <w:rsid w:val="00B765E9"/>
    <w:rsid w:val="00B7669B"/>
    <w:rsid w:val="00B7669F"/>
    <w:rsid w:val="00B76708"/>
    <w:rsid w:val="00B7672B"/>
    <w:rsid w:val="00B7673A"/>
    <w:rsid w:val="00B76927"/>
    <w:rsid w:val="00B7697F"/>
    <w:rsid w:val="00B769AF"/>
    <w:rsid w:val="00B76A15"/>
    <w:rsid w:val="00B76ACF"/>
    <w:rsid w:val="00B76B4F"/>
    <w:rsid w:val="00B76BD1"/>
    <w:rsid w:val="00B76CB1"/>
    <w:rsid w:val="00B76CD7"/>
    <w:rsid w:val="00B76D8B"/>
    <w:rsid w:val="00B76DBA"/>
    <w:rsid w:val="00B76DD0"/>
    <w:rsid w:val="00B76EB1"/>
    <w:rsid w:val="00B76EC1"/>
    <w:rsid w:val="00B76F48"/>
    <w:rsid w:val="00B76F89"/>
    <w:rsid w:val="00B76FBD"/>
    <w:rsid w:val="00B76FC7"/>
    <w:rsid w:val="00B770C6"/>
    <w:rsid w:val="00B7710B"/>
    <w:rsid w:val="00B7719C"/>
    <w:rsid w:val="00B7720F"/>
    <w:rsid w:val="00B7721F"/>
    <w:rsid w:val="00B772BF"/>
    <w:rsid w:val="00B7744E"/>
    <w:rsid w:val="00B774F4"/>
    <w:rsid w:val="00B77512"/>
    <w:rsid w:val="00B775C7"/>
    <w:rsid w:val="00B775F6"/>
    <w:rsid w:val="00B77614"/>
    <w:rsid w:val="00B77641"/>
    <w:rsid w:val="00B77652"/>
    <w:rsid w:val="00B7765A"/>
    <w:rsid w:val="00B776A9"/>
    <w:rsid w:val="00B776F2"/>
    <w:rsid w:val="00B776FA"/>
    <w:rsid w:val="00B7776F"/>
    <w:rsid w:val="00B7777B"/>
    <w:rsid w:val="00B77780"/>
    <w:rsid w:val="00B7794C"/>
    <w:rsid w:val="00B7796E"/>
    <w:rsid w:val="00B779F2"/>
    <w:rsid w:val="00B77A0F"/>
    <w:rsid w:val="00B77A79"/>
    <w:rsid w:val="00B77ACF"/>
    <w:rsid w:val="00B77B23"/>
    <w:rsid w:val="00B77C08"/>
    <w:rsid w:val="00B77C65"/>
    <w:rsid w:val="00B77D1A"/>
    <w:rsid w:val="00B77D23"/>
    <w:rsid w:val="00B77E43"/>
    <w:rsid w:val="00B77E5F"/>
    <w:rsid w:val="00B77F06"/>
    <w:rsid w:val="00B77F44"/>
    <w:rsid w:val="00B77F61"/>
    <w:rsid w:val="00B77F82"/>
    <w:rsid w:val="00B800DD"/>
    <w:rsid w:val="00B800E8"/>
    <w:rsid w:val="00B80174"/>
    <w:rsid w:val="00B80200"/>
    <w:rsid w:val="00B8023E"/>
    <w:rsid w:val="00B80241"/>
    <w:rsid w:val="00B80272"/>
    <w:rsid w:val="00B802DB"/>
    <w:rsid w:val="00B80304"/>
    <w:rsid w:val="00B8036C"/>
    <w:rsid w:val="00B80375"/>
    <w:rsid w:val="00B80394"/>
    <w:rsid w:val="00B804A6"/>
    <w:rsid w:val="00B8059B"/>
    <w:rsid w:val="00B80624"/>
    <w:rsid w:val="00B80705"/>
    <w:rsid w:val="00B807B9"/>
    <w:rsid w:val="00B80826"/>
    <w:rsid w:val="00B808AD"/>
    <w:rsid w:val="00B808C1"/>
    <w:rsid w:val="00B808E7"/>
    <w:rsid w:val="00B8094E"/>
    <w:rsid w:val="00B80956"/>
    <w:rsid w:val="00B80977"/>
    <w:rsid w:val="00B80A15"/>
    <w:rsid w:val="00B80A80"/>
    <w:rsid w:val="00B80B32"/>
    <w:rsid w:val="00B80B6D"/>
    <w:rsid w:val="00B80BBF"/>
    <w:rsid w:val="00B80BCF"/>
    <w:rsid w:val="00B80C85"/>
    <w:rsid w:val="00B80C97"/>
    <w:rsid w:val="00B80C9E"/>
    <w:rsid w:val="00B80CB1"/>
    <w:rsid w:val="00B80E00"/>
    <w:rsid w:val="00B80E36"/>
    <w:rsid w:val="00B80E73"/>
    <w:rsid w:val="00B80ECB"/>
    <w:rsid w:val="00B80F71"/>
    <w:rsid w:val="00B80F7F"/>
    <w:rsid w:val="00B81051"/>
    <w:rsid w:val="00B81067"/>
    <w:rsid w:val="00B81203"/>
    <w:rsid w:val="00B81622"/>
    <w:rsid w:val="00B816BB"/>
    <w:rsid w:val="00B8189D"/>
    <w:rsid w:val="00B818A4"/>
    <w:rsid w:val="00B818DC"/>
    <w:rsid w:val="00B81975"/>
    <w:rsid w:val="00B819AB"/>
    <w:rsid w:val="00B81AE8"/>
    <w:rsid w:val="00B81B05"/>
    <w:rsid w:val="00B81B5B"/>
    <w:rsid w:val="00B81C17"/>
    <w:rsid w:val="00B81CE3"/>
    <w:rsid w:val="00B81D12"/>
    <w:rsid w:val="00B81E77"/>
    <w:rsid w:val="00B81E9C"/>
    <w:rsid w:val="00B81EC3"/>
    <w:rsid w:val="00B81F1C"/>
    <w:rsid w:val="00B81FC7"/>
    <w:rsid w:val="00B81FE0"/>
    <w:rsid w:val="00B82014"/>
    <w:rsid w:val="00B82036"/>
    <w:rsid w:val="00B8213B"/>
    <w:rsid w:val="00B82179"/>
    <w:rsid w:val="00B821E9"/>
    <w:rsid w:val="00B821ED"/>
    <w:rsid w:val="00B82310"/>
    <w:rsid w:val="00B8231F"/>
    <w:rsid w:val="00B82320"/>
    <w:rsid w:val="00B82381"/>
    <w:rsid w:val="00B8249A"/>
    <w:rsid w:val="00B824D1"/>
    <w:rsid w:val="00B82502"/>
    <w:rsid w:val="00B8261C"/>
    <w:rsid w:val="00B826ED"/>
    <w:rsid w:val="00B82774"/>
    <w:rsid w:val="00B82779"/>
    <w:rsid w:val="00B827F8"/>
    <w:rsid w:val="00B827FF"/>
    <w:rsid w:val="00B8283A"/>
    <w:rsid w:val="00B82853"/>
    <w:rsid w:val="00B829A1"/>
    <w:rsid w:val="00B82A10"/>
    <w:rsid w:val="00B82A59"/>
    <w:rsid w:val="00B82AD6"/>
    <w:rsid w:val="00B82B50"/>
    <w:rsid w:val="00B82BD7"/>
    <w:rsid w:val="00B82C19"/>
    <w:rsid w:val="00B82C90"/>
    <w:rsid w:val="00B82D5D"/>
    <w:rsid w:val="00B82EBE"/>
    <w:rsid w:val="00B82FD3"/>
    <w:rsid w:val="00B8308C"/>
    <w:rsid w:val="00B830D4"/>
    <w:rsid w:val="00B830E5"/>
    <w:rsid w:val="00B83177"/>
    <w:rsid w:val="00B83228"/>
    <w:rsid w:val="00B8324B"/>
    <w:rsid w:val="00B83265"/>
    <w:rsid w:val="00B83358"/>
    <w:rsid w:val="00B833BC"/>
    <w:rsid w:val="00B83440"/>
    <w:rsid w:val="00B8350A"/>
    <w:rsid w:val="00B8356D"/>
    <w:rsid w:val="00B836B4"/>
    <w:rsid w:val="00B836E2"/>
    <w:rsid w:val="00B8370D"/>
    <w:rsid w:val="00B83777"/>
    <w:rsid w:val="00B837B4"/>
    <w:rsid w:val="00B83905"/>
    <w:rsid w:val="00B83927"/>
    <w:rsid w:val="00B8398F"/>
    <w:rsid w:val="00B83BC1"/>
    <w:rsid w:val="00B83BDB"/>
    <w:rsid w:val="00B83C01"/>
    <w:rsid w:val="00B83C1D"/>
    <w:rsid w:val="00B83CD0"/>
    <w:rsid w:val="00B83D11"/>
    <w:rsid w:val="00B83DAB"/>
    <w:rsid w:val="00B83DCF"/>
    <w:rsid w:val="00B83F08"/>
    <w:rsid w:val="00B83F13"/>
    <w:rsid w:val="00B8408A"/>
    <w:rsid w:val="00B840C8"/>
    <w:rsid w:val="00B840FD"/>
    <w:rsid w:val="00B84188"/>
    <w:rsid w:val="00B8420E"/>
    <w:rsid w:val="00B84235"/>
    <w:rsid w:val="00B84245"/>
    <w:rsid w:val="00B84258"/>
    <w:rsid w:val="00B842F5"/>
    <w:rsid w:val="00B84334"/>
    <w:rsid w:val="00B84357"/>
    <w:rsid w:val="00B84371"/>
    <w:rsid w:val="00B844B9"/>
    <w:rsid w:val="00B844C4"/>
    <w:rsid w:val="00B844C9"/>
    <w:rsid w:val="00B84547"/>
    <w:rsid w:val="00B845F5"/>
    <w:rsid w:val="00B845FE"/>
    <w:rsid w:val="00B84603"/>
    <w:rsid w:val="00B84629"/>
    <w:rsid w:val="00B84640"/>
    <w:rsid w:val="00B8465B"/>
    <w:rsid w:val="00B8466D"/>
    <w:rsid w:val="00B846BC"/>
    <w:rsid w:val="00B8473C"/>
    <w:rsid w:val="00B84883"/>
    <w:rsid w:val="00B84960"/>
    <w:rsid w:val="00B849E0"/>
    <w:rsid w:val="00B849EA"/>
    <w:rsid w:val="00B84A84"/>
    <w:rsid w:val="00B84BA4"/>
    <w:rsid w:val="00B84BD3"/>
    <w:rsid w:val="00B84CBC"/>
    <w:rsid w:val="00B84CD1"/>
    <w:rsid w:val="00B84D3E"/>
    <w:rsid w:val="00B84D8A"/>
    <w:rsid w:val="00B84DF3"/>
    <w:rsid w:val="00B84E43"/>
    <w:rsid w:val="00B84F0C"/>
    <w:rsid w:val="00B84F3A"/>
    <w:rsid w:val="00B84FDA"/>
    <w:rsid w:val="00B8507A"/>
    <w:rsid w:val="00B850AD"/>
    <w:rsid w:val="00B85181"/>
    <w:rsid w:val="00B851D0"/>
    <w:rsid w:val="00B851DE"/>
    <w:rsid w:val="00B8524E"/>
    <w:rsid w:val="00B8528A"/>
    <w:rsid w:val="00B852D6"/>
    <w:rsid w:val="00B85321"/>
    <w:rsid w:val="00B8542E"/>
    <w:rsid w:val="00B854FD"/>
    <w:rsid w:val="00B8555D"/>
    <w:rsid w:val="00B855A1"/>
    <w:rsid w:val="00B8566A"/>
    <w:rsid w:val="00B8569D"/>
    <w:rsid w:val="00B85709"/>
    <w:rsid w:val="00B85777"/>
    <w:rsid w:val="00B85798"/>
    <w:rsid w:val="00B8579D"/>
    <w:rsid w:val="00B8588E"/>
    <w:rsid w:val="00B858A7"/>
    <w:rsid w:val="00B858B6"/>
    <w:rsid w:val="00B85912"/>
    <w:rsid w:val="00B8591E"/>
    <w:rsid w:val="00B8596E"/>
    <w:rsid w:val="00B859B9"/>
    <w:rsid w:val="00B85A09"/>
    <w:rsid w:val="00B85AA9"/>
    <w:rsid w:val="00B85AD5"/>
    <w:rsid w:val="00B85BB3"/>
    <w:rsid w:val="00B85C10"/>
    <w:rsid w:val="00B85C9C"/>
    <w:rsid w:val="00B85D0C"/>
    <w:rsid w:val="00B85E04"/>
    <w:rsid w:val="00B85F4A"/>
    <w:rsid w:val="00B85F95"/>
    <w:rsid w:val="00B85FB1"/>
    <w:rsid w:val="00B860A1"/>
    <w:rsid w:val="00B860CC"/>
    <w:rsid w:val="00B860E0"/>
    <w:rsid w:val="00B8616B"/>
    <w:rsid w:val="00B861C2"/>
    <w:rsid w:val="00B86229"/>
    <w:rsid w:val="00B8624C"/>
    <w:rsid w:val="00B86299"/>
    <w:rsid w:val="00B862C1"/>
    <w:rsid w:val="00B86357"/>
    <w:rsid w:val="00B863D1"/>
    <w:rsid w:val="00B863FD"/>
    <w:rsid w:val="00B8641D"/>
    <w:rsid w:val="00B86439"/>
    <w:rsid w:val="00B8679D"/>
    <w:rsid w:val="00B867D7"/>
    <w:rsid w:val="00B867D8"/>
    <w:rsid w:val="00B86814"/>
    <w:rsid w:val="00B86846"/>
    <w:rsid w:val="00B86905"/>
    <w:rsid w:val="00B8694B"/>
    <w:rsid w:val="00B86952"/>
    <w:rsid w:val="00B86995"/>
    <w:rsid w:val="00B86A37"/>
    <w:rsid w:val="00B86AE0"/>
    <w:rsid w:val="00B86B09"/>
    <w:rsid w:val="00B86B34"/>
    <w:rsid w:val="00B86B7E"/>
    <w:rsid w:val="00B86BA7"/>
    <w:rsid w:val="00B86C87"/>
    <w:rsid w:val="00B86CC0"/>
    <w:rsid w:val="00B86CD1"/>
    <w:rsid w:val="00B86D83"/>
    <w:rsid w:val="00B86E17"/>
    <w:rsid w:val="00B86E3D"/>
    <w:rsid w:val="00B86E8A"/>
    <w:rsid w:val="00B86E95"/>
    <w:rsid w:val="00B86F82"/>
    <w:rsid w:val="00B86FFE"/>
    <w:rsid w:val="00B870EC"/>
    <w:rsid w:val="00B871B1"/>
    <w:rsid w:val="00B872AE"/>
    <w:rsid w:val="00B87366"/>
    <w:rsid w:val="00B87367"/>
    <w:rsid w:val="00B873A4"/>
    <w:rsid w:val="00B87461"/>
    <w:rsid w:val="00B874CE"/>
    <w:rsid w:val="00B8751D"/>
    <w:rsid w:val="00B875C9"/>
    <w:rsid w:val="00B875D7"/>
    <w:rsid w:val="00B8760E"/>
    <w:rsid w:val="00B8761C"/>
    <w:rsid w:val="00B8766B"/>
    <w:rsid w:val="00B877C5"/>
    <w:rsid w:val="00B877D7"/>
    <w:rsid w:val="00B8780B"/>
    <w:rsid w:val="00B87849"/>
    <w:rsid w:val="00B878B8"/>
    <w:rsid w:val="00B8795E"/>
    <w:rsid w:val="00B8795F"/>
    <w:rsid w:val="00B879C4"/>
    <w:rsid w:val="00B87A32"/>
    <w:rsid w:val="00B87B91"/>
    <w:rsid w:val="00B87BC0"/>
    <w:rsid w:val="00B87CD6"/>
    <w:rsid w:val="00B87CDC"/>
    <w:rsid w:val="00B87CF9"/>
    <w:rsid w:val="00B87D9B"/>
    <w:rsid w:val="00B87DF5"/>
    <w:rsid w:val="00B87E1F"/>
    <w:rsid w:val="00B87E56"/>
    <w:rsid w:val="00B87EB5"/>
    <w:rsid w:val="00B87F3E"/>
    <w:rsid w:val="00B9001F"/>
    <w:rsid w:val="00B90033"/>
    <w:rsid w:val="00B9003F"/>
    <w:rsid w:val="00B90134"/>
    <w:rsid w:val="00B901A5"/>
    <w:rsid w:val="00B90268"/>
    <w:rsid w:val="00B902C7"/>
    <w:rsid w:val="00B90415"/>
    <w:rsid w:val="00B9041E"/>
    <w:rsid w:val="00B904A8"/>
    <w:rsid w:val="00B90574"/>
    <w:rsid w:val="00B906C6"/>
    <w:rsid w:val="00B90724"/>
    <w:rsid w:val="00B907D3"/>
    <w:rsid w:val="00B907F9"/>
    <w:rsid w:val="00B90815"/>
    <w:rsid w:val="00B9084B"/>
    <w:rsid w:val="00B90859"/>
    <w:rsid w:val="00B90957"/>
    <w:rsid w:val="00B90966"/>
    <w:rsid w:val="00B909D8"/>
    <w:rsid w:val="00B909E0"/>
    <w:rsid w:val="00B90B3E"/>
    <w:rsid w:val="00B90B58"/>
    <w:rsid w:val="00B90C3A"/>
    <w:rsid w:val="00B90CDC"/>
    <w:rsid w:val="00B90D15"/>
    <w:rsid w:val="00B90D9B"/>
    <w:rsid w:val="00B90DDF"/>
    <w:rsid w:val="00B90E7E"/>
    <w:rsid w:val="00B90EB7"/>
    <w:rsid w:val="00B90FA9"/>
    <w:rsid w:val="00B90FEC"/>
    <w:rsid w:val="00B9106E"/>
    <w:rsid w:val="00B91199"/>
    <w:rsid w:val="00B911E5"/>
    <w:rsid w:val="00B9126A"/>
    <w:rsid w:val="00B9144D"/>
    <w:rsid w:val="00B914A7"/>
    <w:rsid w:val="00B9170A"/>
    <w:rsid w:val="00B917C9"/>
    <w:rsid w:val="00B91817"/>
    <w:rsid w:val="00B9188B"/>
    <w:rsid w:val="00B9190C"/>
    <w:rsid w:val="00B9195E"/>
    <w:rsid w:val="00B91ABC"/>
    <w:rsid w:val="00B91B91"/>
    <w:rsid w:val="00B91BAA"/>
    <w:rsid w:val="00B91D07"/>
    <w:rsid w:val="00B91D5F"/>
    <w:rsid w:val="00B91DE1"/>
    <w:rsid w:val="00B91E19"/>
    <w:rsid w:val="00B91E34"/>
    <w:rsid w:val="00B91F37"/>
    <w:rsid w:val="00B91FB3"/>
    <w:rsid w:val="00B91FEA"/>
    <w:rsid w:val="00B92075"/>
    <w:rsid w:val="00B9221D"/>
    <w:rsid w:val="00B92220"/>
    <w:rsid w:val="00B92343"/>
    <w:rsid w:val="00B9234F"/>
    <w:rsid w:val="00B92361"/>
    <w:rsid w:val="00B92379"/>
    <w:rsid w:val="00B923AE"/>
    <w:rsid w:val="00B923C0"/>
    <w:rsid w:val="00B923D0"/>
    <w:rsid w:val="00B9244C"/>
    <w:rsid w:val="00B924CA"/>
    <w:rsid w:val="00B92512"/>
    <w:rsid w:val="00B92646"/>
    <w:rsid w:val="00B92740"/>
    <w:rsid w:val="00B927B4"/>
    <w:rsid w:val="00B9297F"/>
    <w:rsid w:val="00B92A19"/>
    <w:rsid w:val="00B92A66"/>
    <w:rsid w:val="00B92AF3"/>
    <w:rsid w:val="00B92B54"/>
    <w:rsid w:val="00B92BC7"/>
    <w:rsid w:val="00B92C6D"/>
    <w:rsid w:val="00B92D0B"/>
    <w:rsid w:val="00B92D1E"/>
    <w:rsid w:val="00B92D56"/>
    <w:rsid w:val="00B92D7C"/>
    <w:rsid w:val="00B92E13"/>
    <w:rsid w:val="00B92E5F"/>
    <w:rsid w:val="00B92EE7"/>
    <w:rsid w:val="00B92F52"/>
    <w:rsid w:val="00B92F8B"/>
    <w:rsid w:val="00B92FAD"/>
    <w:rsid w:val="00B93176"/>
    <w:rsid w:val="00B931AB"/>
    <w:rsid w:val="00B9328D"/>
    <w:rsid w:val="00B932AA"/>
    <w:rsid w:val="00B9336B"/>
    <w:rsid w:val="00B93401"/>
    <w:rsid w:val="00B9341D"/>
    <w:rsid w:val="00B9347D"/>
    <w:rsid w:val="00B9349A"/>
    <w:rsid w:val="00B934CD"/>
    <w:rsid w:val="00B93537"/>
    <w:rsid w:val="00B93599"/>
    <w:rsid w:val="00B935A7"/>
    <w:rsid w:val="00B935F1"/>
    <w:rsid w:val="00B93648"/>
    <w:rsid w:val="00B9367B"/>
    <w:rsid w:val="00B936AD"/>
    <w:rsid w:val="00B93730"/>
    <w:rsid w:val="00B9377B"/>
    <w:rsid w:val="00B937BE"/>
    <w:rsid w:val="00B9383A"/>
    <w:rsid w:val="00B93896"/>
    <w:rsid w:val="00B93990"/>
    <w:rsid w:val="00B9399E"/>
    <w:rsid w:val="00B939D9"/>
    <w:rsid w:val="00B93A14"/>
    <w:rsid w:val="00B93A2D"/>
    <w:rsid w:val="00B93A93"/>
    <w:rsid w:val="00B93BB1"/>
    <w:rsid w:val="00B93BD5"/>
    <w:rsid w:val="00B93C2D"/>
    <w:rsid w:val="00B93C97"/>
    <w:rsid w:val="00B93CD4"/>
    <w:rsid w:val="00B93D9E"/>
    <w:rsid w:val="00B93E40"/>
    <w:rsid w:val="00B93E7F"/>
    <w:rsid w:val="00B93F32"/>
    <w:rsid w:val="00B93F6A"/>
    <w:rsid w:val="00B93FB4"/>
    <w:rsid w:val="00B93FC1"/>
    <w:rsid w:val="00B94054"/>
    <w:rsid w:val="00B940EA"/>
    <w:rsid w:val="00B94285"/>
    <w:rsid w:val="00B94301"/>
    <w:rsid w:val="00B9431B"/>
    <w:rsid w:val="00B9433C"/>
    <w:rsid w:val="00B94363"/>
    <w:rsid w:val="00B944FE"/>
    <w:rsid w:val="00B9455D"/>
    <w:rsid w:val="00B94633"/>
    <w:rsid w:val="00B9465B"/>
    <w:rsid w:val="00B9467A"/>
    <w:rsid w:val="00B94690"/>
    <w:rsid w:val="00B946FB"/>
    <w:rsid w:val="00B94708"/>
    <w:rsid w:val="00B94714"/>
    <w:rsid w:val="00B94854"/>
    <w:rsid w:val="00B94987"/>
    <w:rsid w:val="00B94A42"/>
    <w:rsid w:val="00B94ADD"/>
    <w:rsid w:val="00B94B35"/>
    <w:rsid w:val="00B94B72"/>
    <w:rsid w:val="00B94B7E"/>
    <w:rsid w:val="00B94BEC"/>
    <w:rsid w:val="00B94CC2"/>
    <w:rsid w:val="00B94D4D"/>
    <w:rsid w:val="00B94DB5"/>
    <w:rsid w:val="00B94E3D"/>
    <w:rsid w:val="00B94F9B"/>
    <w:rsid w:val="00B95033"/>
    <w:rsid w:val="00B9509A"/>
    <w:rsid w:val="00B95154"/>
    <w:rsid w:val="00B9517D"/>
    <w:rsid w:val="00B951BA"/>
    <w:rsid w:val="00B951E1"/>
    <w:rsid w:val="00B9520C"/>
    <w:rsid w:val="00B95235"/>
    <w:rsid w:val="00B95261"/>
    <w:rsid w:val="00B9528C"/>
    <w:rsid w:val="00B952EA"/>
    <w:rsid w:val="00B95310"/>
    <w:rsid w:val="00B95357"/>
    <w:rsid w:val="00B954D8"/>
    <w:rsid w:val="00B954F4"/>
    <w:rsid w:val="00B955AE"/>
    <w:rsid w:val="00B956A1"/>
    <w:rsid w:val="00B95715"/>
    <w:rsid w:val="00B9572A"/>
    <w:rsid w:val="00B95754"/>
    <w:rsid w:val="00B9582E"/>
    <w:rsid w:val="00B95838"/>
    <w:rsid w:val="00B95840"/>
    <w:rsid w:val="00B9594A"/>
    <w:rsid w:val="00B95A5C"/>
    <w:rsid w:val="00B95A67"/>
    <w:rsid w:val="00B95B16"/>
    <w:rsid w:val="00B95BCC"/>
    <w:rsid w:val="00B95C6D"/>
    <w:rsid w:val="00B95CA1"/>
    <w:rsid w:val="00B95CEA"/>
    <w:rsid w:val="00B95CFF"/>
    <w:rsid w:val="00B95E60"/>
    <w:rsid w:val="00B95E7B"/>
    <w:rsid w:val="00B95EDE"/>
    <w:rsid w:val="00B95F6E"/>
    <w:rsid w:val="00B95FF8"/>
    <w:rsid w:val="00B96158"/>
    <w:rsid w:val="00B96196"/>
    <w:rsid w:val="00B961AF"/>
    <w:rsid w:val="00B96248"/>
    <w:rsid w:val="00B96289"/>
    <w:rsid w:val="00B962F0"/>
    <w:rsid w:val="00B96308"/>
    <w:rsid w:val="00B96511"/>
    <w:rsid w:val="00B96518"/>
    <w:rsid w:val="00B9656E"/>
    <w:rsid w:val="00B965A2"/>
    <w:rsid w:val="00B965C9"/>
    <w:rsid w:val="00B965CC"/>
    <w:rsid w:val="00B966E8"/>
    <w:rsid w:val="00B96877"/>
    <w:rsid w:val="00B9698E"/>
    <w:rsid w:val="00B96A0A"/>
    <w:rsid w:val="00B96A92"/>
    <w:rsid w:val="00B96AFF"/>
    <w:rsid w:val="00B96BA5"/>
    <w:rsid w:val="00B96BAF"/>
    <w:rsid w:val="00B96BD3"/>
    <w:rsid w:val="00B96BEA"/>
    <w:rsid w:val="00B96C2D"/>
    <w:rsid w:val="00B96C61"/>
    <w:rsid w:val="00B96C85"/>
    <w:rsid w:val="00B96CE3"/>
    <w:rsid w:val="00B96D23"/>
    <w:rsid w:val="00B96E20"/>
    <w:rsid w:val="00B96E47"/>
    <w:rsid w:val="00B96F71"/>
    <w:rsid w:val="00B97046"/>
    <w:rsid w:val="00B9715E"/>
    <w:rsid w:val="00B97166"/>
    <w:rsid w:val="00B972B8"/>
    <w:rsid w:val="00B9737F"/>
    <w:rsid w:val="00B9740C"/>
    <w:rsid w:val="00B9740D"/>
    <w:rsid w:val="00B97415"/>
    <w:rsid w:val="00B9743A"/>
    <w:rsid w:val="00B974AC"/>
    <w:rsid w:val="00B97551"/>
    <w:rsid w:val="00B97555"/>
    <w:rsid w:val="00B977AF"/>
    <w:rsid w:val="00B977E2"/>
    <w:rsid w:val="00B977FC"/>
    <w:rsid w:val="00B97852"/>
    <w:rsid w:val="00B9785C"/>
    <w:rsid w:val="00B9787A"/>
    <w:rsid w:val="00B978D5"/>
    <w:rsid w:val="00B97915"/>
    <w:rsid w:val="00B9791B"/>
    <w:rsid w:val="00B97A7A"/>
    <w:rsid w:val="00B97A91"/>
    <w:rsid w:val="00B97AF4"/>
    <w:rsid w:val="00B97B7A"/>
    <w:rsid w:val="00B97CF9"/>
    <w:rsid w:val="00B97D0C"/>
    <w:rsid w:val="00B97D45"/>
    <w:rsid w:val="00B97D5B"/>
    <w:rsid w:val="00B97D93"/>
    <w:rsid w:val="00B97DA4"/>
    <w:rsid w:val="00B97E0E"/>
    <w:rsid w:val="00B97E4F"/>
    <w:rsid w:val="00B97F0F"/>
    <w:rsid w:val="00B97F52"/>
    <w:rsid w:val="00B97F5F"/>
    <w:rsid w:val="00B97FF5"/>
    <w:rsid w:val="00B97FFB"/>
    <w:rsid w:val="00BA002B"/>
    <w:rsid w:val="00BA00CA"/>
    <w:rsid w:val="00BA0245"/>
    <w:rsid w:val="00BA02C9"/>
    <w:rsid w:val="00BA0459"/>
    <w:rsid w:val="00BA04F8"/>
    <w:rsid w:val="00BA0521"/>
    <w:rsid w:val="00BA058A"/>
    <w:rsid w:val="00BA061F"/>
    <w:rsid w:val="00BA0646"/>
    <w:rsid w:val="00BA0664"/>
    <w:rsid w:val="00BA071E"/>
    <w:rsid w:val="00BA0736"/>
    <w:rsid w:val="00BA077D"/>
    <w:rsid w:val="00BA079E"/>
    <w:rsid w:val="00BA08EF"/>
    <w:rsid w:val="00BA0941"/>
    <w:rsid w:val="00BA0963"/>
    <w:rsid w:val="00BA0984"/>
    <w:rsid w:val="00BA09A7"/>
    <w:rsid w:val="00BA0AA7"/>
    <w:rsid w:val="00BA0D26"/>
    <w:rsid w:val="00BA0DAD"/>
    <w:rsid w:val="00BA0F38"/>
    <w:rsid w:val="00BA0F55"/>
    <w:rsid w:val="00BA0F5B"/>
    <w:rsid w:val="00BA0FD7"/>
    <w:rsid w:val="00BA0FFE"/>
    <w:rsid w:val="00BA102D"/>
    <w:rsid w:val="00BA109F"/>
    <w:rsid w:val="00BA10BE"/>
    <w:rsid w:val="00BA11A6"/>
    <w:rsid w:val="00BA11C2"/>
    <w:rsid w:val="00BA11D3"/>
    <w:rsid w:val="00BA11E8"/>
    <w:rsid w:val="00BA123D"/>
    <w:rsid w:val="00BA1255"/>
    <w:rsid w:val="00BA12A4"/>
    <w:rsid w:val="00BA12C3"/>
    <w:rsid w:val="00BA131B"/>
    <w:rsid w:val="00BA1344"/>
    <w:rsid w:val="00BA1390"/>
    <w:rsid w:val="00BA1467"/>
    <w:rsid w:val="00BA14BD"/>
    <w:rsid w:val="00BA1535"/>
    <w:rsid w:val="00BA15B0"/>
    <w:rsid w:val="00BA15E8"/>
    <w:rsid w:val="00BA165A"/>
    <w:rsid w:val="00BA16C3"/>
    <w:rsid w:val="00BA1710"/>
    <w:rsid w:val="00BA1751"/>
    <w:rsid w:val="00BA17D2"/>
    <w:rsid w:val="00BA17F4"/>
    <w:rsid w:val="00BA1824"/>
    <w:rsid w:val="00BA187D"/>
    <w:rsid w:val="00BA18C4"/>
    <w:rsid w:val="00BA18E9"/>
    <w:rsid w:val="00BA191A"/>
    <w:rsid w:val="00BA195A"/>
    <w:rsid w:val="00BA1A50"/>
    <w:rsid w:val="00BA1A8A"/>
    <w:rsid w:val="00BA1B74"/>
    <w:rsid w:val="00BA1BC4"/>
    <w:rsid w:val="00BA1C06"/>
    <w:rsid w:val="00BA1C89"/>
    <w:rsid w:val="00BA1D02"/>
    <w:rsid w:val="00BA1D32"/>
    <w:rsid w:val="00BA1D65"/>
    <w:rsid w:val="00BA1E2C"/>
    <w:rsid w:val="00BA1F24"/>
    <w:rsid w:val="00BA1F33"/>
    <w:rsid w:val="00BA1F35"/>
    <w:rsid w:val="00BA1FB7"/>
    <w:rsid w:val="00BA2091"/>
    <w:rsid w:val="00BA20AC"/>
    <w:rsid w:val="00BA20AF"/>
    <w:rsid w:val="00BA20C1"/>
    <w:rsid w:val="00BA215A"/>
    <w:rsid w:val="00BA217F"/>
    <w:rsid w:val="00BA21D2"/>
    <w:rsid w:val="00BA21EF"/>
    <w:rsid w:val="00BA2406"/>
    <w:rsid w:val="00BA2407"/>
    <w:rsid w:val="00BA24AB"/>
    <w:rsid w:val="00BA2534"/>
    <w:rsid w:val="00BA25A0"/>
    <w:rsid w:val="00BA25A3"/>
    <w:rsid w:val="00BA27CC"/>
    <w:rsid w:val="00BA2856"/>
    <w:rsid w:val="00BA286E"/>
    <w:rsid w:val="00BA2896"/>
    <w:rsid w:val="00BA28F9"/>
    <w:rsid w:val="00BA29A8"/>
    <w:rsid w:val="00BA2A17"/>
    <w:rsid w:val="00BA2AA9"/>
    <w:rsid w:val="00BA2AE6"/>
    <w:rsid w:val="00BA2B85"/>
    <w:rsid w:val="00BA2C9A"/>
    <w:rsid w:val="00BA2DA1"/>
    <w:rsid w:val="00BA2DDD"/>
    <w:rsid w:val="00BA2DE0"/>
    <w:rsid w:val="00BA2DE2"/>
    <w:rsid w:val="00BA2EF5"/>
    <w:rsid w:val="00BA3163"/>
    <w:rsid w:val="00BA31BB"/>
    <w:rsid w:val="00BA3217"/>
    <w:rsid w:val="00BA3283"/>
    <w:rsid w:val="00BA32B0"/>
    <w:rsid w:val="00BA34D9"/>
    <w:rsid w:val="00BA34F0"/>
    <w:rsid w:val="00BA3590"/>
    <w:rsid w:val="00BA369E"/>
    <w:rsid w:val="00BA36B9"/>
    <w:rsid w:val="00BA36D5"/>
    <w:rsid w:val="00BA36D8"/>
    <w:rsid w:val="00BA3740"/>
    <w:rsid w:val="00BA3769"/>
    <w:rsid w:val="00BA37FC"/>
    <w:rsid w:val="00BA3809"/>
    <w:rsid w:val="00BA386E"/>
    <w:rsid w:val="00BA3871"/>
    <w:rsid w:val="00BA38A9"/>
    <w:rsid w:val="00BA38BD"/>
    <w:rsid w:val="00BA3975"/>
    <w:rsid w:val="00BA399D"/>
    <w:rsid w:val="00BA39DE"/>
    <w:rsid w:val="00BA3A4C"/>
    <w:rsid w:val="00BA3A57"/>
    <w:rsid w:val="00BA3B74"/>
    <w:rsid w:val="00BA3B9B"/>
    <w:rsid w:val="00BA3BAA"/>
    <w:rsid w:val="00BA3BC1"/>
    <w:rsid w:val="00BA3C9F"/>
    <w:rsid w:val="00BA3D4E"/>
    <w:rsid w:val="00BA3D56"/>
    <w:rsid w:val="00BA3D61"/>
    <w:rsid w:val="00BA3D83"/>
    <w:rsid w:val="00BA3DA7"/>
    <w:rsid w:val="00BA3E6B"/>
    <w:rsid w:val="00BA3F22"/>
    <w:rsid w:val="00BA3F41"/>
    <w:rsid w:val="00BA3F93"/>
    <w:rsid w:val="00BA3FDB"/>
    <w:rsid w:val="00BA3FFF"/>
    <w:rsid w:val="00BA4045"/>
    <w:rsid w:val="00BA405B"/>
    <w:rsid w:val="00BA4070"/>
    <w:rsid w:val="00BA407C"/>
    <w:rsid w:val="00BA40C0"/>
    <w:rsid w:val="00BA4109"/>
    <w:rsid w:val="00BA4148"/>
    <w:rsid w:val="00BA4160"/>
    <w:rsid w:val="00BA42F2"/>
    <w:rsid w:val="00BA436B"/>
    <w:rsid w:val="00BA43DB"/>
    <w:rsid w:val="00BA4407"/>
    <w:rsid w:val="00BA440E"/>
    <w:rsid w:val="00BA4438"/>
    <w:rsid w:val="00BA44C2"/>
    <w:rsid w:val="00BA44F3"/>
    <w:rsid w:val="00BA4514"/>
    <w:rsid w:val="00BA4576"/>
    <w:rsid w:val="00BA460D"/>
    <w:rsid w:val="00BA4610"/>
    <w:rsid w:val="00BA4666"/>
    <w:rsid w:val="00BA4684"/>
    <w:rsid w:val="00BA46AF"/>
    <w:rsid w:val="00BA46CB"/>
    <w:rsid w:val="00BA46D2"/>
    <w:rsid w:val="00BA4726"/>
    <w:rsid w:val="00BA477F"/>
    <w:rsid w:val="00BA47FB"/>
    <w:rsid w:val="00BA486C"/>
    <w:rsid w:val="00BA4AD7"/>
    <w:rsid w:val="00BA4AF7"/>
    <w:rsid w:val="00BA4B5F"/>
    <w:rsid w:val="00BA4B78"/>
    <w:rsid w:val="00BA4C25"/>
    <w:rsid w:val="00BA4C55"/>
    <w:rsid w:val="00BA4C72"/>
    <w:rsid w:val="00BA4D29"/>
    <w:rsid w:val="00BA4D64"/>
    <w:rsid w:val="00BA4E0E"/>
    <w:rsid w:val="00BA4E6E"/>
    <w:rsid w:val="00BA4EFD"/>
    <w:rsid w:val="00BA500A"/>
    <w:rsid w:val="00BA50CE"/>
    <w:rsid w:val="00BA518F"/>
    <w:rsid w:val="00BA5205"/>
    <w:rsid w:val="00BA521A"/>
    <w:rsid w:val="00BA5240"/>
    <w:rsid w:val="00BA52F6"/>
    <w:rsid w:val="00BA5304"/>
    <w:rsid w:val="00BA530C"/>
    <w:rsid w:val="00BA5437"/>
    <w:rsid w:val="00BA5592"/>
    <w:rsid w:val="00BA569E"/>
    <w:rsid w:val="00BA56CC"/>
    <w:rsid w:val="00BA5714"/>
    <w:rsid w:val="00BA5727"/>
    <w:rsid w:val="00BA57ED"/>
    <w:rsid w:val="00BA5833"/>
    <w:rsid w:val="00BA58A7"/>
    <w:rsid w:val="00BA58EA"/>
    <w:rsid w:val="00BA5907"/>
    <w:rsid w:val="00BA5931"/>
    <w:rsid w:val="00BA5969"/>
    <w:rsid w:val="00BA59BB"/>
    <w:rsid w:val="00BA59D8"/>
    <w:rsid w:val="00BA5A60"/>
    <w:rsid w:val="00BA5A85"/>
    <w:rsid w:val="00BA5AD2"/>
    <w:rsid w:val="00BA5B0B"/>
    <w:rsid w:val="00BA5B1F"/>
    <w:rsid w:val="00BA5BD1"/>
    <w:rsid w:val="00BA5C8A"/>
    <w:rsid w:val="00BA5CD2"/>
    <w:rsid w:val="00BA5F0C"/>
    <w:rsid w:val="00BA5F9A"/>
    <w:rsid w:val="00BA5FD4"/>
    <w:rsid w:val="00BA6131"/>
    <w:rsid w:val="00BA6188"/>
    <w:rsid w:val="00BA6192"/>
    <w:rsid w:val="00BA61F2"/>
    <w:rsid w:val="00BA62D4"/>
    <w:rsid w:val="00BA62E2"/>
    <w:rsid w:val="00BA63B1"/>
    <w:rsid w:val="00BA63B3"/>
    <w:rsid w:val="00BA6407"/>
    <w:rsid w:val="00BA6411"/>
    <w:rsid w:val="00BA646E"/>
    <w:rsid w:val="00BA651F"/>
    <w:rsid w:val="00BA656E"/>
    <w:rsid w:val="00BA65DA"/>
    <w:rsid w:val="00BA65F8"/>
    <w:rsid w:val="00BA66C9"/>
    <w:rsid w:val="00BA66E4"/>
    <w:rsid w:val="00BA672F"/>
    <w:rsid w:val="00BA67FE"/>
    <w:rsid w:val="00BA6811"/>
    <w:rsid w:val="00BA681E"/>
    <w:rsid w:val="00BA684D"/>
    <w:rsid w:val="00BA687F"/>
    <w:rsid w:val="00BA68A4"/>
    <w:rsid w:val="00BA68F9"/>
    <w:rsid w:val="00BA69A0"/>
    <w:rsid w:val="00BA69CA"/>
    <w:rsid w:val="00BA69D7"/>
    <w:rsid w:val="00BA6AD2"/>
    <w:rsid w:val="00BA6B0E"/>
    <w:rsid w:val="00BA6B35"/>
    <w:rsid w:val="00BA6BA2"/>
    <w:rsid w:val="00BA6BBD"/>
    <w:rsid w:val="00BA6BE5"/>
    <w:rsid w:val="00BA6C5D"/>
    <w:rsid w:val="00BA6CB8"/>
    <w:rsid w:val="00BA6DE4"/>
    <w:rsid w:val="00BA6EE0"/>
    <w:rsid w:val="00BA6F5B"/>
    <w:rsid w:val="00BA6F5C"/>
    <w:rsid w:val="00BA7032"/>
    <w:rsid w:val="00BA7228"/>
    <w:rsid w:val="00BA732D"/>
    <w:rsid w:val="00BA752E"/>
    <w:rsid w:val="00BA753D"/>
    <w:rsid w:val="00BA7582"/>
    <w:rsid w:val="00BA7599"/>
    <w:rsid w:val="00BA75ED"/>
    <w:rsid w:val="00BA768B"/>
    <w:rsid w:val="00BA7707"/>
    <w:rsid w:val="00BA773B"/>
    <w:rsid w:val="00BA77EF"/>
    <w:rsid w:val="00BA789F"/>
    <w:rsid w:val="00BA7A06"/>
    <w:rsid w:val="00BA7AF4"/>
    <w:rsid w:val="00BA7BD3"/>
    <w:rsid w:val="00BA7CAE"/>
    <w:rsid w:val="00BA7D78"/>
    <w:rsid w:val="00BA7E22"/>
    <w:rsid w:val="00BA7F16"/>
    <w:rsid w:val="00BA7F78"/>
    <w:rsid w:val="00BB00B6"/>
    <w:rsid w:val="00BB00D4"/>
    <w:rsid w:val="00BB012F"/>
    <w:rsid w:val="00BB0203"/>
    <w:rsid w:val="00BB021C"/>
    <w:rsid w:val="00BB02B1"/>
    <w:rsid w:val="00BB02E6"/>
    <w:rsid w:val="00BB030E"/>
    <w:rsid w:val="00BB033E"/>
    <w:rsid w:val="00BB03B3"/>
    <w:rsid w:val="00BB03DF"/>
    <w:rsid w:val="00BB03E3"/>
    <w:rsid w:val="00BB0422"/>
    <w:rsid w:val="00BB042E"/>
    <w:rsid w:val="00BB04FA"/>
    <w:rsid w:val="00BB05F0"/>
    <w:rsid w:val="00BB067A"/>
    <w:rsid w:val="00BB06B6"/>
    <w:rsid w:val="00BB06F3"/>
    <w:rsid w:val="00BB0717"/>
    <w:rsid w:val="00BB0732"/>
    <w:rsid w:val="00BB07BC"/>
    <w:rsid w:val="00BB07D3"/>
    <w:rsid w:val="00BB0846"/>
    <w:rsid w:val="00BB08BE"/>
    <w:rsid w:val="00BB0A59"/>
    <w:rsid w:val="00BB0AAD"/>
    <w:rsid w:val="00BB0AEB"/>
    <w:rsid w:val="00BB0B2B"/>
    <w:rsid w:val="00BB0B73"/>
    <w:rsid w:val="00BB0CAB"/>
    <w:rsid w:val="00BB0CD9"/>
    <w:rsid w:val="00BB0D07"/>
    <w:rsid w:val="00BB0D45"/>
    <w:rsid w:val="00BB0D48"/>
    <w:rsid w:val="00BB0DA7"/>
    <w:rsid w:val="00BB0DDA"/>
    <w:rsid w:val="00BB0E16"/>
    <w:rsid w:val="00BB0E9B"/>
    <w:rsid w:val="00BB0EA2"/>
    <w:rsid w:val="00BB0EE4"/>
    <w:rsid w:val="00BB0FB2"/>
    <w:rsid w:val="00BB1025"/>
    <w:rsid w:val="00BB103F"/>
    <w:rsid w:val="00BB1049"/>
    <w:rsid w:val="00BB1139"/>
    <w:rsid w:val="00BB11CE"/>
    <w:rsid w:val="00BB11E8"/>
    <w:rsid w:val="00BB123E"/>
    <w:rsid w:val="00BB1290"/>
    <w:rsid w:val="00BB1330"/>
    <w:rsid w:val="00BB1337"/>
    <w:rsid w:val="00BB1400"/>
    <w:rsid w:val="00BB1413"/>
    <w:rsid w:val="00BB1435"/>
    <w:rsid w:val="00BB14B5"/>
    <w:rsid w:val="00BB15FD"/>
    <w:rsid w:val="00BB1641"/>
    <w:rsid w:val="00BB16EE"/>
    <w:rsid w:val="00BB1741"/>
    <w:rsid w:val="00BB17E6"/>
    <w:rsid w:val="00BB183C"/>
    <w:rsid w:val="00BB189F"/>
    <w:rsid w:val="00BB1A28"/>
    <w:rsid w:val="00BB1A85"/>
    <w:rsid w:val="00BB1A96"/>
    <w:rsid w:val="00BB1B27"/>
    <w:rsid w:val="00BB1B28"/>
    <w:rsid w:val="00BB1B4F"/>
    <w:rsid w:val="00BB1B65"/>
    <w:rsid w:val="00BB1BFA"/>
    <w:rsid w:val="00BB1C0B"/>
    <w:rsid w:val="00BB1CB3"/>
    <w:rsid w:val="00BB1CD4"/>
    <w:rsid w:val="00BB1CF3"/>
    <w:rsid w:val="00BB1D28"/>
    <w:rsid w:val="00BB1D60"/>
    <w:rsid w:val="00BB1D74"/>
    <w:rsid w:val="00BB1DD9"/>
    <w:rsid w:val="00BB1F05"/>
    <w:rsid w:val="00BB1F0F"/>
    <w:rsid w:val="00BB1F34"/>
    <w:rsid w:val="00BB1F63"/>
    <w:rsid w:val="00BB1F8E"/>
    <w:rsid w:val="00BB2171"/>
    <w:rsid w:val="00BB21A8"/>
    <w:rsid w:val="00BB21D9"/>
    <w:rsid w:val="00BB221B"/>
    <w:rsid w:val="00BB221E"/>
    <w:rsid w:val="00BB227F"/>
    <w:rsid w:val="00BB22F8"/>
    <w:rsid w:val="00BB2314"/>
    <w:rsid w:val="00BB2332"/>
    <w:rsid w:val="00BB2395"/>
    <w:rsid w:val="00BB240A"/>
    <w:rsid w:val="00BB243D"/>
    <w:rsid w:val="00BB2497"/>
    <w:rsid w:val="00BB25E2"/>
    <w:rsid w:val="00BB25F0"/>
    <w:rsid w:val="00BB2624"/>
    <w:rsid w:val="00BB26C5"/>
    <w:rsid w:val="00BB26FD"/>
    <w:rsid w:val="00BB2747"/>
    <w:rsid w:val="00BB2776"/>
    <w:rsid w:val="00BB2788"/>
    <w:rsid w:val="00BB27F5"/>
    <w:rsid w:val="00BB2906"/>
    <w:rsid w:val="00BB29AA"/>
    <w:rsid w:val="00BB2A16"/>
    <w:rsid w:val="00BB2B07"/>
    <w:rsid w:val="00BB2B44"/>
    <w:rsid w:val="00BB2B7C"/>
    <w:rsid w:val="00BB2C02"/>
    <w:rsid w:val="00BB2CA4"/>
    <w:rsid w:val="00BB2D61"/>
    <w:rsid w:val="00BB2D69"/>
    <w:rsid w:val="00BB2ED0"/>
    <w:rsid w:val="00BB305C"/>
    <w:rsid w:val="00BB30F1"/>
    <w:rsid w:val="00BB32BF"/>
    <w:rsid w:val="00BB3395"/>
    <w:rsid w:val="00BB34D8"/>
    <w:rsid w:val="00BB3504"/>
    <w:rsid w:val="00BB3770"/>
    <w:rsid w:val="00BB380C"/>
    <w:rsid w:val="00BB38C6"/>
    <w:rsid w:val="00BB390D"/>
    <w:rsid w:val="00BB39BD"/>
    <w:rsid w:val="00BB39D5"/>
    <w:rsid w:val="00BB3A17"/>
    <w:rsid w:val="00BB3A52"/>
    <w:rsid w:val="00BB3AA9"/>
    <w:rsid w:val="00BB3B20"/>
    <w:rsid w:val="00BB3BBB"/>
    <w:rsid w:val="00BB3D93"/>
    <w:rsid w:val="00BB3DA3"/>
    <w:rsid w:val="00BB3E4A"/>
    <w:rsid w:val="00BB3EDB"/>
    <w:rsid w:val="00BB3FBE"/>
    <w:rsid w:val="00BB407F"/>
    <w:rsid w:val="00BB411A"/>
    <w:rsid w:val="00BB413F"/>
    <w:rsid w:val="00BB4153"/>
    <w:rsid w:val="00BB4167"/>
    <w:rsid w:val="00BB4254"/>
    <w:rsid w:val="00BB432B"/>
    <w:rsid w:val="00BB436D"/>
    <w:rsid w:val="00BB437D"/>
    <w:rsid w:val="00BB443E"/>
    <w:rsid w:val="00BB445A"/>
    <w:rsid w:val="00BB44BB"/>
    <w:rsid w:val="00BB44D4"/>
    <w:rsid w:val="00BB451C"/>
    <w:rsid w:val="00BB4631"/>
    <w:rsid w:val="00BB47C4"/>
    <w:rsid w:val="00BB47F8"/>
    <w:rsid w:val="00BB4832"/>
    <w:rsid w:val="00BB48CB"/>
    <w:rsid w:val="00BB49BB"/>
    <w:rsid w:val="00BB4B4A"/>
    <w:rsid w:val="00BB4BC0"/>
    <w:rsid w:val="00BB4C59"/>
    <w:rsid w:val="00BB4CDB"/>
    <w:rsid w:val="00BB4E4A"/>
    <w:rsid w:val="00BB4E89"/>
    <w:rsid w:val="00BB4EB5"/>
    <w:rsid w:val="00BB4EC3"/>
    <w:rsid w:val="00BB4ED9"/>
    <w:rsid w:val="00BB4F49"/>
    <w:rsid w:val="00BB4F68"/>
    <w:rsid w:val="00BB4FC8"/>
    <w:rsid w:val="00BB50FD"/>
    <w:rsid w:val="00BB5111"/>
    <w:rsid w:val="00BB51CF"/>
    <w:rsid w:val="00BB524B"/>
    <w:rsid w:val="00BB5296"/>
    <w:rsid w:val="00BB52CE"/>
    <w:rsid w:val="00BB5302"/>
    <w:rsid w:val="00BB538E"/>
    <w:rsid w:val="00BB5410"/>
    <w:rsid w:val="00BB5562"/>
    <w:rsid w:val="00BB55A0"/>
    <w:rsid w:val="00BB5618"/>
    <w:rsid w:val="00BB5619"/>
    <w:rsid w:val="00BB56FA"/>
    <w:rsid w:val="00BB5701"/>
    <w:rsid w:val="00BB57F8"/>
    <w:rsid w:val="00BB5986"/>
    <w:rsid w:val="00BB5A48"/>
    <w:rsid w:val="00BB5ABA"/>
    <w:rsid w:val="00BB5B00"/>
    <w:rsid w:val="00BB5B44"/>
    <w:rsid w:val="00BB5B90"/>
    <w:rsid w:val="00BB5CE8"/>
    <w:rsid w:val="00BB5D6F"/>
    <w:rsid w:val="00BB5D89"/>
    <w:rsid w:val="00BB5DD1"/>
    <w:rsid w:val="00BB5EAA"/>
    <w:rsid w:val="00BB5F2F"/>
    <w:rsid w:val="00BB5FE3"/>
    <w:rsid w:val="00BB6044"/>
    <w:rsid w:val="00BB619D"/>
    <w:rsid w:val="00BB6427"/>
    <w:rsid w:val="00BB6492"/>
    <w:rsid w:val="00BB64B2"/>
    <w:rsid w:val="00BB64B9"/>
    <w:rsid w:val="00BB64F8"/>
    <w:rsid w:val="00BB6501"/>
    <w:rsid w:val="00BB65BB"/>
    <w:rsid w:val="00BB661A"/>
    <w:rsid w:val="00BB666D"/>
    <w:rsid w:val="00BB674C"/>
    <w:rsid w:val="00BB6768"/>
    <w:rsid w:val="00BB6802"/>
    <w:rsid w:val="00BB6834"/>
    <w:rsid w:val="00BB68DB"/>
    <w:rsid w:val="00BB696A"/>
    <w:rsid w:val="00BB6971"/>
    <w:rsid w:val="00BB69E4"/>
    <w:rsid w:val="00BB6A7F"/>
    <w:rsid w:val="00BB6A8D"/>
    <w:rsid w:val="00BB6B8E"/>
    <w:rsid w:val="00BB6C24"/>
    <w:rsid w:val="00BB6C70"/>
    <w:rsid w:val="00BB6C7F"/>
    <w:rsid w:val="00BB6C90"/>
    <w:rsid w:val="00BB6CD4"/>
    <w:rsid w:val="00BB6E66"/>
    <w:rsid w:val="00BB6E91"/>
    <w:rsid w:val="00BB70C3"/>
    <w:rsid w:val="00BB711A"/>
    <w:rsid w:val="00BB7137"/>
    <w:rsid w:val="00BB713D"/>
    <w:rsid w:val="00BB7157"/>
    <w:rsid w:val="00BB7226"/>
    <w:rsid w:val="00BB724D"/>
    <w:rsid w:val="00BB7269"/>
    <w:rsid w:val="00BB72CC"/>
    <w:rsid w:val="00BB72CE"/>
    <w:rsid w:val="00BB7421"/>
    <w:rsid w:val="00BB7467"/>
    <w:rsid w:val="00BB746B"/>
    <w:rsid w:val="00BB7472"/>
    <w:rsid w:val="00BB74D7"/>
    <w:rsid w:val="00BB74FB"/>
    <w:rsid w:val="00BB7549"/>
    <w:rsid w:val="00BB75AB"/>
    <w:rsid w:val="00BB75DA"/>
    <w:rsid w:val="00BB7622"/>
    <w:rsid w:val="00BB762B"/>
    <w:rsid w:val="00BB76F0"/>
    <w:rsid w:val="00BB771B"/>
    <w:rsid w:val="00BB7764"/>
    <w:rsid w:val="00BB77A5"/>
    <w:rsid w:val="00BB77C4"/>
    <w:rsid w:val="00BB786B"/>
    <w:rsid w:val="00BB787F"/>
    <w:rsid w:val="00BB78C0"/>
    <w:rsid w:val="00BB78C2"/>
    <w:rsid w:val="00BB78D3"/>
    <w:rsid w:val="00BB795F"/>
    <w:rsid w:val="00BB7B6A"/>
    <w:rsid w:val="00BB7B6B"/>
    <w:rsid w:val="00BB7BB9"/>
    <w:rsid w:val="00BB7BC9"/>
    <w:rsid w:val="00BB7BD7"/>
    <w:rsid w:val="00BB7C80"/>
    <w:rsid w:val="00BB7CA6"/>
    <w:rsid w:val="00BB7CB0"/>
    <w:rsid w:val="00BB7D29"/>
    <w:rsid w:val="00BB7D53"/>
    <w:rsid w:val="00BB7DD9"/>
    <w:rsid w:val="00BB7DEF"/>
    <w:rsid w:val="00BB7E4B"/>
    <w:rsid w:val="00BB7F61"/>
    <w:rsid w:val="00BB7FF4"/>
    <w:rsid w:val="00BC0057"/>
    <w:rsid w:val="00BC00B5"/>
    <w:rsid w:val="00BC023C"/>
    <w:rsid w:val="00BC026C"/>
    <w:rsid w:val="00BC036F"/>
    <w:rsid w:val="00BC0446"/>
    <w:rsid w:val="00BC04F5"/>
    <w:rsid w:val="00BC054E"/>
    <w:rsid w:val="00BC0550"/>
    <w:rsid w:val="00BC0568"/>
    <w:rsid w:val="00BC068A"/>
    <w:rsid w:val="00BC069A"/>
    <w:rsid w:val="00BC06D8"/>
    <w:rsid w:val="00BC0791"/>
    <w:rsid w:val="00BC087F"/>
    <w:rsid w:val="00BC088F"/>
    <w:rsid w:val="00BC08D0"/>
    <w:rsid w:val="00BC09B6"/>
    <w:rsid w:val="00BC0A4E"/>
    <w:rsid w:val="00BC0A76"/>
    <w:rsid w:val="00BC0AE4"/>
    <w:rsid w:val="00BC0B46"/>
    <w:rsid w:val="00BC0BA7"/>
    <w:rsid w:val="00BC0C6C"/>
    <w:rsid w:val="00BC0DD4"/>
    <w:rsid w:val="00BC0DE0"/>
    <w:rsid w:val="00BC0E28"/>
    <w:rsid w:val="00BC0F77"/>
    <w:rsid w:val="00BC106D"/>
    <w:rsid w:val="00BC1272"/>
    <w:rsid w:val="00BC129B"/>
    <w:rsid w:val="00BC12A5"/>
    <w:rsid w:val="00BC1383"/>
    <w:rsid w:val="00BC1398"/>
    <w:rsid w:val="00BC13C3"/>
    <w:rsid w:val="00BC13ED"/>
    <w:rsid w:val="00BC14C7"/>
    <w:rsid w:val="00BC14FC"/>
    <w:rsid w:val="00BC15BA"/>
    <w:rsid w:val="00BC160D"/>
    <w:rsid w:val="00BC16AC"/>
    <w:rsid w:val="00BC16D5"/>
    <w:rsid w:val="00BC173A"/>
    <w:rsid w:val="00BC174F"/>
    <w:rsid w:val="00BC177C"/>
    <w:rsid w:val="00BC1859"/>
    <w:rsid w:val="00BC18A1"/>
    <w:rsid w:val="00BC18AC"/>
    <w:rsid w:val="00BC18BD"/>
    <w:rsid w:val="00BC18C4"/>
    <w:rsid w:val="00BC1A7B"/>
    <w:rsid w:val="00BC1BE6"/>
    <w:rsid w:val="00BC1D0F"/>
    <w:rsid w:val="00BC1DC6"/>
    <w:rsid w:val="00BC1E00"/>
    <w:rsid w:val="00BC1E3B"/>
    <w:rsid w:val="00BC1E79"/>
    <w:rsid w:val="00BC1F55"/>
    <w:rsid w:val="00BC2030"/>
    <w:rsid w:val="00BC2039"/>
    <w:rsid w:val="00BC206E"/>
    <w:rsid w:val="00BC2103"/>
    <w:rsid w:val="00BC211C"/>
    <w:rsid w:val="00BC212D"/>
    <w:rsid w:val="00BC21B3"/>
    <w:rsid w:val="00BC2379"/>
    <w:rsid w:val="00BC2381"/>
    <w:rsid w:val="00BC2437"/>
    <w:rsid w:val="00BC2466"/>
    <w:rsid w:val="00BC24A3"/>
    <w:rsid w:val="00BC24D2"/>
    <w:rsid w:val="00BC25EC"/>
    <w:rsid w:val="00BC2724"/>
    <w:rsid w:val="00BC2802"/>
    <w:rsid w:val="00BC2881"/>
    <w:rsid w:val="00BC28EC"/>
    <w:rsid w:val="00BC28FA"/>
    <w:rsid w:val="00BC2976"/>
    <w:rsid w:val="00BC2AD2"/>
    <w:rsid w:val="00BC2AD7"/>
    <w:rsid w:val="00BC2B4D"/>
    <w:rsid w:val="00BC2B76"/>
    <w:rsid w:val="00BC2C57"/>
    <w:rsid w:val="00BC2DFB"/>
    <w:rsid w:val="00BC2E44"/>
    <w:rsid w:val="00BC2E64"/>
    <w:rsid w:val="00BC2F02"/>
    <w:rsid w:val="00BC2F1C"/>
    <w:rsid w:val="00BC2F1F"/>
    <w:rsid w:val="00BC2F24"/>
    <w:rsid w:val="00BC2F8D"/>
    <w:rsid w:val="00BC302D"/>
    <w:rsid w:val="00BC30D2"/>
    <w:rsid w:val="00BC310E"/>
    <w:rsid w:val="00BC3174"/>
    <w:rsid w:val="00BC3178"/>
    <w:rsid w:val="00BC32BF"/>
    <w:rsid w:val="00BC32C7"/>
    <w:rsid w:val="00BC335A"/>
    <w:rsid w:val="00BC33AB"/>
    <w:rsid w:val="00BC3443"/>
    <w:rsid w:val="00BC3490"/>
    <w:rsid w:val="00BC3795"/>
    <w:rsid w:val="00BC37AD"/>
    <w:rsid w:val="00BC386A"/>
    <w:rsid w:val="00BC387C"/>
    <w:rsid w:val="00BC391A"/>
    <w:rsid w:val="00BC391F"/>
    <w:rsid w:val="00BC394C"/>
    <w:rsid w:val="00BC39BE"/>
    <w:rsid w:val="00BC3AEA"/>
    <w:rsid w:val="00BC3B1A"/>
    <w:rsid w:val="00BC3B28"/>
    <w:rsid w:val="00BC3B65"/>
    <w:rsid w:val="00BC3BDC"/>
    <w:rsid w:val="00BC3C14"/>
    <w:rsid w:val="00BC3DA7"/>
    <w:rsid w:val="00BC3DDC"/>
    <w:rsid w:val="00BC3E2F"/>
    <w:rsid w:val="00BC3EA5"/>
    <w:rsid w:val="00BC3EC3"/>
    <w:rsid w:val="00BC3EFB"/>
    <w:rsid w:val="00BC3F52"/>
    <w:rsid w:val="00BC3FE1"/>
    <w:rsid w:val="00BC4129"/>
    <w:rsid w:val="00BC412C"/>
    <w:rsid w:val="00BC4160"/>
    <w:rsid w:val="00BC4181"/>
    <w:rsid w:val="00BC41C6"/>
    <w:rsid w:val="00BC4202"/>
    <w:rsid w:val="00BC4211"/>
    <w:rsid w:val="00BC4291"/>
    <w:rsid w:val="00BC42B2"/>
    <w:rsid w:val="00BC42CE"/>
    <w:rsid w:val="00BC439D"/>
    <w:rsid w:val="00BC4475"/>
    <w:rsid w:val="00BC44C9"/>
    <w:rsid w:val="00BC452A"/>
    <w:rsid w:val="00BC45F8"/>
    <w:rsid w:val="00BC470A"/>
    <w:rsid w:val="00BC4737"/>
    <w:rsid w:val="00BC4751"/>
    <w:rsid w:val="00BC48C1"/>
    <w:rsid w:val="00BC48EE"/>
    <w:rsid w:val="00BC48F9"/>
    <w:rsid w:val="00BC4A7C"/>
    <w:rsid w:val="00BC4B2A"/>
    <w:rsid w:val="00BC4B77"/>
    <w:rsid w:val="00BC4B7A"/>
    <w:rsid w:val="00BC4C24"/>
    <w:rsid w:val="00BC4C96"/>
    <w:rsid w:val="00BC4CB3"/>
    <w:rsid w:val="00BC4DD9"/>
    <w:rsid w:val="00BC4E41"/>
    <w:rsid w:val="00BC4F46"/>
    <w:rsid w:val="00BC500C"/>
    <w:rsid w:val="00BC5053"/>
    <w:rsid w:val="00BC5054"/>
    <w:rsid w:val="00BC50F4"/>
    <w:rsid w:val="00BC510C"/>
    <w:rsid w:val="00BC51B3"/>
    <w:rsid w:val="00BC525C"/>
    <w:rsid w:val="00BC533A"/>
    <w:rsid w:val="00BC5391"/>
    <w:rsid w:val="00BC53CC"/>
    <w:rsid w:val="00BC53F0"/>
    <w:rsid w:val="00BC540C"/>
    <w:rsid w:val="00BC5420"/>
    <w:rsid w:val="00BC5422"/>
    <w:rsid w:val="00BC54B8"/>
    <w:rsid w:val="00BC550A"/>
    <w:rsid w:val="00BC5570"/>
    <w:rsid w:val="00BC55C9"/>
    <w:rsid w:val="00BC5616"/>
    <w:rsid w:val="00BC5799"/>
    <w:rsid w:val="00BC588F"/>
    <w:rsid w:val="00BC58DE"/>
    <w:rsid w:val="00BC5985"/>
    <w:rsid w:val="00BC5B04"/>
    <w:rsid w:val="00BC5B45"/>
    <w:rsid w:val="00BC5B48"/>
    <w:rsid w:val="00BC5CF3"/>
    <w:rsid w:val="00BC5D1D"/>
    <w:rsid w:val="00BC5DA6"/>
    <w:rsid w:val="00BC5DC2"/>
    <w:rsid w:val="00BC5DE5"/>
    <w:rsid w:val="00BC5E3F"/>
    <w:rsid w:val="00BC5EE4"/>
    <w:rsid w:val="00BC5F33"/>
    <w:rsid w:val="00BC5F4B"/>
    <w:rsid w:val="00BC5F99"/>
    <w:rsid w:val="00BC5FA2"/>
    <w:rsid w:val="00BC5FC8"/>
    <w:rsid w:val="00BC6037"/>
    <w:rsid w:val="00BC604B"/>
    <w:rsid w:val="00BC6090"/>
    <w:rsid w:val="00BC60AC"/>
    <w:rsid w:val="00BC60C4"/>
    <w:rsid w:val="00BC621F"/>
    <w:rsid w:val="00BC627B"/>
    <w:rsid w:val="00BC63A0"/>
    <w:rsid w:val="00BC63B0"/>
    <w:rsid w:val="00BC63F3"/>
    <w:rsid w:val="00BC64CA"/>
    <w:rsid w:val="00BC64CC"/>
    <w:rsid w:val="00BC64F8"/>
    <w:rsid w:val="00BC6526"/>
    <w:rsid w:val="00BC6559"/>
    <w:rsid w:val="00BC65EA"/>
    <w:rsid w:val="00BC6654"/>
    <w:rsid w:val="00BC6842"/>
    <w:rsid w:val="00BC68CB"/>
    <w:rsid w:val="00BC68F9"/>
    <w:rsid w:val="00BC693F"/>
    <w:rsid w:val="00BC6958"/>
    <w:rsid w:val="00BC6992"/>
    <w:rsid w:val="00BC6ADA"/>
    <w:rsid w:val="00BC6B42"/>
    <w:rsid w:val="00BC6B90"/>
    <w:rsid w:val="00BC6BB5"/>
    <w:rsid w:val="00BC6BD9"/>
    <w:rsid w:val="00BC6C3E"/>
    <w:rsid w:val="00BC6CCC"/>
    <w:rsid w:val="00BC6D60"/>
    <w:rsid w:val="00BC6D76"/>
    <w:rsid w:val="00BC6DBC"/>
    <w:rsid w:val="00BC6E30"/>
    <w:rsid w:val="00BC6EE5"/>
    <w:rsid w:val="00BC6F22"/>
    <w:rsid w:val="00BC701F"/>
    <w:rsid w:val="00BC7093"/>
    <w:rsid w:val="00BC7203"/>
    <w:rsid w:val="00BC7227"/>
    <w:rsid w:val="00BC7288"/>
    <w:rsid w:val="00BC729C"/>
    <w:rsid w:val="00BC72BF"/>
    <w:rsid w:val="00BC72C3"/>
    <w:rsid w:val="00BC73BD"/>
    <w:rsid w:val="00BC73F0"/>
    <w:rsid w:val="00BC7423"/>
    <w:rsid w:val="00BC744B"/>
    <w:rsid w:val="00BC7495"/>
    <w:rsid w:val="00BC74E0"/>
    <w:rsid w:val="00BC752D"/>
    <w:rsid w:val="00BC7544"/>
    <w:rsid w:val="00BC7547"/>
    <w:rsid w:val="00BC7561"/>
    <w:rsid w:val="00BC75A9"/>
    <w:rsid w:val="00BC77CE"/>
    <w:rsid w:val="00BC77E7"/>
    <w:rsid w:val="00BC7901"/>
    <w:rsid w:val="00BC793F"/>
    <w:rsid w:val="00BC7966"/>
    <w:rsid w:val="00BC7B0F"/>
    <w:rsid w:val="00BC7B73"/>
    <w:rsid w:val="00BC7CA5"/>
    <w:rsid w:val="00BC7DB3"/>
    <w:rsid w:val="00BC7DCC"/>
    <w:rsid w:val="00BC7E64"/>
    <w:rsid w:val="00BC7E79"/>
    <w:rsid w:val="00BC7E8E"/>
    <w:rsid w:val="00BC7EB5"/>
    <w:rsid w:val="00BC7ED2"/>
    <w:rsid w:val="00BC7FA8"/>
    <w:rsid w:val="00BD00B4"/>
    <w:rsid w:val="00BD00D7"/>
    <w:rsid w:val="00BD01CC"/>
    <w:rsid w:val="00BD025A"/>
    <w:rsid w:val="00BD02E6"/>
    <w:rsid w:val="00BD0315"/>
    <w:rsid w:val="00BD036E"/>
    <w:rsid w:val="00BD0450"/>
    <w:rsid w:val="00BD049D"/>
    <w:rsid w:val="00BD049E"/>
    <w:rsid w:val="00BD04B0"/>
    <w:rsid w:val="00BD04EA"/>
    <w:rsid w:val="00BD0540"/>
    <w:rsid w:val="00BD0541"/>
    <w:rsid w:val="00BD0555"/>
    <w:rsid w:val="00BD05A5"/>
    <w:rsid w:val="00BD05E0"/>
    <w:rsid w:val="00BD062D"/>
    <w:rsid w:val="00BD063E"/>
    <w:rsid w:val="00BD0675"/>
    <w:rsid w:val="00BD06B5"/>
    <w:rsid w:val="00BD0734"/>
    <w:rsid w:val="00BD07B2"/>
    <w:rsid w:val="00BD08D7"/>
    <w:rsid w:val="00BD09BB"/>
    <w:rsid w:val="00BD09C3"/>
    <w:rsid w:val="00BD09D8"/>
    <w:rsid w:val="00BD09F5"/>
    <w:rsid w:val="00BD0A32"/>
    <w:rsid w:val="00BD0A75"/>
    <w:rsid w:val="00BD0A78"/>
    <w:rsid w:val="00BD0A9B"/>
    <w:rsid w:val="00BD0ADA"/>
    <w:rsid w:val="00BD0B7E"/>
    <w:rsid w:val="00BD0BA8"/>
    <w:rsid w:val="00BD0BEB"/>
    <w:rsid w:val="00BD0CCD"/>
    <w:rsid w:val="00BD0CD2"/>
    <w:rsid w:val="00BD0D48"/>
    <w:rsid w:val="00BD0D9C"/>
    <w:rsid w:val="00BD0DD8"/>
    <w:rsid w:val="00BD0DE3"/>
    <w:rsid w:val="00BD0E0A"/>
    <w:rsid w:val="00BD0E63"/>
    <w:rsid w:val="00BD0EF8"/>
    <w:rsid w:val="00BD0F4F"/>
    <w:rsid w:val="00BD0F89"/>
    <w:rsid w:val="00BD0FDF"/>
    <w:rsid w:val="00BD1029"/>
    <w:rsid w:val="00BD113D"/>
    <w:rsid w:val="00BD11BD"/>
    <w:rsid w:val="00BD1201"/>
    <w:rsid w:val="00BD123B"/>
    <w:rsid w:val="00BD1258"/>
    <w:rsid w:val="00BD1265"/>
    <w:rsid w:val="00BD12F4"/>
    <w:rsid w:val="00BD1338"/>
    <w:rsid w:val="00BD1379"/>
    <w:rsid w:val="00BD1387"/>
    <w:rsid w:val="00BD1493"/>
    <w:rsid w:val="00BD14C2"/>
    <w:rsid w:val="00BD14F0"/>
    <w:rsid w:val="00BD162A"/>
    <w:rsid w:val="00BD162E"/>
    <w:rsid w:val="00BD16A8"/>
    <w:rsid w:val="00BD17DD"/>
    <w:rsid w:val="00BD1888"/>
    <w:rsid w:val="00BD1A09"/>
    <w:rsid w:val="00BD1A2A"/>
    <w:rsid w:val="00BD1AB1"/>
    <w:rsid w:val="00BD1AB3"/>
    <w:rsid w:val="00BD1AC0"/>
    <w:rsid w:val="00BD1B06"/>
    <w:rsid w:val="00BD1B7D"/>
    <w:rsid w:val="00BD1C1B"/>
    <w:rsid w:val="00BD1C28"/>
    <w:rsid w:val="00BD1C51"/>
    <w:rsid w:val="00BD1CB2"/>
    <w:rsid w:val="00BD1CC4"/>
    <w:rsid w:val="00BD1CF2"/>
    <w:rsid w:val="00BD1DC6"/>
    <w:rsid w:val="00BD1DE1"/>
    <w:rsid w:val="00BD1DF7"/>
    <w:rsid w:val="00BD1E98"/>
    <w:rsid w:val="00BD1F94"/>
    <w:rsid w:val="00BD2049"/>
    <w:rsid w:val="00BD204D"/>
    <w:rsid w:val="00BD2054"/>
    <w:rsid w:val="00BD206C"/>
    <w:rsid w:val="00BD20C0"/>
    <w:rsid w:val="00BD2119"/>
    <w:rsid w:val="00BD21CA"/>
    <w:rsid w:val="00BD21FF"/>
    <w:rsid w:val="00BD222F"/>
    <w:rsid w:val="00BD2274"/>
    <w:rsid w:val="00BD2377"/>
    <w:rsid w:val="00BD244D"/>
    <w:rsid w:val="00BD24DB"/>
    <w:rsid w:val="00BD25E0"/>
    <w:rsid w:val="00BD2655"/>
    <w:rsid w:val="00BD26A6"/>
    <w:rsid w:val="00BD26D1"/>
    <w:rsid w:val="00BD26DD"/>
    <w:rsid w:val="00BD2733"/>
    <w:rsid w:val="00BD292B"/>
    <w:rsid w:val="00BD2995"/>
    <w:rsid w:val="00BD29FE"/>
    <w:rsid w:val="00BD2AF9"/>
    <w:rsid w:val="00BD2B37"/>
    <w:rsid w:val="00BD2B58"/>
    <w:rsid w:val="00BD2C1A"/>
    <w:rsid w:val="00BD2C67"/>
    <w:rsid w:val="00BD2D86"/>
    <w:rsid w:val="00BD2E66"/>
    <w:rsid w:val="00BD2F8D"/>
    <w:rsid w:val="00BD3066"/>
    <w:rsid w:val="00BD3079"/>
    <w:rsid w:val="00BD308B"/>
    <w:rsid w:val="00BD309C"/>
    <w:rsid w:val="00BD3112"/>
    <w:rsid w:val="00BD323A"/>
    <w:rsid w:val="00BD3310"/>
    <w:rsid w:val="00BD346E"/>
    <w:rsid w:val="00BD3515"/>
    <w:rsid w:val="00BD3562"/>
    <w:rsid w:val="00BD3569"/>
    <w:rsid w:val="00BD3608"/>
    <w:rsid w:val="00BD37FC"/>
    <w:rsid w:val="00BD3831"/>
    <w:rsid w:val="00BD39E5"/>
    <w:rsid w:val="00BD3A8B"/>
    <w:rsid w:val="00BD3B37"/>
    <w:rsid w:val="00BD3B39"/>
    <w:rsid w:val="00BD3B3C"/>
    <w:rsid w:val="00BD3D1D"/>
    <w:rsid w:val="00BD3D22"/>
    <w:rsid w:val="00BD3D4F"/>
    <w:rsid w:val="00BD3DBD"/>
    <w:rsid w:val="00BD3EBD"/>
    <w:rsid w:val="00BD3EF9"/>
    <w:rsid w:val="00BD3FC6"/>
    <w:rsid w:val="00BD3FED"/>
    <w:rsid w:val="00BD4011"/>
    <w:rsid w:val="00BD4097"/>
    <w:rsid w:val="00BD40B8"/>
    <w:rsid w:val="00BD4272"/>
    <w:rsid w:val="00BD43E2"/>
    <w:rsid w:val="00BD444D"/>
    <w:rsid w:val="00BD446F"/>
    <w:rsid w:val="00BD447B"/>
    <w:rsid w:val="00BD4483"/>
    <w:rsid w:val="00BD465A"/>
    <w:rsid w:val="00BD4676"/>
    <w:rsid w:val="00BD4689"/>
    <w:rsid w:val="00BD48DD"/>
    <w:rsid w:val="00BD48E8"/>
    <w:rsid w:val="00BD4930"/>
    <w:rsid w:val="00BD4A33"/>
    <w:rsid w:val="00BD4A88"/>
    <w:rsid w:val="00BD4AC0"/>
    <w:rsid w:val="00BD4AED"/>
    <w:rsid w:val="00BD4B02"/>
    <w:rsid w:val="00BD4B0D"/>
    <w:rsid w:val="00BD4B11"/>
    <w:rsid w:val="00BD4B4E"/>
    <w:rsid w:val="00BD4C7E"/>
    <w:rsid w:val="00BD4CA3"/>
    <w:rsid w:val="00BD4CB5"/>
    <w:rsid w:val="00BD4D09"/>
    <w:rsid w:val="00BD4D55"/>
    <w:rsid w:val="00BD4D9E"/>
    <w:rsid w:val="00BD4DD8"/>
    <w:rsid w:val="00BD4E36"/>
    <w:rsid w:val="00BD4E38"/>
    <w:rsid w:val="00BD4F21"/>
    <w:rsid w:val="00BD4F3B"/>
    <w:rsid w:val="00BD4FF7"/>
    <w:rsid w:val="00BD4FFB"/>
    <w:rsid w:val="00BD5009"/>
    <w:rsid w:val="00BD503F"/>
    <w:rsid w:val="00BD50D6"/>
    <w:rsid w:val="00BD5124"/>
    <w:rsid w:val="00BD519E"/>
    <w:rsid w:val="00BD52D5"/>
    <w:rsid w:val="00BD533E"/>
    <w:rsid w:val="00BD5367"/>
    <w:rsid w:val="00BD53AD"/>
    <w:rsid w:val="00BD53BB"/>
    <w:rsid w:val="00BD53F3"/>
    <w:rsid w:val="00BD5563"/>
    <w:rsid w:val="00BD5584"/>
    <w:rsid w:val="00BD5659"/>
    <w:rsid w:val="00BD5751"/>
    <w:rsid w:val="00BD57C9"/>
    <w:rsid w:val="00BD5849"/>
    <w:rsid w:val="00BD5851"/>
    <w:rsid w:val="00BD5925"/>
    <w:rsid w:val="00BD5955"/>
    <w:rsid w:val="00BD5A47"/>
    <w:rsid w:val="00BD5ADB"/>
    <w:rsid w:val="00BD5AEC"/>
    <w:rsid w:val="00BD5B11"/>
    <w:rsid w:val="00BD5BBB"/>
    <w:rsid w:val="00BD5C3A"/>
    <w:rsid w:val="00BD5C4F"/>
    <w:rsid w:val="00BD5CD6"/>
    <w:rsid w:val="00BD5D7B"/>
    <w:rsid w:val="00BD5E04"/>
    <w:rsid w:val="00BD5E2A"/>
    <w:rsid w:val="00BD5E3A"/>
    <w:rsid w:val="00BD5E3F"/>
    <w:rsid w:val="00BD5FD8"/>
    <w:rsid w:val="00BD5FFC"/>
    <w:rsid w:val="00BD6033"/>
    <w:rsid w:val="00BD606B"/>
    <w:rsid w:val="00BD60EF"/>
    <w:rsid w:val="00BD61B2"/>
    <w:rsid w:val="00BD6235"/>
    <w:rsid w:val="00BD62A0"/>
    <w:rsid w:val="00BD636B"/>
    <w:rsid w:val="00BD638A"/>
    <w:rsid w:val="00BD63D6"/>
    <w:rsid w:val="00BD64DB"/>
    <w:rsid w:val="00BD651E"/>
    <w:rsid w:val="00BD6537"/>
    <w:rsid w:val="00BD6578"/>
    <w:rsid w:val="00BD65D5"/>
    <w:rsid w:val="00BD6658"/>
    <w:rsid w:val="00BD674B"/>
    <w:rsid w:val="00BD6777"/>
    <w:rsid w:val="00BD680D"/>
    <w:rsid w:val="00BD6818"/>
    <w:rsid w:val="00BD686B"/>
    <w:rsid w:val="00BD691B"/>
    <w:rsid w:val="00BD6B4A"/>
    <w:rsid w:val="00BD6B92"/>
    <w:rsid w:val="00BD6BE3"/>
    <w:rsid w:val="00BD6C23"/>
    <w:rsid w:val="00BD6C3F"/>
    <w:rsid w:val="00BD6C4E"/>
    <w:rsid w:val="00BD6C61"/>
    <w:rsid w:val="00BD6CD4"/>
    <w:rsid w:val="00BD6D0A"/>
    <w:rsid w:val="00BD6D0E"/>
    <w:rsid w:val="00BD6D52"/>
    <w:rsid w:val="00BD6D6C"/>
    <w:rsid w:val="00BD6D9E"/>
    <w:rsid w:val="00BD6DBF"/>
    <w:rsid w:val="00BD6DDC"/>
    <w:rsid w:val="00BD6DEB"/>
    <w:rsid w:val="00BD6E0A"/>
    <w:rsid w:val="00BD6E72"/>
    <w:rsid w:val="00BD6EBF"/>
    <w:rsid w:val="00BD6ED2"/>
    <w:rsid w:val="00BD6F22"/>
    <w:rsid w:val="00BD7016"/>
    <w:rsid w:val="00BD7029"/>
    <w:rsid w:val="00BD70B0"/>
    <w:rsid w:val="00BD70DD"/>
    <w:rsid w:val="00BD70FC"/>
    <w:rsid w:val="00BD70FE"/>
    <w:rsid w:val="00BD71AE"/>
    <w:rsid w:val="00BD71C8"/>
    <w:rsid w:val="00BD72F4"/>
    <w:rsid w:val="00BD7323"/>
    <w:rsid w:val="00BD7417"/>
    <w:rsid w:val="00BD7458"/>
    <w:rsid w:val="00BD760C"/>
    <w:rsid w:val="00BD76D7"/>
    <w:rsid w:val="00BD7703"/>
    <w:rsid w:val="00BD7711"/>
    <w:rsid w:val="00BD771A"/>
    <w:rsid w:val="00BD7766"/>
    <w:rsid w:val="00BD7956"/>
    <w:rsid w:val="00BD7AB0"/>
    <w:rsid w:val="00BD7B88"/>
    <w:rsid w:val="00BD7BA0"/>
    <w:rsid w:val="00BD7BE1"/>
    <w:rsid w:val="00BD7C6A"/>
    <w:rsid w:val="00BD7C82"/>
    <w:rsid w:val="00BD7D11"/>
    <w:rsid w:val="00BD7D19"/>
    <w:rsid w:val="00BD7E40"/>
    <w:rsid w:val="00BD7EDF"/>
    <w:rsid w:val="00BD7EFB"/>
    <w:rsid w:val="00BE0021"/>
    <w:rsid w:val="00BE0135"/>
    <w:rsid w:val="00BE017E"/>
    <w:rsid w:val="00BE0326"/>
    <w:rsid w:val="00BE03BC"/>
    <w:rsid w:val="00BE0482"/>
    <w:rsid w:val="00BE04BA"/>
    <w:rsid w:val="00BE06A0"/>
    <w:rsid w:val="00BE06B1"/>
    <w:rsid w:val="00BE0910"/>
    <w:rsid w:val="00BE0980"/>
    <w:rsid w:val="00BE09FE"/>
    <w:rsid w:val="00BE0A4A"/>
    <w:rsid w:val="00BE0A4B"/>
    <w:rsid w:val="00BE0AB5"/>
    <w:rsid w:val="00BE0ABD"/>
    <w:rsid w:val="00BE0B06"/>
    <w:rsid w:val="00BE0B0D"/>
    <w:rsid w:val="00BE0B80"/>
    <w:rsid w:val="00BE0C08"/>
    <w:rsid w:val="00BE0C21"/>
    <w:rsid w:val="00BE0E07"/>
    <w:rsid w:val="00BE0E13"/>
    <w:rsid w:val="00BE0E71"/>
    <w:rsid w:val="00BE0E83"/>
    <w:rsid w:val="00BE0EBF"/>
    <w:rsid w:val="00BE0ED7"/>
    <w:rsid w:val="00BE0FA7"/>
    <w:rsid w:val="00BE1030"/>
    <w:rsid w:val="00BE105E"/>
    <w:rsid w:val="00BE1166"/>
    <w:rsid w:val="00BE124A"/>
    <w:rsid w:val="00BE128F"/>
    <w:rsid w:val="00BE1339"/>
    <w:rsid w:val="00BE134D"/>
    <w:rsid w:val="00BE13BA"/>
    <w:rsid w:val="00BE147D"/>
    <w:rsid w:val="00BE15F5"/>
    <w:rsid w:val="00BE169F"/>
    <w:rsid w:val="00BE173E"/>
    <w:rsid w:val="00BE178F"/>
    <w:rsid w:val="00BE1791"/>
    <w:rsid w:val="00BE1814"/>
    <w:rsid w:val="00BE1823"/>
    <w:rsid w:val="00BE1852"/>
    <w:rsid w:val="00BE18A1"/>
    <w:rsid w:val="00BE18F9"/>
    <w:rsid w:val="00BE1998"/>
    <w:rsid w:val="00BE1A7A"/>
    <w:rsid w:val="00BE1AAA"/>
    <w:rsid w:val="00BE1B4A"/>
    <w:rsid w:val="00BE1BE7"/>
    <w:rsid w:val="00BE1C02"/>
    <w:rsid w:val="00BE1C1B"/>
    <w:rsid w:val="00BE1D06"/>
    <w:rsid w:val="00BE1D15"/>
    <w:rsid w:val="00BE1D73"/>
    <w:rsid w:val="00BE1E3D"/>
    <w:rsid w:val="00BE1E6B"/>
    <w:rsid w:val="00BE1E79"/>
    <w:rsid w:val="00BE1E97"/>
    <w:rsid w:val="00BE1F02"/>
    <w:rsid w:val="00BE1F25"/>
    <w:rsid w:val="00BE1FCF"/>
    <w:rsid w:val="00BE20C7"/>
    <w:rsid w:val="00BE216B"/>
    <w:rsid w:val="00BE219A"/>
    <w:rsid w:val="00BE220C"/>
    <w:rsid w:val="00BE2314"/>
    <w:rsid w:val="00BE23A8"/>
    <w:rsid w:val="00BE24FB"/>
    <w:rsid w:val="00BE2569"/>
    <w:rsid w:val="00BE2615"/>
    <w:rsid w:val="00BE2719"/>
    <w:rsid w:val="00BE27D9"/>
    <w:rsid w:val="00BE27DB"/>
    <w:rsid w:val="00BE27E8"/>
    <w:rsid w:val="00BE2832"/>
    <w:rsid w:val="00BE2907"/>
    <w:rsid w:val="00BE2977"/>
    <w:rsid w:val="00BE297F"/>
    <w:rsid w:val="00BE29B6"/>
    <w:rsid w:val="00BE2A9D"/>
    <w:rsid w:val="00BE2AE2"/>
    <w:rsid w:val="00BE2CB7"/>
    <w:rsid w:val="00BE2E58"/>
    <w:rsid w:val="00BE302E"/>
    <w:rsid w:val="00BE30F9"/>
    <w:rsid w:val="00BE31A7"/>
    <w:rsid w:val="00BE32BE"/>
    <w:rsid w:val="00BE350C"/>
    <w:rsid w:val="00BE36B8"/>
    <w:rsid w:val="00BE3773"/>
    <w:rsid w:val="00BE3775"/>
    <w:rsid w:val="00BE3805"/>
    <w:rsid w:val="00BE3967"/>
    <w:rsid w:val="00BE39B9"/>
    <w:rsid w:val="00BE3ADF"/>
    <w:rsid w:val="00BE3B33"/>
    <w:rsid w:val="00BE3B42"/>
    <w:rsid w:val="00BE3B51"/>
    <w:rsid w:val="00BE3BF7"/>
    <w:rsid w:val="00BE3E5B"/>
    <w:rsid w:val="00BE3EA6"/>
    <w:rsid w:val="00BE3EF1"/>
    <w:rsid w:val="00BE4025"/>
    <w:rsid w:val="00BE422A"/>
    <w:rsid w:val="00BE4281"/>
    <w:rsid w:val="00BE433E"/>
    <w:rsid w:val="00BE4395"/>
    <w:rsid w:val="00BE4421"/>
    <w:rsid w:val="00BE44BC"/>
    <w:rsid w:val="00BE4537"/>
    <w:rsid w:val="00BE461E"/>
    <w:rsid w:val="00BE46AC"/>
    <w:rsid w:val="00BE46C5"/>
    <w:rsid w:val="00BE4769"/>
    <w:rsid w:val="00BE4980"/>
    <w:rsid w:val="00BE49A6"/>
    <w:rsid w:val="00BE4A48"/>
    <w:rsid w:val="00BE4B2C"/>
    <w:rsid w:val="00BE4B58"/>
    <w:rsid w:val="00BE4BA2"/>
    <w:rsid w:val="00BE4BF2"/>
    <w:rsid w:val="00BE4CEF"/>
    <w:rsid w:val="00BE4DC0"/>
    <w:rsid w:val="00BE4DC3"/>
    <w:rsid w:val="00BE4E1A"/>
    <w:rsid w:val="00BE4EC7"/>
    <w:rsid w:val="00BE4F13"/>
    <w:rsid w:val="00BE4F3A"/>
    <w:rsid w:val="00BE4FE2"/>
    <w:rsid w:val="00BE501F"/>
    <w:rsid w:val="00BE506A"/>
    <w:rsid w:val="00BE5093"/>
    <w:rsid w:val="00BE50AB"/>
    <w:rsid w:val="00BE50C7"/>
    <w:rsid w:val="00BE5248"/>
    <w:rsid w:val="00BE5257"/>
    <w:rsid w:val="00BE5269"/>
    <w:rsid w:val="00BE52EE"/>
    <w:rsid w:val="00BE533C"/>
    <w:rsid w:val="00BE53F3"/>
    <w:rsid w:val="00BE5506"/>
    <w:rsid w:val="00BE552F"/>
    <w:rsid w:val="00BE5532"/>
    <w:rsid w:val="00BE5539"/>
    <w:rsid w:val="00BE554A"/>
    <w:rsid w:val="00BE55E7"/>
    <w:rsid w:val="00BE55FD"/>
    <w:rsid w:val="00BE5623"/>
    <w:rsid w:val="00BE5731"/>
    <w:rsid w:val="00BE590A"/>
    <w:rsid w:val="00BE5942"/>
    <w:rsid w:val="00BE59F6"/>
    <w:rsid w:val="00BE5B64"/>
    <w:rsid w:val="00BE5B90"/>
    <w:rsid w:val="00BE5C3B"/>
    <w:rsid w:val="00BE5CF4"/>
    <w:rsid w:val="00BE5E08"/>
    <w:rsid w:val="00BE5EB6"/>
    <w:rsid w:val="00BE601D"/>
    <w:rsid w:val="00BE6083"/>
    <w:rsid w:val="00BE60CB"/>
    <w:rsid w:val="00BE60E0"/>
    <w:rsid w:val="00BE610C"/>
    <w:rsid w:val="00BE6128"/>
    <w:rsid w:val="00BE6142"/>
    <w:rsid w:val="00BE617E"/>
    <w:rsid w:val="00BE6280"/>
    <w:rsid w:val="00BE62B6"/>
    <w:rsid w:val="00BE62F4"/>
    <w:rsid w:val="00BE6386"/>
    <w:rsid w:val="00BE63B6"/>
    <w:rsid w:val="00BE63B9"/>
    <w:rsid w:val="00BE655A"/>
    <w:rsid w:val="00BE6566"/>
    <w:rsid w:val="00BE65AA"/>
    <w:rsid w:val="00BE661C"/>
    <w:rsid w:val="00BE662F"/>
    <w:rsid w:val="00BE663F"/>
    <w:rsid w:val="00BE67FA"/>
    <w:rsid w:val="00BE68B3"/>
    <w:rsid w:val="00BE6A26"/>
    <w:rsid w:val="00BE6B41"/>
    <w:rsid w:val="00BE6C1A"/>
    <w:rsid w:val="00BE6C95"/>
    <w:rsid w:val="00BE6CD0"/>
    <w:rsid w:val="00BE6D32"/>
    <w:rsid w:val="00BE6DDD"/>
    <w:rsid w:val="00BE6E08"/>
    <w:rsid w:val="00BE6E47"/>
    <w:rsid w:val="00BE6E9F"/>
    <w:rsid w:val="00BE6F14"/>
    <w:rsid w:val="00BE6FB6"/>
    <w:rsid w:val="00BE7041"/>
    <w:rsid w:val="00BE716A"/>
    <w:rsid w:val="00BE71AB"/>
    <w:rsid w:val="00BE72A5"/>
    <w:rsid w:val="00BE72A6"/>
    <w:rsid w:val="00BE72C0"/>
    <w:rsid w:val="00BE732C"/>
    <w:rsid w:val="00BE7339"/>
    <w:rsid w:val="00BE75DC"/>
    <w:rsid w:val="00BE7654"/>
    <w:rsid w:val="00BE769A"/>
    <w:rsid w:val="00BE7719"/>
    <w:rsid w:val="00BE7726"/>
    <w:rsid w:val="00BE7749"/>
    <w:rsid w:val="00BE77E1"/>
    <w:rsid w:val="00BE7814"/>
    <w:rsid w:val="00BE7834"/>
    <w:rsid w:val="00BE795A"/>
    <w:rsid w:val="00BE798B"/>
    <w:rsid w:val="00BE79E7"/>
    <w:rsid w:val="00BE7A19"/>
    <w:rsid w:val="00BE7A6E"/>
    <w:rsid w:val="00BE7A73"/>
    <w:rsid w:val="00BE7A95"/>
    <w:rsid w:val="00BE7BA6"/>
    <w:rsid w:val="00BE7BC5"/>
    <w:rsid w:val="00BE7BFE"/>
    <w:rsid w:val="00BE7C0F"/>
    <w:rsid w:val="00BE7CED"/>
    <w:rsid w:val="00BE7D49"/>
    <w:rsid w:val="00BE7D4F"/>
    <w:rsid w:val="00BE7D79"/>
    <w:rsid w:val="00BE7E11"/>
    <w:rsid w:val="00BE7E49"/>
    <w:rsid w:val="00BE7E5F"/>
    <w:rsid w:val="00BF008D"/>
    <w:rsid w:val="00BF00E1"/>
    <w:rsid w:val="00BF0291"/>
    <w:rsid w:val="00BF0368"/>
    <w:rsid w:val="00BF0409"/>
    <w:rsid w:val="00BF042F"/>
    <w:rsid w:val="00BF04E5"/>
    <w:rsid w:val="00BF0633"/>
    <w:rsid w:val="00BF0736"/>
    <w:rsid w:val="00BF07CB"/>
    <w:rsid w:val="00BF084A"/>
    <w:rsid w:val="00BF084C"/>
    <w:rsid w:val="00BF08D4"/>
    <w:rsid w:val="00BF08D9"/>
    <w:rsid w:val="00BF0924"/>
    <w:rsid w:val="00BF0970"/>
    <w:rsid w:val="00BF0AF5"/>
    <w:rsid w:val="00BF0B30"/>
    <w:rsid w:val="00BF0B3A"/>
    <w:rsid w:val="00BF0BF8"/>
    <w:rsid w:val="00BF0C23"/>
    <w:rsid w:val="00BF0C38"/>
    <w:rsid w:val="00BF0C96"/>
    <w:rsid w:val="00BF0DEE"/>
    <w:rsid w:val="00BF0E34"/>
    <w:rsid w:val="00BF0E51"/>
    <w:rsid w:val="00BF0EC8"/>
    <w:rsid w:val="00BF0F57"/>
    <w:rsid w:val="00BF0F81"/>
    <w:rsid w:val="00BF0FF2"/>
    <w:rsid w:val="00BF10C5"/>
    <w:rsid w:val="00BF10E8"/>
    <w:rsid w:val="00BF10EE"/>
    <w:rsid w:val="00BF11CD"/>
    <w:rsid w:val="00BF12CB"/>
    <w:rsid w:val="00BF13B9"/>
    <w:rsid w:val="00BF1501"/>
    <w:rsid w:val="00BF1558"/>
    <w:rsid w:val="00BF15A0"/>
    <w:rsid w:val="00BF15BF"/>
    <w:rsid w:val="00BF15C1"/>
    <w:rsid w:val="00BF1645"/>
    <w:rsid w:val="00BF174B"/>
    <w:rsid w:val="00BF185A"/>
    <w:rsid w:val="00BF1937"/>
    <w:rsid w:val="00BF1A30"/>
    <w:rsid w:val="00BF1A6B"/>
    <w:rsid w:val="00BF1AC6"/>
    <w:rsid w:val="00BF1B02"/>
    <w:rsid w:val="00BF1B64"/>
    <w:rsid w:val="00BF1B8E"/>
    <w:rsid w:val="00BF1C03"/>
    <w:rsid w:val="00BF1C28"/>
    <w:rsid w:val="00BF1C8F"/>
    <w:rsid w:val="00BF1CE6"/>
    <w:rsid w:val="00BF1D74"/>
    <w:rsid w:val="00BF1D82"/>
    <w:rsid w:val="00BF1E3C"/>
    <w:rsid w:val="00BF1E6F"/>
    <w:rsid w:val="00BF1F05"/>
    <w:rsid w:val="00BF1F79"/>
    <w:rsid w:val="00BF1FBF"/>
    <w:rsid w:val="00BF20ED"/>
    <w:rsid w:val="00BF2147"/>
    <w:rsid w:val="00BF214E"/>
    <w:rsid w:val="00BF21BA"/>
    <w:rsid w:val="00BF21CE"/>
    <w:rsid w:val="00BF21F7"/>
    <w:rsid w:val="00BF22F2"/>
    <w:rsid w:val="00BF2421"/>
    <w:rsid w:val="00BF246C"/>
    <w:rsid w:val="00BF2543"/>
    <w:rsid w:val="00BF2588"/>
    <w:rsid w:val="00BF258B"/>
    <w:rsid w:val="00BF2600"/>
    <w:rsid w:val="00BF26E3"/>
    <w:rsid w:val="00BF2753"/>
    <w:rsid w:val="00BF27DD"/>
    <w:rsid w:val="00BF27F5"/>
    <w:rsid w:val="00BF2802"/>
    <w:rsid w:val="00BF283C"/>
    <w:rsid w:val="00BF28A9"/>
    <w:rsid w:val="00BF2972"/>
    <w:rsid w:val="00BF29EA"/>
    <w:rsid w:val="00BF2A9D"/>
    <w:rsid w:val="00BF2B34"/>
    <w:rsid w:val="00BF2C74"/>
    <w:rsid w:val="00BF2E52"/>
    <w:rsid w:val="00BF2E94"/>
    <w:rsid w:val="00BF2F6B"/>
    <w:rsid w:val="00BF2FB8"/>
    <w:rsid w:val="00BF2FF0"/>
    <w:rsid w:val="00BF3123"/>
    <w:rsid w:val="00BF3161"/>
    <w:rsid w:val="00BF3291"/>
    <w:rsid w:val="00BF3337"/>
    <w:rsid w:val="00BF3371"/>
    <w:rsid w:val="00BF338E"/>
    <w:rsid w:val="00BF33A5"/>
    <w:rsid w:val="00BF33CE"/>
    <w:rsid w:val="00BF33EB"/>
    <w:rsid w:val="00BF3465"/>
    <w:rsid w:val="00BF349C"/>
    <w:rsid w:val="00BF34B8"/>
    <w:rsid w:val="00BF3688"/>
    <w:rsid w:val="00BF36AE"/>
    <w:rsid w:val="00BF373B"/>
    <w:rsid w:val="00BF375A"/>
    <w:rsid w:val="00BF37CA"/>
    <w:rsid w:val="00BF37E0"/>
    <w:rsid w:val="00BF3830"/>
    <w:rsid w:val="00BF3847"/>
    <w:rsid w:val="00BF38B5"/>
    <w:rsid w:val="00BF390B"/>
    <w:rsid w:val="00BF3932"/>
    <w:rsid w:val="00BF3945"/>
    <w:rsid w:val="00BF394D"/>
    <w:rsid w:val="00BF3952"/>
    <w:rsid w:val="00BF3ACD"/>
    <w:rsid w:val="00BF3B95"/>
    <w:rsid w:val="00BF3B99"/>
    <w:rsid w:val="00BF3C05"/>
    <w:rsid w:val="00BF3C27"/>
    <w:rsid w:val="00BF3C4D"/>
    <w:rsid w:val="00BF3CAC"/>
    <w:rsid w:val="00BF3D8F"/>
    <w:rsid w:val="00BF3DC3"/>
    <w:rsid w:val="00BF3DC7"/>
    <w:rsid w:val="00BF3DDA"/>
    <w:rsid w:val="00BF3DDE"/>
    <w:rsid w:val="00BF3DE3"/>
    <w:rsid w:val="00BF3DFE"/>
    <w:rsid w:val="00BF3E0E"/>
    <w:rsid w:val="00BF3E1F"/>
    <w:rsid w:val="00BF3EDB"/>
    <w:rsid w:val="00BF3FC2"/>
    <w:rsid w:val="00BF3FD4"/>
    <w:rsid w:val="00BF400A"/>
    <w:rsid w:val="00BF400E"/>
    <w:rsid w:val="00BF40A6"/>
    <w:rsid w:val="00BF4105"/>
    <w:rsid w:val="00BF411E"/>
    <w:rsid w:val="00BF4123"/>
    <w:rsid w:val="00BF415B"/>
    <w:rsid w:val="00BF417A"/>
    <w:rsid w:val="00BF41B5"/>
    <w:rsid w:val="00BF41BD"/>
    <w:rsid w:val="00BF41FB"/>
    <w:rsid w:val="00BF41FF"/>
    <w:rsid w:val="00BF4202"/>
    <w:rsid w:val="00BF42C6"/>
    <w:rsid w:val="00BF4307"/>
    <w:rsid w:val="00BF4317"/>
    <w:rsid w:val="00BF431B"/>
    <w:rsid w:val="00BF4405"/>
    <w:rsid w:val="00BF4512"/>
    <w:rsid w:val="00BF4537"/>
    <w:rsid w:val="00BF45E9"/>
    <w:rsid w:val="00BF4711"/>
    <w:rsid w:val="00BF47C5"/>
    <w:rsid w:val="00BF47EC"/>
    <w:rsid w:val="00BF4871"/>
    <w:rsid w:val="00BF4898"/>
    <w:rsid w:val="00BF48C1"/>
    <w:rsid w:val="00BF48CD"/>
    <w:rsid w:val="00BF4938"/>
    <w:rsid w:val="00BF49CB"/>
    <w:rsid w:val="00BF49F1"/>
    <w:rsid w:val="00BF4A4F"/>
    <w:rsid w:val="00BF4A54"/>
    <w:rsid w:val="00BF4B14"/>
    <w:rsid w:val="00BF4B1E"/>
    <w:rsid w:val="00BF4BED"/>
    <w:rsid w:val="00BF4C1E"/>
    <w:rsid w:val="00BF4CEB"/>
    <w:rsid w:val="00BF4DDB"/>
    <w:rsid w:val="00BF4DF4"/>
    <w:rsid w:val="00BF4E03"/>
    <w:rsid w:val="00BF4E38"/>
    <w:rsid w:val="00BF4F2A"/>
    <w:rsid w:val="00BF4F84"/>
    <w:rsid w:val="00BF4F91"/>
    <w:rsid w:val="00BF4F9B"/>
    <w:rsid w:val="00BF4FA6"/>
    <w:rsid w:val="00BF4FFB"/>
    <w:rsid w:val="00BF50B9"/>
    <w:rsid w:val="00BF50CC"/>
    <w:rsid w:val="00BF50FC"/>
    <w:rsid w:val="00BF5135"/>
    <w:rsid w:val="00BF5173"/>
    <w:rsid w:val="00BF524E"/>
    <w:rsid w:val="00BF52D5"/>
    <w:rsid w:val="00BF5348"/>
    <w:rsid w:val="00BF537E"/>
    <w:rsid w:val="00BF53BD"/>
    <w:rsid w:val="00BF53EE"/>
    <w:rsid w:val="00BF540F"/>
    <w:rsid w:val="00BF5472"/>
    <w:rsid w:val="00BF54AA"/>
    <w:rsid w:val="00BF5524"/>
    <w:rsid w:val="00BF554E"/>
    <w:rsid w:val="00BF556D"/>
    <w:rsid w:val="00BF55A5"/>
    <w:rsid w:val="00BF55CD"/>
    <w:rsid w:val="00BF56E0"/>
    <w:rsid w:val="00BF56F5"/>
    <w:rsid w:val="00BF570F"/>
    <w:rsid w:val="00BF57C6"/>
    <w:rsid w:val="00BF585C"/>
    <w:rsid w:val="00BF587E"/>
    <w:rsid w:val="00BF5893"/>
    <w:rsid w:val="00BF58F2"/>
    <w:rsid w:val="00BF59AB"/>
    <w:rsid w:val="00BF5A2A"/>
    <w:rsid w:val="00BF5B04"/>
    <w:rsid w:val="00BF5B54"/>
    <w:rsid w:val="00BF5B5B"/>
    <w:rsid w:val="00BF5BBC"/>
    <w:rsid w:val="00BF5C27"/>
    <w:rsid w:val="00BF5DBA"/>
    <w:rsid w:val="00BF5DF1"/>
    <w:rsid w:val="00BF5E5D"/>
    <w:rsid w:val="00BF5E7F"/>
    <w:rsid w:val="00BF5E8B"/>
    <w:rsid w:val="00BF5EE4"/>
    <w:rsid w:val="00BF5EEC"/>
    <w:rsid w:val="00BF5FB0"/>
    <w:rsid w:val="00BF5FC5"/>
    <w:rsid w:val="00BF5FF5"/>
    <w:rsid w:val="00BF6028"/>
    <w:rsid w:val="00BF60D3"/>
    <w:rsid w:val="00BF61EC"/>
    <w:rsid w:val="00BF620A"/>
    <w:rsid w:val="00BF6317"/>
    <w:rsid w:val="00BF63C1"/>
    <w:rsid w:val="00BF63F3"/>
    <w:rsid w:val="00BF63FA"/>
    <w:rsid w:val="00BF6436"/>
    <w:rsid w:val="00BF655E"/>
    <w:rsid w:val="00BF658E"/>
    <w:rsid w:val="00BF662E"/>
    <w:rsid w:val="00BF668E"/>
    <w:rsid w:val="00BF686C"/>
    <w:rsid w:val="00BF689B"/>
    <w:rsid w:val="00BF68CB"/>
    <w:rsid w:val="00BF695A"/>
    <w:rsid w:val="00BF69AA"/>
    <w:rsid w:val="00BF69B8"/>
    <w:rsid w:val="00BF6A85"/>
    <w:rsid w:val="00BF6AD3"/>
    <w:rsid w:val="00BF6B21"/>
    <w:rsid w:val="00BF6B2A"/>
    <w:rsid w:val="00BF6B41"/>
    <w:rsid w:val="00BF6BCE"/>
    <w:rsid w:val="00BF6BE3"/>
    <w:rsid w:val="00BF6C6E"/>
    <w:rsid w:val="00BF6C9A"/>
    <w:rsid w:val="00BF6E1D"/>
    <w:rsid w:val="00BF6FEC"/>
    <w:rsid w:val="00BF70B4"/>
    <w:rsid w:val="00BF70E7"/>
    <w:rsid w:val="00BF70E9"/>
    <w:rsid w:val="00BF7150"/>
    <w:rsid w:val="00BF7297"/>
    <w:rsid w:val="00BF72D2"/>
    <w:rsid w:val="00BF73BD"/>
    <w:rsid w:val="00BF740E"/>
    <w:rsid w:val="00BF744A"/>
    <w:rsid w:val="00BF7614"/>
    <w:rsid w:val="00BF7632"/>
    <w:rsid w:val="00BF76E1"/>
    <w:rsid w:val="00BF775E"/>
    <w:rsid w:val="00BF779F"/>
    <w:rsid w:val="00BF780C"/>
    <w:rsid w:val="00BF784C"/>
    <w:rsid w:val="00BF785E"/>
    <w:rsid w:val="00BF78B6"/>
    <w:rsid w:val="00BF7908"/>
    <w:rsid w:val="00BF790A"/>
    <w:rsid w:val="00BF7930"/>
    <w:rsid w:val="00BF79EF"/>
    <w:rsid w:val="00BF7A6F"/>
    <w:rsid w:val="00BF7A75"/>
    <w:rsid w:val="00BF7BD7"/>
    <w:rsid w:val="00BF7C4E"/>
    <w:rsid w:val="00BF7C55"/>
    <w:rsid w:val="00BF7C6D"/>
    <w:rsid w:val="00BF7C9D"/>
    <w:rsid w:val="00BF7D0D"/>
    <w:rsid w:val="00BF7D96"/>
    <w:rsid w:val="00BF7DFA"/>
    <w:rsid w:val="00BF7E2E"/>
    <w:rsid w:val="00BF7E39"/>
    <w:rsid w:val="00BF7E4C"/>
    <w:rsid w:val="00BF7FEA"/>
    <w:rsid w:val="00C0008F"/>
    <w:rsid w:val="00C00135"/>
    <w:rsid w:val="00C0013B"/>
    <w:rsid w:val="00C0019C"/>
    <w:rsid w:val="00C002A2"/>
    <w:rsid w:val="00C0030D"/>
    <w:rsid w:val="00C0032D"/>
    <w:rsid w:val="00C003E0"/>
    <w:rsid w:val="00C00408"/>
    <w:rsid w:val="00C00465"/>
    <w:rsid w:val="00C0063D"/>
    <w:rsid w:val="00C0065B"/>
    <w:rsid w:val="00C007D8"/>
    <w:rsid w:val="00C007E3"/>
    <w:rsid w:val="00C0080A"/>
    <w:rsid w:val="00C00874"/>
    <w:rsid w:val="00C008AC"/>
    <w:rsid w:val="00C00953"/>
    <w:rsid w:val="00C009AF"/>
    <w:rsid w:val="00C00A31"/>
    <w:rsid w:val="00C00A80"/>
    <w:rsid w:val="00C00A95"/>
    <w:rsid w:val="00C00CAA"/>
    <w:rsid w:val="00C00CE7"/>
    <w:rsid w:val="00C00DB9"/>
    <w:rsid w:val="00C00E76"/>
    <w:rsid w:val="00C00EF3"/>
    <w:rsid w:val="00C00FA9"/>
    <w:rsid w:val="00C00FB4"/>
    <w:rsid w:val="00C00FFA"/>
    <w:rsid w:val="00C0103F"/>
    <w:rsid w:val="00C01040"/>
    <w:rsid w:val="00C010C6"/>
    <w:rsid w:val="00C010CC"/>
    <w:rsid w:val="00C010FB"/>
    <w:rsid w:val="00C01198"/>
    <w:rsid w:val="00C011ED"/>
    <w:rsid w:val="00C01213"/>
    <w:rsid w:val="00C01254"/>
    <w:rsid w:val="00C0128E"/>
    <w:rsid w:val="00C01359"/>
    <w:rsid w:val="00C0136F"/>
    <w:rsid w:val="00C013F0"/>
    <w:rsid w:val="00C014C3"/>
    <w:rsid w:val="00C01557"/>
    <w:rsid w:val="00C01612"/>
    <w:rsid w:val="00C01655"/>
    <w:rsid w:val="00C0165D"/>
    <w:rsid w:val="00C016B7"/>
    <w:rsid w:val="00C016D8"/>
    <w:rsid w:val="00C0176C"/>
    <w:rsid w:val="00C0176F"/>
    <w:rsid w:val="00C0185F"/>
    <w:rsid w:val="00C018F1"/>
    <w:rsid w:val="00C01907"/>
    <w:rsid w:val="00C01918"/>
    <w:rsid w:val="00C019AC"/>
    <w:rsid w:val="00C01A07"/>
    <w:rsid w:val="00C01BEC"/>
    <w:rsid w:val="00C01C19"/>
    <w:rsid w:val="00C01DA3"/>
    <w:rsid w:val="00C01DDC"/>
    <w:rsid w:val="00C01EA1"/>
    <w:rsid w:val="00C01F0E"/>
    <w:rsid w:val="00C01F1D"/>
    <w:rsid w:val="00C01F47"/>
    <w:rsid w:val="00C01F5B"/>
    <w:rsid w:val="00C0206D"/>
    <w:rsid w:val="00C02070"/>
    <w:rsid w:val="00C020AA"/>
    <w:rsid w:val="00C021A0"/>
    <w:rsid w:val="00C0226C"/>
    <w:rsid w:val="00C02275"/>
    <w:rsid w:val="00C022C7"/>
    <w:rsid w:val="00C02347"/>
    <w:rsid w:val="00C02411"/>
    <w:rsid w:val="00C0249E"/>
    <w:rsid w:val="00C024E0"/>
    <w:rsid w:val="00C0257A"/>
    <w:rsid w:val="00C0257E"/>
    <w:rsid w:val="00C025D9"/>
    <w:rsid w:val="00C025F2"/>
    <w:rsid w:val="00C0264A"/>
    <w:rsid w:val="00C026FF"/>
    <w:rsid w:val="00C0272B"/>
    <w:rsid w:val="00C02847"/>
    <w:rsid w:val="00C0295E"/>
    <w:rsid w:val="00C02A23"/>
    <w:rsid w:val="00C02AD5"/>
    <w:rsid w:val="00C02C62"/>
    <w:rsid w:val="00C02CF2"/>
    <w:rsid w:val="00C02D18"/>
    <w:rsid w:val="00C02D94"/>
    <w:rsid w:val="00C02E1E"/>
    <w:rsid w:val="00C02EA5"/>
    <w:rsid w:val="00C02F23"/>
    <w:rsid w:val="00C02FBE"/>
    <w:rsid w:val="00C031C5"/>
    <w:rsid w:val="00C031EB"/>
    <w:rsid w:val="00C03430"/>
    <w:rsid w:val="00C035AF"/>
    <w:rsid w:val="00C0368A"/>
    <w:rsid w:val="00C0369D"/>
    <w:rsid w:val="00C037D9"/>
    <w:rsid w:val="00C039C8"/>
    <w:rsid w:val="00C03A07"/>
    <w:rsid w:val="00C03A94"/>
    <w:rsid w:val="00C03B15"/>
    <w:rsid w:val="00C03C04"/>
    <w:rsid w:val="00C03C91"/>
    <w:rsid w:val="00C03DBC"/>
    <w:rsid w:val="00C03E0C"/>
    <w:rsid w:val="00C03E72"/>
    <w:rsid w:val="00C03EA6"/>
    <w:rsid w:val="00C03F5F"/>
    <w:rsid w:val="00C04000"/>
    <w:rsid w:val="00C0403A"/>
    <w:rsid w:val="00C04045"/>
    <w:rsid w:val="00C04055"/>
    <w:rsid w:val="00C040A3"/>
    <w:rsid w:val="00C040FB"/>
    <w:rsid w:val="00C04163"/>
    <w:rsid w:val="00C0419A"/>
    <w:rsid w:val="00C0419D"/>
    <w:rsid w:val="00C0420F"/>
    <w:rsid w:val="00C043AA"/>
    <w:rsid w:val="00C043CD"/>
    <w:rsid w:val="00C04544"/>
    <w:rsid w:val="00C046FE"/>
    <w:rsid w:val="00C0470C"/>
    <w:rsid w:val="00C04800"/>
    <w:rsid w:val="00C0493B"/>
    <w:rsid w:val="00C049A5"/>
    <w:rsid w:val="00C04AC5"/>
    <w:rsid w:val="00C04AEA"/>
    <w:rsid w:val="00C04C7C"/>
    <w:rsid w:val="00C04CDA"/>
    <w:rsid w:val="00C04CED"/>
    <w:rsid w:val="00C04E0B"/>
    <w:rsid w:val="00C04F05"/>
    <w:rsid w:val="00C04F34"/>
    <w:rsid w:val="00C04FCA"/>
    <w:rsid w:val="00C051A0"/>
    <w:rsid w:val="00C05239"/>
    <w:rsid w:val="00C052AA"/>
    <w:rsid w:val="00C052F3"/>
    <w:rsid w:val="00C0537A"/>
    <w:rsid w:val="00C0537E"/>
    <w:rsid w:val="00C05394"/>
    <w:rsid w:val="00C053A1"/>
    <w:rsid w:val="00C053E8"/>
    <w:rsid w:val="00C054F7"/>
    <w:rsid w:val="00C0552D"/>
    <w:rsid w:val="00C05532"/>
    <w:rsid w:val="00C055A9"/>
    <w:rsid w:val="00C0573A"/>
    <w:rsid w:val="00C057C7"/>
    <w:rsid w:val="00C057DA"/>
    <w:rsid w:val="00C057E6"/>
    <w:rsid w:val="00C057E7"/>
    <w:rsid w:val="00C058F9"/>
    <w:rsid w:val="00C05908"/>
    <w:rsid w:val="00C05A26"/>
    <w:rsid w:val="00C05ACB"/>
    <w:rsid w:val="00C05B47"/>
    <w:rsid w:val="00C05BEF"/>
    <w:rsid w:val="00C05CD8"/>
    <w:rsid w:val="00C05CF6"/>
    <w:rsid w:val="00C05D08"/>
    <w:rsid w:val="00C05D15"/>
    <w:rsid w:val="00C05D6F"/>
    <w:rsid w:val="00C05D79"/>
    <w:rsid w:val="00C06082"/>
    <w:rsid w:val="00C06217"/>
    <w:rsid w:val="00C0625B"/>
    <w:rsid w:val="00C062AE"/>
    <w:rsid w:val="00C0631C"/>
    <w:rsid w:val="00C06344"/>
    <w:rsid w:val="00C06373"/>
    <w:rsid w:val="00C063D0"/>
    <w:rsid w:val="00C06407"/>
    <w:rsid w:val="00C06408"/>
    <w:rsid w:val="00C0641C"/>
    <w:rsid w:val="00C0644E"/>
    <w:rsid w:val="00C0648F"/>
    <w:rsid w:val="00C064EB"/>
    <w:rsid w:val="00C065F4"/>
    <w:rsid w:val="00C0670F"/>
    <w:rsid w:val="00C0696E"/>
    <w:rsid w:val="00C06A2C"/>
    <w:rsid w:val="00C06A34"/>
    <w:rsid w:val="00C06AF4"/>
    <w:rsid w:val="00C06B31"/>
    <w:rsid w:val="00C06B9D"/>
    <w:rsid w:val="00C06BB7"/>
    <w:rsid w:val="00C06C2C"/>
    <w:rsid w:val="00C06C61"/>
    <w:rsid w:val="00C06C7F"/>
    <w:rsid w:val="00C06C91"/>
    <w:rsid w:val="00C06CC4"/>
    <w:rsid w:val="00C06CCE"/>
    <w:rsid w:val="00C06D86"/>
    <w:rsid w:val="00C06E47"/>
    <w:rsid w:val="00C06E89"/>
    <w:rsid w:val="00C06EF1"/>
    <w:rsid w:val="00C06F1B"/>
    <w:rsid w:val="00C06F1D"/>
    <w:rsid w:val="00C07118"/>
    <w:rsid w:val="00C0713A"/>
    <w:rsid w:val="00C0720A"/>
    <w:rsid w:val="00C07333"/>
    <w:rsid w:val="00C073B7"/>
    <w:rsid w:val="00C073B9"/>
    <w:rsid w:val="00C074C0"/>
    <w:rsid w:val="00C0751E"/>
    <w:rsid w:val="00C0755F"/>
    <w:rsid w:val="00C075C0"/>
    <w:rsid w:val="00C0760D"/>
    <w:rsid w:val="00C07634"/>
    <w:rsid w:val="00C076AF"/>
    <w:rsid w:val="00C07796"/>
    <w:rsid w:val="00C0779A"/>
    <w:rsid w:val="00C077B8"/>
    <w:rsid w:val="00C078CC"/>
    <w:rsid w:val="00C07907"/>
    <w:rsid w:val="00C07915"/>
    <w:rsid w:val="00C07925"/>
    <w:rsid w:val="00C0793C"/>
    <w:rsid w:val="00C07993"/>
    <w:rsid w:val="00C07A9E"/>
    <w:rsid w:val="00C07AD6"/>
    <w:rsid w:val="00C07AE2"/>
    <w:rsid w:val="00C07AE3"/>
    <w:rsid w:val="00C07B69"/>
    <w:rsid w:val="00C07D20"/>
    <w:rsid w:val="00C07DB9"/>
    <w:rsid w:val="00C07DEC"/>
    <w:rsid w:val="00C07FE1"/>
    <w:rsid w:val="00C10026"/>
    <w:rsid w:val="00C10132"/>
    <w:rsid w:val="00C10140"/>
    <w:rsid w:val="00C10230"/>
    <w:rsid w:val="00C10276"/>
    <w:rsid w:val="00C1027F"/>
    <w:rsid w:val="00C103F9"/>
    <w:rsid w:val="00C10433"/>
    <w:rsid w:val="00C10517"/>
    <w:rsid w:val="00C10639"/>
    <w:rsid w:val="00C10646"/>
    <w:rsid w:val="00C10694"/>
    <w:rsid w:val="00C106FF"/>
    <w:rsid w:val="00C10778"/>
    <w:rsid w:val="00C107A9"/>
    <w:rsid w:val="00C1086D"/>
    <w:rsid w:val="00C109AE"/>
    <w:rsid w:val="00C10A91"/>
    <w:rsid w:val="00C10A96"/>
    <w:rsid w:val="00C10C04"/>
    <w:rsid w:val="00C10CC1"/>
    <w:rsid w:val="00C10D80"/>
    <w:rsid w:val="00C10D97"/>
    <w:rsid w:val="00C10DAF"/>
    <w:rsid w:val="00C10DB1"/>
    <w:rsid w:val="00C10DC5"/>
    <w:rsid w:val="00C10E12"/>
    <w:rsid w:val="00C10E69"/>
    <w:rsid w:val="00C10E77"/>
    <w:rsid w:val="00C10EBD"/>
    <w:rsid w:val="00C10EDB"/>
    <w:rsid w:val="00C10F81"/>
    <w:rsid w:val="00C10FEC"/>
    <w:rsid w:val="00C10FFE"/>
    <w:rsid w:val="00C1102A"/>
    <w:rsid w:val="00C110E1"/>
    <w:rsid w:val="00C1116F"/>
    <w:rsid w:val="00C11184"/>
    <w:rsid w:val="00C11214"/>
    <w:rsid w:val="00C11311"/>
    <w:rsid w:val="00C113B1"/>
    <w:rsid w:val="00C11447"/>
    <w:rsid w:val="00C1145E"/>
    <w:rsid w:val="00C114DB"/>
    <w:rsid w:val="00C115EC"/>
    <w:rsid w:val="00C1162D"/>
    <w:rsid w:val="00C11676"/>
    <w:rsid w:val="00C116C8"/>
    <w:rsid w:val="00C116D8"/>
    <w:rsid w:val="00C11749"/>
    <w:rsid w:val="00C11760"/>
    <w:rsid w:val="00C117E3"/>
    <w:rsid w:val="00C11800"/>
    <w:rsid w:val="00C11901"/>
    <w:rsid w:val="00C119C3"/>
    <w:rsid w:val="00C11A0B"/>
    <w:rsid w:val="00C11A1F"/>
    <w:rsid w:val="00C11A36"/>
    <w:rsid w:val="00C11A64"/>
    <w:rsid w:val="00C11B4E"/>
    <w:rsid w:val="00C11C6E"/>
    <w:rsid w:val="00C11C8C"/>
    <w:rsid w:val="00C11CA5"/>
    <w:rsid w:val="00C11CAA"/>
    <w:rsid w:val="00C11E7E"/>
    <w:rsid w:val="00C11EAF"/>
    <w:rsid w:val="00C11F90"/>
    <w:rsid w:val="00C12012"/>
    <w:rsid w:val="00C12036"/>
    <w:rsid w:val="00C120E8"/>
    <w:rsid w:val="00C120EE"/>
    <w:rsid w:val="00C120FA"/>
    <w:rsid w:val="00C1214F"/>
    <w:rsid w:val="00C121AC"/>
    <w:rsid w:val="00C1228C"/>
    <w:rsid w:val="00C122E0"/>
    <w:rsid w:val="00C12360"/>
    <w:rsid w:val="00C124D1"/>
    <w:rsid w:val="00C1254F"/>
    <w:rsid w:val="00C12634"/>
    <w:rsid w:val="00C12677"/>
    <w:rsid w:val="00C1274E"/>
    <w:rsid w:val="00C1277A"/>
    <w:rsid w:val="00C12892"/>
    <w:rsid w:val="00C128C4"/>
    <w:rsid w:val="00C128CF"/>
    <w:rsid w:val="00C12ABE"/>
    <w:rsid w:val="00C12AFD"/>
    <w:rsid w:val="00C12BB6"/>
    <w:rsid w:val="00C12C3A"/>
    <w:rsid w:val="00C12C3F"/>
    <w:rsid w:val="00C12CE7"/>
    <w:rsid w:val="00C12EB2"/>
    <w:rsid w:val="00C12EF8"/>
    <w:rsid w:val="00C12F34"/>
    <w:rsid w:val="00C12FB7"/>
    <w:rsid w:val="00C12FB8"/>
    <w:rsid w:val="00C12FC2"/>
    <w:rsid w:val="00C12FFF"/>
    <w:rsid w:val="00C13075"/>
    <w:rsid w:val="00C130D2"/>
    <w:rsid w:val="00C13124"/>
    <w:rsid w:val="00C13284"/>
    <w:rsid w:val="00C133CD"/>
    <w:rsid w:val="00C134BC"/>
    <w:rsid w:val="00C134FF"/>
    <w:rsid w:val="00C1359C"/>
    <w:rsid w:val="00C1362E"/>
    <w:rsid w:val="00C13641"/>
    <w:rsid w:val="00C136BD"/>
    <w:rsid w:val="00C136C5"/>
    <w:rsid w:val="00C136EE"/>
    <w:rsid w:val="00C1371A"/>
    <w:rsid w:val="00C13767"/>
    <w:rsid w:val="00C137A7"/>
    <w:rsid w:val="00C137C0"/>
    <w:rsid w:val="00C137D9"/>
    <w:rsid w:val="00C1381A"/>
    <w:rsid w:val="00C138D8"/>
    <w:rsid w:val="00C13927"/>
    <w:rsid w:val="00C13981"/>
    <w:rsid w:val="00C139BC"/>
    <w:rsid w:val="00C13BA8"/>
    <w:rsid w:val="00C13C19"/>
    <w:rsid w:val="00C13C71"/>
    <w:rsid w:val="00C13E44"/>
    <w:rsid w:val="00C13E68"/>
    <w:rsid w:val="00C13EAB"/>
    <w:rsid w:val="00C13FB0"/>
    <w:rsid w:val="00C13FB1"/>
    <w:rsid w:val="00C13FB3"/>
    <w:rsid w:val="00C13FE9"/>
    <w:rsid w:val="00C140E5"/>
    <w:rsid w:val="00C141EA"/>
    <w:rsid w:val="00C14205"/>
    <w:rsid w:val="00C1420E"/>
    <w:rsid w:val="00C142A6"/>
    <w:rsid w:val="00C142BF"/>
    <w:rsid w:val="00C142C1"/>
    <w:rsid w:val="00C143C2"/>
    <w:rsid w:val="00C143DA"/>
    <w:rsid w:val="00C14454"/>
    <w:rsid w:val="00C1447D"/>
    <w:rsid w:val="00C145CF"/>
    <w:rsid w:val="00C146AD"/>
    <w:rsid w:val="00C146C0"/>
    <w:rsid w:val="00C146C7"/>
    <w:rsid w:val="00C14847"/>
    <w:rsid w:val="00C14992"/>
    <w:rsid w:val="00C149FB"/>
    <w:rsid w:val="00C14A34"/>
    <w:rsid w:val="00C14B3F"/>
    <w:rsid w:val="00C14C4F"/>
    <w:rsid w:val="00C14C58"/>
    <w:rsid w:val="00C14C74"/>
    <w:rsid w:val="00C14D41"/>
    <w:rsid w:val="00C14DE3"/>
    <w:rsid w:val="00C14DFE"/>
    <w:rsid w:val="00C14E8F"/>
    <w:rsid w:val="00C14EB0"/>
    <w:rsid w:val="00C14EED"/>
    <w:rsid w:val="00C14EFA"/>
    <w:rsid w:val="00C14FAA"/>
    <w:rsid w:val="00C14FBB"/>
    <w:rsid w:val="00C15219"/>
    <w:rsid w:val="00C152D7"/>
    <w:rsid w:val="00C153BF"/>
    <w:rsid w:val="00C153D7"/>
    <w:rsid w:val="00C1542E"/>
    <w:rsid w:val="00C154F9"/>
    <w:rsid w:val="00C155C4"/>
    <w:rsid w:val="00C155F0"/>
    <w:rsid w:val="00C15647"/>
    <w:rsid w:val="00C1579C"/>
    <w:rsid w:val="00C15877"/>
    <w:rsid w:val="00C15954"/>
    <w:rsid w:val="00C159F5"/>
    <w:rsid w:val="00C15AAE"/>
    <w:rsid w:val="00C15AC8"/>
    <w:rsid w:val="00C15B37"/>
    <w:rsid w:val="00C15B4F"/>
    <w:rsid w:val="00C15CAC"/>
    <w:rsid w:val="00C15CB3"/>
    <w:rsid w:val="00C15DA5"/>
    <w:rsid w:val="00C15E5D"/>
    <w:rsid w:val="00C15E5F"/>
    <w:rsid w:val="00C15F1A"/>
    <w:rsid w:val="00C15FE4"/>
    <w:rsid w:val="00C15FEC"/>
    <w:rsid w:val="00C16027"/>
    <w:rsid w:val="00C16188"/>
    <w:rsid w:val="00C16198"/>
    <w:rsid w:val="00C161E1"/>
    <w:rsid w:val="00C161E3"/>
    <w:rsid w:val="00C162A7"/>
    <w:rsid w:val="00C16349"/>
    <w:rsid w:val="00C16398"/>
    <w:rsid w:val="00C1650D"/>
    <w:rsid w:val="00C16571"/>
    <w:rsid w:val="00C16620"/>
    <w:rsid w:val="00C166CB"/>
    <w:rsid w:val="00C1677F"/>
    <w:rsid w:val="00C16780"/>
    <w:rsid w:val="00C168AC"/>
    <w:rsid w:val="00C168F3"/>
    <w:rsid w:val="00C16933"/>
    <w:rsid w:val="00C16B6A"/>
    <w:rsid w:val="00C16B78"/>
    <w:rsid w:val="00C16BE9"/>
    <w:rsid w:val="00C16C3E"/>
    <w:rsid w:val="00C16C50"/>
    <w:rsid w:val="00C16CA5"/>
    <w:rsid w:val="00C16D34"/>
    <w:rsid w:val="00C16DCE"/>
    <w:rsid w:val="00C16E3A"/>
    <w:rsid w:val="00C16E6C"/>
    <w:rsid w:val="00C16F8C"/>
    <w:rsid w:val="00C17017"/>
    <w:rsid w:val="00C17071"/>
    <w:rsid w:val="00C17087"/>
    <w:rsid w:val="00C170DA"/>
    <w:rsid w:val="00C17216"/>
    <w:rsid w:val="00C1728B"/>
    <w:rsid w:val="00C1729A"/>
    <w:rsid w:val="00C17322"/>
    <w:rsid w:val="00C17357"/>
    <w:rsid w:val="00C1738B"/>
    <w:rsid w:val="00C173C6"/>
    <w:rsid w:val="00C17447"/>
    <w:rsid w:val="00C1749B"/>
    <w:rsid w:val="00C17554"/>
    <w:rsid w:val="00C1755C"/>
    <w:rsid w:val="00C175A0"/>
    <w:rsid w:val="00C1769E"/>
    <w:rsid w:val="00C17729"/>
    <w:rsid w:val="00C17783"/>
    <w:rsid w:val="00C17799"/>
    <w:rsid w:val="00C17804"/>
    <w:rsid w:val="00C1780E"/>
    <w:rsid w:val="00C1789D"/>
    <w:rsid w:val="00C178C4"/>
    <w:rsid w:val="00C17994"/>
    <w:rsid w:val="00C17A54"/>
    <w:rsid w:val="00C17B25"/>
    <w:rsid w:val="00C17B35"/>
    <w:rsid w:val="00C17B6B"/>
    <w:rsid w:val="00C17C49"/>
    <w:rsid w:val="00C17C59"/>
    <w:rsid w:val="00C17CC4"/>
    <w:rsid w:val="00C17CD6"/>
    <w:rsid w:val="00C17D2C"/>
    <w:rsid w:val="00C17D80"/>
    <w:rsid w:val="00C17E70"/>
    <w:rsid w:val="00C17EEA"/>
    <w:rsid w:val="00C2008F"/>
    <w:rsid w:val="00C2009A"/>
    <w:rsid w:val="00C200F6"/>
    <w:rsid w:val="00C202EA"/>
    <w:rsid w:val="00C203A5"/>
    <w:rsid w:val="00C20424"/>
    <w:rsid w:val="00C20563"/>
    <w:rsid w:val="00C20582"/>
    <w:rsid w:val="00C205E6"/>
    <w:rsid w:val="00C2073E"/>
    <w:rsid w:val="00C207A3"/>
    <w:rsid w:val="00C207AA"/>
    <w:rsid w:val="00C207C2"/>
    <w:rsid w:val="00C2083E"/>
    <w:rsid w:val="00C208D9"/>
    <w:rsid w:val="00C208E0"/>
    <w:rsid w:val="00C2098A"/>
    <w:rsid w:val="00C209CB"/>
    <w:rsid w:val="00C20A56"/>
    <w:rsid w:val="00C20B00"/>
    <w:rsid w:val="00C20BF7"/>
    <w:rsid w:val="00C20C79"/>
    <w:rsid w:val="00C20D68"/>
    <w:rsid w:val="00C20E23"/>
    <w:rsid w:val="00C20E60"/>
    <w:rsid w:val="00C20EAC"/>
    <w:rsid w:val="00C20EB8"/>
    <w:rsid w:val="00C20F1C"/>
    <w:rsid w:val="00C20F44"/>
    <w:rsid w:val="00C20F6D"/>
    <w:rsid w:val="00C210AC"/>
    <w:rsid w:val="00C211CA"/>
    <w:rsid w:val="00C2121D"/>
    <w:rsid w:val="00C213A3"/>
    <w:rsid w:val="00C21433"/>
    <w:rsid w:val="00C21439"/>
    <w:rsid w:val="00C21474"/>
    <w:rsid w:val="00C214BE"/>
    <w:rsid w:val="00C21508"/>
    <w:rsid w:val="00C21564"/>
    <w:rsid w:val="00C21592"/>
    <w:rsid w:val="00C215D3"/>
    <w:rsid w:val="00C2164C"/>
    <w:rsid w:val="00C216BC"/>
    <w:rsid w:val="00C21709"/>
    <w:rsid w:val="00C21782"/>
    <w:rsid w:val="00C21847"/>
    <w:rsid w:val="00C21852"/>
    <w:rsid w:val="00C21863"/>
    <w:rsid w:val="00C21931"/>
    <w:rsid w:val="00C21985"/>
    <w:rsid w:val="00C219C2"/>
    <w:rsid w:val="00C219D3"/>
    <w:rsid w:val="00C219D5"/>
    <w:rsid w:val="00C21A3F"/>
    <w:rsid w:val="00C21A4B"/>
    <w:rsid w:val="00C21AC2"/>
    <w:rsid w:val="00C21B0F"/>
    <w:rsid w:val="00C21B66"/>
    <w:rsid w:val="00C21C27"/>
    <w:rsid w:val="00C21C3E"/>
    <w:rsid w:val="00C21C78"/>
    <w:rsid w:val="00C21D19"/>
    <w:rsid w:val="00C21D23"/>
    <w:rsid w:val="00C21D29"/>
    <w:rsid w:val="00C21E07"/>
    <w:rsid w:val="00C21E70"/>
    <w:rsid w:val="00C21EE3"/>
    <w:rsid w:val="00C21FF3"/>
    <w:rsid w:val="00C22087"/>
    <w:rsid w:val="00C22103"/>
    <w:rsid w:val="00C2218B"/>
    <w:rsid w:val="00C221B4"/>
    <w:rsid w:val="00C221BC"/>
    <w:rsid w:val="00C223D6"/>
    <w:rsid w:val="00C2241C"/>
    <w:rsid w:val="00C22519"/>
    <w:rsid w:val="00C2256A"/>
    <w:rsid w:val="00C225FB"/>
    <w:rsid w:val="00C22602"/>
    <w:rsid w:val="00C22612"/>
    <w:rsid w:val="00C228EF"/>
    <w:rsid w:val="00C2291B"/>
    <w:rsid w:val="00C229EF"/>
    <w:rsid w:val="00C22A68"/>
    <w:rsid w:val="00C22A91"/>
    <w:rsid w:val="00C22AF9"/>
    <w:rsid w:val="00C22BAB"/>
    <w:rsid w:val="00C22BF1"/>
    <w:rsid w:val="00C22C52"/>
    <w:rsid w:val="00C22D10"/>
    <w:rsid w:val="00C22D14"/>
    <w:rsid w:val="00C22D1D"/>
    <w:rsid w:val="00C22DA2"/>
    <w:rsid w:val="00C22DD1"/>
    <w:rsid w:val="00C22EA4"/>
    <w:rsid w:val="00C23020"/>
    <w:rsid w:val="00C230BC"/>
    <w:rsid w:val="00C230DD"/>
    <w:rsid w:val="00C2313B"/>
    <w:rsid w:val="00C2316D"/>
    <w:rsid w:val="00C23185"/>
    <w:rsid w:val="00C2325A"/>
    <w:rsid w:val="00C2330A"/>
    <w:rsid w:val="00C233B3"/>
    <w:rsid w:val="00C2344D"/>
    <w:rsid w:val="00C23551"/>
    <w:rsid w:val="00C2358F"/>
    <w:rsid w:val="00C23642"/>
    <w:rsid w:val="00C23679"/>
    <w:rsid w:val="00C23685"/>
    <w:rsid w:val="00C236C2"/>
    <w:rsid w:val="00C23716"/>
    <w:rsid w:val="00C23720"/>
    <w:rsid w:val="00C23896"/>
    <w:rsid w:val="00C2390B"/>
    <w:rsid w:val="00C23910"/>
    <w:rsid w:val="00C23985"/>
    <w:rsid w:val="00C2398F"/>
    <w:rsid w:val="00C23B2E"/>
    <w:rsid w:val="00C23CFE"/>
    <w:rsid w:val="00C23D08"/>
    <w:rsid w:val="00C23D93"/>
    <w:rsid w:val="00C23E29"/>
    <w:rsid w:val="00C23E4B"/>
    <w:rsid w:val="00C23E9C"/>
    <w:rsid w:val="00C23EE9"/>
    <w:rsid w:val="00C23F22"/>
    <w:rsid w:val="00C23FCA"/>
    <w:rsid w:val="00C23FF0"/>
    <w:rsid w:val="00C240A6"/>
    <w:rsid w:val="00C24114"/>
    <w:rsid w:val="00C2415D"/>
    <w:rsid w:val="00C24184"/>
    <w:rsid w:val="00C241B8"/>
    <w:rsid w:val="00C241E2"/>
    <w:rsid w:val="00C24283"/>
    <w:rsid w:val="00C24337"/>
    <w:rsid w:val="00C2435C"/>
    <w:rsid w:val="00C243B6"/>
    <w:rsid w:val="00C245AF"/>
    <w:rsid w:val="00C245DF"/>
    <w:rsid w:val="00C245E7"/>
    <w:rsid w:val="00C2477D"/>
    <w:rsid w:val="00C2485E"/>
    <w:rsid w:val="00C2489E"/>
    <w:rsid w:val="00C248B7"/>
    <w:rsid w:val="00C24938"/>
    <w:rsid w:val="00C249C1"/>
    <w:rsid w:val="00C249E1"/>
    <w:rsid w:val="00C24A19"/>
    <w:rsid w:val="00C24A74"/>
    <w:rsid w:val="00C24B2A"/>
    <w:rsid w:val="00C24B75"/>
    <w:rsid w:val="00C24BAD"/>
    <w:rsid w:val="00C24BB1"/>
    <w:rsid w:val="00C24C54"/>
    <w:rsid w:val="00C24D5E"/>
    <w:rsid w:val="00C24E74"/>
    <w:rsid w:val="00C24ED2"/>
    <w:rsid w:val="00C24EDD"/>
    <w:rsid w:val="00C24F55"/>
    <w:rsid w:val="00C24FAC"/>
    <w:rsid w:val="00C24FBB"/>
    <w:rsid w:val="00C250B0"/>
    <w:rsid w:val="00C250B3"/>
    <w:rsid w:val="00C25220"/>
    <w:rsid w:val="00C25285"/>
    <w:rsid w:val="00C252C6"/>
    <w:rsid w:val="00C2530A"/>
    <w:rsid w:val="00C2538E"/>
    <w:rsid w:val="00C25390"/>
    <w:rsid w:val="00C25395"/>
    <w:rsid w:val="00C25614"/>
    <w:rsid w:val="00C25674"/>
    <w:rsid w:val="00C25881"/>
    <w:rsid w:val="00C25896"/>
    <w:rsid w:val="00C2589E"/>
    <w:rsid w:val="00C25963"/>
    <w:rsid w:val="00C25990"/>
    <w:rsid w:val="00C259B1"/>
    <w:rsid w:val="00C259E1"/>
    <w:rsid w:val="00C25A61"/>
    <w:rsid w:val="00C25A70"/>
    <w:rsid w:val="00C25A89"/>
    <w:rsid w:val="00C25A8C"/>
    <w:rsid w:val="00C25AB2"/>
    <w:rsid w:val="00C25ABA"/>
    <w:rsid w:val="00C25D1D"/>
    <w:rsid w:val="00C25D57"/>
    <w:rsid w:val="00C25DBA"/>
    <w:rsid w:val="00C25DF7"/>
    <w:rsid w:val="00C25E7B"/>
    <w:rsid w:val="00C25EA1"/>
    <w:rsid w:val="00C25EDD"/>
    <w:rsid w:val="00C25F25"/>
    <w:rsid w:val="00C25F62"/>
    <w:rsid w:val="00C25FD6"/>
    <w:rsid w:val="00C26094"/>
    <w:rsid w:val="00C260C9"/>
    <w:rsid w:val="00C260D0"/>
    <w:rsid w:val="00C26199"/>
    <w:rsid w:val="00C261BA"/>
    <w:rsid w:val="00C26264"/>
    <w:rsid w:val="00C2626A"/>
    <w:rsid w:val="00C265CE"/>
    <w:rsid w:val="00C26613"/>
    <w:rsid w:val="00C266AD"/>
    <w:rsid w:val="00C26854"/>
    <w:rsid w:val="00C2689B"/>
    <w:rsid w:val="00C26905"/>
    <w:rsid w:val="00C26959"/>
    <w:rsid w:val="00C269C0"/>
    <w:rsid w:val="00C269D7"/>
    <w:rsid w:val="00C269FB"/>
    <w:rsid w:val="00C26A04"/>
    <w:rsid w:val="00C26B3B"/>
    <w:rsid w:val="00C26B65"/>
    <w:rsid w:val="00C26B8D"/>
    <w:rsid w:val="00C26BC4"/>
    <w:rsid w:val="00C26C08"/>
    <w:rsid w:val="00C26C4C"/>
    <w:rsid w:val="00C26C73"/>
    <w:rsid w:val="00C26D2E"/>
    <w:rsid w:val="00C26DC1"/>
    <w:rsid w:val="00C26DF0"/>
    <w:rsid w:val="00C26EB3"/>
    <w:rsid w:val="00C26EE4"/>
    <w:rsid w:val="00C26F5E"/>
    <w:rsid w:val="00C27032"/>
    <w:rsid w:val="00C2707E"/>
    <w:rsid w:val="00C270B1"/>
    <w:rsid w:val="00C270CD"/>
    <w:rsid w:val="00C272DF"/>
    <w:rsid w:val="00C272E8"/>
    <w:rsid w:val="00C272FC"/>
    <w:rsid w:val="00C273EF"/>
    <w:rsid w:val="00C2743F"/>
    <w:rsid w:val="00C2750E"/>
    <w:rsid w:val="00C27643"/>
    <w:rsid w:val="00C27677"/>
    <w:rsid w:val="00C27703"/>
    <w:rsid w:val="00C27856"/>
    <w:rsid w:val="00C2787D"/>
    <w:rsid w:val="00C278DC"/>
    <w:rsid w:val="00C2791B"/>
    <w:rsid w:val="00C2791F"/>
    <w:rsid w:val="00C27932"/>
    <w:rsid w:val="00C279A3"/>
    <w:rsid w:val="00C27A04"/>
    <w:rsid w:val="00C27A53"/>
    <w:rsid w:val="00C27AC1"/>
    <w:rsid w:val="00C27C8F"/>
    <w:rsid w:val="00C27D53"/>
    <w:rsid w:val="00C27D58"/>
    <w:rsid w:val="00C27DBE"/>
    <w:rsid w:val="00C27DC9"/>
    <w:rsid w:val="00C27DEC"/>
    <w:rsid w:val="00C27E8D"/>
    <w:rsid w:val="00C27EB6"/>
    <w:rsid w:val="00C27EF8"/>
    <w:rsid w:val="00C27F27"/>
    <w:rsid w:val="00C27F8C"/>
    <w:rsid w:val="00C27FBA"/>
    <w:rsid w:val="00C27FF7"/>
    <w:rsid w:val="00C3005A"/>
    <w:rsid w:val="00C3005C"/>
    <w:rsid w:val="00C300A8"/>
    <w:rsid w:val="00C30135"/>
    <w:rsid w:val="00C3016C"/>
    <w:rsid w:val="00C30231"/>
    <w:rsid w:val="00C30244"/>
    <w:rsid w:val="00C30329"/>
    <w:rsid w:val="00C3034A"/>
    <w:rsid w:val="00C303BF"/>
    <w:rsid w:val="00C30404"/>
    <w:rsid w:val="00C30629"/>
    <w:rsid w:val="00C30645"/>
    <w:rsid w:val="00C306A9"/>
    <w:rsid w:val="00C306F2"/>
    <w:rsid w:val="00C3071C"/>
    <w:rsid w:val="00C3071F"/>
    <w:rsid w:val="00C30733"/>
    <w:rsid w:val="00C3081C"/>
    <w:rsid w:val="00C308C4"/>
    <w:rsid w:val="00C308E4"/>
    <w:rsid w:val="00C30A17"/>
    <w:rsid w:val="00C30A60"/>
    <w:rsid w:val="00C30A78"/>
    <w:rsid w:val="00C30B26"/>
    <w:rsid w:val="00C30B61"/>
    <w:rsid w:val="00C30B90"/>
    <w:rsid w:val="00C30BB4"/>
    <w:rsid w:val="00C30CB1"/>
    <w:rsid w:val="00C30CC4"/>
    <w:rsid w:val="00C30D0C"/>
    <w:rsid w:val="00C30D4E"/>
    <w:rsid w:val="00C30D6E"/>
    <w:rsid w:val="00C30DD4"/>
    <w:rsid w:val="00C30DEC"/>
    <w:rsid w:val="00C30DFE"/>
    <w:rsid w:val="00C30E94"/>
    <w:rsid w:val="00C30EBF"/>
    <w:rsid w:val="00C310C6"/>
    <w:rsid w:val="00C310F7"/>
    <w:rsid w:val="00C31169"/>
    <w:rsid w:val="00C31197"/>
    <w:rsid w:val="00C311D2"/>
    <w:rsid w:val="00C31205"/>
    <w:rsid w:val="00C31324"/>
    <w:rsid w:val="00C31381"/>
    <w:rsid w:val="00C3142C"/>
    <w:rsid w:val="00C31454"/>
    <w:rsid w:val="00C314A3"/>
    <w:rsid w:val="00C31565"/>
    <w:rsid w:val="00C31578"/>
    <w:rsid w:val="00C3167D"/>
    <w:rsid w:val="00C316DB"/>
    <w:rsid w:val="00C31745"/>
    <w:rsid w:val="00C3176B"/>
    <w:rsid w:val="00C3176D"/>
    <w:rsid w:val="00C317BE"/>
    <w:rsid w:val="00C317EF"/>
    <w:rsid w:val="00C318A3"/>
    <w:rsid w:val="00C31943"/>
    <w:rsid w:val="00C31A03"/>
    <w:rsid w:val="00C31AC7"/>
    <w:rsid w:val="00C31B52"/>
    <w:rsid w:val="00C31BC6"/>
    <w:rsid w:val="00C31BC7"/>
    <w:rsid w:val="00C31C2C"/>
    <w:rsid w:val="00C31D8F"/>
    <w:rsid w:val="00C31E12"/>
    <w:rsid w:val="00C31E20"/>
    <w:rsid w:val="00C31E26"/>
    <w:rsid w:val="00C31E9F"/>
    <w:rsid w:val="00C31ED5"/>
    <w:rsid w:val="00C31F1C"/>
    <w:rsid w:val="00C31F66"/>
    <w:rsid w:val="00C31FC8"/>
    <w:rsid w:val="00C320B0"/>
    <w:rsid w:val="00C321C0"/>
    <w:rsid w:val="00C32228"/>
    <w:rsid w:val="00C32351"/>
    <w:rsid w:val="00C323CB"/>
    <w:rsid w:val="00C323F5"/>
    <w:rsid w:val="00C32418"/>
    <w:rsid w:val="00C32457"/>
    <w:rsid w:val="00C324A5"/>
    <w:rsid w:val="00C324AD"/>
    <w:rsid w:val="00C324D4"/>
    <w:rsid w:val="00C3253C"/>
    <w:rsid w:val="00C3256D"/>
    <w:rsid w:val="00C325F5"/>
    <w:rsid w:val="00C32635"/>
    <w:rsid w:val="00C326EB"/>
    <w:rsid w:val="00C32730"/>
    <w:rsid w:val="00C3289D"/>
    <w:rsid w:val="00C328B7"/>
    <w:rsid w:val="00C32A96"/>
    <w:rsid w:val="00C32AD3"/>
    <w:rsid w:val="00C32B14"/>
    <w:rsid w:val="00C32B20"/>
    <w:rsid w:val="00C32B39"/>
    <w:rsid w:val="00C32B51"/>
    <w:rsid w:val="00C32B9D"/>
    <w:rsid w:val="00C32BD3"/>
    <w:rsid w:val="00C32C66"/>
    <w:rsid w:val="00C32C78"/>
    <w:rsid w:val="00C32C98"/>
    <w:rsid w:val="00C32CB4"/>
    <w:rsid w:val="00C32CC0"/>
    <w:rsid w:val="00C32CD6"/>
    <w:rsid w:val="00C32D1F"/>
    <w:rsid w:val="00C32DE7"/>
    <w:rsid w:val="00C32E32"/>
    <w:rsid w:val="00C32F70"/>
    <w:rsid w:val="00C32FC6"/>
    <w:rsid w:val="00C33048"/>
    <w:rsid w:val="00C330C3"/>
    <w:rsid w:val="00C3317C"/>
    <w:rsid w:val="00C3321D"/>
    <w:rsid w:val="00C33233"/>
    <w:rsid w:val="00C3329B"/>
    <w:rsid w:val="00C332E8"/>
    <w:rsid w:val="00C333FC"/>
    <w:rsid w:val="00C33434"/>
    <w:rsid w:val="00C33472"/>
    <w:rsid w:val="00C33494"/>
    <w:rsid w:val="00C33496"/>
    <w:rsid w:val="00C334A6"/>
    <w:rsid w:val="00C33534"/>
    <w:rsid w:val="00C3367E"/>
    <w:rsid w:val="00C33711"/>
    <w:rsid w:val="00C337AF"/>
    <w:rsid w:val="00C337D4"/>
    <w:rsid w:val="00C3380F"/>
    <w:rsid w:val="00C3384E"/>
    <w:rsid w:val="00C33870"/>
    <w:rsid w:val="00C338C6"/>
    <w:rsid w:val="00C33974"/>
    <w:rsid w:val="00C339CC"/>
    <w:rsid w:val="00C33A3A"/>
    <w:rsid w:val="00C33A55"/>
    <w:rsid w:val="00C33A97"/>
    <w:rsid w:val="00C33AB3"/>
    <w:rsid w:val="00C33B1C"/>
    <w:rsid w:val="00C33BBC"/>
    <w:rsid w:val="00C33BC0"/>
    <w:rsid w:val="00C33BEF"/>
    <w:rsid w:val="00C33C9C"/>
    <w:rsid w:val="00C33CBE"/>
    <w:rsid w:val="00C33E1D"/>
    <w:rsid w:val="00C33E22"/>
    <w:rsid w:val="00C33E5E"/>
    <w:rsid w:val="00C33E8D"/>
    <w:rsid w:val="00C33E9A"/>
    <w:rsid w:val="00C33EC6"/>
    <w:rsid w:val="00C33F12"/>
    <w:rsid w:val="00C33FDD"/>
    <w:rsid w:val="00C34082"/>
    <w:rsid w:val="00C34087"/>
    <w:rsid w:val="00C340AC"/>
    <w:rsid w:val="00C34263"/>
    <w:rsid w:val="00C342C2"/>
    <w:rsid w:val="00C3430B"/>
    <w:rsid w:val="00C34321"/>
    <w:rsid w:val="00C34369"/>
    <w:rsid w:val="00C3437A"/>
    <w:rsid w:val="00C34416"/>
    <w:rsid w:val="00C3446A"/>
    <w:rsid w:val="00C34480"/>
    <w:rsid w:val="00C34525"/>
    <w:rsid w:val="00C345C4"/>
    <w:rsid w:val="00C34623"/>
    <w:rsid w:val="00C346AD"/>
    <w:rsid w:val="00C346F3"/>
    <w:rsid w:val="00C347D5"/>
    <w:rsid w:val="00C34930"/>
    <w:rsid w:val="00C34ADA"/>
    <w:rsid w:val="00C34BC9"/>
    <w:rsid w:val="00C34C10"/>
    <w:rsid w:val="00C34C80"/>
    <w:rsid w:val="00C34CE3"/>
    <w:rsid w:val="00C34CEB"/>
    <w:rsid w:val="00C34D5C"/>
    <w:rsid w:val="00C34D76"/>
    <w:rsid w:val="00C34E12"/>
    <w:rsid w:val="00C34E63"/>
    <w:rsid w:val="00C34E78"/>
    <w:rsid w:val="00C34F0E"/>
    <w:rsid w:val="00C34FDB"/>
    <w:rsid w:val="00C34FFF"/>
    <w:rsid w:val="00C35044"/>
    <w:rsid w:val="00C350BC"/>
    <w:rsid w:val="00C350F6"/>
    <w:rsid w:val="00C3510A"/>
    <w:rsid w:val="00C3511C"/>
    <w:rsid w:val="00C351D7"/>
    <w:rsid w:val="00C351F7"/>
    <w:rsid w:val="00C35231"/>
    <w:rsid w:val="00C352A5"/>
    <w:rsid w:val="00C352DE"/>
    <w:rsid w:val="00C35394"/>
    <w:rsid w:val="00C353B1"/>
    <w:rsid w:val="00C353D9"/>
    <w:rsid w:val="00C353DB"/>
    <w:rsid w:val="00C3542C"/>
    <w:rsid w:val="00C35496"/>
    <w:rsid w:val="00C354B8"/>
    <w:rsid w:val="00C35619"/>
    <w:rsid w:val="00C35631"/>
    <w:rsid w:val="00C356A5"/>
    <w:rsid w:val="00C356EB"/>
    <w:rsid w:val="00C3573E"/>
    <w:rsid w:val="00C35835"/>
    <w:rsid w:val="00C3583C"/>
    <w:rsid w:val="00C3587A"/>
    <w:rsid w:val="00C358E6"/>
    <w:rsid w:val="00C359AE"/>
    <w:rsid w:val="00C359F4"/>
    <w:rsid w:val="00C35A36"/>
    <w:rsid w:val="00C35BCA"/>
    <w:rsid w:val="00C35C27"/>
    <w:rsid w:val="00C35C50"/>
    <w:rsid w:val="00C35D1B"/>
    <w:rsid w:val="00C35D23"/>
    <w:rsid w:val="00C35D66"/>
    <w:rsid w:val="00C35D7B"/>
    <w:rsid w:val="00C35D87"/>
    <w:rsid w:val="00C35DA2"/>
    <w:rsid w:val="00C35E6D"/>
    <w:rsid w:val="00C35ED4"/>
    <w:rsid w:val="00C35F19"/>
    <w:rsid w:val="00C35F6C"/>
    <w:rsid w:val="00C3616F"/>
    <w:rsid w:val="00C3618C"/>
    <w:rsid w:val="00C3627C"/>
    <w:rsid w:val="00C36284"/>
    <w:rsid w:val="00C362B4"/>
    <w:rsid w:val="00C36302"/>
    <w:rsid w:val="00C36303"/>
    <w:rsid w:val="00C36338"/>
    <w:rsid w:val="00C36345"/>
    <w:rsid w:val="00C3636D"/>
    <w:rsid w:val="00C363D5"/>
    <w:rsid w:val="00C3644D"/>
    <w:rsid w:val="00C364AD"/>
    <w:rsid w:val="00C36554"/>
    <w:rsid w:val="00C367BE"/>
    <w:rsid w:val="00C367CE"/>
    <w:rsid w:val="00C36839"/>
    <w:rsid w:val="00C36895"/>
    <w:rsid w:val="00C36978"/>
    <w:rsid w:val="00C369EE"/>
    <w:rsid w:val="00C36C4C"/>
    <w:rsid w:val="00C36C86"/>
    <w:rsid w:val="00C36D96"/>
    <w:rsid w:val="00C36E7A"/>
    <w:rsid w:val="00C36EE2"/>
    <w:rsid w:val="00C36F7B"/>
    <w:rsid w:val="00C370BD"/>
    <w:rsid w:val="00C3713F"/>
    <w:rsid w:val="00C37257"/>
    <w:rsid w:val="00C37279"/>
    <w:rsid w:val="00C3728C"/>
    <w:rsid w:val="00C3740F"/>
    <w:rsid w:val="00C374D3"/>
    <w:rsid w:val="00C3766F"/>
    <w:rsid w:val="00C37757"/>
    <w:rsid w:val="00C37779"/>
    <w:rsid w:val="00C377AE"/>
    <w:rsid w:val="00C378B9"/>
    <w:rsid w:val="00C37A13"/>
    <w:rsid w:val="00C37A30"/>
    <w:rsid w:val="00C37A67"/>
    <w:rsid w:val="00C37BF1"/>
    <w:rsid w:val="00C37C78"/>
    <w:rsid w:val="00C37C8F"/>
    <w:rsid w:val="00C37CA2"/>
    <w:rsid w:val="00C37CAB"/>
    <w:rsid w:val="00C37D0B"/>
    <w:rsid w:val="00C37D24"/>
    <w:rsid w:val="00C37EAB"/>
    <w:rsid w:val="00C37F55"/>
    <w:rsid w:val="00C37F7F"/>
    <w:rsid w:val="00C37F98"/>
    <w:rsid w:val="00C37FE4"/>
    <w:rsid w:val="00C4000D"/>
    <w:rsid w:val="00C40036"/>
    <w:rsid w:val="00C40134"/>
    <w:rsid w:val="00C40149"/>
    <w:rsid w:val="00C40183"/>
    <w:rsid w:val="00C401E7"/>
    <w:rsid w:val="00C401F2"/>
    <w:rsid w:val="00C401F7"/>
    <w:rsid w:val="00C40223"/>
    <w:rsid w:val="00C40233"/>
    <w:rsid w:val="00C40269"/>
    <w:rsid w:val="00C402E3"/>
    <w:rsid w:val="00C40377"/>
    <w:rsid w:val="00C40390"/>
    <w:rsid w:val="00C404EC"/>
    <w:rsid w:val="00C40516"/>
    <w:rsid w:val="00C40579"/>
    <w:rsid w:val="00C40589"/>
    <w:rsid w:val="00C405DD"/>
    <w:rsid w:val="00C406C9"/>
    <w:rsid w:val="00C40734"/>
    <w:rsid w:val="00C4073D"/>
    <w:rsid w:val="00C4074D"/>
    <w:rsid w:val="00C40765"/>
    <w:rsid w:val="00C40782"/>
    <w:rsid w:val="00C40793"/>
    <w:rsid w:val="00C407FA"/>
    <w:rsid w:val="00C40833"/>
    <w:rsid w:val="00C408BB"/>
    <w:rsid w:val="00C408DE"/>
    <w:rsid w:val="00C408EE"/>
    <w:rsid w:val="00C40994"/>
    <w:rsid w:val="00C409F3"/>
    <w:rsid w:val="00C40ADD"/>
    <w:rsid w:val="00C40C2A"/>
    <w:rsid w:val="00C40CA4"/>
    <w:rsid w:val="00C40DB8"/>
    <w:rsid w:val="00C40DFE"/>
    <w:rsid w:val="00C40E5B"/>
    <w:rsid w:val="00C40F72"/>
    <w:rsid w:val="00C40FF2"/>
    <w:rsid w:val="00C4107D"/>
    <w:rsid w:val="00C410BC"/>
    <w:rsid w:val="00C410C9"/>
    <w:rsid w:val="00C41112"/>
    <w:rsid w:val="00C41174"/>
    <w:rsid w:val="00C41193"/>
    <w:rsid w:val="00C411C2"/>
    <w:rsid w:val="00C411D8"/>
    <w:rsid w:val="00C41215"/>
    <w:rsid w:val="00C4123A"/>
    <w:rsid w:val="00C4125C"/>
    <w:rsid w:val="00C41298"/>
    <w:rsid w:val="00C412FE"/>
    <w:rsid w:val="00C41398"/>
    <w:rsid w:val="00C413FB"/>
    <w:rsid w:val="00C414FD"/>
    <w:rsid w:val="00C41500"/>
    <w:rsid w:val="00C41584"/>
    <w:rsid w:val="00C4158C"/>
    <w:rsid w:val="00C41740"/>
    <w:rsid w:val="00C41769"/>
    <w:rsid w:val="00C4184E"/>
    <w:rsid w:val="00C4186E"/>
    <w:rsid w:val="00C4186F"/>
    <w:rsid w:val="00C41883"/>
    <w:rsid w:val="00C418B7"/>
    <w:rsid w:val="00C418BC"/>
    <w:rsid w:val="00C418D8"/>
    <w:rsid w:val="00C41900"/>
    <w:rsid w:val="00C41945"/>
    <w:rsid w:val="00C41988"/>
    <w:rsid w:val="00C419A8"/>
    <w:rsid w:val="00C419EF"/>
    <w:rsid w:val="00C419FD"/>
    <w:rsid w:val="00C41A8C"/>
    <w:rsid w:val="00C41BCF"/>
    <w:rsid w:val="00C41C09"/>
    <w:rsid w:val="00C41C51"/>
    <w:rsid w:val="00C41CC3"/>
    <w:rsid w:val="00C41D28"/>
    <w:rsid w:val="00C41DAC"/>
    <w:rsid w:val="00C41DAE"/>
    <w:rsid w:val="00C41E45"/>
    <w:rsid w:val="00C41EA7"/>
    <w:rsid w:val="00C41EDC"/>
    <w:rsid w:val="00C41EE2"/>
    <w:rsid w:val="00C41EF8"/>
    <w:rsid w:val="00C41F0A"/>
    <w:rsid w:val="00C41F83"/>
    <w:rsid w:val="00C41FDD"/>
    <w:rsid w:val="00C42011"/>
    <w:rsid w:val="00C4204C"/>
    <w:rsid w:val="00C4205A"/>
    <w:rsid w:val="00C4216B"/>
    <w:rsid w:val="00C421A9"/>
    <w:rsid w:val="00C4229F"/>
    <w:rsid w:val="00C42353"/>
    <w:rsid w:val="00C4236E"/>
    <w:rsid w:val="00C423B8"/>
    <w:rsid w:val="00C4241A"/>
    <w:rsid w:val="00C42432"/>
    <w:rsid w:val="00C424A2"/>
    <w:rsid w:val="00C424AD"/>
    <w:rsid w:val="00C42500"/>
    <w:rsid w:val="00C4252D"/>
    <w:rsid w:val="00C426C1"/>
    <w:rsid w:val="00C426D0"/>
    <w:rsid w:val="00C426D4"/>
    <w:rsid w:val="00C42737"/>
    <w:rsid w:val="00C42767"/>
    <w:rsid w:val="00C4276D"/>
    <w:rsid w:val="00C4277D"/>
    <w:rsid w:val="00C4277F"/>
    <w:rsid w:val="00C427B9"/>
    <w:rsid w:val="00C42805"/>
    <w:rsid w:val="00C428D4"/>
    <w:rsid w:val="00C42B47"/>
    <w:rsid w:val="00C42B8F"/>
    <w:rsid w:val="00C42C72"/>
    <w:rsid w:val="00C42D60"/>
    <w:rsid w:val="00C42D65"/>
    <w:rsid w:val="00C42DDD"/>
    <w:rsid w:val="00C42DE1"/>
    <w:rsid w:val="00C42F30"/>
    <w:rsid w:val="00C42F5F"/>
    <w:rsid w:val="00C42F80"/>
    <w:rsid w:val="00C4304D"/>
    <w:rsid w:val="00C431A7"/>
    <w:rsid w:val="00C431A9"/>
    <w:rsid w:val="00C431DB"/>
    <w:rsid w:val="00C432DA"/>
    <w:rsid w:val="00C43378"/>
    <w:rsid w:val="00C433AD"/>
    <w:rsid w:val="00C434E6"/>
    <w:rsid w:val="00C43558"/>
    <w:rsid w:val="00C435CD"/>
    <w:rsid w:val="00C435CE"/>
    <w:rsid w:val="00C437D1"/>
    <w:rsid w:val="00C4387E"/>
    <w:rsid w:val="00C4388B"/>
    <w:rsid w:val="00C438D9"/>
    <w:rsid w:val="00C438DC"/>
    <w:rsid w:val="00C438E5"/>
    <w:rsid w:val="00C438E9"/>
    <w:rsid w:val="00C439FF"/>
    <w:rsid w:val="00C43A38"/>
    <w:rsid w:val="00C43A63"/>
    <w:rsid w:val="00C43A9C"/>
    <w:rsid w:val="00C43AA5"/>
    <w:rsid w:val="00C43B5C"/>
    <w:rsid w:val="00C43B86"/>
    <w:rsid w:val="00C43BF3"/>
    <w:rsid w:val="00C43C0B"/>
    <w:rsid w:val="00C43C3A"/>
    <w:rsid w:val="00C43DA0"/>
    <w:rsid w:val="00C43E39"/>
    <w:rsid w:val="00C43F1F"/>
    <w:rsid w:val="00C43F42"/>
    <w:rsid w:val="00C4401F"/>
    <w:rsid w:val="00C44069"/>
    <w:rsid w:val="00C440A6"/>
    <w:rsid w:val="00C440F3"/>
    <w:rsid w:val="00C44180"/>
    <w:rsid w:val="00C441DA"/>
    <w:rsid w:val="00C44232"/>
    <w:rsid w:val="00C44234"/>
    <w:rsid w:val="00C44290"/>
    <w:rsid w:val="00C44309"/>
    <w:rsid w:val="00C44400"/>
    <w:rsid w:val="00C44410"/>
    <w:rsid w:val="00C444BB"/>
    <w:rsid w:val="00C44500"/>
    <w:rsid w:val="00C44613"/>
    <w:rsid w:val="00C4468E"/>
    <w:rsid w:val="00C44701"/>
    <w:rsid w:val="00C447A6"/>
    <w:rsid w:val="00C447AF"/>
    <w:rsid w:val="00C4484D"/>
    <w:rsid w:val="00C448B6"/>
    <w:rsid w:val="00C44952"/>
    <w:rsid w:val="00C44A88"/>
    <w:rsid w:val="00C44ABD"/>
    <w:rsid w:val="00C44B18"/>
    <w:rsid w:val="00C44C37"/>
    <w:rsid w:val="00C44C41"/>
    <w:rsid w:val="00C44C63"/>
    <w:rsid w:val="00C44D0F"/>
    <w:rsid w:val="00C44D27"/>
    <w:rsid w:val="00C44D89"/>
    <w:rsid w:val="00C44EBF"/>
    <w:rsid w:val="00C45009"/>
    <w:rsid w:val="00C45046"/>
    <w:rsid w:val="00C45100"/>
    <w:rsid w:val="00C45117"/>
    <w:rsid w:val="00C45173"/>
    <w:rsid w:val="00C4518A"/>
    <w:rsid w:val="00C45197"/>
    <w:rsid w:val="00C451E2"/>
    <w:rsid w:val="00C4523A"/>
    <w:rsid w:val="00C4530E"/>
    <w:rsid w:val="00C4533F"/>
    <w:rsid w:val="00C453E3"/>
    <w:rsid w:val="00C4540B"/>
    <w:rsid w:val="00C45512"/>
    <w:rsid w:val="00C45583"/>
    <w:rsid w:val="00C45623"/>
    <w:rsid w:val="00C45691"/>
    <w:rsid w:val="00C457A5"/>
    <w:rsid w:val="00C45815"/>
    <w:rsid w:val="00C45834"/>
    <w:rsid w:val="00C4585E"/>
    <w:rsid w:val="00C4586E"/>
    <w:rsid w:val="00C45890"/>
    <w:rsid w:val="00C4592A"/>
    <w:rsid w:val="00C45932"/>
    <w:rsid w:val="00C4593D"/>
    <w:rsid w:val="00C4599C"/>
    <w:rsid w:val="00C459CA"/>
    <w:rsid w:val="00C45A82"/>
    <w:rsid w:val="00C45A8B"/>
    <w:rsid w:val="00C45AC5"/>
    <w:rsid w:val="00C45B46"/>
    <w:rsid w:val="00C45B6E"/>
    <w:rsid w:val="00C45CE7"/>
    <w:rsid w:val="00C45D2C"/>
    <w:rsid w:val="00C45D34"/>
    <w:rsid w:val="00C45E59"/>
    <w:rsid w:val="00C45F04"/>
    <w:rsid w:val="00C45F44"/>
    <w:rsid w:val="00C45F57"/>
    <w:rsid w:val="00C45F76"/>
    <w:rsid w:val="00C45FB9"/>
    <w:rsid w:val="00C4615E"/>
    <w:rsid w:val="00C46288"/>
    <w:rsid w:val="00C462C9"/>
    <w:rsid w:val="00C4633D"/>
    <w:rsid w:val="00C463A0"/>
    <w:rsid w:val="00C463B1"/>
    <w:rsid w:val="00C46466"/>
    <w:rsid w:val="00C46491"/>
    <w:rsid w:val="00C46496"/>
    <w:rsid w:val="00C46545"/>
    <w:rsid w:val="00C465C6"/>
    <w:rsid w:val="00C46657"/>
    <w:rsid w:val="00C4667B"/>
    <w:rsid w:val="00C466C6"/>
    <w:rsid w:val="00C4670B"/>
    <w:rsid w:val="00C46752"/>
    <w:rsid w:val="00C46818"/>
    <w:rsid w:val="00C46887"/>
    <w:rsid w:val="00C4696A"/>
    <w:rsid w:val="00C46A05"/>
    <w:rsid w:val="00C46A3E"/>
    <w:rsid w:val="00C46A71"/>
    <w:rsid w:val="00C46AF0"/>
    <w:rsid w:val="00C46B91"/>
    <w:rsid w:val="00C46BDA"/>
    <w:rsid w:val="00C46CF0"/>
    <w:rsid w:val="00C46D3D"/>
    <w:rsid w:val="00C46D61"/>
    <w:rsid w:val="00C46D94"/>
    <w:rsid w:val="00C46DAD"/>
    <w:rsid w:val="00C46E2E"/>
    <w:rsid w:val="00C46E41"/>
    <w:rsid w:val="00C46EFF"/>
    <w:rsid w:val="00C46F3F"/>
    <w:rsid w:val="00C46F5F"/>
    <w:rsid w:val="00C47031"/>
    <w:rsid w:val="00C470C2"/>
    <w:rsid w:val="00C4712E"/>
    <w:rsid w:val="00C4713F"/>
    <w:rsid w:val="00C4716B"/>
    <w:rsid w:val="00C472F7"/>
    <w:rsid w:val="00C4740D"/>
    <w:rsid w:val="00C47417"/>
    <w:rsid w:val="00C4748B"/>
    <w:rsid w:val="00C474CF"/>
    <w:rsid w:val="00C4750E"/>
    <w:rsid w:val="00C47538"/>
    <w:rsid w:val="00C475CD"/>
    <w:rsid w:val="00C475F1"/>
    <w:rsid w:val="00C47600"/>
    <w:rsid w:val="00C4768A"/>
    <w:rsid w:val="00C476C4"/>
    <w:rsid w:val="00C476DF"/>
    <w:rsid w:val="00C47777"/>
    <w:rsid w:val="00C47826"/>
    <w:rsid w:val="00C4787C"/>
    <w:rsid w:val="00C478A9"/>
    <w:rsid w:val="00C478B8"/>
    <w:rsid w:val="00C4790F"/>
    <w:rsid w:val="00C4796D"/>
    <w:rsid w:val="00C479FF"/>
    <w:rsid w:val="00C47A09"/>
    <w:rsid w:val="00C47A0C"/>
    <w:rsid w:val="00C47A49"/>
    <w:rsid w:val="00C47AA1"/>
    <w:rsid w:val="00C47B0D"/>
    <w:rsid w:val="00C47CFA"/>
    <w:rsid w:val="00C47E16"/>
    <w:rsid w:val="00C47E1C"/>
    <w:rsid w:val="00C47EEB"/>
    <w:rsid w:val="00C47F18"/>
    <w:rsid w:val="00C47FE4"/>
    <w:rsid w:val="00C5007E"/>
    <w:rsid w:val="00C500E2"/>
    <w:rsid w:val="00C50125"/>
    <w:rsid w:val="00C50168"/>
    <w:rsid w:val="00C5016E"/>
    <w:rsid w:val="00C50193"/>
    <w:rsid w:val="00C5019A"/>
    <w:rsid w:val="00C501CE"/>
    <w:rsid w:val="00C502CA"/>
    <w:rsid w:val="00C502EE"/>
    <w:rsid w:val="00C50306"/>
    <w:rsid w:val="00C5032A"/>
    <w:rsid w:val="00C50385"/>
    <w:rsid w:val="00C5043A"/>
    <w:rsid w:val="00C504BB"/>
    <w:rsid w:val="00C504E9"/>
    <w:rsid w:val="00C5050A"/>
    <w:rsid w:val="00C505AA"/>
    <w:rsid w:val="00C50611"/>
    <w:rsid w:val="00C5065E"/>
    <w:rsid w:val="00C50674"/>
    <w:rsid w:val="00C50681"/>
    <w:rsid w:val="00C507B6"/>
    <w:rsid w:val="00C507BF"/>
    <w:rsid w:val="00C509E6"/>
    <w:rsid w:val="00C50B1B"/>
    <w:rsid w:val="00C50C22"/>
    <w:rsid w:val="00C50DB0"/>
    <w:rsid w:val="00C50DD5"/>
    <w:rsid w:val="00C50ECF"/>
    <w:rsid w:val="00C50F7A"/>
    <w:rsid w:val="00C50FB0"/>
    <w:rsid w:val="00C50FBC"/>
    <w:rsid w:val="00C5103B"/>
    <w:rsid w:val="00C510CA"/>
    <w:rsid w:val="00C510CE"/>
    <w:rsid w:val="00C510D4"/>
    <w:rsid w:val="00C51134"/>
    <w:rsid w:val="00C511B7"/>
    <w:rsid w:val="00C51298"/>
    <w:rsid w:val="00C514C0"/>
    <w:rsid w:val="00C514C8"/>
    <w:rsid w:val="00C51554"/>
    <w:rsid w:val="00C51580"/>
    <w:rsid w:val="00C515A6"/>
    <w:rsid w:val="00C515C4"/>
    <w:rsid w:val="00C51603"/>
    <w:rsid w:val="00C51700"/>
    <w:rsid w:val="00C517DA"/>
    <w:rsid w:val="00C51857"/>
    <w:rsid w:val="00C518DE"/>
    <w:rsid w:val="00C51958"/>
    <w:rsid w:val="00C519FE"/>
    <w:rsid w:val="00C51ADF"/>
    <w:rsid w:val="00C51C90"/>
    <w:rsid w:val="00C51CDA"/>
    <w:rsid w:val="00C51D92"/>
    <w:rsid w:val="00C51EF3"/>
    <w:rsid w:val="00C51F40"/>
    <w:rsid w:val="00C51F78"/>
    <w:rsid w:val="00C51FA3"/>
    <w:rsid w:val="00C52013"/>
    <w:rsid w:val="00C52081"/>
    <w:rsid w:val="00C520BB"/>
    <w:rsid w:val="00C52184"/>
    <w:rsid w:val="00C521E4"/>
    <w:rsid w:val="00C522C4"/>
    <w:rsid w:val="00C52396"/>
    <w:rsid w:val="00C52483"/>
    <w:rsid w:val="00C524D9"/>
    <w:rsid w:val="00C52599"/>
    <w:rsid w:val="00C525F3"/>
    <w:rsid w:val="00C525F8"/>
    <w:rsid w:val="00C5267C"/>
    <w:rsid w:val="00C52778"/>
    <w:rsid w:val="00C5281B"/>
    <w:rsid w:val="00C52830"/>
    <w:rsid w:val="00C52836"/>
    <w:rsid w:val="00C528C3"/>
    <w:rsid w:val="00C52912"/>
    <w:rsid w:val="00C52A26"/>
    <w:rsid w:val="00C52A5F"/>
    <w:rsid w:val="00C52A89"/>
    <w:rsid w:val="00C52A8C"/>
    <w:rsid w:val="00C52AB3"/>
    <w:rsid w:val="00C52C46"/>
    <w:rsid w:val="00C52C64"/>
    <w:rsid w:val="00C52C75"/>
    <w:rsid w:val="00C52C7B"/>
    <w:rsid w:val="00C52CAE"/>
    <w:rsid w:val="00C52D3E"/>
    <w:rsid w:val="00C52FAF"/>
    <w:rsid w:val="00C52FB0"/>
    <w:rsid w:val="00C52FB8"/>
    <w:rsid w:val="00C52FFD"/>
    <w:rsid w:val="00C53006"/>
    <w:rsid w:val="00C5307C"/>
    <w:rsid w:val="00C53148"/>
    <w:rsid w:val="00C53194"/>
    <w:rsid w:val="00C532EA"/>
    <w:rsid w:val="00C53472"/>
    <w:rsid w:val="00C534C5"/>
    <w:rsid w:val="00C534F4"/>
    <w:rsid w:val="00C5350E"/>
    <w:rsid w:val="00C5364B"/>
    <w:rsid w:val="00C5370D"/>
    <w:rsid w:val="00C53749"/>
    <w:rsid w:val="00C53806"/>
    <w:rsid w:val="00C53854"/>
    <w:rsid w:val="00C5387F"/>
    <w:rsid w:val="00C538BD"/>
    <w:rsid w:val="00C5395A"/>
    <w:rsid w:val="00C53961"/>
    <w:rsid w:val="00C539BA"/>
    <w:rsid w:val="00C53A4C"/>
    <w:rsid w:val="00C53ADB"/>
    <w:rsid w:val="00C53B23"/>
    <w:rsid w:val="00C53BB4"/>
    <w:rsid w:val="00C53C01"/>
    <w:rsid w:val="00C53D08"/>
    <w:rsid w:val="00C53D30"/>
    <w:rsid w:val="00C53DFA"/>
    <w:rsid w:val="00C53FCF"/>
    <w:rsid w:val="00C53FD7"/>
    <w:rsid w:val="00C54065"/>
    <w:rsid w:val="00C540D9"/>
    <w:rsid w:val="00C541C6"/>
    <w:rsid w:val="00C541CC"/>
    <w:rsid w:val="00C54207"/>
    <w:rsid w:val="00C54264"/>
    <w:rsid w:val="00C542C3"/>
    <w:rsid w:val="00C542E7"/>
    <w:rsid w:val="00C5430D"/>
    <w:rsid w:val="00C545B1"/>
    <w:rsid w:val="00C545BA"/>
    <w:rsid w:val="00C545F7"/>
    <w:rsid w:val="00C546AB"/>
    <w:rsid w:val="00C546C3"/>
    <w:rsid w:val="00C546E1"/>
    <w:rsid w:val="00C54771"/>
    <w:rsid w:val="00C54776"/>
    <w:rsid w:val="00C54797"/>
    <w:rsid w:val="00C54836"/>
    <w:rsid w:val="00C548E0"/>
    <w:rsid w:val="00C54937"/>
    <w:rsid w:val="00C54972"/>
    <w:rsid w:val="00C5497D"/>
    <w:rsid w:val="00C54A09"/>
    <w:rsid w:val="00C54A4B"/>
    <w:rsid w:val="00C54A8C"/>
    <w:rsid w:val="00C54A9E"/>
    <w:rsid w:val="00C54ADF"/>
    <w:rsid w:val="00C54B6D"/>
    <w:rsid w:val="00C54B90"/>
    <w:rsid w:val="00C54BCD"/>
    <w:rsid w:val="00C54BED"/>
    <w:rsid w:val="00C54D63"/>
    <w:rsid w:val="00C54F1B"/>
    <w:rsid w:val="00C54F47"/>
    <w:rsid w:val="00C54F9E"/>
    <w:rsid w:val="00C54FA5"/>
    <w:rsid w:val="00C5502B"/>
    <w:rsid w:val="00C5503D"/>
    <w:rsid w:val="00C5505B"/>
    <w:rsid w:val="00C55072"/>
    <w:rsid w:val="00C55097"/>
    <w:rsid w:val="00C550EB"/>
    <w:rsid w:val="00C551AA"/>
    <w:rsid w:val="00C551D8"/>
    <w:rsid w:val="00C55238"/>
    <w:rsid w:val="00C553AD"/>
    <w:rsid w:val="00C553D0"/>
    <w:rsid w:val="00C55405"/>
    <w:rsid w:val="00C554EF"/>
    <w:rsid w:val="00C55547"/>
    <w:rsid w:val="00C5562A"/>
    <w:rsid w:val="00C556C9"/>
    <w:rsid w:val="00C556F8"/>
    <w:rsid w:val="00C55711"/>
    <w:rsid w:val="00C55729"/>
    <w:rsid w:val="00C55770"/>
    <w:rsid w:val="00C557C5"/>
    <w:rsid w:val="00C558C5"/>
    <w:rsid w:val="00C5594F"/>
    <w:rsid w:val="00C559BB"/>
    <w:rsid w:val="00C55A18"/>
    <w:rsid w:val="00C55A8C"/>
    <w:rsid w:val="00C55B72"/>
    <w:rsid w:val="00C55C09"/>
    <w:rsid w:val="00C55CA7"/>
    <w:rsid w:val="00C55D04"/>
    <w:rsid w:val="00C55D19"/>
    <w:rsid w:val="00C55E04"/>
    <w:rsid w:val="00C55E6F"/>
    <w:rsid w:val="00C55EAD"/>
    <w:rsid w:val="00C55F87"/>
    <w:rsid w:val="00C55FBC"/>
    <w:rsid w:val="00C55FCE"/>
    <w:rsid w:val="00C56022"/>
    <w:rsid w:val="00C560C6"/>
    <w:rsid w:val="00C56158"/>
    <w:rsid w:val="00C56197"/>
    <w:rsid w:val="00C562A7"/>
    <w:rsid w:val="00C562A9"/>
    <w:rsid w:val="00C562B2"/>
    <w:rsid w:val="00C562E6"/>
    <w:rsid w:val="00C56375"/>
    <w:rsid w:val="00C5637B"/>
    <w:rsid w:val="00C563CE"/>
    <w:rsid w:val="00C563DC"/>
    <w:rsid w:val="00C563E6"/>
    <w:rsid w:val="00C563FF"/>
    <w:rsid w:val="00C5642C"/>
    <w:rsid w:val="00C564A4"/>
    <w:rsid w:val="00C5659C"/>
    <w:rsid w:val="00C56609"/>
    <w:rsid w:val="00C56621"/>
    <w:rsid w:val="00C5665E"/>
    <w:rsid w:val="00C566B6"/>
    <w:rsid w:val="00C566CA"/>
    <w:rsid w:val="00C567BC"/>
    <w:rsid w:val="00C567BF"/>
    <w:rsid w:val="00C5692D"/>
    <w:rsid w:val="00C5695B"/>
    <w:rsid w:val="00C56A22"/>
    <w:rsid w:val="00C56BF5"/>
    <w:rsid w:val="00C56C1B"/>
    <w:rsid w:val="00C56D07"/>
    <w:rsid w:val="00C56D7B"/>
    <w:rsid w:val="00C56D9E"/>
    <w:rsid w:val="00C56DAC"/>
    <w:rsid w:val="00C56F19"/>
    <w:rsid w:val="00C56F55"/>
    <w:rsid w:val="00C56F66"/>
    <w:rsid w:val="00C570C4"/>
    <w:rsid w:val="00C57239"/>
    <w:rsid w:val="00C57288"/>
    <w:rsid w:val="00C573DC"/>
    <w:rsid w:val="00C57540"/>
    <w:rsid w:val="00C57559"/>
    <w:rsid w:val="00C5758A"/>
    <w:rsid w:val="00C5774C"/>
    <w:rsid w:val="00C57881"/>
    <w:rsid w:val="00C57884"/>
    <w:rsid w:val="00C578BE"/>
    <w:rsid w:val="00C5791D"/>
    <w:rsid w:val="00C57983"/>
    <w:rsid w:val="00C579A5"/>
    <w:rsid w:val="00C579BD"/>
    <w:rsid w:val="00C579CC"/>
    <w:rsid w:val="00C57AB4"/>
    <w:rsid w:val="00C57AE6"/>
    <w:rsid w:val="00C57B23"/>
    <w:rsid w:val="00C57B62"/>
    <w:rsid w:val="00C57DAC"/>
    <w:rsid w:val="00C57F47"/>
    <w:rsid w:val="00C57F51"/>
    <w:rsid w:val="00C57F74"/>
    <w:rsid w:val="00C6009D"/>
    <w:rsid w:val="00C600C6"/>
    <w:rsid w:val="00C60271"/>
    <w:rsid w:val="00C602F5"/>
    <w:rsid w:val="00C602FA"/>
    <w:rsid w:val="00C6032A"/>
    <w:rsid w:val="00C6032C"/>
    <w:rsid w:val="00C60334"/>
    <w:rsid w:val="00C60336"/>
    <w:rsid w:val="00C60348"/>
    <w:rsid w:val="00C604BF"/>
    <w:rsid w:val="00C604E4"/>
    <w:rsid w:val="00C6052A"/>
    <w:rsid w:val="00C605AF"/>
    <w:rsid w:val="00C6063A"/>
    <w:rsid w:val="00C606FF"/>
    <w:rsid w:val="00C607D8"/>
    <w:rsid w:val="00C607EF"/>
    <w:rsid w:val="00C6085C"/>
    <w:rsid w:val="00C609A2"/>
    <w:rsid w:val="00C60B7D"/>
    <w:rsid w:val="00C60CE6"/>
    <w:rsid w:val="00C60D80"/>
    <w:rsid w:val="00C60D88"/>
    <w:rsid w:val="00C60DA3"/>
    <w:rsid w:val="00C60E0E"/>
    <w:rsid w:val="00C60EB3"/>
    <w:rsid w:val="00C60FA1"/>
    <w:rsid w:val="00C60FCD"/>
    <w:rsid w:val="00C61055"/>
    <w:rsid w:val="00C610D6"/>
    <w:rsid w:val="00C6112E"/>
    <w:rsid w:val="00C61206"/>
    <w:rsid w:val="00C612A3"/>
    <w:rsid w:val="00C612DE"/>
    <w:rsid w:val="00C6144D"/>
    <w:rsid w:val="00C61470"/>
    <w:rsid w:val="00C61689"/>
    <w:rsid w:val="00C616DE"/>
    <w:rsid w:val="00C61744"/>
    <w:rsid w:val="00C61776"/>
    <w:rsid w:val="00C61893"/>
    <w:rsid w:val="00C6194F"/>
    <w:rsid w:val="00C61971"/>
    <w:rsid w:val="00C619F8"/>
    <w:rsid w:val="00C61A00"/>
    <w:rsid w:val="00C61AF8"/>
    <w:rsid w:val="00C61B83"/>
    <w:rsid w:val="00C61C29"/>
    <w:rsid w:val="00C61CF5"/>
    <w:rsid w:val="00C61DEA"/>
    <w:rsid w:val="00C61E30"/>
    <w:rsid w:val="00C61E3C"/>
    <w:rsid w:val="00C61E5E"/>
    <w:rsid w:val="00C61EE2"/>
    <w:rsid w:val="00C61F1F"/>
    <w:rsid w:val="00C61F9E"/>
    <w:rsid w:val="00C61FD6"/>
    <w:rsid w:val="00C6212B"/>
    <w:rsid w:val="00C62154"/>
    <w:rsid w:val="00C62164"/>
    <w:rsid w:val="00C621BC"/>
    <w:rsid w:val="00C62224"/>
    <w:rsid w:val="00C6223D"/>
    <w:rsid w:val="00C623E4"/>
    <w:rsid w:val="00C62403"/>
    <w:rsid w:val="00C624D6"/>
    <w:rsid w:val="00C62556"/>
    <w:rsid w:val="00C6259D"/>
    <w:rsid w:val="00C625D0"/>
    <w:rsid w:val="00C6267A"/>
    <w:rsid w:val="00C62699"/>
    <w:rsid w:val="00C62796"/>
    <w:rsid w:val="00C627B7"/>
    <w:rsid w:val="00C627D8"/>
    <w:rsid w:val="00C628C2"/>
    <w:rsid w:val="00C628D1"/>
    <w:rsid w:val="00C628E2"/>
    <w:rsid w:val="00C62912"/>
    <w:rsid w:val="00C62913"/>
    <w:rsid w:val="00C629BF"/>
    <w:rsid w:val="00C62A0F"/>
    <w:rsid w:val="00C62A8F"/>
    <w:rsid w:val="00C62AAE"/>
    <w:rsid w:val="00C62B5E"/>
    <w:rsid w:val="00C62B69"/>
    <w:rsid w:val="00C62B6B"/>
    <w:rsid w:val="00C62C14"/>
    <w:rsid w:val="00C62CFF"/>
    <w:rsid w:val="00C62E0D"/>
    <w:rsid w:val="00C62E3A"/>
    <w:rsid w:val="00C62E88"/>
    <w:rsid w:val="00C6301E"/>
    <w:rsid w:val="00C6307D"/>
    <w:rsid w:val="00C63179"/>
    <w:rsid w:val="00C6321D"/>
    <w:rsid w:val="00C6322C"/>
    <w:rsid w:val="00C6325F"/>
    <w:rsid w:val="00C63275"/>
    <w:rsid w:val="00C632B5"/>
    <w:rsid w:val="00C632B7"/>
    <w:rsid w:val="00C63366"/>
    <w:rsid w:val="00C6340E"/>
    <w:rsid w:val="00C63526"/>
    <w:rsid w:val="00C63601"/>
    <w:rsid w:val="00C63690"/>
    <w:rsid w:val="00C636B7"/>
    <w:rsid w:val="00C63705"/>
    <w:rsid w:val="00C637B6"/>
    <w:rsid w:val="00C63816"/>
    <w:rsid w:val="00C638CB"/>
    <w:rsid w:val="00C63980"/>
    <w:rsid w:val="00C639A8"/>
    <w:rsid w:val="00C639C3"/>
    <w:rsid w:val="00C63A00"/>
    <w:rsid w:val="00C63A33"/>
    <w:rsid w:val="00C63AEC"/>
    <w:rsid w:val="00C63B5D"/>
    <w:rsid w:val="00C63CC1"/>
    <w:rsid w:val="00C63D8A"/>
    <w:rsid w:val="00C63D96"/>
    <w:rsid w:val="00C63DBA"/>
    <w:rsid w:val="00C63DCC"/>
    <w:rsid w:val="00C63DD3"/>
    <w:rsid w:val="00C63F5F"/>
    <w:rsid w:val="00C63F6B"/>
    <w:rsid w:val="00C63FAD"/>
    <w:rsid w:val="00C6404B"/>
    <w:rsid w:val="00C640AE"/>
    <w:rsid w:val="00C64123"/>
    <w:rsid w:val="00C64128"/>
    <w:rsid w:val="00C6413D"/>
    <w:rsid w:val="00C64147"/>
    <w:rsid w:val="00C6427A"/>
    <w:rsid w:val="00C642A7"/>
    <w:rsid w:val="00C642C1"/>
    <w:rsid w:val="00C64305"/>
    <w:rsid w:val="00C643A4"/>
    <w:rsid w:val="00C643FC"/>
    <w:rsid w:val="00C6443D"/>
    <w:rsid w:val="00C644D2"/>
    <w:rsid w:val="00C6452E"/>
    <w:rsid w:val="00C64545"/>
    <w:rsid w:val="00C64572"/>
    <w:rsid w:val="00C64630"/>
    <w:rsid w:val="00C646C3"/>
    <w:rsid w:val="00C646D6"/>
    <w:rsid w:val="00C646DE"/>
    <w:rsid w:val="00C647F2"/>
    <w:rsid w:val="00C647F3"/>
    <w:rsid w:val="00C6480B"/>
    <w:rsid w:val="00C64978"/>
    <w:rsid w:val="00C64999"/>
    <w:rsid w:val="00C649FD"/>
    <w:rsid w:val="00C64A80"/>
    <w:rsid w:val="00C64B80"/>
    <w:rsid w:val="00C64BC4"/>
    <w:rsid w:val="00C64D09"/>
    <w:rsid w:val="00C64D7D"/>
    <w:rsid w:val="00C64D8D"/>
    <w:rsid w:val="00C64E30"/>
    <w:rsid w:val="00C64F6A"/>
    <w:rsid w:val="00C64FB6"/>
    <w:rsid w:val="00C650A0"/>
    <w:rsid w:val="00C650EE"/>
    <w:rsid w:val="00C6518D"/>
    <w:rsid w:val="00C651AE"/>
    <w:rsid w:val="00C651B7"/>
    <w:rsid w:val="00C65257"/>
    <w:rsid w:val="00C652BD"/>
    <w:rsid w:val="00C65307"/>
    <w:rsid w:val="00C654E4"/>
    <w:rsid w:val="00C6557B"/>
    <w:rsid w:val="00C655E3"/>
    <w:rsid w:val="00C65683"/>
    <w:rsid w:val="00C6586A"/>
    <w:rsid w:val="00C65888"/>
    <w:rsid w:val="00C658E1"/>
    <w:rsid w:val="00C65A9A"/>
    <w:rsid w:val="00C65AD3"/>
    <w:rsid w:val="00C65AE9"/>
    <w:rsid w:val="00C65B19"/>
    <w:rsid w:val="00C65BB8"/>
    <w:rsid w:val="00C65BE6"/>
    <w:rsid w:val="00C65C0B"/>
    <w:rsid w:val="00C65CAE"/>
    <w:rsid w:val="00C65D6C"/>
    <w:rsid w:val="00C65DCE"/>
    <w:rsid w:val="00C65DEB"/>
    <w:rsid w:val="00C65E02"/>
    <w:rsid w:val="00C65E32"/>
    <w:rsid w:val="00C66076"/>
    <w:rsid w:val="00C660A8"/>
    <w:rsid w:val="00C66179"/>
    <w:rsid w:val="00C661E3"/>
    <w:rsid w:val="00C66205"/>
    <w:rsid w:val="00C66286"/>
    <w:rsid w:val="00C662CB"/>
    <w:rsid w:val="00C662D0"/>
    <w:rsid w:val="00C662F8"/>
    <w:rsid w:val="00C662FD"/>
    <w:rsid w:val="00C6647F"/>
    <w:rsid w:val="00C664A7"/>
    <w:rsid w:val="00C6656C"/>
    <w:rsid w:val="00C665DB"/>
    <w:rsid w:val="00C66673"/>
    <w:rsid w:val="00C66764"/>
    <w:rsid w:val="00C66765"/>
    <w:rsid w:val="00C66790"/>
    <w:rsid w:val="00C66791"/>
    <w:rsid w:val="00C667EB"/>
    <w:rsid w:val="00C667F5"/>
    <w:rsid w:val="00C6681F"/>
    <w:rsid w:val="00C66851"/>
    <w:rsid w:val="00C66919"/>
    <w:rsid w:val="00C66953"/>
    <w:rsid w:val="00C6695D"/>
    <w:rsid w:val="00C66988"/>
    <w:rsid w:val="00C669B5"/>
    <w:rsid w:val="00C66A49"/>
    <w:rsid w:val="00C66A9E"/>
    <w:rsid w:val="00C66B0E"/>
    <w:rsid w:val="00C66B15"/>
    <w:rsid w:val="00C66BDA"/>
    <w:rsid w:val="00C66C99"/>
    <w:rsid w:val="00C66D51"/>
    <w:rsid w:val="00C66D94"/>
    <w:rsid w:val="00C66EB4"/>
    <w:rsid w:val="00C66F16"/>
    <w:rsid w:val="00C66F1C"/>
    <w:rsid w:val="00C66F4E"/>
    <w:rsid w:val="00C67039"/>
    <w:rsid w:val="00C670FB"/>
    <w:rsid w:val="00C67106"/>
    <w:rsid w:val="00C67156"/>
    <w:rsid w:val="00C6719B"/>
    <w:rsid w:val="00C671A4"/>
    <w:rsid w:val="00C6726B"/>
    <w:rsid w:val="00C6746B"/>
    <w:rsid w:val="00C6755C"/>
    <w:rsid w:val="00C67626"/>
    <w:rsid w:val="00C67658"/>
    <w:rsid w:val="00C67695"/>
    <w:rsid w:val="00C67696"/>
    <w:rsid w:val="00C67766"/>
    <w:rsid w:val="00C67791"/>
    <w:rsid w:val="00C677CB"/>
    <w:rsid w:val="00C67857"/>
    <w:rsid w:val="00C67956"/>
    <w:rsid w:val="00C679B4"/>
    <w:rsid w:val="00C679BA"/>
    <w:rsid w:val="00C679C3"/>
    <w:rsid w:val="00C679E4"/>
    <w:rsid w:val="00C67BFF"/>
    <w:rsid w:val="00C67C4D"/>
    <w:rsid w:val="00C67D91"/>
    <w:rsid w:val="00C67E33"/>
    <w:rsid w:val="00C67E6F"/>
    <w:rsid w:val="00C67F0F"/>
    <w:rsid w:val="00C67F58"/>
    <w:rsid w:val="00C7006D"/>
    <w:rsid w:val="00C70072"/>
    <w:rsid w:val="00C700CE"/>
    <w:rsid w:val="00C7012E"/>
    <w:rsid w:val="00C7029B"/>
    <w:rsid w:val="00C702D5"/>
    <w:rsid w:val="00C70398"/>
    <w:rsid w:val="00C7042B"/>
    <w:rsid w:val="00C70439"/>
    <w:rsid w:val="00C704E9"/>
    <w:rsid w:val="00C7063C"/>
    <w:rsid w:val="00C7066D"/>
    <w:rsid w:val="00C7069A"/>
    <w:rsid w:val="00C706CB"/>
    <w:rsid w:val="00C7073E"/>
    <w:rsid w:val="00C70907"/>
    <w:rsid w:val="00C7098F"/>
    <w:rsid w:val="00C70ABF"/>
    <w:rsid w:val="00C70B77"/>
    <w:rsid w:val="00C70B80"/>
    <w:rsid w:val="00C70BB6"/>
    <w:rsid w:val="00C70C71"/>
    <w:rsid w:val="00C70CF3"/>
    <w:rsid w:val="00C70DA6"/>
    <w:rsid w:val="00C70DAD"/>
    <w:rsid w:val="00C70EE9"/>
    <w:rsid w:val="00C70F30"/>
    <w:rsid w:val="00C70FA2"/>
    <w:rsid w:val="00C70FF2"/>
    <w:rsid w:val="00C71010"/>
    <w:rsid w:val="00C71073"/>
    <w:rsid w:val="00C7110E"/>
    <w:rsid w:val="00C7115D"/>
    <w:rsid w:val="00C71179"/>
    <w:rsid w:val="00C711D3"/>
    <w:rsid w:val="00C71222"/>
    <w:rsid w:val="00C7127E"/>
    <w:rsid w:val="00C712BE"/>
    <w:rsid w:val="00C71315"/>
    <w:rsid w:val="00C7134B"/>
    <w:rsid w:val="00C71355"/>
    <w:rsid w:val="00C71397"/>
    <w:rsid w:val="00C713C3"/>
    <w:rsid w:val="00C713DC"/>
    <w:rsid w:val="00C713F8"/>
    <w:rsid w:val="00C714A4"/>
    <w:rsid w:val="00C714ED"/>
    <w:rsid w:val="00C715C0"/>
    <w:rsid w:val="00C715E8"/>
    <w:rsid w:val="00C71619"/>
    <w:rsid w:val="00C716BA"/>
    <w:rsid w:val="00C716BB"/>
    <w:rsid w:val="00C7173C"/>
    <w:rsid w:val="00C7174D"/>
    <w:rsid w:val="00C71804"/>
    <w:rsid w:val="00C7193B"/>
    <w:rsid w:val="00C7199C"/>
    <w:rsid w:val="00C719BB"/>
    <w:rsid w:val="00C719CB"/>
    <w:rsid w:val="00C71A9F"/>
    <w:rsid w:val="00C71AAE"/>
    <w:rsid w:val="00C71AEB"/>
    <w:rsid w:val="00C71C87"/>
    <w:rsid w:val="00C71C8E"/>
    <w:rsid w:val="00C71D1C"/>
    <w:rsid w:val="00C71DAE"/>
    <w:rsid w:val="00C71E03"/>
    <w:rsid w:val="00C71E35"/>
    <w:rsid w:val="00C71F53"/>
    <w:rsid w:val="00C71F89"/>
    <w:rsid w:val="00C71F91"/>
    <w:rsid w:val="00C71FDE"/>
    <w:rsid w:val="00C71FE1"/>
    <w:rsid w:val="00C721BA"/>
    <w:rsid w:val="00C72251"/>
    <w:rsid w:val="00C722F5"/>
    <w:rsid w:val="00C72355"/>
    <w:rsid w:val="00C72466"/>
    <w:rsid w:val="00C724D8"/>
    <w:rsid w:val="00C724FA"/>
    <w:rsid w:val="00C725AD"/>
    <w:rsid w:val="00C725BA"/>
    <w:rsid w:val="00C725D3"/>
    <w:rsid w:val="00C725FE"/>
    <w:rsid w:val="00C7261C"/>
    <w:rsid w:val="00C7263E"/>
    <w:rsid w:val="00C7266D"/>
    <w:rsid w:val="00C726EB"/>
    <w:rsid w:val="00C72726"/>
    <w:rsid w:val="00C7273F"/>
    <w:rsid w:val="00C7288E"/>
    <w:rsid w:val="00C72920"/>
    <w:rsid w:val="00C7293F"/>
    <w:rsid w:val="00C729B9"/>
    <w:rsid w:val="00C729BA"/>
    <w:rsid w:val="00C729D6"/>
    <w:rsid w:val="00C72AD4"/>
    <w:rsid w:val="00C72BAA"/>
    <w:rsid w:val="00C72C14"/>
    <w:rsid w:val="00C72C8F"/>
    <w:rsid w:val="00C72CCD"/>
    <w:rsid w:val="00C72CFC"/>
    <w:rsid w:val="00C72D3D"/>
    <w:rsid w:val="00C72D4E"/>
    <w:rsid w:val="00C72D58"/>
    <w:rsid w:val="00C72DD3"/>
    <w:rsid w:val="00C72E4A"/>
    <w:rsid w:val="00C72EFE"/>
    <w:rsid w:val="00C72F8F"/>
    <w:rsid w:val="00C72FF5"/>
    <w:rsid w:val="00C7308F"/>
    <w:rsid w:val="00C730F0"/>
    <w:rsid w:val="00C73107"/>
    <w:rsid w:val="00C73147"/>
    <w:rsid w:val="00C731CD"/>
    <w:rsid w:val="00C731DA"/>
    <w:rsid w:val="00C731F6"/>
    <w:rsid w:val="00C7329D"/>
    <w:rsid w:val="00C7329F"/>
    <w:rsid w:val="00C732B6"/>
    <w:rsid w:val="00C732D9"/>
    <w:rsid w:val="00C733A5"/>
    <w:rsid w:val="00C733C2"/>
    <w:rsid w:val="00C73432"/>
    <w:rsid w:val="00C73435"/>
    <w:rsid w:val="00C7343B"/>
    <w:rsid w:val="00C73472"/>
    <w:rsid w:val="00C734D0"/>
    <w:rsid w:val="00C73547"/>
    <w:rsid w:val="00C7356D"/>
    <w:rsid w:val="00C73594"/>
    <w:rsid w:val="00C735E3"/>
    <w:rsid w:val="00C73611"/>
    <w:rsid w:val="00C73671"/>
    <w:rsid w:val="00C7372C"/>
    <w:rsid w:val="00C73767"/>
    <w:rsid w:val="00C7385E"/>
    <w:rsid w:val="00C7395A"/>
    <w:rsid w:val="00C73968"/>
    <w:rsid w:val="00C739D1"/>
    <w:rsid w:val="00C73A31"/>
    <w:rsid w:val="00C73B3A"/>
    <w:rsid w:val="00C73B6A"/>
    <w:rsid w:val="00C73BBB"/>
    <w:rsid w:val="00C73D91"/>
    <w:rsid w:val="00C73DF8"/>
    <w:rsid w:val="00C73E65"/>
    <w:rsid w:val="00C73E8E"/>
    <w:rsid w:val="00C740DE"/>
    <w:rsid w:val="00C74414"/>
    <w:rsid w:val="00C74432"/>
    <w:rsid w:val="00C74433"/>
    <w:rsid w:val="00C7454B"/>
    <w:rsid w:val="00C7459D"/>
    <w:rsid w:val="00C745B2"/>
    <w:rsid w:val="00C745CF"/>
    <w:rsid w:val="00C74607"/>
    <w:rsid w:val="00C74627"/>
    <w:rsid w:val="00C746D9"/>
    <w:rsid w:val="00C746E3"/>
    <w:rsid w:val="00C7471E"/>
    <w:rsid w:val="00C74744"/>
    <w:rsid w:val="00C747BF"/>
    <w:rsid w:val="00C747D6"/>
    <w:rsid w:val="00C74859"/>
    <w:rsid w:val="00C7490F"/>
    <w:rsid w:val="00C749FD"/>
    <w:rsid w:val="00C74A06"/>
    <w:rsid w:val="00C74AE5"/>
    <w:rsid w:val="00C74B10"/>
    <w:rsid w:val="00C74B1B"/>
    <w:rsid w:val="00C74B2F"/>
    <w:rsid w:val="00C74C7C"/>
    <w:rsid w:val="00C74D0B"/>
    <w:rsid w:val="00C74D87"/>
    <w:rsid w:val="00C74EBF"/>
    <w:rsid w:val="00C74EDA"/>
    <w:rsid w:val="00C74FA2"/>
    <w:rsid w:val="00C74FD8"/>
    <w:rsid w:val="00C75142"/>
    <w:rsid w:val="00C75212"/>
    <w:rsid w:val="00C7521C"/>
    <w:rsid w:val="00C75278"/>
    <w:rsid w:val="00C752B3"/>
    <w:rsid w:val="00C75398"/>
    <w:rsid w:val="00C753A7"/>
    <w:rsid w:val="00C753C9"/>
    <w:rsid w:val="00C75485"/>
    <w:rsid w:val="00C754CE"/>
    <w:rsid w:val="00C754D6"/>
    <w:rsid w:val="00C75516"/>
    <w:rsid w:val="00C75526"/>
    <w:rsid w:val="00C75539"/>
    <w:rsid w:val="00C7556A"/>
    <w:rsid w:val="00C7557F"/>
    <w:rsid w:val="00C75638"/>
    <w:rsid w:val="00C75740"/>
    <w:rsid w:val="00C758E2"/>
    <w:rsid w:val="00C75914"/>
    <w:rsid w:val="00C75951"/>
    <w:rsid w:val="00C759A3"/>
    <w:rsid w:val="00C759EC"/>
    <w:rsid w:val="00C75A43"/>
    <w:rsid w:val="00C75A78"/>
    <w:rsid w:val="00C75BAD"/>
    <w:rsid w:val="00C75C43"/>
    <w:rsid w:val="00C75CF9"/>
    <w:rsid w:val="00C75D56"/>
    <w:rsid w:val="00C75E48"/>
    <w:rsid w:val="00C75ED0"/>
    <w:rsid w:val="00C75FBE"/>
    <w:rsid w:val="00C76086"/>
    <w:rsid w:val="00C7609D"/>
    <w:rsid w:val="00C76122"/>
    <w:rsid w:val="00C76141"/>
    <w:rsid w:val="00C761FE"/>
    <w:rsid w:val="00C762C9"/>
    <w:rsid w:val="00C762F0"/>
    <w:rsid w:val="00C76312"/>
    <w:rsid w:val="00C76320"/>
    <w:rsid w:val="00C7636B"/>
    <w:rsid w:val="00C763CD"/>
    <w:rsid w:val="00C7641C"/>
    <w:rsid w:val="00C7642F"/>
    <w:rsid w:val="00C764AD"/>
    <w:rsid w:val="00C764B0"/>
    <w:rsid w:val="00C764DE"/>
    <w:rsid w:val="00C765C6"/>
    <w:rsid w:val="00C765CA"/>
    <w:rsid w:val="00C765CF"/>
    <w:rsid w:val="00C76745"/>
    <w:rsid w:val="00C767B0"/>
    <w:rsid w:val="00C767BE"/>
    <w:rsid w:val="00C76863"/>
    <w:rsid w:val="00C768F9"/>
    <w:rsid w:val="00C76960"/>
    <w:rsid w:val="00C769C7"/>
    <w:rsid w:val="00C76A10"/>
    <w:rsid w:val="00C76A7F"/>
    <w:rsid w:val="00C76B5B"/>
    <w:rsid w:val="00C76BD1"/>
    <w:rsid w:val="00C76C18"/>
    <w:rsid w:val="00C76D25"/>
    <w:rsid w:val="00C76D38"/>
    <w:rsid w:val="00C76DAF"/>
    <w:rsid w:val="00C76F4C"/>
    <w:rsid w:val="00C76F69"/>
    <w:rsid w:val="00C76F72"/>
    <w:rsid w:val="00C7708D"/>
    <w:rsid w:val="00C770D0"/>
    <w:rsid w:val="00C77146"/>
    <w:rsid w:val="00C77149"/>
    <w:rsid w:val="00C77186"/>
    <w:rsid w:val="00C772BE"/>
    <w:rsid w:val="00C772DA"/>
    <w:rsid w:val="00C77308"/>
    <w:rsid w:val="00C77384"/>
    <w:rsid w:val="00C773F0"/>
    <w:rsid w:val="00C7741A"/>
    <w:rsid w:val="00C77446"/>
    <w:rsid w:val="00C775BC"/>
    <w:rsid w:val="00C77602"/>
    <w:rsid w:val="00C77645"/>
    <w:rsid w:val="00C7767F"/>
    <w:rsid w:val="00C777F2"/>
    <w:rsid w:val="00C7794B"/>
    <w:rsid w:val="00C7795D"/>
    <w:rsid w:val="00C7797F"/>
    <w:rsid w:val="00C779B7"/>
    <w:rsid w:val="00C779DC"/>
    <w:rsid w:val="00C77A4F"/>
    <w:rsid w:val="00C77ADF"/>
    <w:rsid w:val="00C77C12"/>
    <w:rsid w:val="00C77C30"/>
    <w:rsid w:val="00C77C5D"/>
    <w:rsid w:val="00C77CA3"/>
    <w:rsid w:val="00C77DAF"/>
    <w:rsid w:val="00C77DB1"/>
    <w:rsid w:val="00C77DC9"/>
    <w:rsid w:val="00C77E21"/>
    <w:rsid w:val="00C77E81"/>
    <w:rsid w:val="00C77E9B"/>
    <w:rsid w:val="00C77F3E"/>
    <w:rsid w:val="00C77F49"/>
    <w:rsid w:val="00C77FD6"/>
    <w:rsid w:val="00C80077"/>
    <w:rsid w:val="00C80101"/>
    <w:rsid w:val="00C8019A"/>
    <w:rsid w:val="00C80257"/>
    <w:rsid w:val="00C802C1"/>
    <w:rsid w:val="00C802F8"/>
    <w:rsid w:val="00C804B5"/>
    <w:rsid w:val="00C804C5"/>
    <w:rsid w:val="00C80508"/>
    <w:rsid w:val="00C8050B"/>
    <w:rsid w:val="00C80577"/>
    <w:rsid w:val="00C8060F"/>
    <w:rsid w:val="00C80626"/>
    <w:rsid w:val="00C80679"/>
    <w:rsid w:val="00C80691"/>
    <w:rsid w:val="00C80696"/>
    <w:rsid w:val="00C80712"/>
    <w:rsid w:val="00C80797"/>
    <w:rsid w:val="00C80800"/>
    <w:rsid w:val="00C8089F"/>
    <w:rsid w:val="00C80963"/>
    <w:rsid w:val="00C80976"/>
    <w:rsid w:val="00C80984"/>
    <w:rsid w:val="00C80AF8"/>
    <w:rsid w:val="00C80AFB"/>
    <w:rsid w:val="00C80B89"/>
    <w:rsid w:val="00C80BC7"/>
    <w:rsid w:val="00C80C06"/>
    <w:rsid w:val="00C80C6F"/>
    <w:rsid w:val="00C80CCC"/>
    <w:rsid w:val="00C80D53"/>
    <w:rsid w:val="00C80D8A"/>
    <w:rsid w:val="00C80DCE"/>
    <w:rsid w:val="00C80DF4"/>
    <w:rsid w:val="00C80DFF"/>
    <w:rsid w:val="00C80EB9"/>
    <w:rsid w:val="00C80EFC"/>
    <w:rsid w:val="00C80F14"/>
    <w:rsid w:val="00C80FA3"/>
    <w:rsid w:val="00C80FA5"/>
    <w:rsid w:val="00C81047"/>
    <w:rsid w:val="00C812A1"/>
    <w:rsid w:val="00C81331"/>
    <w:rsid w:val="00C8144A"/>
    <w:rsid w:val="00C814C5"/>
    <w:rsid w:val="00C814FB"/>
    <w:rsid w:val="00C81579"/>
    <w:rsid w:val="00C8157B"/>
    <w:rsid w:val="00C815DB"/>
    <w:rsid w:val="00C815FB"/>
    <w:rsid w:val="00C81606"/>
    <w:rsid w:val="00C81697"/>
    <w:rsid w:val="00C816DD"/>
    <w:rsid w:val="00C81707"/>
    <w:rsid w:val="00C81768"/>
    <w:rsid w:val="00C8178C"/>
    <w:rsid w:val="00C8181C"/>
    <w:rsid w:val="00C818A0"/>
    <w:rsid w:val="00C81A06"/>
    <w:rsid w:val="00C81A24"/>
    <w:rsid w:val="00C81A4C"/>
    <w:rsid w:val="00C81A4D"/>
    <w:rsid w:val="00C81B15"/>
    <w:rsid w:val="00C81B52"/>
    <w:rsid w:val="00C81C36"/>
    <w:rsid w:val="00C81C3C"/>
    <w:rsid w:val="00C81C42"/>
    <w:rsid w:val="00C81DF0"/>
    <w:rsid w:val="00C81E2E"/>
    <w:rsid w:val="00C81E57"/>
    <w:rsid w:val="00C81EF8"/>
    <w:rsid w:val="00C81F82"/>
    <w:rsid w:val="00C82010"/>
    <w:rsid w:val="00C8205B"/>
    <w:rsid w:val="00C820A1"/>
    <w:rsid w:val="00C8219D"/>
    <w:rsid w:val="00C822F3"/>
    <w:rsid w:val="00C82308"/>
    <w:rsid w:val="00C8231D"/>
    <w:rsid w:val="00C823CD"/>
    <w:rsid w:val="00C82413"/>
    <w:rsid w:val="00C82431"/>
    <w:rsid w:val="00C82434"/>
    <w:rsid w:val="00C8255A"/>
    <w:rsid w:val="00C825A6"/>
    <w:rsid w:val="00C825CD"/>
    <w:rsid w:val="00C8273B"/>
    <w:rsid w:val="00C8273F"/>
    <w:rsid w:val="00C8287A"/>
    <w:rsid w:val="00C8288B"/>
    <w:rsid w:val="00C82936"/>
    <w:rsid w:val="00C8296B"/>
    <w:rsid w:val="00C829F6"/>
    <w:rsid w:val="00C82A0E"/>
    <w:rsid w:val="00C82A34"/>
    <w:rsid w:val="00C82A89"/>
    <w:rsid w:val="00C82B05"/>
    <w:rsid w:val="00C82B82"/>
    <w:rsid w:val="00C82BAF"/>
    <w:rsid w:val="00C82C0A"/>
    <w:rsid w:val="00C82C0C"/>
    <w:rsid w:val="00C82CE2"/>
    <w:rsid w:val="00C82CE5"/>
    <w:rsid w:val="00C82D20"/>
    <w:rsid w:val="00C82E76"/>
    <w:rsid w:val="00C832D6"/>
    <w:rsid w:val="00C832DD"/>
    <w:rsid w:val="00C83338"/>
    <w:rsid w:val="00C8335C"/>
    <w:rsid w:val="00C83364"/>
    <w:rsid w:val="00C83490"/>
    <w:rsid w:val="00C834EC"/>
    <w:rsid w:val="00C834ED"/>
    <w:rsid w:val="00C83544"/>
    <w:rsid w:val="00C83643"/>
    <w:rsid w:val="00C8366A"/>
    <w:rsid w:val="00C83682"/>
    <w:rsid w:val="00C837E0"/>
    <w:rsid w:val="00C83806"/>
    <w:rsid w:val="00C838F9"/>
    <w:rsid w:val="00C8399D"/>
    <w:rsid w:val="00C839AE"/>
    <w:rsid w:val="00C83B1D"/>
    <w:rsid w:val="00C83BBF"/>
    <w:rsid w:val="00C83BD9"/>
    <w:rsid w:val="00C83BF9"/>
    <w:rsid w:val="00C83C29"/>
    <w:rsid w:val="00C83CA7"/>
    <w:rsid w:val="00C83D2C"/>
    <w:rsid w:val="00C83D74"/>
    <w:rsid w:val="00C83EA1"/>
    <w:rsid w:val="00C83F78"/>
    <w:rsid w:val="00C8405D"/>
    <w:rsid w:val="00C840F8"/>
    <w:rsid w:val="00C84114"/>
    <w:rsid w:val="00C8420A"/>
    <w:rsid w:val="00C8421A"/>
    <w:rsid w:val="00C842E2"/>
    <w:rsid w:val="00C8431D"/>
    <w:rsid w:val="00C8439A"/>
    <w:rsid w:val="00C844A5"/>
    <w:rsid w:val="00C84553"/>
    <w:rsid w:val="00C84571"/>
    <w:rsid w:val="00C845D8"/>
    <w:rsid w:val="00C84613"/>
    <w:rsid w:val="00C84661"/>
    <w:rsid w:val="00C84687"/>
    <w:rsid w:val="00C846E9"/>
    <w:rsid w:val="00C846F4"/>
    <w:rsid w:val="00C84740"/>
    <w:rsid w:val="00C8477B"/>
    <w:rsid w:val="00C84784"/>
    <w:rsid w:val="00C8479B"/>
    <w:rsid w:val="00C847B8"/>
    <w:rsid w:val="00C847C9"/>
    <w:rsid w:val="00C84808"/>
    <w:rsid w:val="00C84875"/>
    <w:rsid w:val="00C8488B"/>
    <w:rsid w:val="00C84891"/>
    <w:rsid w:val="00C848A8"/>
    <w:rsid w:val="00C848F7"/>
    <w:rsid w:val="00C8494C"/>
    <w:rsid w:val="00C8497C"/>
    <w:rsid w:val="00C849A4"/>
    <w:rsid w:val="00C849D1"/>
    <w:rsid w:val="00C84A10"/>
    <w:rsid w:val="00C84A49"/>
    <w:rsid w:val="00C84A56"/>
    <w:rsid w:val="00C84AEF"/>
    <w:rsid w:val="00C84B20"/>
    <w:rsid w:val="00C84B44"/>
    <w:rsid w:val="00C84B90"/>
    <w:rsid w:val="00C84B9D"/>
    <w:rsid w:val="00C84BBA"/>
    <w:rsid w:val="00C84C30"/>
    <w:rsid w:val="00C84D9E"/>
    <w:rsid w:val="00C84EE4"/>
    <w:rsid w:val="00C84F4B"/>
    <w:rsid w:val="00C84F5A"/>
    <w:rsid w:val="00C84F71"/>
    <w:rsid w:val="00C85120"/>
    <w:rsid w:val="00C85129"/>
    <w:rsid w:val="00C85187"/>
    <w:rsid w:val="00C85228"/>
    <w:rsid w:val="00C852A7"/>
    <w:rsid w:val="00C85317"/>
    <w:rsid w:val="00C854AC"/>
    <w:rsid w:val="00C854CD"/>
    <w:rsid w:val="00C855D0"/>
    <w:rsid w:val="00C855D4"/>
    <w:rsid w:val="00C856F6"/>
    <w:rsid w:val="00C85792"/>
    <w:rsid w:val="00C857DA"/>
    <w:rsid w:val="00C85824"/>
    <w:rsid w:val="00C858C7"/>
    <w:rsid w:val="00C858E0"/>
    <w:rsid w:val="00C85987"/>
    <w:rsid w:val="00C85997"/>
    <w:rsid w:val="00C85BD9"/>
    <w:rsid w:val="00C85C3C"/>
    <w:rsid w:val="00C85C44"/>
    <w:rsid w:val="00C85C8E"/>
    <w:rsid w:val="00C85CA4"/>
    <w:rsid w:val="00C85CFA"/>
    <w:rsid w:val="00C85D49"/>
    <w:rsid w:val="00C85D87"/>
    <w:rsid w:val="00C85E6E"/>
    <w:rsid w:val="00C85FAB"/>
    <w:rsid w:val="00C86045"/>
    <w:rsid w:val="00C8604A"/>
    <w:rsid w:val="00C86081"/>
    <w:rsid w:val="00C86103"/>
    <w:rsid w:val="00C86180"/>
    <w:rsid w:val="00C86265"/>
    <w:rsid w:val="00C8626B"/>
    <w:rsid w:val="00C8629A"/>
    <w:rsid w:val="00C862D4"/>
    <w:rsid w:val="00C862DE"/>
    <w:rsid w:val="00C86312"/>
    <w:rsid w:val="00C8633D"/>
    <w:rsid w:val="00C86394"/>
    <w:rsid w:val="00C864AA"/>
    <w:rsid w:val="00C86553"/>
    <w:rsid w:val="00C865E4"/>
    <w:rsid w:val="00C865F5"/>
    <w:rsid w:val="00C86607"/>
    <w:rsid w:val="00C8661F"/>
    <w:rsid w:val="00C86622"/>
    <w:rsid w:val="00C8679C"/>
    <w:rsid w:val="00C86838"/>
    <w:rsid w:val="00C86876"/>
    <w:rsid w:val="00C868EF"/>
    <w:rsid w:val="00C8699A"/>
    <w:rsid w:val="00C86A2B"/>
    <w:rsid w:val="00C86A2F"/>
    <w:rsid w:val="00C86AB4"/>
    <w:rsid w:val="00C86BA8"/>
    <w:rsid w:val="00C86BE0"/>
    <w:rsid w:val="00C86C82"/>
    <w:rsid w:val="00C86D52"/>
    <w:rsid w:val="00C86EF4"/>
    <w:rsid w:val="00C86EF8"/>
    <w:rsid w:val="00C86F19"/>
    <w:rsid w:val="00C86F61"/>
    <w:rsid w:val="00C86FA7"/>
    <w:rsid w:val="00C86FB3"/>
    <w:rsid w:val="00C87085"/>
    <w:rsid w:val="00C870B2"/>
    <w:rsid w:val="00C870E1"/>
    <w:rsid w:val="00C871BA"/>
    <w:rsid w:val="00C871EA"/>
    <w:rsid w:val="00C8728C"/>
    <w:rsid w:val="00C87298"/>
    <w:rsid w:val="00C87351"/>
    <w:rsid w:val="00C8739C"/>
    <w:rsid w:val="00C873EB"/>
    <w:rsid w:val="00C875CA"/>
    <w:rsid w:val="00C8762D"/>
    <w:rsid w:val="00C87662"/>
    <w:rsid w:val="00C8769F"/>
    <w:rsid w:val="00C876BB"/>
    <w:rsid w:val="00C87831"/>
    <w:rsid w:val="00C878D0"/>
    <w:rsid w:val="00C878EE"/>
    <w:rsid w:val="00C87929"/>
    <w:rsid w:val="00C8798A"/>
    <w:rsid w:val="00C879A1"/>
    <w:rsid w:val="00C879CF"/>
    <w:rsid w:val="00C87A3D"/>
    <w:rsid w:val="00C87B26"/>
    <w:rsid w:val="00C87CAA"/>
    <w:rsid w:val="00C87CBE"/>
    <w:rsid w:val="00C87DD1"/>
    <w:rsid w:val="00C87E08"/>
    <w:rsid w:val="00C87E63"/>
    <w:rsid w:val="00C87E79"/>
    <w:rsid w:val="00C87E8D"/>
    <w:rsid w:val="00C87EBD"/>
    <w:rsid w:val="00C87F16"/>
    <w:rsid w:val="00C87F2C"/>
    <w:rsid w:val="00C87FCC"/>
    <w:rsid w:val="00C90015"/>
    <w:rsid w:val="00C90030"/>
    <w:rsid w:val="00C9008F"/>
    <w:rsid w:val="00C9011A"/>
    <w:rsid w:val="00C90125"/>
    <w:rsid w:val="00C90195"/>
    <w:rsid w:val="00C902BA"/>
    <w:rsid w:val="00C902DE"/>
    <w:rsid w:val="00C90301"/>
    <w:rsid w:val="00C90350"/>
    <w:rsid w:val="00C90385"/>
    <w:rsid w:val="00C9044A"/>
    <w:rsid w:val="00C9059E"/>
    <w:rsid w:val="00C905B7"/>
    <w:rsid w:val="00C905BB"/>
    <w:rsid w:val="00C905BD"/>
    <w:rsid w:val="00C90609"/>
    <w:rsid w:val="00C90665"/>
    <w:rsid w:val="00C90672"/>
    <w:rsid w:val="00C9067E"/>
    <w:rsid w:val="00C9068F"/>
    <w:rsid w:val="00C90717"/>
    <w:rsid w:val="00C9071E"/>
    <w:rsid w:val="00C90766"/>
    <w:rsid w:val="00C90769"/>
    <w:rsid w:val="00C908E9"/>
    <w:rsid w:val="00C908F5"/>
    <w:rsid w:val="00C9093C"/>
    <w:rsid w:val="00C909C5"/>
    <w:rsid w:val="00C90A19"/>
    <w:rsid w:val="00C90A33"/>
    <w:rsid w:val="00C90A94"/>
    <w:rsid w:val="00C90AB4"/>
    <w:rsid w:val="00C90AC5"/>
    <w:rsid w:val="00C90B57"/>
    <w:rsid w:val="00C90B59"/>
    <w:rsid w:val="00C90B8B"/>
    <w:rsid w:val="00C90BD6"/>
    <w:rsid w:val="00C90C03"/>
    <w:rsid w:val="00C90C59"/>
    <w:rsid w:val="00C90C9C"/>
    <w:rsid w:val="00C90CDE"/>
    <w:rsid w:val="00C90DC8"/>
    <w:rsid w:val="00C90DC9"/>
    <w:rsid w:val="00C90E27"/>
    <w:rsid w:val="00C90E8E"/>
    <w:rsid w:val="00C90FA4"/>
    <w:rsid w:val="00C90FCD"/>
    <w:rsid w:val="00C90FE4"/>
    <w:rsid w:val="00C91074"/>
    <w:rsid w:val="00C910A8"/>
    <w:rsid w:val="00C911CF"/>
    <w:rsid w:val="00C911DC"/>
    <w:rsid w:val="00C911E1"/>
    <w:rsid w:val="00C911EA"/>
    <w:rsid w:val="00C912A6"/>
    <w:rsid w:val="00C9135A"/>
    <w:rsid w:val="00C9139A"/>
    <w:rsid w:val="00C91436"/>
    <w:rsid w:val="00C914A1"/>
    <w:rsid w:val="00C915E6"/>
    <w:rsid w:val="00C9167B"/>
    <w:rsid w:val="00C91757"/>
    <w:rsid w:val="00C9176C"/>
    <w:rsid w:val="00C9184C"/>
    <w:rsid w:val="00C918BE"/>
    <w:rsid w:val="00C91A78"/>
    <w:rsid w:val="00C91A96"/>
    <w:rsid w:val="00C91AEC"/>
    <w:rsid w:val="00C91AFC"/>
    <w:rsid w:val="00C91B66"/>
    <w:rsid w:val="00C91B8C"/>
    <w:rsid w:val="00C91BE5"/>
    <w:rsid w:val="00C91BF7"/>
    <w:rsid w:val="00C91C1E"/>
    <w:rsid w:val="00C91C25"/>
    <w:rsid w:val="00C91C66"/>
    <w:rsid w:val="00C91C9B"/>
    <w:rsid w:val="00C91D56"/>
    <w:rsid w:val="00C91E25"/>
    <w:rsid w:val="00C91EDD"/>
    <w:rsid w:val="00C91FB3"/>
    <w:rsid w:val="00C91FC8"/>
    <w:rsid w:val="00C92029"/>
    <w:rsid w:val="00C92103"/>
    <w:rsid w:val="00C92115"/>
    <w:rsid w:val="00C92116"/>
    <w:rsid w:val="00C92120"/>
    <w:rsid w:val="00C921E2"/>
    <w:rsid w:val="00C921E9"/>
    <w:rsid w:val="00C92254"/>
    <w:rsid w:val="00C9229F"/>
    <w:rsid w:val="00C922D0"/>
    <w:rsid w:val="00C9230E"/>
    <w:rsid w:val="00C923E8"/>
    <w:rsid w:val="00C923FA"/>
    <w:rsid w:val="00C92494"/>
    <w:rsid w:val="00C924A0"/>
    <w:rsid w:val="00C924EF"/>
    <w:rsid w:val="00C92500"/>
    <w:rsid w:val="00C925C8"/>
    <w:rsid w:val="00C925F1"/>
    <w:rsid w:val="00C926A0"/>
    <w:rsid w:val="00C926EF"/>
    <w:rsid w:val="00C927C6"/>
    <w:rsid w:val="00C9281B"/>
    <w:rsid w:val="00C92844"/>
    <w:rsid w:val="00C92877"/>
    <w:rsid w:val="00C92920"/>
    <w:rsid w:val="00C9299A"/>
    <w:rsid w:val="00C929B6"/>
    <w:rsid w:val="00C929C3"/>
    <w:rsid w:val="00C929D2"/>
    <w:rsid w:val="00C92A2D"/>
    <w:rsid w:val="00C92A5B"/>
    <w:rsid w:val="00C92A73"/>
    <w:rsid w:val="00C92A77"/>
    <w:rsid w:val="00C92AEF"/>
    <w:rsid w:val="00C92B38"/>
    <w:rsid w:val="00C92BA4"/>
    <w:rsid w:val="00C92BFF"/>
    <w:rsid w:val="00C92CBC"/>
    <w:rsid w:val="00C92DAD"/>
    <w:rsid w:val="00C92E50"/>
    <w:rsid w:val="00C92E59"/>
    <w:rsid w:val="00C92F03"/>
    <w:rsid w:val="00C92F5B"/>
    <w:rsid w:val="00C92FD4"/>
    <w:rsid w:val="00C9304A"/>
    <w:rsid w:val="00C93090"/>
    <w:rsid w:val="00C93096"/>
    <w:rsid w:val="00C930AA"/>
    <w:rsid w:val="00C930CE"/>
    <w:rsid w:val="00C93181"/>
    <w:rsid w:val="00C931E3"/>
    <w:rsid w:val="00C932A6"/>
    <w:rsid w:val="00C932DC"/>
    <w:rsid w:val="00C93316"/>
    <w:rsid w:val="00C933F8"/>
    <w:rsid w:val="00C93455"/>
    <w:rsid w:val="00C934FA"/>
    <w:rsid w:val="00C9350D"/>
    <w:rsid w:val="00C9356E"/>
    <w:rsid w:val="00C935B1"/>
    <w:rsid w:val="00C935BA"/>
    <w:rsid w:val="00C935E0"/>
    <w:rsid w:val="00C93638"/>
    <w:rsid w:val="00C93668"/>
    <w:rsid w:val="00C9368F"/>
    <w:rsid w:val="00C936F3"/>
    <w:rsid w:val="00C9374F"/>
    <w:rsid w:val="00C937FF"/>
    <w:rsid w:val="00C938E4"/>
    <w:rsid w:val="00C9396E"/>
    <w:rsid w:val="00C93978"/>
    <w:rsid w:val="00C93A82"/>
    <w:rsid w:val="00C93B39"/>
    <w:rsid w:val="00C93B46"/>
    <w:rsid w:val="00C93BC3"/>
    <w:rsid w:val="00C93BFC"/>
    <w:rsid w:val="00C93CC2"/>
    <w:rsid w:val="00C93D52"/>
    <w:rsid w:val="00C93D77"/>
    <w:rsid w:val="00C93D80"/>
    <w:rsid w:val="00C93D89"/>
    <w:rsid w:val="00C93D99"/>
    <w:rsid w:val="00C93E12"/>
    <w:rsid w:val="00C93E45"/>
    <w:rsid w:val="00C93F44"/>
    <w:rsid w:val="00C93F6A"/>
    <w:rsid w:val="00C93FC9"/>
    <w:rsid w:val="00C94046"/>
    <w:rsid w:val="00C94047"/>
    <w:rsid w:val="00C940EF"/>
    <w:rsid w:val="00C9413B"/>
    <w:rsid w:val="00C941AC"/>
    <w:rsid w:val="00C94234"/>
    <w:rsid w:val="00C9424D"/>
    <w:rsid w:val="00C9427E"/>
    <w:rsid w:val="00C94375"/>
    <w:rsid w:val="00C943FC"/>
    <w:rsid w:val="00C944CC"/>
    <w:rsid w:val="00C946EA"/>
    <w:rsid w:val="00C94783"/>
    <w:rsid w:val="00C94791"/>
    <w:rsid w:val="00C94798"/>
    <w:rsid w:val="00C94847"/>
    <w:rsid w:val="00C94877"/>
    <w:rsid w:val="00C948B0"/>
    <w:rsid w:val="00C949F3"/>
    <w:rsid w:val="00C94A6A"/>
    <w:rsid w:val="00C94B30"/>
    <w:rsid w:val="00C94B42"/>
    <w:rsid w:val="00C94B5F"/>
    <w:rsid w:val="00C94C40"/>
    <w:rsid w:val="00C94C6A"/>
    <w:rsid w:val="00C94CA6"/>
    <w:rsid w:val="00C94CD5"/>
    <w:rsid w:val="00C94D18"/>
    <w:rsid w:val="00C94DFE"/>
    <w:rsid w:val="00C94E1C"/>
    <w:rsid w:val="00C94E30"/>
    <w:rsid w:val="00C94F01"/>
    <w:rsid w:val="00C94F62"/>
    <w:rsid w:val="00C95053"/>
    <w:rsid w:val="00C950A3"/>
    <w:rsid w:val="00C950B9"/>
    <w:rsid w:val="00C95233"/>
    <w:rsid w:val="00C952A6"/>
    <w:rsid w:val="00C952B3"/>
    <w:rsid w:val="00C95339"/>
    <w:rsid w:val="00C954F7"/>
    <w:rsid w:val="00C95517"/>
    <w:rsid w:val="00C95548"/>
    <w:rsid w:val="00C95714"/>
    <w:rsid w:val="00C95725"/>
    <w:rsid w:val="00C9579F"/>
    <w:rsid w:val="00C957B5"/>
    <w:rsid w:val="00C957E2"/>
    <w:rsid w:val="00C958AC"/>
    <w:rsid w:val="00C958B1"/>
    <w:rsid w:val="00C958DD"/>
    <w:rsid w:val="00C95997"/>
    <w:rsid w:val="00C95A77"/>
    <w:rsid w:val="00C95A92"/>
    <w:rsid w:val="00C95ABB"/>
    <w:rsid w:val="00C95B04"/>
    <w:rsid w:val="00C95B3E"/>
    <w:rsid w:val="00C95CC5"/>
    <w:rsid w:val="00C95DC1"/>
    <w:rsid w:val="00C95DC7"/>
    <w:rsid w:val="00C95DDB"/>
    <w:rsid w:val="00C95DFC"/>
    <w:rsid w:val="00C95E54"/>
    <w:rsid w:val="00C95E66"/>
    <w:rsid w:val="00C95E71"/>
    <w:rsid w:val="00C95E7B"/>
    <w:rsid w:val="00C95EF6"/>
    <w:rsid w:val="00C95FC1"/>
    <w:rsid w:val="00C960BD"/>
    <w:rsid w:val="00C96140"/>
    <w:rsid w:val="00C961AB"/>
    <w:rsid w:val="00C961DC"/>
    <w:rsid w:val="00C9620B"/>
    <w:rsid w:val="00C96269"/>
    <w:rsid w:val="00C962BA"/>
    <w:rsid w:val="00C9637D"/>
    <w:rsid w:val="00C964B2"/>
    <w:rsid w:val="00C96545"/>
    <w:rsid w:val="00C96571"/>
    <w:rsid w:val="00C96717"/>
    <w:rsid w:val="00C96726"/>
    <w:rsid w:val="00C968EF"/>
    <w:rsid w:val="00C9691E"/>
    <w:rsid w:val="00C96920"/>
    <w:rsid w:val="00C96993"/>
    <w:rsid w:val="00C96A05"/>
    <w:rsid w:val="00C96B34"/>
    <w:rsid w:val="00C96B4D"/>
    <w:rsid w:val="00C96BAD"/>
    <w:rsid w:val="00C96C14"/>
    <w:rsid w:val="00C96D41"/>
    <w:rsid w:val="00C96D5C"/>
    <w:rsid w:val="00C96DD7"/>
    <w:rsid w:val="00C96E8F"/>
    <w:rsid w:val="00C96FB2"/>
    <w:rsid w:val="00C96FCC"/>
    <w:rsid w:val="00C96FE5"/>
    <w:rsid w:val="00C96FF3"/>
    <w:rsid w:val="00C970E8"/>
    <w:rsid w:val="00C97107"/>
    <w:rsid w:val="00C9710D"/>
    <w:rsid w:val="00C971AF"/>
    <w:rsid w:val="00C973C2"/>
    <w:rsid w:val="00C97652"/>
    <w:rsid w:val="00C976E6"/>
    <w:rsid w:val="00C97726"/>
    <w:rsid w:val="00C97743"/>
    <w:rsid w:val="00C978ED"/>
    <w:rsid w:val="00C9798A"/>
    <w:rsid w:val="00C97B31"/>
    <w:rsid w:val="00C97BDB"/>
    <w:rsid w:val="00C97CC9"/>
    <w:rsid w:val="00C97DD4"/>
    <w:rsid w:val="00C97ECF"/>
    <w:rsid w:val="00C97FDB"/>
    <w:rsid w:val="00CA000D"/>
    <w:rsid w:val="00CA00F8"/>
    <w:rsid w:val="00CA0281"/>
    <w:rsid w:val="00CA0324"/>
    <w:rsid w:val="00CA039D"/>
    <w:rsid w:val="00CA03B3"/>
    <w:rsid w:val="00CA03B4"/>
    <w:rsid w:val="00CA059B"/>
    <w:rsid w:val="00CA05ED"/>
    <w:rsid w:val="00CA05FA"/>
    <w:rsid w:val="00CA06B9"/>
    <w:rsid w:val="00CA06CB"/>
    <w:rsid w:val="00CA06D7"/>
    <w:rsid w:val="00CA07C1"/>
    <w:rsid w:val="00CA08A7"/>
    <w:rsid w:val="00CA08CD"/>
    <w:rsid w:val="00CA090D"/>
    <w:rsid w:val="00CA090F"/>
    <w:rsid w:val="00CA098D"/>
    <w:rsid w:val="00CA09CB"/>
    <w:rsid w:val="00CA0A6D"/>
    <w:rsid w:val="00CA0BA1"/>
    <w:rsid w:val="00CA0BCD"/>
    <w:rsid w:val="00CA0BDF"/>
    <w:rsid w:val="00CA0CA7"/>
    <w:rsid w:val="00CA0D4C"/>
    <w:rsid w:val="00CA0DD8"/>
    <w:rsid w:val="00CA0E60"/>
    <w:rsid w:val="00CA0E67"/>
    <w:rsid w:val="00CA0E97"/>
    <w:rsid w:val="00CA0EC4"/>
    <w:rsid w:val="00CA0EE0"/>
    <w:rsid w:val="00CA0F0C"/>
    <w:rsid w:val="00CA0F13"/>
    <w:rsid w:val="00CA0F3D"/>
    <w:rsid w:val="00CA0FA8"/>
    <w:rsid w:val="00CA0FE3"/>
    <w:rsid w:val="00CA1008"/>
    <w:rsid w:val="00CA1032"/>
    <w:rsid w:val="00CA1089"/>
    <w:rsid w:val="00CA10E0"/>
    <w:rsid w:val="00CA10FB"/>
    <w:rsid w:val="00CA1174"/>
    <w:rsid w:val="00CA1274"/>
    <w:rsid w:val="00CA1277"/>
    <w:rsid w:val="00CA1298"/>
    <w:rsid w:val="00CA12C2"/>
    <w:rsid w:val="00CA12F7"/>
    <w:rsid w:val="00CA1335"/>
    <w:rsid w:val="00CA1339"/>
    <w:rsid w:val="00CA1466"/>
    <w:rsid w:val="00CA16A2"/>
    <w:rsid w:val="00CA16C1"/>
    <w:rsid w:val="00CA16F2"/>
    <w:rsid w:val="00CA176A"/>
    <w:rsid w:val="00CA17CB"/>
    <w:rsid w:val="00CA18FC"/>
    <w:rsid w:val="00CA192C"/>
    <w:rsid w:val="00CA192D"/>
    <w:rsid w:val="00CA1969"/>
    <w:rsid w:val="00CA1A52"/>
    <w:rsid w:val="00CA1A68"/>
    <w:rsid w:val="00CA1B7F"/>
    <w:rsid w:val="00CA1BDD"/>
    <w:rsid w:val="00CA1CD6"/>
    <w:rsid w:val="00CA1CE5"/>
    <w:rsid w:val="00CA1DA4"/>
    <w:rsid w:val="00CA1DE6"/>
    <w:rsid w:val="00CA1E12"/>
    <w:rsid w:val="00CA1E9F"/>
    <w:rsid w:val="00CA1EFC"/>
    <w:rsid w:val="00CA1F59"/>
    <w:rsid w:val="00CA1FAB"/>
    <w:rsid w:val="00CA2007"/>
    <w:rsid w:val="00CA202C"/>
    <w:rsid w:val="00CA204A"/>
    <w:rsid w:val="00CA20E8"/>
    <w:rsid w:val="00CA212F"/>
    <w:rsid w:val="00CA233D"/>
    <w:rsid w:val="00CA2390"/>
    <w:rsid w:val="00CA2428"/>
    <w:rsid w:val="00CA24BC"/>
    <w:rsid w:val="00CA252B"/>
    <w:rsid w:val="00CA25F9"/>
    <w:rsid w:val="00CA261E"/>
    <w:rsid w:val="00CA26DC"/>
    <w:rsid w:val="00CA26F0"/>
    <w:rsid w:val="00CA2709"/>
    <w:rsid w:val="00CA2749"/>
    <w:rsid w:val="00CA27B6"/>
    <w:rsid w:val="00CA27E4"/>
    <w:rsid w:val="00CA2836"/>
    <w:rsid w:val="00CA283B"/>
    <w:rsid w:val="00CA28C7"/>
    <w:rsid w:val="00CA2945"/>
    <w:rsid w:val="00CA2984"/>
    <w:rsid w:val="00CA2986"/>
    <w:rsid w:val="00CA29AC"/>
    <w:rsid w:val="00CA29D8"/>
    <w:rsid w:val="00CA2A26"/>
    <w:rsid w:val="00CA2A32"/>
    <w:rsid w:val="00CA2B4C"/>
    <w:rsid w:val="00CA2B53"/>
    <w:rsid w:val="00CA2B8D"/>
    <w:rsid w:val="00CA2BEC"/>
    <w:rsid w:val="00CA2C40"/>
    <w:rsid w:val="00CA2CA5"/>
    <w:rsid w:val="00CA2CE6"/>
    <w:rsid w:val="00CA2D3E"/>
    <w:rsid w:val="00CA2D6E"/>
    <w:rsid w:val="00CA2E0E"/>
    <w:rsid w:val="00CA2E46"/>
    <w:rsid w:val="00CA2F19"/>
    <w:rsid w:val="00CA30AC"/>
    <w:rsid w:val="00CA30E9"/>
    <w:rsid w:val="00CA311A"/>
    <w:rsid w:val="00CA3132"/>
    <w:rsid w:val="00CA317B"/>
    <w:rsid w:val="00CA31C5"/>
    <w:rsid w:val="00CA325E"/>
    <w:rsid w:val="00CA32B9"/>
    <w:rsid w:val="00CA32DA"/>
    <w:rsid w:val="00CA338C"/>
    <w:rsid w:val="00CA33C5"/>
    <w:rsid w:val="00CA3440"/>
    <w:rsid w:val="00CA3487"/>
    <w:rsid w:val="00CA34D8"/>
    <w:rsid w:val="00CA352F"/>
    <w:rsid w:val="00CA3538"/>
    <w:rsid w:val="00CA355F"/>
    <w:rsid w:val="00CA356E"/>
    <w:rsid w:val="00CA35D8"/>
    <w:rsid w:val="00CA3610"/>
    <w:rsid w:val="00CA3632"/>
    <w:rsid w:val="00CA3735"/>
    <w:rsid w:val="00CA3798"/>
    <w:rsid w:val="00CA37D1"/>
    <w:rsid w:val="00CA389D"/>
    <w:rsid w:val="00CA3915"/>
    <w:rsid w:val="00CA3980"/>
    <w:rsid w:val="00CA3A18"/>
    <w:rsid w:val="00CA3AA8"/>
    <w:rsid w:val="00CA3AC3"/>
    <w:rsid w:val="00CA3B02"/>
    <w:rsid w:val="00CA3B1D"/>
    <w:rsid w:val="00CA3B6C"/>
    <w:rsid w:val="00CA3C37"/>
    <w:rsid w:val="00CA3CF0"/>
    <w:rsid w:val="00CA3CFE"/>
    <w:rsid w:val="00CA3D26"/>
    <w:rsid w:val="00CA3D28"/>
    <w:rsid w:val="00CA3E03"/>
    <w:rsid w:val="00CA3E30"/>
    <w:rsid w:val="00CA3E74"/>
    <w:rsid w:val="00CA3E9E"/>
    <w:rsid w:val="00CA3EF3"/>
    <w:rsid w:val="00CA3F90"/>
    <w:rsid w:val="00CA3F95"/>
    <w:rsid w:val="00CA3FEC"/>
    <w:rsid w:val="00CA403A"/>
    <w:rsid w:val="00CA40E0"/>
    <w:rsid w:val="00CA4134"/>
    <w:rsid w:val="00CA4151"/>
    <w:rsid w:val="00CA41B0"/>
    <w:rsid w:val="00CA420D"/>
    <w:rsid w:val="00CA4283"/>
    <w:rsid w:val="00CA431A"/>
    <w:rsid w:val="00CA434F"/>
    <w:rsid w:val="00CA4351"/>
    <w:rsid w:val="00CA436E"/>
    <w:rsid w:val="00CA43D0"/>
    <w:rsid w:val="00CA4434"/>
    <w:rsid w:val="00CA4438"/>
    <w:rsid w:val="00CA443C"/>
    <w:rsid w:val="00CA44DD"/>
    <w:rsid w:val="00CA45E0"/>
    <w:rsid w:val="00CA467E"/>
    <w:rsid w:val="00CA46B3"/>
    <w:rsid w:val="00CA46C7"/>
    <w:rsid w:val="00CA46ED"/>
    <w:rsid w:val="00CA4737"/>
    <w:rsid w:val="00CA473B"/>
    <w:rsid w:val="00CA4767"/>
    <w:rsid w:val="00CA477E"/>
    <w:rsid w:val="00CA47CE"/>
    <w:rsid w:val="00CA47D5"/>
    <w:rsid w:val="00CA482E"/>
    <w:rsid w:val="00CA4921"/>
    <w:rsid w:val="00CA4928"/>
    <w:rsid w:val="00CA4998"/>
    <w:rsid w:val="00CA4A49"/>
    <w:rsid w:val="00CA4AD7"/>
    <w:rsid w:val="00CA4AE9"/>
    <w:rsid w:val="00CA4DC1"/>
    <w:rsid w:val="00CA4DE8"/>
    <w:rsid w:val="00CA4DF7"/>
    <w:rsid w:val="00CA4E1A"/>
    <w:rsid w:val="00CA4E3C"/>
    <w:rsid w:val="00CA4E4E"/>
    <w:rsid w:val="00CA4E94"/>
    <w:rsid w:val="00CA4EE9"/>
    <w:rsid w:val="00CA4F03"/>
    <w:rsid w:val="00CA4F34"/>
    <w:rsid w:val="00CA4F5E"/>
    <w:rsid w:val="00CA4F65"/>
    <w:rsid w:val="00CA5048"/>
    <w:rsid w:val="00CA51A2"/>
    <w:rsid w:val="00CA51A8"/>
    <w:rsid w:val="00CA5238"/>
    <w:rsid w:val="00CA5247"/>
    <w:rsid w:val="00CA5278"/>
    <w:rsid w:val="00CA5415"/>
    <w:rsid w:val="00CA5556"/>
    <w:rsid w:val="00CA5589"/>
    <w:rsid w:val="00CA55A4"/>
    <w:rsid w:val="00CA5612"/>
    <w:rsid w:val="00CA577A"/>
    <w:rsid w:val="00CA5795"/>
    <w:rsid w:val="00CA5798"/>
    <w:rsid w:val="00CA57EA"/>
    <w:rsid w:val="00CA58CF"/>
    <w:rsid w:val="00CA5B6F"/>
    <w:rsid w:val="00CA5BCE"/>
    <w:rsid w:val="00CA5C4C"/>
    <w:rsid w:val="00CA5CD1"/>
    <w:rsid w:val="00CA5DD1"/>
    <w:rsid w:val="00CA5E5F"/>
    <w:rsid w:val="00CA5EAB"/>
    <w:rsid w:val="00CA5F28"/>
    <w:rsid w:val="00CA609D"/>
    <w:rsid w:val="00CA6245"/>
    <w:rsid w:val="00CA6263"/>
    <w:rsid w:val="00CA62F8"/>
    <w:rsid w:val="00CA639F"/>
    <w:rsid w:val="00CA63B5"/>
    <w:rsid w:val="00CA6492"/>
    <w:rsid w:val="00CA649C"/>
    <w:rsid w:val="00CA64B3"/>
    <w:rsid w:val="00CA64CC"/>
    <w:rsid w:val="00CA64DF"/>
    <w:rsid w:val="00CA655A"/>
    <w:rsid w:val="00CA6679"/>
    <w:rsid w:val="00CA6713"/>
    <w:rsid w:val="00CA67BF"/>
    <w:rsid w:val="00CA6885"/>
    <w:rsid w:val="00CA68F5"/>
    <w:rsid w:val="00CA69A1"/>
    <w:rsid w:val="00CA6A9A"/>
    <w:rsid w:val="00CA6C09"/>
    <w:rsid w:val="00CA6DFB"/>
    <w:rsid w:val="00CA6E19"/>
    <w:rsid w:val="00CA6E5D"/>
    <w:rsid w:val="00CA6E95"/>
    <w:rsid w:val="00CA6F02"/>
    <w:rsid w:val="00CA6F0F"/>
    <w:rsid w:val="00CA6F17"/>
    <w:rsid w:val="00CA6F59"/>
    <w:rsid w:val="00CA6F61"/>
    <w:rsid w:val="00CA6F75"/>
    <w:rsid w:val="00CA7038"/>
    <w:rsid w:val="00CA7153"/>
    <w:rsid w:val="00CA7155"/>
    <w:rsid w:val="00CA7181"/>
    <w:rsid w:val="00CA7258"/>
    <w:rsid w:val="00CA72AA"/>
    <w:rsid w:val="00CA7352"/>
    <w:rsid w:val="00CA73DD"/>
    <w:rsid w:val="00CA743D"/>
    <w:rsid w:val="00CA7478"/>
    <w:rsid w:val="00CA754F"/>
    <w:rsid w:val="00CA7560"/>
    <w:rsid w:val="00CA761D"/>
    <w:rsid w:val="00CA7690"/>
    <w:rsid w:val="00CA76E9"/>
    <w:rsid w:val="00CA7716"/>
    <w:rsid w:val="00CA777C"/>
    <w:rsid w:val="00CA77CE"/>
    <w:rsid w:val="00CA782E"/>
    <w:rsid w:val="00CA790B"/>
    <w:rsid w:val="00CA7986"/>
    <w:rsid w:val="00CA79F5"/>
    <w:rsid w:val="00CA7A3D"/>
    <w:rsid w:val="00CA7A99"/>
    <w:rsid w:val="00CA7AA7"/>
    <w:rsid w:val="00CA7AF7"/>
    <w:rsid w:val="00CA7B6B"/>
    <w:rsid w:val="00CA7BD3"/>
    <w:rsid w:val="00CA7C27"/>
    <w:rsid w:val="00CA7CB1"/>
    <w:rsid w:val="00CA7CCC"/>
    <w:rsid w:val="00CA7D23"/>
    <w:rsid w:val="00CA7D63"/>
    <w:rsid w:val="00CA7E73"/>
    <w:rsid w:val="00CA7EA9"/>
    <w:rsid w:val="00CA7FBA"/>
    <w:rsid w:val="00CB0122"/>
    <w:rsid w:val="00CB0160"/>
    <w:rsid w:val="00CB028D"/>
    <w:rsid w:val="00CB037B"/>
    <w:rsid w:val="00CB03E7"/>
    <w:rsid w:val="00CB04A5"/>
    <w:rsid w:val="00CB0568"/>
    <w:rsid w:val="00CB06B5"/>
    <w:rsid w:val="00CB076B"/>
    <w:rsid w:val="00CB091B"/>
    <w:rsid w:val="00CB0920"/>
    <w:rsid w:val="00CB09E1"/>
    <w:rsid w:val="00CB0AD9"/>
    <w:rsid w:val="00CB0BA6"/>
    <w:rsid w:val="00CB0CEA"/>
    <w:rsid w:val="00CB0D55"/>
    <w:rsid w:val="00CB0DC1"/>
    <w:rsid w:val="00CB0DFB"/>
    <w:rsid w:val="00CB0E2F"/>
    <w:rsid w:val="00CB0E78"/>
    <w:rsid w:val="00CB0E83"/>
    <w:rsid w:val="00CB0E93"/>
    <w:rsid w:val="00CB0EDF"/>
    <w:rsid w:val="00CB0F28"/>
    <w:rsid w:val="00CB0F35"/>
    <w:rsid w:val="00CB0F9B"/>
    <w:rsid w:val="00CB0FCE"/>
    <w:rsid w:val="00CB0FFE"/>
    <w:rsid w:val="00CB1061"/>
    <w:rsid w:val="00CB107C"/>
    <w:rsid w:val="00CB119A"/>
    <w:rsid w:val="00CB11D0"/>
    <w:rsid w:val="00CB1241"/>
    <w:rsid w:val="00CB1363"/>
    <w:rsid w:val="00CB13BF"/>
    <w:rsid w:val="00CB13E5"/>
    <w:rsid w:val="00CB140B"/>
    <w:rsid w:val="00CB1483"/>
    <w:rsid w:val="00CB1541"/>
    <w:rsid w:val="00CB158C"/>
    <w:rsid w:val="00CB1623"/>
    <w:rsid w:val="00CB1669"/>
    <w:rsid w:val="00CB16AE"/>
    <w:rsid w:val="00CB16FC"/>
    <w:rsid w:val="00CB1737"/>
    <w:rsid w:val="00CB1743"/>
    <w:rsid w:val="00CB184E"/>
    <w:rsid w:val="00CB1913"/>
    <w:rsid w:val="00CB1960"/>
    <w:rsid w:val="00CB19B2"/>
    <w:rsid w:val="00CB19FA"/>
    <w:rsid w:val="00CB1A90"/>
    <w:rsid w:val="00CB1AA8"/>
    <w:rsid w:val="00CB1AC0"/>
    <w:rsid w:val="00CB1AE4"/>
    <w:rsid w:val="00CB1BAC"/>
    <w:rsid w:val="00CB1BF1"/>
    <w:rsid w:val="00CB1C00"/>
    <w:rsid w:val="00CB1C19"/>
    <w:rsid w:val="00CB1C9C"/>
    <w:rsid w:val="00CB1CF4"/>
    <w:rsid w:val="00CB1DFA"/>
    <w:rsid w:val="00CB1EE1"/>
    <w:rsid w:val="00CB1F58"/>
    <w:rsid w:val="00CB1F99"/>
    <w:rsid w:val="00CB1FF7"/>
    <w:rsid w:val="00CB2017"/>
    <w:rsid w:val="00CB219B"/>
    <w:rsid w:val="00CB21C7"/>
    <w:rsid w:val="00CB2244"/>
    <w:rsid w:val="00CB225B"/>
    <w:rsid w:val="00CB22A2"/>
    <w:rsid w:val="00CB2347"/>
    <w:rsid w:val="00CB238B"/>
    <w:rsid w:val="00CB23CB"/>
    <w:rsid w:val="00CB2410"/>
    <w:rsid w:val="00CB2474"/>
    <w:rsid w:val="00CB24B2"/>
    <w:rsid w:val="00CB2586"/>
    <w:rsid w:val="00CB2595"/>
    <w:rsid w:val="00CB2661"/>
    <w:rsid w:val="00CB26D6"/>
    <w:rsid w:val="00CB285F"/>
    <w:rsid w:val="00CB28AE"/>
    <w:rsid w:val="00CB28D7"/>
    <w:rsid w:val="00CB2980"/>
    <w:rsid w:val="00CB29F1"/>
    <w:rsid w:val="00CB2A24"/>
    <w:rsid w:val="00CB2AC6"/>
    <w:rsid w:val="00CB2ACA"/>
    <w:rsid w:val="00CB2BF5"/>
    <w:rsid w:val="00CB2C14"/>
    <w:rsid w:val="00CB2C31"/>
    <w:rsid w:val="00CB2C46"/>
    <w:rsid w:val="00CB2CA0"/>
    <w:rsid w:val="00CB2CE7"/>
    <w:rsid w:val="00CB2D33"/>
    <w:rsid w:val="00CB2D6E"/>
    <w:rsid w:val="00CB2D80"/>
    <w:rsid w:val="00CB2ECD"/>
    <w:rsid w:val="00CB2EF7"/>
    <w:rsid w:val="00CB2F26"/>
    <w:rsid w:val="00CB2F32"/>
    <w:rsid w:val="00CB2FC2"/>
    <w:rsid w:val="00CB300F"/>
    <w:rsid w:val="00CB301F"/>
    <w:rsid w:val="00CB3059"/>
    <w:rsid w:val="00CB3076"/>
    <w:rsid w:val="00CB318E"/>
    <w:rsid w:val="00CB3226"/>
    <w:rsid w:val="00CB3378"/>
    <w:rsid w:val="00CB33BC"/>
    <w:rsid w:val="00CB33C7"/>
    <w:rsid w:val="00CB348A"/>
    <w:rsid w:val="00CB34E3"/>
    <w:rsid w:val="00CB35C5"/>
    <w:rsid w:val="00CB35D6"/>
    <w:rsid w:val="00CB3601"/>
    <w:rsid w:val="00CB3639"/>
    <w:rsid w:val="00CB3641"/>
    <w:rsid w:val="00CB3678"/>
    <w:rsid w:val="00CB376C"/>
    <w:rsid w:val="00CB378D"/>
    <w:rsid w:val="00CB38AD"/>
    <w:rsid w:val="00CB38DC"/>
    <w:rsid w:val="00CB3916"/>
    <w:rsid w:val="00CB394E"/>
    <w:rsid w:val="00CB3956"/>
    <w:rsid w:val="00CB3B84"/>
    <w:rsid w:val="00CB3BA8"/>
    <w:rsid w:val="00CB3C36"/>
    <w:rsid w:val="00CB3D65"/>
    <w:rsid w:val="00CB3DCE"/>
    <w:rsid w:val="00CB3E0B"/>
    <w:rsid w:val="00CB3E21"/>
    <w:rsid w:val="00CB3EE4"/>
    <w:rsid w:val="00CB3F32"/>
    <w:rsid w:val="00CB3F98"/>
    <w:rsid w:val="00CB3FCF"/>
    <w:rsid w:val="00CB3FDF"/>
    <w:rsid w:val="00CB401F"/>
    <w:rsid w:val="00CB40E4"/>
    <w:rsid w:val="00CB41D4"/>
    <w:rsid w:val="00CB4214"/>
    <w:rsid w:val="00CB425C"/>
    <w:rsid w:val="00CB4268"/>
    <w:rsid w:val="00CB427C"/>
    <w:rsid w:val="00CB430C"/>
    <w:rsid w:val="00CB430D"/>
    <w:rsid w:val="00CB434C"/>
    <w:rsid w:val="00CB436C"/>
    <w:rsid w:val="00CB43C6"/>
    <w:rsid w:val="00CB4482"/>
    <w:rsid w:val="00CB44D5"/>
    <w:rsid w:val="00CB45ED"/>
    <w:rsid w:val="00CB4A96"/>
    <w:rsid w:val="00CB4AA3"/>
    <w:rsid w:val="00CB4AAB"/>
    <w:rsid w:val="00CB4AEC"/>
    <w:rsid w:val="00CB4BAD"/>
    <w:rsid w:val="00CB4BF8"/>
    <w:rsid w:val="00CB4D09"/>
    <w:rsid w:val="00CB4D0A"/>
    <w:rsid w:val="00CB4D54"/>
    <w:rsid w:val="00CB4DE3"/>
    <w:rsid w:val="00CB4E31"/>
    <w:rsid w:val="00CB4F32"/>
    <w:rsid w:val="00CB4F4E"/>
    <w:rsid w:val="00CB4F7B"/>
    <w:rsid w:val="00CB5039"/>
    <w:rsid w:val="00CB5043"/>
    <w:rsid w:val="00CB50A5"/>
    <w:rsid w:val="00CB5113"/>
    <w:rsid w:val="00CB5161"/>
    <w:rsid w:val="00CB518E"/>
    <w:rsid w:val="00CB5293"/>
    <w:rsid w:val="00CB52BE"/>
    <w:rsid w:val="00CB5352"/>
    <w:rsid w:val="00CB542A"/>
    <w:rsid w:val="00CB55B6"/>
    <w:rsid w:val="00CB5678"/>
    <w:rsid w:val="00CB568A"/>
    <w:rsid w:val="00CB56DD"/>
    <w:rsid w:val="00CB571E"/>
    <w:rsid w:val="00CB5766"/>
    <w:rsid w:val="00CB5783"/>
    <w:rsid w:val="00CB57A4"/>
    <w:rsid w:val="00CB57DE"/>
    <w:rsid w:val="00CB57F8"/>
    <w:rsid w:val="00CB5804"/>
    <w:rsid w:val="00CB58C1"/>
    <w:rsid w:val="00CB595E"/>
    <w:rsid w:val="00CB5967"/>
    <w:rsid w:val="00CB5B09"/>
    <w:rsid w:val="00CB5B61"/>
    <w:rsid w:val="00CB5B68"/>
    <w:rsid w:val="00CB5BE8"/>
    <w:rsid w:val="00CB5C1A"/>
    <w:rsid w:val="00CB5D8C"/>
    <w:rsid w:val="00CB5DD4"/>
    <w:rsid w:val="00CB5DE5"/>
    <w:rsid w:val="00CB5E21"/>
    <w:rsid w:val="00CB5E67"/>
    <w:rsid w:val="00CB5E8C"/>
    <w:rsid w:val="00CB5EA6"/>
    <w:rsid w:val="00CB5EAC"/>
    <w:rsid w:val="00CB5EC1"/>
    <w:rsid w:val="00CB5F40"/>
    <w:rsid w:val="00CB5F5D"/>
    <w:rsid w:val="00CB603A"/>
    <w:rsid w:val="00CB608F"/>
    <w:rsid w:val="00CB60D5"/>
    <w:rsid w:val="00CB60F9"/>
    <w:rsid w:val="00CB610D"/>
    <w:rsid w:val="00CB6145"/>
    <w:rsid w:val="00CB6165"/>
    <w:rsid w:val="00CB6169"/>
    <w:rsid w:val="00CB617F"/>
    <w:rsid w:val="00CB618A"/>
    <w:rsid w:val="00CB61D9"/>
    <w:rsid w:val="00CB61DD"/>
    <w:rsid w:val="00CB63E1"/>
    <w:rsid w:val="00CB63FD"/>
    <w:rsid w:val="00CB6482"/>
    <w:rsid w:val="00CB6490"/>
    <w:rsid w:val="00CB6607"/>
    <w:rsid w:val="00CB667A"/>
    <w:rsid w:val="00CB669A"/>
    <w:rsid w:val="00CB66B4"/>
    <w:rsid w:val="00CB66E5"/>
    <w:rsid w:val="00CB66F9"/>
    <w:rsid w:val="00CB6861"/>
    <w:rsid w:val="00CB68E1"/>
    <w:rsid w:val="00CB690A"/>
    <w:rsid w:val="00CB6947"/>
    <w:rsid w:val="00CB69F6"/>
    <w:rsid w:val="00CB6A41"/>
    <w:rsid w:val="00CB6A66"/>
    <w:rsid w:val="00CB6AC7"/>
    <w:rsid w:val="00CB6AF0"/>
    <w:rsid w:val="00CB6B18"/>
    <w:rsid w:val="00CB6B41"/>
    <w:rsid w:val="00CB6B4E"/>
    <w:rsid w:val="00CB6C79"/>
    <w:rsid w:val="00CB6CFA"/>
    <w:rsid w:val="00CB6D4B"/>
    <w:rsid w:val="00CB6E06"/>
    <w:rsid w:val="00CB6E52"/>
    <w:rsid w:val="00CB6EE0"/>
    <w:rsid w:val="00CB6F86"/>
    <w:rsid w:val="00CB6FAE"/>
    <w:rsid w:val="00CB705C"/>
    <w:rsid w:val="00CB7099"/>
    <w:rsid w:val="00CB70AD"/>
    <w:rsid w:val="00CB713E"/>
    <w:rsid w:val="00CB71CC"/>
    <w:rsid w:val="00CB72D0"/>
    <w:rsid w:val="00CB733F"/>
    <w:rsid w:val="00CB7370"/>
    <w:rsid w:val="00CB7421"/>
    <w:rsid w:val="00CB746E"/>
    <w:rsid w:val="00CB7481"/>
    <w:rsid w:val="00CB7482"/>
    <w:rsid w:val="00CB74C2"/>
    <w:rsid w:val="00CB7502"/>
    <w:rsid w:val="00CB7594"/>
    <w:rsid w:val="00CB75E0"/>
    <w:rsid w:val="00CB7602"/>
    <w:rsid w:val="00CB7633"/>
    <w:rsid w:val="00CB7651"/>
    <w:rsid w:val="00CB76DC"/>
    <w:rsid w:val="00CB7799"/>
    <w:rsid w:val="00CB781E"/>
    <w:rsid w:val="00CB788E"/>
    <w:rsid w:val="00CB7A6C"/>
    <w:rsid w:val="00CB7C37"/>
    <w:rsid w:val="00CB7C3F"/>
    <w:rsid w:val="00CB7C84"/>
    <w:rsid w:val="00CB7CCB"/>
    <w:rsid w:val="00CB7D22"/>
    <w:rsid w:val="00CB7F42"/>
    <w:rsid w:val="00CB7F59"/>
    <w:rsid w:val="00CB7F8C"/>
    <w:rsid w:val="00CC006B"/>
    <w:rsid w:val="00CC00AF"/>
    <w:rsid w:val="00CC00CE"/>
    <w:rsid w:val="00CC0185"/>
    <w:rsid w:val="00CC01C3"/>
    <w:rsid w:val="00CC01E9"/>
    <w:rsid w:val="00CC01FA"/>
    <w:rsid w:val="00CC027B"/>
    <w:rsid w:val="00CC02D8"/>
    <w:rsid w:val="00CC032F"/>
    <w:rsid w:val="00CC0376"/>
    <w:rsid w:val="00CC0392"/>
    <w:rsid w:val="00CC03C7"/>
    <w:rsid w:val="00CC0416"/>
    <w:rsid w:val="00CC04A1"/>
    <w:rsid w:val="00CC0621"/>
    <w:rsid w:val="00CC0640"/>
    <w:rsid w:val="00CC066D"/>
    <w:rsid w:val="00CC06FD"/>
    <w:rsid w:val="00CC0720"/>
    <w:rsid w:val="00CC0786"/>
    <w:rsid w:val="00CC07B6"/>
    <w:rsid w:val="00CC07E7"/>
    <w:rsid w:val="00CC08FF"/>
    <w:rsid w:val="00CC09B2"/>
    <w:rsid w:val="00CC0A69"/>
    <w:rsid w:val="00CC0B1E"/>
    <w:rsid w:val="00CC0B48"/>
    <w:rsid w:val="00CC0C00"/>
    <w:rsid w:val="00CC0CE0"/>
    <w:rsid w:val="00CC0CFE"/>
    <w:rsid w:val="00CC0D7C"/>
    <w:rsid w:val="00CC0DBD"/>
    <w:rsid w:val="00CC0E25"/>
    <w:rsid w:val="00CC0E45"/>
    <w:rsid w:val="00CC0EA6"/>
    <w:rsid w:val="00CC109B"/>
    <w:rsid w:val="00CC10D5"/>
    <w:rsid w:val="00CC1128"/>
    <w:rsid w:val="00CC1169"/>
    <w:rsid w:val="00CC1206"/>
    <w:rsid w:val="00CC122C"/>
    <w:rsid w:val="00CC129D"/>
    <w:rsid w:val="00CC12BE"/>
    <w:rsid w:val="00CC1397"/>
    <w:rsid w:val="00CC13FD"/>
    <w:rsid w:val="00CC1410"/>
    <w:rsid w:val="00CC1539"/>
    <w:rsid w:val="00CC15BD"/>
    <w:rsid w:val="00CC15C1"/>
    <w:rsid w:val="00CC15DF"/>
    <w:rsid w:val="00CC15FB"/>
    <w:rsid w:val="00CC166F"/>
    <w:rsid w:val="00CC1747"/>
    <w:rsid w:val="00CC175F"/>
    <w:rsid w:val="00CC176E"/>
    <w:rsid w:val="00CC1936"/>
    <w:rsid w:val="00CC1970"/>
    <w:rsid w:val="00CC198F"/>
    <w:rsid w:val="00CC19E3"/>
    <w:rsid w:val="00CC1A19"/>
    <w:rsid w:val="00CC1BA3"/>
    <w:rsid w:val="00CC1BF0"/>
    <w:rsid w:val="00CC1C25"/>
    <w:rsid w:val="00CC1CBE"/>
    <w:rsid w:val="00CC1CEC"/>
    <w:rsid w:val="00CC1D43"/>
    <w:rsid w:val="00CC1D6E"/>
    <w:rsid w:val="00CC1DBB"/>
    <w:rsid w:val="00CC1E56"/>
    <w:rsid w:val="00CC1E8F"/>
    <w:rsid w:val="00CC1ECC"/>
    <w:rsid w:val="00CC1F44"/>
    <w:rsid w:val="00CC208E"/>
    <w:rsid w:val="00CC21C5"/>
    <w:rsid w:val="00CC226D"/>
    <w:rsid w:val="00CC233D"/>
    <w:rsid w:val="00CC2353"/>
    <w:rsid w:val="00CC23D4"/>
    <w:rsid w:val="00CC24E9"/>
    <w:rsid w:val="00CC2666"/>
    <w:rsid w:val="00CC26B2"/>
    <w:rsid w:val="00CC272A"/>
    <w:rsid w:val="00CC274A"/>
    <w:rsid w:val="00CC27DA"/>
    <w:rsid w:val="00CC28DB"/>
    <w:rsid w:val="00CC29C2"/>
    <w:rsid w:val="00CC29C5"/>
    <w:rsid w:val="00CC2A1B"/>
    <w:rsid w:val="00CC2A95"/>
    <w:rsid w:val="00CC2B00"/>
    <w:rsid w:val="00CC2B2A"/>
    <w:rsid w:val="00CC2B3F"/>
    <w:rsid w:val="00CC2B4F"/>
    <w:rsid w:val="00CC2B91"/>
    <w:rsid w:val="00CC2BCE"/>
    <w:rsid w:val="00CC2C52"/>
    <w:rsid w:val="00CC2C62"/>
    <w:rsid w:val="00CC2C8B"/>
    <w:rsid w:val="00CC2C8E"/>
    <w:rsid w:val="00CC2CEF"/>
    <w:rsid w:val="00CC2D5A"/>
    <w:rsid w:val="00CC2FF3"/>
    <w:rsid w:val="00CC3003"/>
    <w:rsid w:val="00CC3083"/>
    <w:rsid w:val="00CC308E"/>
    <w:rsid w:val="00CC318F"/>
    <w:rsid w:val="00CC319C"/>
    <w:rsid w:val="00CC31B2"/>
    <w:rsid w:val="00CC31D4"/>
    <w:rsid w:val="00CC3209"/>
    <w:rsid w:val="00CC323F"/>
    <w:rsid w:val="00CC3291"/>
    <w:rsid w:val="00CC32D8"/>
    <w:rsid w:val="00CC32F1"/>
    <w:rsid w:val="00CC33D3"/>
    <w:rsid w:val="00CC3640"/>
    <w:rsid w:val="00CC369F"/>
    <w:rsid w:val="00CC36E5"/>
    <w:rsid w:val="00CC36E8"/>
    <w:rsid w:val="00CC36F8"/>
    <w:rsid w:val="00CC3725"/>
    <w:rsid w:val="00CC3730"/>
    <w:rsid w:val="00CC3743"/>
    <w:rsid w:val="00CC3772"/>
    <w:rsid w:val="00CC37B0"/>
    <w:rsid w:val="00CC3844"/>
    <w:rsid w:val="00CC386E"/>
    <w:rsid w:val="00CC3895"/>
    <w:rsid w:val="00CC3916"/>
    <w:rsid w:val="00CC394E"/>
    <w:rsid w:val="00CC3A05"/>
    <w:rsid w:val="00CC3A1A"/>
    <w:rsid w:val="00CC3A22"/>
    <w:rsid w:val="00CC3A2B"/>
    <w:rsid w:val="00CC3A75"/>
    <w:rsid w:val="00CC3ACE"/>
    <w:rsid w:val="00CC3BC3"/>
    <w:rsid w:val="00CC3C29"/>
    <w:rsid w:val="00CC3D5E"/>
    <w:rsid w:val="00CC3E47"/>
    <w:rsid w:val="00CC3E52"/>
    <w:rsid w:val="00CC3F01"/>
    <w:rsid w:val="00CC3F3D"/>
    <w:rsid w:val="00CC3F44"/>
    <w:rsid w:val="00CC3F5D"/>
    <w:rsid w:val="00CC3F75"/>
    <w:rsid w:val="00CC3F9C"/>
    <w:rsid w:val="00CC3FB6"/>
    <w:rsid w:val="00CC4062"/>
    <w:rsid w:val="00CC40C6"/>
    <w:rsid w:val="00CC4106"/>
    <w:rsid w:val="00CC4152"/>
    <w:rsid w:val="00CC41E8"/>
    <w:rsid w:val="00CC423A"/>
    <w:rsid w:val="00CC43A3"/>
    <w:rsid w:val="00CC43AE"/>
    <w:rsid w:val="00CC45B4"/>
    <w:rsid w:val="00CC4625"/>
    <w:rsid w:val="00CC4692"/>
    <w:rsid w:val="00CC4738"/>
    <w:rsid w:val="00CC4786"/>
    <w:rsid w:val="00CC4862"/>
    <w:rsid w:val="00CC49F6"/>
    <w:rsid w:val="00CC4A61"/>
    <w:rsid w:val="00CC4B73"/>
    <w:rsid w:val="00CC4D64"/>
    <w:rsid w:val="00CC4DBB"/>
    <w:rsid w:val="00CC4E19"/>
    <w:rsid w:val="00CC4EB6"/>
    <w:rsid w:val="00CC4EBB"/>
    <w:rsid w:val="00CC4F94"/>
    <w:rsid w:val="00CC50AF"/>
    <w:rsid w:val="00CC5183"/>
    <w:rsid w:val="00CC5232"/>
    <w:rsid w:val="00CC5358"/>
    <w:rsid w:val="00CC53D1"/>
    <w:rsid w:val="00CC543B"/>
    <w:rsid w:val="00CC5448"/>
    <w:rsid w:val="00CC5459"/>
    <w:rsid w:val="00CC5475"/>
    <w:rsid w:val="00CC5501"/>
    <w:rsid w:val="00CC55E3"/>
    <w:rsid w:val="00CC5697"/>
    <w:rsid w:val="00CC57DF"/>
    <w:rsid w:val="00CC582E"/>
    <w:rsid w:val="00CC5875"/>
    <w:rsid w:val="00CC58F9"/>
    <w:rsid w:val="00CC595A"/>
    <w:rsid w:val="00CC598D"/>
    <w:rsid w:val="00CC59DB"/>
    <w:rsid w:val="00CC5A4E"/>
    <w:rsid w:val="00CC5AB1"/>
    <w:rsid w:val="00CC5BA8"/>
    <w:rsid w:val="00CC5D2C"/>
    <w:rsid w:val="00CC5D40"/>
    <w:rsid w:val="00CC5D97"/>
    <w:rsid w:val="00CC5DCF"/>
    <w:rsid w:val="00CC5E0A"/>
    <w:rsid w:val="00CC5E2C"/>
    <w:rsid w:val="00CC5F40"/>
    <w:rsid w:val="00CC5FBA"/>
    <w:rsid w:val="00CC5FEB"/>
    <w:rsid w:val="00CC60DA"/>
    <w:rsid w:val="00CC6181"/>
    <w:rsid w:val="00CC62FA"/>
    <w:rsid w:val="00CC6562"/>
    <w:rsid w:val="00CC656E"/>
    <w:rsid w:val="00CC65C5"/>
    <w:rsid w:val="00CC662B"/>
    <w:rsid w:val="00CC6675"/>
    <w:rsid w:val="00CC6701"/>
    <w:rsid w:val="00CC672E"/>
    <w:rsid w:val="00CC6737"/>
    <w:rsid w:val="00CC6850"/>
    <w:rsid w:val="00CC6890"/>
    <w:rsid w:val="00CC68C5"/>
    <w:rsid w:val="00CC6971"/>
    <w:rsid w:val="00CC69B2"/>
    <w:rsid w:val="00CC69B4"/>
    <w:rsid w:val="00CC69B6"/>
    <w:rsid w:val="00CC6A68"/>
    <w:rsid w:val="00CC6A81"/>
    <w:rsid w:val="00CC6BB6"/>
    <w:rsid w:val="00CC6BF3"/>
    <w:rsid w:val="00CC6C3D"/>
    <w:rsid w:val="00CC6ED6"/>
    <w:rsid w:val="00CC6F10"/>
    <w:rsid w:val="00CC6FB9"/>
    <w:rsid w:val="00CC7045"/>
    <w:rsid w:val="00CC70E2"/>
    <w:rsid w:val="00CC7185"/>
    <w:rsid w:val="00CC72DD"/>
    <w:rsid w:val="00CC72E3"/>
    <w:rsid w:val="00CC7365"/>
    <w:rsid w:val="00CC73B2"/>
    <w:rsid w:val="00CC7433"/>
    <w:rsid w:val="00CC744C"/>
    <w:rsid w:val="00CC7463"/>
    <w:rsid w:val="00CC74E8"/>
    <w:rsid w:val="00CC7584"/>
    <w:rsid w:val="00CC75A5"/>
    <w:rsid w:val="00CC75DE"/>
    <w:rsid w:val="00CC7617"/>
    <w:rsid w:val="00CC761E"/>
    <w:rsid w:val="00CC7673"/>
    <w:rsid w:val="00CC768E"/>
    <w:rsid w:val="00CC779A"/>
    <w:rsid w:val="00CC77E6"/>
    <w:rsid w:val="00CC78A9"/>
    <w:rsid w:val="00CC7AD3"/>
    <w:rsid w:val="00CC7B35"/>
    <w:rsid w:val="00CC7B9F"/>
    <w:rsid w:val="00CC7BEB"/>
    <w:rsid w:val="00CC7C60"/>
    <w:rsid w:val="00CC7CE7"/>
    <w:rsid w:val="00CC7D07"/>
    <w:rsid w:val="00CC7DED"/>
    <w:rsid w:val="00CC7E1B"/>
    <w:rsid w:val="00CC7E5C"/>
    <w:rsid w:val="00CC7E82"/>
    <w:rsid w:val="00CC7E8D"/>
    <w:rsid w:val="00CC7EA1"/>
    <w:rsid w:val="00CC7F41"/>
    <w:rsid w:val="00CC7F99"/>
    <w:rsid w:val="00CC7F9C"/>
    <w:rsid w:val="00CC7FDE"/>
    <w:rsid w:val="00CD0011"/>
    <w:rsid w:val="00CD002D"/>
    <w:rsid w:val="00CD00F5"/>
    <w:rsid w:val="00CD0193"/>
    <w:rsid w:val="00CD02B3"/>
    <w:rsid w:val="00CD02B7"/>
    <w:rsid w:val="00CD02FC"/>
    <w:rsid w:val="00CD0309"/>
    <w:rsid w:val="00CD03BB"/>
    <w:rsid w:val="00CD041B"/>
    <w:rsid w:val="00CD042E"/>
    <w:rsid w:val="00CD04D9"/>
    <w:rsid w:val="00CD055B"/>
    <w:rsid w:val="00CD0562"/>
    <w:rsid w:val="00CD07A3"/>
    <w:rsid w:val="00CD07C9"/>
    <w:rsid w:val="00CD07DF"/>
    <w:rsid w:val="00CD08CB"/>
    <w:rsid w:val="00CD08D8"/>
    <w:rsid w:val="00CD090D"/>
    <w:rsid w:val="00CD095A"/>
    <w:rsid w:val="00CD0A27"/>
    <w:rsid w:val="00CD0A76"/>
    <w:rsid w:val="00CD0AB7"/>
    <w:rsid w:val="00CD0BD8"/>
    <w:rsid w:val="00CD0C23"/>
    <w:rsid w:val="00CD0C3E"/>
    <w:rsid w:val="00CD0CF3"/>
    <w:rsid w:val="00CD0D08"/>
    <w:rsid w:val="00CD0F79"/>
    <w:rsid w:val="00CD0F8E"/>
    <w:rsid w:val="00CD10F8"/>
    <w:rsid w:val="00CD11DB"/>
    <w:rsid w:val="00CD11FC"/>
    <w:rsid w:val="00CD1213"/>
    <w:rsid w:val="00CD12FC"/>
    <w:rsid w:val="00CD136A"/>
    <w:rsid w:val="00CD1381"/>
    <w:rsid w:val="00CD144B"/>
    <w:rsid w:val="00CD14F9"/>
    <w:rsid w:val="00CD1518"/>
    <w:rsid w:val="00CD156E"/>
    <w:rsid w:val="00CD16B4"/>
    <w:rsid w:val="00CD1870"/>
    <w:rsid w:val="00CD1892"/>
    <w:rsid w:val="00CD18F1"/>
    <w:rsid w:val="00CD1934"/>
    <w:rsid w:val="00CD194A"/>
    <w:rsid w:val="00CD196C"/>
    <w:rsid w:val="00CD1AE0"/>
    <w:rsid w:val="00CD1B3E"/>
    <w:rsid w:val="00CD1B69"/>
    <w:rsid w:val="00CD1B79"/>
    <w:rsid w:val="00CD1B8B"/>
    <w:rsid w:val="00CD1C8E"/>
    <w:rsid w:val="00CD1CA2"/>
    <w:rsid w:val="00CD1D4A"/>
    <w:rsid w:val="00CD1E21"/>
    <w:rsid w:val="00CD1E75"/>
    <w:rsid w:val="00CD1E91"/>
    <w:rsid w:val="00CD1F0F"/>
    <w:rsid w:val="00CD1F4B"/>
    <w:rsid w:val="00CD1FE8"/>
    <w:rsid w:val="00CD202D"/>
    <w:rsid w:val="00CD20FE"/>
    <w:rsid w:val="00CD213B"/>
    <w:rsid w:val="00CD22AC"/>
    <w:rsid w:val="00CD232B"/>
    <w:rsid w:val="00CD2331"/>
    <w:rsid w:val="00CD2359"/>
    <w:rsid w:val="00CD2372"/>
    <w:rsid w:val="00CD238E"/>
    <w:rsid w:val="00CD2392"/>
    <w:rsid w:val="00CD23C7"/>
    <w:rsid w:val="00CD23CD"/>
    <w:rsid w:val="00CD243E"/>
    <w:rsid w:val="00CD243F"/>
    <w:rsid w:val="00CD249B"/>
    <w:rsid w:val="00CD24C5"/>
    <w:rsid w:val="00CD2500"/>
    <w:rsid w:val="00CD2551"/>
    <w:rsid w:val="00CD2584"/>
    <w:rsid w:val="00CD25CA"/>
    <w:rsid w:val="00CD25FE"/>
    <w:rsid w:val="00CD267E"/>
    <w:rsid w:val="00CD26C1"/>
    <w:rsid w:val="00CD2862"/>
    <w:rsid w:val="00CD28A3"/>
    <w:rsid w:val="00CD296D"/>
    <w:rsid w:val="00CD2A69"/>
    <w:rsid w:val="00CD2B5F"/>
    <w:rsid w:val="00CD2BA2"/>
    <w:rsid w:val="00CD2D55"/>
    <w:rsid w:val="00CD2E45"/>
    <w:rsid w:val="00CD2E93"/>
    <w:rsid w:val="00CD2EEF"/>
    <w:rsid w:val="00CD2F9B"/>
    <w:rsid w:val="00CD2FBA"/>
    <w:rsid w:val="00CD3139"/>
    <w:rsid w:val="00CD315A"/>
    <w:rsid w:val="00CD3234"/>
    <w:rsid w:val="00CD32D2"/>
    <w:rsid w:val="00CD33DB"/>
    <w:rsid w:val="00CD33F3"/>
    <w:rsid w:val="00CD3488"/>
    <w:rsid w:val="00CD348E"/>
    <w:rsid w:val="00CD34C4"/>
    <w:rsid w:val="00CD35B8"/>
    <w:rsid w:val="00CD35FF"/>
    <w:rsid w:val="00CD3635"/>
    <w:rsid w:val="00CD366A"/>
    <w:rsid w:val="00CD371C"/>
    <w:rsid w:val="00CD3736"/>
    <w:rsid w:val="00CD37DB"/>
    <w:rsid w:val="00CD3822"/>
    <w:rsid w:val="00CD38E7"/>
    <w:rsid w:val="00CD3923"/>
    <w:rsid w:val="00CD3AD7"/>
    <w:rsid w:val="00CD3B60"/>
    <w:rsid w:val="00CD3B90"/>
    <w:rsid w:val="00CD3BF4"/>
    <w:rsid w:val="00CD3CB1"/>
    <w:rsid w:val="00CD3CCA"/>
    <w:rsid w:val="00CD3CFC"/>
    <w:rsid w:val="00CD3DEA"/>
    <w:rsid w:val="00CD3DF5"/>
    <w:rsid w:val="00CD3E7F"/>
    <w:rsid w:val="00CD3E8C"/>
    <w:rsid w:val="00CD40AD"/>
    <w:rsid w:val="00CD414E"/>
    <w:rsid w:val="00CD415A"/>
    <w:rsid w:val="00CD41BB"/>
    <w:rsid w:val="00CD4344"/>
    <w:rsid w:val="00CD4437"/>
    <w:rsid w:val="00CD44D0"/>
    <w:rsid w:val="00CD44ED"/>
    <w:rsid w:val="00CD4580"/>
    <w:rsid w:val="00CD458C"/>
    <w:rsid w:val="00CD4627"/>
    <w:rsid w:val="00CD4692"/>
    <w:rsid w:val="00CD4750"/>
    <w:rsid w:val="00CD4760"/>
    <w:rsid w:val="00CD4795"/>
    <w:rsid w:val="00CD47A9"/>
    <w:rsid w:val="00CD47C3"/>
    <w:rsid w:val="00CD4883"/>
    <w:rsid w:val="00CD4897"/>
    <w:rsid w:val="00CD490B"/>
    <w:rsid w:val="00CD4A8F"/>
    <w:rsid w:val="00CD4B41"/>
    <w:rsid w:val="00CD4C8D"/>
    <w:rsid w:val="00CD4D01"/>
    <w:rsid w:val="00CD4D71"/>
    <w:rsid w:val="00CD4D84"/>
    <w:rsid w:val="00CD4DD8"/>
    <w:rsid w:val="00CD4E32"/>
    <w:rsid w:val="00CD4EE3"/>
    <w:rsid w:val="00CD4F51"/>
    <w:rsid w:val="00CD4F77"/>
    <w:rsid w:val="00CD4F9B"/>
    <w:rsid w:val="00CD4F9D"/>
    <w:rsid w:val="00CD5018"/>
    <w:rsid w:val="00CD506E"/>
    <w:rsid w:val="00CD50C3"/>
    <w:rsid w:val="00CD5184"/>
    <w:rsid w:val="00CD51D7"/>
    <w:rsid w:val="00CD51FF"/>
    <w:rsid w:val="00CD52B9"/>
    <w:rsid w:val="00CD52D4"/>
    <w:rsid w:val="00CD5303"/>
    <w:rsid w:val="00CD535E"/>
    <w:rsid w:val="00CD540B"/>
    <w:rsid w:val="00CD5457"/>
    <w:rsid w:val="00CD54B4"/>
    <w:rsid w:val="00CD553C"/>
    <w:rsid w:val="00CD5594"/>
    <w:rsid w:val="00CD55AF"/>
    <w:rsid w:val="00CD55C1"/>
    <w:rsid w:val="00CD5631"/>
    <w:rsid w:val="00CD57A7"/>
    <w:rsid w:val="00CD580F"/>
    <w:rsid w:val="00CD5817"/>
    <w:rsid w:val="00CD587F"/>
    <w:rsid w:val="00CD58B5"/>
    <w:rsid w:val="00CD5989"/>
    <w:rsid w:val="00CD5B5C"/>
    <w:rsid w:val="00CD5C49"/>
    <w:rsid w:val="00CD5C73"/>
    <w:rsid w:val="00CD5CF1"/>
    <w:rsid w:val="00CD5CF8"/>
    <w:rsid w:val="00CD5D30"/>
    <w:rsid w:val="00CD5D88"/>
    <w:rsid w:val="00CD5D9A"/>
    <w:rsid w:val="00CD5E8D"/>
    <w:rsid w:val="00CD5E99"/>
    <w:rsid w:val="00CD5EA9"/>
    <w:rsid w:val="00CD5F09"/>
    <w:rsid w:val="00CD5F25"/>
    <w:rsid w:val="00CD5F3A"/>
    <w:rsid w:val="00CD6007"/>
    <w:rsid w:val="00CD6040"/>
    <w:rsid w:val="00CD60E6"/>
    <w:rsid w:val="00CD6322"/>
    <w:rsid w:val="00CD645E"/>
    <w:rsid w:val="00CD64BE"/>
    <w:rsid w:val="00CD64CA"/>
    <w:rsid w:val="00CD64D9"/>
    <w:rsid w:val="00CD6514"/>
    <w:rsid w:val="00CD6518"/>
    <w:rsid w:val="00CD65F1"/>
    <w:rsid w:val="00CD65F7"/>
    <w:rsid w:val="00CD666C"/>
    <w:rsid w:val="00CD666F"/>
    <w:rsid w:val="00CD66B6"/>
    <w:rsid w:val="00CD66C4"/>
    <w:rsid w:val="00CD6712"/>
    <w:rsid w:val="00CD6788"/>
    <w:rsid w:val="00CD6809"/>
    <w:rsid w:val="00CD6859"/>
    <w:rsid w:val="00CD6882"/>
    <w:rsid w:val="00CD698C"/>
    <w:rsid w:val="00CD6A14"/>
    <w:rsid w:val="00CD6B72"/>
    <w:rsid w:val="00CD6C0C"/>
    <w:rsid w:val="00CD6C14"/>
    <w:rsid w:val="00CD6C56"/>
    <w:rsid w:val="00CD6C7E"/>
    <w:rsid w:val="00CD6D18"/>
    <w:rsid w:val="00CD6D55"/>
    <w:rsid w:val="00CD6DB1"/>
    <w:rsid w:val="00CD6DF4"/>
    <w:rsid w:val="00CD6E72"/>
    <w:rsid w:val="00CD6E9C"/>
    <w:rsid w:val="00CD6F34"/>
    <w:rsid w:val="00CD700E"/>
    <w:rsid w:val="00CD7069"/>
    <w:rsid w:val="00CD706D"/>
    <w:rsid w:val="00CD708A"/>
    <w:rsid w:val="00CD708E"/>
    <w:rsid w:val="00CD71CC"/>
    <w:rsid w:val="00CD71CD"/>
    <w:rsid w:val="00CD7289"/>
    <w:rsid w:val="00CD7388"/>
    <w:rsid w:val="00CD749C"/>
    <w:rsid w:val="00CD74BD"/>
    <w:rsid w:val="00CD756D"/>
    <w:rsid w:val="00CD757D"/>
    <w:rsid w:val="00CD7603"/>
    <w:rsid w:val="00CD7644"/>
    <w:rsid w:val="00CD7691"/>
    <w:rsid w:val="00CD7860"/>
    <w:rsid w:val="00CD798D"/>
    <w:rsid w:val="00CD7A00"/>
    <w:rsid w:val="00CD7A2E"/>
    <w:rsid w:val="00CD7A31"/>
    <w:rsid w:val="00CD7AF9"/>
    <w:rsid w:val="00CD7AFC"/>
    <w:rsid w:val="00CD7B07"/>
    <w:rsid w:val="00CD7B96"/>
    <w:rsid w:val="00CD7C83"/>
    <w:rsid w:val="00CD7C85"/>
    <w:rsid w:val="00CD7E4B"/>
    <w:rsid w:val="00CD7E4E"/>
    <w:rsid w:val="00CD7E6A"/>
    <w:rsid w:val="00CD7EC7"/>
    <w:rsid w:val="00CD7F00"/>
    <w:rsid w:val="00CD7F6F"/>
    <w:rsid w:val="00CD7F96"/>
    <w:rsid w:val="00CD7FDB"/>
    <w:rsid w:val="00CE0013"/>
    <w:rsid w:val="00CE0054"/>
    <w:rsid w:val="00CE0122"/>
    <w:rsid w:val="00CE0163"/>
    <w:rsid w:val="00CE021A"/>
    <w:rsid w:val="00CE022F"/>
    <w:rsid w:val="00CE023B"/>
    <w:rsid w:val="00CE025C"/>
    <w:rsid w:val="00CE02B5"/>
    <w:rsid w:val="00CE0496"/>
    <w:rsid w:val="00CE049D"/>
    <w:rsid w:val="00CE053D"/>
    <w:rsid w:val="00CE056D"/>
    <w:rsid w:val="00CE05A1"/>
    <w:rsid w:val="00CE05D4"/>
    <w:rsid w:val="00CE0668"/>
    <w:rsid w:val="00CE077C"/>
    <w:rsid w:val="00CE07C1"/>
    <w:rsid w:val="00CE0828"/>
    <w:rsid w:val="00CE0917"/>
    <w:rsid w:val="00CE0932"/>
    <w:rsid w:val="00CE0962"/>
    <w:rsid w:val="00CE0B48"/>
    <w:rsid w:val="00CE0BE3"/>
    <w:rsid w:val="00CE0CBD"/>
    <w:rsid w:val="00CE0CDD"/>
    <w:rsid w:val="00CE0D32"/>
    <w:rsid w:val="00CE0F0B"/>
    <w:rsid w:val="00CE0F5F"/>
    <w:rsid w:val="00CE1064"/>
    <w:rsid w:val="00CE1075"/>
    <w:rsid w:val="00CE10D8"/>
    <w:rsid w:val="00CE1263"/>
    <w:rsid w:val="00CE127C"/>
    <w:rsid w:val="00CE1315"/>
    <w:rsid w:val="00CE1325"/>
    <w:rsid w:val="00CE1581"/>
    <w:rsid w:val="00CE15BE"/>
    <w:rsid w:val="00CE1609"/>
    <w:rsid w:val="00CE1630"/>
    <w:rsid w:val="00CE1775"/>
    <w:rsid w:val="00CE17DA"/>
    <w:rsid w:val="00CE1A21"/>
    <w:rsid w:val="00CE1AB1"/>
    <w:rsid w:val="00CE1B10"/>
    <w:rsid w:val="00CE1BF0"/>
    <w:rsid w:val="00CE1C04"/>
    <w:rsid w:val="00CE1C53"/>
    <w:rsid w:val="00CE1D08"/>
    <w:rsid w:val="00CE1E2F"/>
    <w:rsid w:val="00CE1EAB"/>
    <w:rsid w:val="00CE1ECF"/>
    <w:rsid w:val="00CE1F71"/>
    <w:rsid w:val="00CE1F89"/>
    <w:rsid w:val="00CE2028"/>
    <w:rsid w:val="00CE2044"/>
    <w:rsid w:val="00CE204C"/>
    <w:rsid w:val="00CE20C5"/>
    <w:rsid w:val="00CE215D"/>
    <w:rsid w:val="00CE22F9"/>
    <w:rsid w:val="00CE2360"/>
    <w:rsid w:val="00CE240E"/>
    <w:rsid w:val="00CE2464"/>
    <w:rsid w:val="00CE248B"/>
    <w:rsid w:val="00CE2497"/>
    <w:rsid w:val="00CE24A9"/>
    <w:rsid w:val="00CE24B4"/>
    <w:rsid w:val="00CE24EF"/>
    <w:rsid w:val="00CE2568"/>
    <w:rsid w:val="00CE25A3"/>
    <w:rsid w:val="00CE2653"/>
    <w:rsid w:val="00CE2820"/>
    <w:rsid w:val="00CE2A08"/>
    <w:rsid w:val="00CE2A9B"/>
    <w:rsid w:val="00CE2AB5"/>
    <w:rsid w:val="00CE2AD9"/>
    <w:rsid w:val="00CE2AE2"/>
    <w:rsid w:val="00CE2BF5"/>
    <w:rsid w:val="00CE2C2F"/>
    <w:rsid w:val="00CE2C40"/>
    <w:rsid w:val="00CE2C8F"/>
    <w:rsid w:val="00CE2D56"/>
    <w:rsid w:val="00CE2E1A"/>
    <w:rsid w:val="00CE2E52"/>
    <w:rsid w:val="00CE2E82"/>
    <w:rsid w:val="00CE2E99"/>
    <w:rsid w:val="00CE2EAD"/>
    <w:rsid w:val="00CE2EBD"/>
    <w:rsid w:val="00CE2F0A"/>
    <w:rsid w:val="00CE2F10"/>
    <w:rsid w:val="00CE2F4B"/>
    <w:rsid w:val="00CE2F75"/>
    <w:rsid w:val="00CE2F92"/>
    <w:rsid w:val="00CE2F94"/>
    <w:rsid w:val="00CE2FA9"/>
    <w:rsid w:val="00CE3014"/>
    <w:rsid w:val="00CE302C"/>
    <w:rsid w:val="00CE3037"/>
    <w:rsid w:val="00CE304D"/>
    <w:rsid w:val="00CE3307"/>
    <w:rsid w:val="00CE3342"/>
    <w:rsid w:val="00CE33AC"/>
    <w:rsid w:val="00CE33FB"/>
    <w:rsid w:val="00CE33FE"/>
    <w:rsid w:val="00CE34C6"/>
    <w:rsid w:val="00CE3602"/>
    <w:rsid w:val="00CE3696"/>
    <w:rsid w:val="00CE36C1"/>
    <w:rsid w:val="00CE379B"/>
    <w:rsid w:val="00CE3851"/>
    <w:rsid w:val="00CE38CC"/>
    <w:rsid w:val="00CE3919"/>
    <w:rsid w:val="00CE3996"/>
    <w:rsid w:val="00CE39A1"/>
    <w:rsid w:val="00CE39B9"/>
    <w:rsid w:val="00CE3CBE"/>
    <w:rsid w:val="00CE3CC5"/>
    <w:rsid w:val="00CE3CD1"/>
    <w:rsid w:val="00CE3D35"/>
    <w:rsid w:val="00CE3E20"/>
    <w:rsid w:val="00CE3EF3"/>
    <w:rsid w:val="00CE3F9A"/>
    <w:rsid w:val="00CE401F"/>
    <w:rsid w:val="00CE4035"/>
    <w:rsid w:val="00CE40CE"/>
    <w:rsid w:val="00CE412E"/>
    <w:rsid w:val="00CE4190"/>
    <w:rsid w:val="00CE41C3"/>
    <w:rsid w:val="00CE4315"/>
    <w:rsid w:val="00CE459E"/>
    <w:rsid w:val="00CE45DC"/>
    <w:rsid w:val="00CE46A9"/>
    <w:rsid w:val="00CE46BF"/>
    <w:rsid w:val="00CE476D"/>
    <w:rsid w:val="00CE480A"/>
    <w:rsid w:val="00CE4949"/>
    <w:rsid w:val="00CE4AAB"/>
    <w:rsid w:val="00CE4C0C"/>
    <w:rsid w:val="00CE4C1A"/>
    <w:rsid w:val="00CE4C40"/>
    <w:rsid w:val="00CE4C66"/>
    <w:rsid w:val="00CE4CBE"/>
    <w:rsid w:val="00CE4CC3"/>
    <w:rsid w:val="00CE4CE4"/>
    <w:rsid w:val="00CE4D33"/>
    <w:rsid w:val="00CE4E14"/>
    <w:rsid w:val="00CE4E2D"/>
    <w:rsid w:val="00CE4FEA"/>
    <w:rsid w:val="00CE5014"/>
    <w:rsid w:val="00CE5087"/>
    <w:rsid w:val="00CE5110"/>
    <w:rsid w:val="00CE511E"/>
    <w:rsid w:val="00CE5155"/>
    <w:rsid w:val="00CE51FD"/>
    <w:rsid w:val="00CE5228"/>
    <w:rsid w:val="00CE525E"/>
    <w:rsid w:val="00CE52A1"/>
    <w:rsid w:val="00CE52EF"/>
    <w:rsid w:val="00CE5307"/>
    <w:rsid w:val="00CE5335"/>
    <w:rsid w:val="00CE5348"/>
    <w:rsid w:val="00CE5358"/>
    <w:rsid w:val="00CE53AB"/>
    <w:rsid w:val="00CE53DD"/>
    <w:rsid w:val="00CE54F4"/>
    <w:rsid w:val="00CE5519"/>
    <w:rsid w:val="00CE5541"/>
    <w:rsid w:val="00CE5825"/>
    <w:rsid w:val="00CE583D"/>
    <w:rsid w:val="00CE5916"/>
    <w:rsid w:val="00CE5AE2"/>
    <w:rsid w:val="00CE5AED"/>
    <w:rsid w:val="00CE5AFB"/>
    <w:rsid w:val="00CE5B3F"/>
    <w:rsid w:val="00CE5B52"/>
    <w:rsid w:val="00CE5C2D"/>
    <w:rsid w:val="00CE5C7D"/>
    <w:rsid w:val="00CE5C86"/>
    <w:rsid w:val="00CE5C91"/>
    <w:rsid w:val="00CE5D5D"/>
    <w:rsid w:val="00CE5D75"/>
    <w:rsid w:val="00CE5E0E"/>
    <w:rsid w:val="00CE5EF6"/>
    <w:rsid w:val="00CE5EFD"/>
    <w:rsid w:val="00CE5F06"/>
    <w:rsid w:val="00CE602F"/>
    <w:rsid w:val="00CE603E"/>
    <w:rsid w:val="00CE60C7"/>
    <w:rsid w:val="00CE60ED"/>
    <w:rsid w:val="00CE60FF"/>
    <w:rsid w:val="00CE612D"/>
    <w:rsid w:val="00CE615F"/>
    <w:rsid w:val="00CE618D"/>
    <w:rsid w:val="00CE61B3"/>
    <w:rsid w:val="00CE621E"/>
    <w:rsid w:val="00CE622C"/>
    <w:rsid w:val="00CE623B"/>
    <w:rsid w:val="00CE628F"/>
    <w:rsid w:val="00CE63A9"/>
    <w:rsid w:val="00CE63EE"/>
    <w:rsid w:val="00CE63F7"/>
    <w:rsid w:val="00CE649C"/>
    <w:rsid w:val="00CE6547"/>
    <w:rsid w:val="00CE654D"/>
    <w:rsid w:val="00CE65C9"/>
    <w:rsid w:val="00CE6756"/>
    <w:rsid w:val="00CE67FF"/>
    <w:rsid w:val="00CE68DC"/>
    <w:rsid w:val="00CE69D9"/>
    <w:rsid w:val="00CE6A61"/>
    <w:rsid w:val="00CE6AA7"/>
    <w:rsid w:val="00CE6B04"/>
    <w:rsid w:val="00CE6B09"/>
    <w:rsid w:val="00CE6B2F"/>
    <w:rsid w:val="00CE6B39"/>
    <w:rsid w:val="00CE6BBD"/>
    <w:rsid w:val="00CE6BCC"/>
    <w:rsid w:val="00CE6BE8"/>
    <w:rsid w:val="00CE6C1E"/>
    <w:rsid w:val="00CE6C2F"/>
    <w:rsid w:val="00CE6C61"/>
    <w:rsid w:val="00CE6D2C"/>
    <w:rsid w:val="00CE6D9B"/>
    <w:rsid w:val="00CE6DC7"/>
    <w:rsid w:val="00CE6E99"/>
    <w:rsid w:val="00CE6FF9"/>
    <w:rsid w:val="00CE70B1"/>
    <w:rsid w:val="00CE70B9"/>
    <w:rsid w:val="00CE70EF"/>
    <w:rsid w:val="00CE7194"/>
    <w:rsid w:val="00CE71B0"/>
    <w:rsid w:val="00CE7257"/>
    <w:rsid w:val="00CE7282"/>
    <w:rsid w:val="00CE7316"/>
    <w:rsid w:val="00CE7362"/>
    <w:rsid w:val="00CE747C"/>
    <w:rsid w:val="00CE749A"/>
    <w:rsid w:val="00CE7531"/>
    <w:rsid w:val="00CE75A3"/>
    <w:rsid w:val="00CE75A8"/>
    <w:rsid w:val="00CE7664"/>
    <w:rsid w:val="00CE76FB"/>
    <w:rsid w:val="00CE77B8"/>
    <w:rsid w:val="00CE77F7"/>
    <w:rsid w:val="00CE7805"/>
    <w:rsid w:val="00CE7840"/>
    <w:rsid w:val="00CE7865"/>
    <w:rsid w:val="00CE78A4"/>
    <w:rsid w:val="00CE78AF"/>
    <w:rsid w:val="00CE793B"/>
    <w:rsid w:val="00CE79C0"/>
    <w:rsid w:val="00CE7A89"/>
    <w:rsid w:val="00CE7ADB"/>
    <w:rsid w:val="00CE7B54"/>
    <w:rsid w:val="00CE7B72"/>
    <w:rsid w:val="00CE7B81"/>
    <w:rsid w:val="00CE7B8E"/>
    <w:rsid w:val="00CE7C51"/>
    <w:rsid w:val="00CE7D3D"/>
    <w:rsid w:val="00CE7DA4"/>
    <w:rsid w:val="00CE7DCB"/>
    <w:rsid w:val="00CE7E44"/>
    <w:rsid w:val="00CE7EE3"/>
    <w:rsid w:val="00CF0010"/>
    <w:rsid w:val="00CF001A"/>
    <w:rsid w:val="00CF0070"/>
    <w:rsid w:val="00CF0088"/>
    <w:rsid w:val="00CF008F"/>
    <w:rsid w:val="00CF00AA"/>
    <w:rsid w:val="00CF00B0"/>
    <w:rsid w:val="00CF00C0"/>
    <w:rsid w:val="00CF0153"/>
    <w:rsid w:val="00CF016F"/>
    <w:rsid w:val="00CF01A5"/>
    <w:rsid w:val="00CF03E7"/>
    <w:rsid w:val="00CF0403"/>
    <w:rsid w:val="00CF04FF"/>
    <w:rsid w:val="00CF0504"/>
    <w:rsid w:val="00CF061B"/>
    <w:rsid w:val="00CF064B"/>
    <w:rsid w:val="00CF06A3"/>
    <w:rsid w:val="00CF06D4"/>
    <w:rsid w:val="00CF0715"/>
    <w:rsid w:val="00CF075D"/>
    <w:rsid w:val="00CF0882"/>
    <w:rsid w:val="00CF090D"/>
    <w:rsid w:val="00CF090E"/>
    <w:rsid w:val="00CF098E"/>
    <w:rsid w:val="00CF09ED"/>
    <w:rsid w:val="00CF0A4C"/>
    <w:rsid w:val="00CF0A5A"/>
    <w:rsid w:val="00CF0A98"/>
    <w:rsid w:val="00CF0B92"/>
    <w:rsid w:val="00CF0BDF"/>
    <w:rsid w:val="00CF0C59"/>
    <w:rsid w:val="00CF0CB5"/>
    <w:rsid w:val="00CF0D7F"/>
    <w:rsid w:val="00CF0DEE"/>
    <w:rsid w:val="00CF0F45"/>
    <w:rsid w:val="00CF0FA2"/>
    <w:rsid w:val="00CF0FCB"/>
    <w:rsid w:val="00CF107A"/>
    <w:rsid w:val="00CF10BE"/>
    <w:rsid w:val="00CF11AB"/>
    <w:rsid w:val="00CF1217"/>
    <w:rsid w:val="00CF127C"/>
    <w:rsid w:val="00CF12D6"/>
    <w:rsid w:val="00CF1310"/>
    <w:rsid w:val="00CF135D"/>
    <w:rsid w:val="00CF1384"/>
    <w:rsid w:val="00CF13BA"/>
    <w:rsid w:val="00CF13F7"/>
    <w:rsid w:val="00CF1400"/>
    <w:rsid w:val="00CF1409"/>
    <w:rsid w:val="00CF140E"/>
    <w:rsid w:val="00CF1437"/>
    <w:rsid w:val="00CF1551"/>
    <w:rsid w:val="00CF15E1"/>
    <w:rsid w:val="00CF1656"/>
    <w:rsid w:val="00CF1674"/>
    <w:rsid w:val="00CF173B"/>
    <w:rsid w:val="00CF1759"/>
    <w:rsid w:val="00CF1817"/>
    <w:rsid w:val="00CF18A1"/>
    <w:rsid w:val="00CF1922"/>
    <w:rsid w:val="00CF193F"/>
    <w:rsid w:val="00CF1984"/>
    <w:rsid w:val="00CF19AA"/>
    <w:rsid w:val="00CF1ADE"/>
    <w:rsid w:val="00CF1B7F"/>
    <w:rsid w:val="00CF1D01"/>
    <w:rsid w:val="00CF1DA2"/>
    <w:rsid w:val="00CF1EFE"/>
    <w:rsid w:val="00CF1F5D"/>
    <w:rsid w:val="00CF1F72"/>
    <w:rsid w:val="00CF2028"/>
    <w:rsid w:val="00CF203A"/>
    <w:rsid w:val="00CF2111"/>
    <w:rsid w:val="00CF211C"/>
    <w:rsid w:val="00CF2141"/>
    <w:rsid w:val="00CF21CB"/>
    <w:rsid w:val="00CF224D"/>
    <w:rsid w:val="00CF22CD"/>
    <w:rsid w:val="00CF2309"/>
    <w:rsid w:val="00CF2335"/>
    <w:rsid w:val="00CF23CF"/>
    <w:rsid w:val="00CF2445"/>
    <w:rsid w:val="00CF2471"/>
    <w:rsid w:val="00CF248F"/>
    <w:rsid w:val="00CF2516"/>
    <w:rsid w:val="00CF254E"/>
    <w:rsid w:val="00CF2659"/>
    <w:rsid w:val="00CF27D5"/>
    <w:rsid w:val="00CF2878"/>
    <w:rsid w:val="00CF2893"/>
    <w:rsid w:val="00CF292F"/>
    <w:rsid w:val="00CF2942"/>
    <w:rsid w:val="00CF2948"/>
    <w:rsid w:val="00CF29B1"/>
    <w:rsid w:val="00CF29ED"/>
    <w:rsid w:val="00CF2BF6"/>
    <w:rsid w:val="00CF2C0C"/>
    <w:rsid w:val="00CF2C15"/>
    <w:rsid w:val="00CF2C62"/>
    <w:rsid w:val="00CF2DB8"/>
    <w:rsid w:val="00CF2F01"/>
    <w:rsid w:val="00CF2F67"/>
    <w:rsid w:val="00CF304C"/>
    <w:rsid w:val="00CF30A0"/>
    <w:rsid w:val="00CF30AC"/>
    <w:rsid w:val="00CF30AE"/>
    <w:rsid w:val="00CF30E6"/>
    <w:rsid w:val="00CF3194"/>
    <w:rsid w:val="00CF3210"/>
    <w:rsid w:val="00CF3254"/>
    <w:rsid w:val="00CF327A"/>
    <w:rsid w:val="00CF32D4"/>
    <w:rsid w:val="00CF3306"/>
    <w:rsid w:val="00CF3341"/>
    <w:rsid w:val="00CF3353"/>
    <w:rsid w:val="00CF3365"/>
    <w:rsid w:val="00CF33AB"/>
    <w:rsid w:val="00CF345F"/>
    <w:rsid w:val="00CF34CA"/>
    <w:rsid w:val="00CF3514"/>
    <w:rsid w:val="00CF3582"/>
    <w:rsid w:val="00CF3593"/>
    <w:rsid w:val="00CF35E4"/>
    <w:rsid w:val="00CF360B"/>
    <w:rsid w:val="00CF363D"/>
    <w:rsid w:val="00CF366D"/>
    <w:rsid w:val="00CF36EA"/>
    <w:rsid w:val="00CF3742"/>
    <w:rsid w:val="00CF374F"/>
    <w:rsid w:val="00CF382E"/>
    <w:rsid w:val="00CF3864"/>
    <w:rsid w:val="00CF390D"/>
    <w:rsid w:val="00CF3938"/>
    <w:rsid w:val="00CF395F"/>
    <w:rsid w:val="00CF399E"/>
    <w:rsid w:val="00CF39E2"/>
    <w:rsid w:val="00CF3A5B"/>
    <w:rsid w:val="00CF3B6A"/>
    <w:rsid w:val="00CF3BD7"/>
    <w:rsid w:val="00CF3C46"/>
    <w:rsid w:val="00CF3C74"/>
    <w:rsid w:val="00CF3C85"/>
    <w:rsid w:val="00CF3C8F"/>
    <w:rsid w:val="00CF3CAE"/>
    <w:rsid w:val="00CF3CAF"/>
    <w:rsid w:val="00CF3D03"/>
    <w:rsid w:val="00CF3D0E"/>
    <w:rsid w:val="00CF3D78"/>
    <w:rsid w:val="00CF3DFE"/>
    <w:rsid w:val="00CF3EB5"/>
    <w:rsid w:val="00CF3EBC"/>
    <w:rsid w:val="00CF3FA3"/>
    <w:rsid w:val="00CF3FD7"/>
    <w:rsid w:val="00CF4161"/>
    <w:rsid w:val="00CF416C"/>
    <w:rsid w:val="00CF41B3"/>
    <w:rsid w:val="00CF4200"/>
    <w:rsid w:val="00CF4243"/>
    <w:rsid w:val="00CF4256"/>
    <w:rsid w:val="00CF42AC"/>
    <w:rsid w:val="00CF42E7"/>
    <w:rsid w:val="00CF4405"/>
    <w:rsid w:val="00CF4407"/>
    <w:rsid w:val="00CF4538"/>
    <w:rsid w:val="00CF4557"/>
    <w:rsid w:val="00CF457B"/>
    <w:rsid w:val="00CF45B6"/>
    <w:rsid w:val="00CF4681"/>
    <w:rsid w:val="00CF47C0"/>
    <w:rsid w:val="00CF494C"/>
    <w:rsid w:val="00CF4974"/>
    <w:rsid w:val="00CF498C"/>
    <w:rsid w:val="00CF49DD"/>
    <w:rsid w:val="00CF4A4A"/>
    <w:rsid w:val="00CF4A56"/>
    <w:rsid w:val="00CF4AB0"/>
    <w:rsid w:val="00CF4AB6"/>
    <w:rsid w:val="00CF4B88"/>
    <w:rsid w:val="00CF4C5F"/>
    <w:rsid w:val="00CF4C66"/>
    <w:rsid w:val="00CF4C6B"/>
    <w:rsid w:val="00CF4CA6"/>
    <w:rsid w:val="00CF4D09"/>
    <w:rsid w:val="00CF4D93"/>
    <w:rsid w:val="00CF4DDD"/>
    <w:rsid w:val="00CF4E44"/>
    <w:rsid w:val="00CF4EBC"/>
    <w:rsid w:val="00CF4F29"/>
    <w:rsid w:val="00CF4F3B"/>
    <w:rsid w:val="00CF5006"/>
    <w:rsid w:val="00CF50D2"/>
    <w:rsid w:val="00CF50F1"/>
    <w:rsid w:val="00CF5119"/>
    <w:rsid w:val="00CF520C"/>
    <w:rsid w:val="00CF5222"/>
    <w:rsid w:val="00CF5269"/>
    <w:rsid w:val="00CF526E"/>
    <w:rsid w:val="00CF52A6"/>
    <w:rsid w:val="00CF530B"/>
    <w:rsid w:val="00CF5326"/>
    <w:rsid w:val="00CF5369"/>
    <w:rsid w:val="00CF539B"/>
    <w:rsid w:val="00CF53E3"/>
    <w:rsid w:val="00CF53F4"/>
    <w:rsid w:val="00CF54D8"/>
    <w:rsid w:val="00CF550D"/>
    <w:rsid w:val="00CF552B"/>
    <w:rsid w:val="00CF5571"/>
    <w:rsid w:val="00CF55F5"/>
    <w:rsid w:val="00CF5632"/>
    <w:rsid w:val="00CF568E"/>
    <w:rsid w:val="00CF56CC"/>
    <w:rsid w:val="00CF573A"/>
    <w:rsid w:val="00CF578D"/>
    <w:rsid w:val="00CF57B6"/>
    <w:rsid w:val="00CF580B"/>
    <w:rsid w:val="00CF58AE"/>
    <w:rsid w:val="00CF59AD"/>
    <w:rsid w:val="00CF59D0"/>
    <w:rsid w:val="00CF5A59"/>
    <w:rsid w:val="00CF5ABD"/>
    <w:rsid w:val="00CF5B39"/>
    <w:rsid w:val="00CF5C50"/>
    <w:rsid w:val="00CF5C9C"/>
    <w:rsid w:val="00CF5CEA"/>
    <w:rsid w:val="00CF5E7B"/>
    <w:rsid w:val="00CF5EEB"/>
    <w:rsid w:val="00CF5F33"/>
    <w:rsid w:val="00CF5F99"/>
    <w:rsid w:val="00CF6091"/>
    <w:rsid w:val="00CF60AE"/>
    <w:rsid w:val="00CF60B0"/>
    <w:rsid w:val="00CF6123"/>
    <w:rsid w:val="00CF6152"/>
    <w:rsid w:val="00CF617E"/>
    <w:rsid w:val="00CF61D3"/>
    <w:rsid w:val="00CF6230"/>
    <w:rsid w:val="00CF6256"/>
    <w:rsid w:val="00CF62A3"/>
    <w:rsid w:val="00CF62A8"/>
    <w:rsid w:val="00CF630D"/>
    <w:rsid w:val="00CF6468"/>
    <w:rsid w:val="00CF6837"/>
    <w:rsid w:val="00CF699D"/>
    <w:rsid w:val="00CF6A71"/>
    <w:rsid w:val="00CF6B92"/>
    <w:rsid w:val="00CF6BD2"/>
    <w:rsid w:val="00CF6C68"/>
    <w:rsid w:val="00CF6C69"/>
    <w:rsid w:val="00CF6CB7"/>
    <w:rsid w:val="00CF6D3A"/>
    <w:rsid w:val="00CF6D7C"/>
    <w:rsid w:val="00CF6E39"/>
    <w:rsid w:val="00CF6F5B"/>
    <w:rsid w:val="00CF6F65"/>
    <w:rsid w:val="00CF6FAB"/>
    <w:rsid w:val="00CF707C"/>
    <w:rsid w:val="00CF709C"/>
    <w:rsid w:val="00CF709F"/>
    <w:rsid w:val="00CF70C6"/>
    <w:rsid w:val="00CF716F"/>
    <w:rsid w:val="00CF71BA"/>
    <w:rsid w:val="00CF721E"/>
    <w:rsid w:val="00CF72F3"/>
    <w:rsid w:val="00CF735B"/>
    <w:rsid w:val="00CF7446"/>
    <w:rsid w:val="00CF7490"/>
    <w:rsid w:val="00CF74A4"/>
    <w:rsid w:val="00CF74BD"/>
    <w:rsid w:val="00CF7533"/>
    <w:rsid w:val="00CF753E"/>
    <w:rsid w:val="00CF7548"/>
    <w:rsid w:val="00CF75C8"/>
    <w:rsid w:val="00CF765A"/>
    <w:rsid w:val="00CF776D"/>
    <w:rsid w:val="00CF781D"/>
    <w:rsid w:val="00CF7876"/>
    <w:rsid w:val="00CF7899"/>
    <w:rsid w:val="00CF78F5"/>
    <w:rsid w:val="00CF7995"/>
    <w:rsid w:val="00CF79F8"/>
    <w:rsid w:val="00CF7A4B"/>
    <w:rsid w:val="00CF7AED"/>
    <w:rsid w:val="00CF7AFF"/>
    <w:rsid w:val="00CF7B1F"/>
    <w:rsid w:val="00CF7B6D"/>
    <w:rsid w:val="00CF7CEB"/>
    <w:rsid w:val="00CF7F0C"/>
    <w:rsid w:val="00CF7F5C"/>
    <w:rsid w:val="00CF7F83"/>
    <w:rsid w:val="00D0002E"/>
    <w:rsid w:val="00D00083"/>
    <w:rsid w:val="00D0012F"/>
    <w:rsid w:val="00D00142"/>
    <w:rsid w:val="00D00161"/>
    <w:rsid w:val="00D0018D"/>
    <w:rsid w:val="00D001A5"/>
    <w:rsid w:val="00D00267"/>
    <w:rsid w:val="00D00269"/>
    <w:rsid w:val="00D002D7"/>
    <w:rsid w:val="00D00322"/>
    <w:rsid w:val="00D003D4"/>
    <w:rsid w:val="00D00403"/>
    <w:rsid w:val="00D0049D"/>
    <w:rsid w:val="00D004D6"/>
    <w:rsid w:val="00D0052C"/>
    <w:rsid w:val="00D0058C"/>
    <w:rsid w:val="00D0061D"/>
    <w:rsid w:val="00D007C3"/>
    <w:rsid w:val="00D00904"/>
    <w:rsid w:val="00D009A4"/>
    <w:rsid w:val="00D009FE"/>
    <w:rsid w:val="00D00AA6"/>
    <w:rsid w:val="00D00B4D"/>
    <w:rsid w:val="00D00B68"/>
    <w:rsid w:val="00D00BCB"/>
    <w:rsid w:val="00D00BF3"/>
    <w:rsid w:val="00D00CF8"/>
    <w:rsid w:val="00D00D71"/>
    <w:rsid w:val="00D00D79"/>
    <w:rsid w:val="00D00D9B"/>
    <w:rsid w:val="00D00DAA"/>
    <w:rsid w:val="00D00DBF"/>
    <w:rsid w:val="00D00E2E"/>
    <w:rsid w:val="00D00E95"/>
    <w:rsid w:val="00D00F2B"/>
    <w:rsid w:val="00D00FAA"/>
    <w:rsid w:val="00D010CA"/>
    <w:rsid w:val="00D01224"/>
    <w:rsid w:val="00D0125B"/>
    <w:rsid w:val="00D01314"/>
    <w:rsid w:val="00D01366"/>
    <w:rsid w:val="00D01421"/>
    <w:rsid w:val="00D0143C"/>
    <w:rsid w:val="00D01453"/>
    <w:rsid w:val="00D01529"/>
    <w:rsid w:val="00D016CF"/>
    <w:rsid w:val="00D01710"/>
    <w:rsid w:val="00D0175B"/>
    <w:rsid w:val="00D0197B"/>
    <w:rsid w:val="00D01A17"/>
    <w:rsid w:val="00D01AE8"/>
    <w:rsid w:val="00D01D4C"/>
    <w:rsid w:val="00D01D4F"/>
    <w:rsid w:val="00D01E2C"/>
    <w:rsid w:val="00D0200A"/>
    <w:rsid w:val="00D02038"/>
    <w:rsid w:val="00D0209E"/>
    <w:rsid w:val="00D020CE"/>
    <w:rsid w:val="00D02220"/>
    <w:rsid w:val="00D022D8"/>
    <w:rsid w:val="00D022FA"/>
    <w:rsid w:val="00D02379"/>
    <w:rsid w:val="00D0243C"/>
    <w:rsid w:val="00D024D6"/>
    <w:rsid w:val="00D02501"/>
    <w:rsid w:val="00D025C1"/>
    <w:rsid w:val="00D0260D"/>
    <w:rsid w:val="00D02613"/>
    <w:rsid w:val="00D02614"/>
    <w:rsid w:val="00D0266B"/>
    <w:rsid w:val="00D026B0"/>
    <w:rsid w:val="00D02713"/>
    <w:rsid w:val="00D02776"/>
    <w:rsid w:val="00D027E7"/>
    <w:rsid w:val="00D02813"/>
    <w:rsid w:val="00D02837"/>
    <w:rsid w:val="00D029C0"/>
    <w:rsid w:val="00D02B1D"/>
    <w:rsid w:val="00D02B26"/>
    <w:rsid w:val="00D02BEE"/>
    <w:rsid w:val="00D02D12"/>
    <w:rsid w:val="00D02D54"/>
    <w:rsid w:val="00D02DA0"/>
    <w:rsid w:val="00D02E33"/>
    <w:rsid w:val="00D02EAD"/>
    <w:rsid w:val="00D030D5"/>
    <w:rsid w:val="00D03175"/>
    <w:rsid w:val="00D03224"/>
    <w:rsid w:val="00D032F4"/>
    <w:rsid w:val="00D0331C"/>
    <w:rsid w:val="00D033D9"/>
    <w:rsid w:val="00D034DC"/>
    <w:rsid w:val="00D03500"/>
    <w:rsid w:val="00D0357C"/>
    <w:rsid w:val="00D0359E"/>
    <w:rsid w:val="00D035A2"/>
    <w:rsid w:val="00D036DD"/>
    <w:rsid w:val="00D036DF"/>
    <w:rsid w:val="00D03769"/>
    <w:rsid w:val="00D037CF"/>
    <w:rsid w:val="00D0381D"/>
    <w:rsid w:val="00D0381E"/>
    <w:rsid w:val="00D0383A"/>
    <w:rsid w:val="00D0383E"/>
    <w:rsid w:val="00D03863"/>
    <w:rsid w:val="00D03876"/>
    <w:rsid w:val="00D038B9"/>
    <w:rsid w:val="00D038FF"/>
    <w:rsid w:val="00D0391C"/>
    <w:rsid w:val="00D03982"/>
    <w:rsid w:val="00D03A0D"/>
    <w:rsid w:val="00D03AF5"/>
    <w:rsid w:val="00D03B25"/>
    <w:rsid w:val="00D03B5E"/>
    <w:rsid w:val="00D03B6B"/>
    <w:rsid w:val="00D03B8C"/>
    <w:rsid w:val="00D03BA7"/>
    <w:rsid w:val="00D03BE9"/>
    <w:rsid w:val="00D03CAC"/>
    <w:rsid w:val="00D03CBA"/>
    <w:rsid w:val="00D03CDE"/>
    <w:rsid w:val="00D03D80"/>
    <w:rsid w:val="00D03D8D"/>
    <w:rsid w:val="00D03D98"/>
    <w:rsid w:val="00D03E24"/>
    <w:rsid w:val="00D03E32"/>
    <w:rsid w:val="00D03E55"/>
    <w:rsid w:val="00D03FAD"/>
    <w:rsid w:val="00D03FE6"/>
    <w:rsid w:val="00D04045"/>
    <w:rsid w:val="00D04064"/>
    <w:rsid w:val="00D04065"/>
    <w:rsid w:val="00D0407A"/>
    <w:rsid w:val="00D040AD"/>
    <w:rsid w:val="00D040EC"/>
    <w:rsid w:val="00D040FA"/>
    <w:rsid w:val="00D04109"/>
    <w:rsid w:val="00D0418D"/>
    <w:rsid w:val="00D041AF"/>
    <w:rsid w:val="00D041D0"/>
    <w:rsid w:val="00D04219"/>
    <w:rsid w:val="00D04244"/>
    <w:rsid w:val="00D04372"/>
    <w:rsid w:val="00D043E2"/>
    <w:rsid w:val="00D04546"/>
    <w:rsid w:val="00D045DC"/>
    <w:rsid w:val="00D04664"/>
    <w:rsid w:val="00D046D8"/>
    <w:rsid w:val="00D0475B"/>
    <w:rsid w:val="00D04804"/>
    <w:rsid w:val="00D04823"/>
    <w:rsid w:val="00D0494A"/>
    <w:rsid w:val="00D049B2"/>
    <w:rsid w:val="00D04A0B"/>
    <w:rsid w:val="00D04B7C"/>
    <w:rsid w:val="00D04B91"/>
    <w:rsid w:val="00D04BC3"/>
    <w:rsid w:val="00D04BD6"/>
    <w:rsid w:val="00D04C47"/>
    <w:rsid w:val="00D04CCD"/>
    <w:rsid w:val="00D04D64"/>
    <w:rsid w:val="00D04D84"/>
    <w:rsid w:val="00D04DD8"/>
    <w:rsid w:val="00D04E40"/>
    <w:rsid w:val="00D04E72"/>
    <w:rsid w:val="00D04E73"/>
    <w:rsid w:val="00D04EF4"/>
    <w:rsid w:val="00D04F02"/>
    <w:rsid w:val="00D04F83"/>
    <w:rsid w:val="00D04FC4"/>
    <w:rsid w:val="00D05022"/>
    <w:rsid w:val="00D05259"/>
    <w:rsid w:val="00D0527D"/>
    <w:rsid w:val="00D052A2"/>
    <w:rsid w:val="00D052E0"/>
    <w:rsid w:val="00D05301"/>
    <w:rsid w:val="00D05311"/>
    <w:rsid w:val="00D0539D"/>
    <w:rsid w:val="00D053B9"/>
    <w:rsid w:val="00D0542B"/>
    <w:rsid w:val="00D054AA"/>
    <w:rsid w:val="00D05502"/>
    <w:rsid w:val="00D05542"/>
    <w:rsid w:val="00D0557A"/>
    <w:rsid w:val="00D055E5"/>
    <w:rsid w:val="00D05640"/>
    <w:rsid w:val="00D056E2"/>
    <w:rsid w:val="00D0577E"/>
    <w:rsid w:val="00D057A6"/>
    <w:rsid w:val="00D057F3"/>
    <w:rsid w:val="00D0580D"/>
    <w:rsid w:val="00D058A8"/>
    <w:rsid w:val="00D05971"/>
    <w:rsid w:val="00D05993"/>
    <w:rsid w:val="00D05B6C"/>
    <w:rsid w:val="00D05BC1"/>
    <w:rsid w:val="00D05D0D"/>
    <w:rsid w:val="00D05DF0"/>
    <w:rsid w:val="00D05E53"/>
    <w:rsid w:val="00D05EC6"/>
    <w:rsid w:val="00D05EE2"/>
    <w:rsid w:val="00D05F8D"/>
    <w:rsid w:val="00D05FB8"/>
    <w:rsid w:val="00D06118"/>
    <w:rsid w:val="00D06276"/>
    <w:rsid w:val="00D0628C"/>
    <w:rsid w:val="00D06338"/>
    <w:rsid w:val="00D06453"/>
    <w:rsid w:val="00D06490"/>
    <w:rsid w:val="00D064BE"/>
    <w:rsid w:val="00D065B2"/>
    <w:rsid w:val="00D065FF"/>
    <w:rsid w:val="00D0667B"/>
    <w:rsid w:val="00D06703"/>
    <w:rsid w:val="00D0672B"/>
    <w:rsid w:val="00D06742"/>
    <w:rsid w:val="00D06767"/>
    <w:rsid w:val="00D0680A"/>
    <w:rsid w:val="00D06882"/>
    <w:rsid w:val="00D068E6"/>
    <w:rsid w:val="00D06909"/>
    <w:rsid w:val="00D06911"/>
    <w:rsid w:val="00D06A15"/>
    <w:rsid w:val="00D06A5B"/>
    <w:rsid w:val="00D06A6C"/>
    <w:rsid w:val="00D06A7F"/>
    <w:rsid w:val="00D06AB0"/>
    <w:rsid w:val="00D06B18"/>
    <w:rsid w:val="00D06B28"/>
    <w:rsid w:val="00D06BF7"/>
    <w:rsid w:val="00D06CC8"/>
    <w:rsid w:val="00D06DE5"/>
    <w:rsid w:val="00D06E39"/>
    <w:rsid w:val="00D06E6E"/>
    <w:rsid w:val="00D06E9C"/>
    <w:rsid w:val="00D06EAC"/>
    <w:rsid w:val="00D06EAD"/>
    <w:rsid w:val="00D06EAE"/>
    <w:rsid w:val="00D06EBF"/>
    <w:rsid w:val="00D06ECE"/>
    <w:rsid w:val="00D07005"/>
    <w:rsid w:val="00D07071"/>
    <w:rsid w:val="00D070A4"/>
    <w:rsid w:val="00D070B8"/>
    <w:rsid w:val="00D070C8"/>
    <w:rsid w:val="00D07157"/>
    <w:rsid w:val="00D07202"/>
    <w:rsid w:val="00D072A1"/>
    <w:rsid w:val="00D073A8"/>
    <w:rsid w:val="00D07433"/>
    <w:rsid w:val="00D07444"/>
    <w:rsid w:val="00D07485"/>
    <w:rsid w:val="00D074E9"/>
    <w:rsid w:val="00D07575"/>
    <w:rsid w:val="00D07671"/>
    <w:rsid w:val="00D0767D"/>
    <w:rsid w:val="00D0771D"/>
    <w:rsid w:val="00D07736"/>
    <w:rsid w:val="00D077BE"/>
    <w:rsid w:val="00D0788D"/>
    <w:rsid w:val="00D078D4"/>
    <w:rsid w:val="00D07957"/>
    <w:rsid w:val="00D079E3"/>
    <w:rsid w:val="00D07A80"/>
    <w:rsid w:val="00D07A84"/>
    <w:rsid w:val="00D07A8F"/>
    <w:rsid w:val="00D07B3D"/>
    <w:rsid w:val="00D07C33"/>
    <w:rsid w:val="00D07C50"/>
    <w:rsid w:val="00D07D05"/>
    <w:rsid w:val="00D07D7E"/>
    <w:rsid w:val="00D07E11"/>
    <w:rsid w:val="00D07E7A"/>
    <w:rsid w:val="00D07E7C"/>
    <w:rsid w:val="00D07EFB"/>
    <w:rsid w:val="00D07F51"/>
    <w:rsid w:val="00D07FDF"/>
    <w:rsid w:val="00D10065"/>
    <w:rsid w:val="00D100F9"/>
    <w:rsid w:val="00D10174"/>
    <w:rsid w:val="00D10190"/>
    <w:rsid w:val="00D101F1"/>
    <w:rsid w:val="00D10209"/>
    <w:rsid w:val="00D1025B"/>
    <w:rsid w:val="00D1029A"/>
    <w:rsid w:val="00D102C0"/>
    <w:rsid w:val="00D1032B"/>
    <w:rsid w:val="00D10363"/>
    <w:rsid w:val="00D104B3"/>
    <w:rsid w:val="00D104F7"/>
    <w:rsid w:val="00D105EF"/>
    <w:rsid w:val="00D10653"/>
    <w:rsid w:val="00D10680"/>
    <w:rsid w:val="00D10696"/>
    <w:rsid w:val="00D106C5"/>
    <w:rsid w:val="00D106D5"/>
    <w:rsid w:val="00D10744"/>
    <w:rsid w:val="00D107AF"/>
    <w:rsid w:val="00D1081A"/>
    <w:rsid w:val="00D108C4"/>
    <w:rsid w:val="00D108D9"/>
    <w:rsid w:val="00D10AC0"/>
    <w:rsid w:val="00D10AE2"/>
    <w:rsid w:val="00D10B67"/>
    <w:rsid w:val="00D10B91"/>
    <w:rsid w:val="00D10BD6"/>
    <w:rsid w:val="00D10C45"/>
    <w:rsid w:val="00D10CBC"/>
    <w:rsid w:val="00D10D59"/>
    <w:rsid w:val="00D10DBA"/>
    <w:rsid w:val="00D10F32"/>
    <w:rsid w:val="00D10FA8"/>
    <w:rsid w:val="00D10FAC"/>
    <w:rsid w:val="00D10FBD"/>
    <w:rsid w:val="00D10FDD"/>
    <w:rsid w:val="00D10FE9"/>
    <w:rsid w:val="00D1103A"/>
    <w:rsid w:val="00D110BF"/>
    <w:rsid w:val="00D11103"/>
    <w:rsid w:val="00D11136"/>
    <w:rsid w:val="00D1117E"/>
    <w:rsid w:val="00D11262"/>
    <w:rsid w:val="00D11272"/>
    <w:rsid w:val="00D113B3"/>
    <w:rsid w:val="00D115D6"/>
    <w:rsid w:val="00D115F6"/>
    <w:rsid w:val="00D11626"/>
    <w:rsid w:val="00D11634"/>
    <w:rsid w:val="00D11709"/>
    <w:rsid w:val="00D11842"/>
    <w:rsid w:val="00D11882"/>
    <w:rsid w:val="00D1192A"/>
    <w:rsid w:val="00D11992"/>
    <w:rsid w:val="00D11A39"/>
    <w:rsid w:val="00D11A54"/>
    <w:rsid w:val="00D11A59"/>
    <w:rsid w:val="00D11BA3"/>
    <w:rsid w:val="00D11BB3"/>
    <w:rsid w:val="00D11BFB"/>
    <w:rsid w:val="00D11CCE"/>
    <w:rsid w:val="00D11D26"/>
    <w:rsid w:val="00D11EF1"/>
    <w:rsid w:val="00D11F82"/>
    <w:rsid w:val="00D11FED"/>
    <w:rsid w:val="00D12042"/>
    <w:rsid w:val="00D120BB"/>
    <w:rsid w:val="00D12167"/>
    <w:rsid w:val="00D12257"/>
    <w:rsid w:val="00D122FD"/>
    <w:rsid w:val="00D1236C"/>
    <w:rsid w:val="00D1241C"/>
    <w:rsid w:val="00D12431"/>
    <w:rsid w:val="00D12478"/>
    <w:rsid w:val="00D12552"/>
    <w:rsid w:val="00D1256B"/>
    <w:rsid w:val="00D125D6"/>
    <w:rsid w:val="00D125D7"/>
    <w:rsid w:val="00D1265E"/>
    <w:rsid w:val="00D1267A"/>
    <w:rsid w:val="00D126AC"/>
    <w:rsid w:val="00D12824"/>
    <w:rsid w:val="00D12886"/>
    <w:rsid w:val="00D1288F"/>
    <w:rsid w:val="00D128ED"/>
    <w:rsid w:val="00D1290A"/>
    <w:rsid w:val="00D12923"/>
    <w:rsid w:val="00D12924"/>
    <w:rsid w:val="00D129D5"/>
    <w:rsid w:val="00D129DC"/>
    <w:rsid w:val="00D12A40"/>
    <w:rsid w:val="00D12B08"/>
    <w:rsid w:val="00D12B62"/>
    <w:rsid w:val="00D12B64"/>
    <w:rsid w:val="00D12BBB"/>
    <w:rsid w:val="00D12BC2"/>
    <w:rsid w:val="00D12C2C"/>
    <w:rsid w:val="00D12C59"/>
    <w:rsid w:val="00D12D20"/>
    <w:rsid w:val="00D12D3F"/>
    <w:rsid w:val="00D12F16"/>
    <w:rsid w:val="00D12FB9"/>
    <w:rsid w:val="00D12FD2"/>
    <w:rsid w:val="00D1302B"/>
    <w:rsid w:val="00D13079"/>
    <w:rsid w:val="00D13161"/>
    <w:rsid w:val="00D13184"/>
    <w:rsid w:val="00D131AE"/>
    <w:rsid w:val="00D131DC"/>
    <w:rsid w:val="00D13222"/>
    <w:rsid w:val="00D13249"/>
    <w:rsid w:val="00D1331F"/>
    <w:rsid w:val="00D13422"/>
    <w:rsid w:val="00D13468"/>
    <w:rsid w:val="00D13482"/>
    <w:rsid w:val="00D134B1"/>
    <w:rsid w:val="00D1350C"/>
    <w:rsid w:val="00D13542"/>
    <w:rsid w:val="00D13590"/>
    <w:rsid w:val="00D135DB"/>
    <w:rsid w:val="00D1361D"/>
    <w:rsid w:val="00D1362A"/>
    <w:rsid w:val="00D13647"/>
    <w:rsid w:val="00D13663"/>
    <w:rsid w:val="00D1368F"/>
    <w:rsid w:val="00D136D0"/>
    <w:rsid w:val="00D13863"/>
    <w:rsid w:val="00D1386E"/>
    <w:rsid w:val="00D138E9"/>
    <w:rsid w:val="00D13907"/>
    <w:rsid w:val="00D13922"/>
    <w:rsid w:val="00D139C9"/>
    <w:rsid w:val="00D13B16"/>
    <w:rsid w:val="00D13B1C"/>
    <w:rsid w:val="00D13BB5"/>
    <w:rsid w:val="00D13C22"/>
    <w:rsid w:val="00D13C60"/>
    <w:rsid w:val="00D13CC4"/>
    <w:rsid w:val="00D13D77"/>
    <w:rsid w:val="00D13D9B"/>
    <w:rsid w:val="00D13E8A"/>
    <w:rsid w:val="00D13F01"/>
    <w:rsid w:val="00D13F5F"/>
    <w:rsid w:val="00D13F70"/>
    <w:rsid w:val="00D13FB7"/>
    <w:rsid w:val="00D1415D"/>
    <w:rsid w:val="00D14174"/>
    <w:rsid w:val="00D14233"/>
    <w:rsid w:val="00D14238"/>
    <w:rsid w:val="00D14264"/>
    <w:rsid w:val="00D142B1"/>
    <w:rsid w:val="00D1430C"/>
    <w:rsid w:val="00D14397"/>
    <w:rsid w:val="00D1440E"/>
    <w:rsid w:val="00D1441A"/>
    <w:rsid w:val="00D14429"/>
    <w:rsid w:val="00D14459"/>
    <w:rsid w:val="00D14462"/>
    <w:rsid w:val="00D1446D"/>
    <w:rsid w:val="00D14519"/>
    <w:rsid w:val="00D1460B"/>
    <w:rsid w:val="00D14631"/>
    <w:rsid w:val="00D1468A"/>
    <w:rsid w:val="00D14716"/>
    <w:rsid w:val="00D147B8"/>
    <w:rsid w:val="00D147D6"/>
    <w:rsid w:val="00D147F1"/>
    <w:rsid w:val="00D147F3"/>
    <w:rsid w:val="00D1484A"/>
    <w:rsid w:val="00D148FF"/>
    <w:rsid w:val="00D14919"/>
    <w:rsid w:val="00D149BD"/>
    <w:rsid w:val="00D149F9"/>
    <w:rsid w:val="00D14A04"/>
    <w:rsid w:val="00D14A4E"/>
    <w:rsid w:val="00D14A89"/>
    <w:rsid w:val="00D14B36"/>
    <w:rsid w:val="00D14B4A"/>
    <w:rsid w:val="00D14BF0"/>
    <w:rsid w:val="00D14CEC"/>
    <w:rsid w:val="00D14D70"/>
    <w:rsid w:val="00D14E1A"/>
    <w:rsid w:val="00D14E52"/>
    <w:rsid w:val="00D14F04"/>
    <w:rsid w:val="00D14F08"/>
    <w:rsid w:val="00D14F47"/>
    <w:rsid w:val="00D14FEB"/>
    <w:rsid w:val="00D1514C"/>
    <w:rsid w:val="00D151B9"/>
    <w:rsid w:val="00D151C3"/>
    <w:rsid w:val="00D153B2"/>
    <w:rsid w:val="00D15407"/>
    <w:rsid w:val="00D15446"/>
    <w:rsid w:val="00D154D1"/>
    <w:rsid w:val="00D15557"/>
    <w:rsid w:val="00D1556C"/>
    <w:rsid w:val="00D15592"/>
    <w:rsid w:val="00D155CD"/>
    <w:rsid w:val="00D155DB"/>
    <w:rsid w:val="00D1577F"/>
    <w:rsid w:val="00D1585C"/>
    <w:rsid w:val="00D15897"/>
    <w:rsid w:val="00D1589E"/>
    <w:rsid w:val="00D158DD"/>
    <w:rsid w:val="00D158FA"/>
    <w:rsid w:val="00D1592D"/>
    <w:rsid w:val="00D15944"/>
    <w:rsid w:val="00D15989"/>
    <w:rsid w:val="00D15A43"/>
    <w:rsid w:val="00D15A53"/>
    <w:rsid w:val="00D15A65"/>
    <w:rsid w:val="00D15A73"/>
    <w:rsid w:val="00D15A9D"/>
    <w:rsid w:val="00D15AC5"/>
    <w:rsid w:val="00D15B72"/>
    <w:rsid w:val="00D15BB2"/>
    <w:rsid w:val="00D15D88"/>
    <w:rsid w:val="00D15DF9"/>
    <w:rsid w:val="00D15E2B"/>
    <w:rsid w:val="00D15E2C"/>
    <w:rsid w:val="00D15ECB"/>
    <w:rsid w:val="00D15ED6"/>
    <w:rsid w:val="00D16004"/>
    <w:rsid w:val="00D1610D"/>
    <w:rsid w:val="00D16258"/>
    <w:rsid w:val="00D162F1"/>
    <w:rsid w:val="00D16461"/>
    <w:rsid w:val="00D16526"/>
    <w:rsid w:val="00D165B4"/>
    <w:rsid w:val="00D16648"/>
    <w:rsid w:val="00D167BF"/>
    <w:rsid w:val="00D167EA"/>
    <w:rsid w:val="00D16858"/>
    <w:rsid w:val="00D16916"/>
    <w:rsid w:val="00D16A43"/>
    <w:rsid w:val="00D16AD8"/>
    <w:rsid w:val="00D16B0F"/>
    <w:rsid w:val="00D16B30"/>
    <w:rsid w:val="00D16B8A"/>
    <w:rsid w:val="00D16BBB"/>
    <w:rsid w:val="00D16C4B"/>
    <w:rsid w:val="00D16D5B"/>
    <w:rsid w:val="00D16DA2"/>
    <w:rsid w:val="00D16E40"/>
    <w:rsid w:val="00D16F05"/>
    <w:rsid w:val="00D16FD3"/>
    <w:rsid w:val="00D17098"/>
    <w:rsid w:val="00D1716C"/>
    <w:rsid w:val="00D17269"/>
    <w:rsid w:val="00D17329"/>
    <w:rsid w:val="00D17348"/>
    <w:rsid w:val="00D17451"/>
    <w:rsid w:val="00D1747E"/>
    <w:rsid w:val="00D1748E"/>
    <w:rsid w:val="00D1749C"/>
    <w:rsid w:val="00D174B3"/>
    <w:rsid w:val="00D17529"/>
    <w:rsid w:val="00D17558"/>
    <w:rsid w:val="00D17582"/>
    <w:rsid w:val="00D175CA"/>
    <w:rsid w:val="00D17660"/>
    <w:rsid w:val="00D176BE"/>
    <w:rsid w:val="00D17746"/>
    <w:rsid w:val="00D1786C"/>
    <w:rsid w:val="00D178F7"/>
    <w:rsid w:val="00D17A08"/>
    <w:rsid w:val="00D17A44"/>
    <w:rsid w:val="00D17A5F"/>
    <w:rsid w:val="00D17B0F"/>
    <w:rsid w:val="00D17B1F"/>
    <w:rsid w:val="00D17B24"/>
    <w:rsid w:val="00D17B4A"/>
    <w:rsid w:val="00D17B6E"/>
    <w:rsid w:val="00D17BA6"/>
    <w:rsid w:val="00D17CAB"/>
    <w:rsid w:val="00D17CCD"/>
    <w:rsid w:val="00D17CD3"/>
    <w:rsid w:val="00D17CEB"/>
    <w:rsid w:val="00D17D2A"/>
    <w:rsid w:val="00D17E27"/>
    <w:rsid w:val="00D17E69"/>
    <w:rsid w:val="00D17E7D"/>
    <w:rsid w:val="00D200A3"/>
    <w:rsid w:val="00D200AE"/>
    <w:rsid w:val="00D20160"/>
    <w:rsid w:val="00D2017C"/>
    <w:rsid w:val="00D20208"/>
    <w:rsid w:val="00D2029E"/>
    <w:rsid w:val="00D20320"/>
    <w:rsid w:val="00D203CC"/>
    <w:rsid w:val="00D203F1"/>
    <w:rsid w:val="00D204FD"/>
    <w:rsid w:val="00D205A1"/>
    <w:rsid w:val="00D205A2"/>
    <w:rsid w:val="00D205AA"/>
    <w:rsid w:val="00D20624"/>
    <w:rsid w:val="00D2064B"/>
    <w:rsid w:val="00D20678"/>
    <w:rsid w:val="00D20689"/>
    <w:rsid w:val="00D20794"/>
    <w:rsid w:val="00D2081D"/>
    <w:rsid w:val="00D20847"/>
    <w:rsid w:val="00D20885"/>
    <w:rsid w:val="00D20908"/>
    <w:rsid w:val="00D20914"/>
    <w:rsid w:val="00D20973"/>
    <w:rsid w:val="00D2098F"/>
    <w:rsid w:val="00D2099A"/>
    <w:rsid w:val="00D20B00"/>
    <w:rsid w:val="00D20C65"/>
    <w:rsid w:val="00D20C71"/>
    <w:rsid w:val="00D20CCD"/>
    <w:rsid w:val="00D20D62"/>
    <w:rsid w:val="00D20EED"/>
    <w:rsid w:val="00D20F4B"/>
    <w:rsid w:val="00D20F77"/>
    <w:rsid w:val="00D20FC3"/>
    <w:rsid w:val="00D21059"/>
    <w:rsid w:val="00D2114F"/>
    <w:rsid w:val="00D21166"/>
    <w:rsid w:val="00D2122E"/>
    <w:rsid w:val="00D2123D"/>
    <w:rsid w:val="00D21267"/>
    <w:rsid w:val="00D21347"/>
    <w:rsid w:val="00D21449"/>
    <w:rsid w:val="00D2145B"/>
    <w:rsid w:val="00D21499"/>
    <w:rsid w:val="00D2149A"/>
    <w:rsid w:val="00D21644"/>
    <w:rsid w:val="00D2192E"/>
    <w:rsid w:val="00D2196E"/>
    <w:rsid w:val="00D2198E"/>
    <w:rsid w:val="00D21A2A"/>
    <w:rsid w:val="00D21AF4"/>
    <w:rsid w:val="00D21AF5"/>
    <w:rsid w:val="00D21B07"/>
    <w:rsid w:val="00D21B45"/>
    <w:rsid w:val="00D21C03"/>
    <w:rsid w:val="00D21C8F"/>
    <w:rsid w:val="00D21D58"/>
    <w:rsid w:val="00D21EB3"/>
    <w:rsid w:val="00D21F02"/>
    <w:rsid w:val="00D21F61"/>
    <w:rsid w:val="00D21FDC"/>
    <w:rsid w:val="00D22130"/>
    <w:rsid w:val="00D22181"/>
    <w:rsid w:val="00D2219B"/>
    <w:rsid w:val="00D2223E"/>
    <w:rsid w:val="00D22243"/>
    <w:rsid w:val="00D222AD"/>
    <w:rsid w:val="00D222D1"/>
    <w:rsid w:val="00D222E1"/>
    <w:rsid w:val="00D222E9"/>
    <w:rsid w:val="00D2235B"/>
    <w:rsid w:val="00D223B2"/>
    <w:rsid w:val="00D224B2"/>
    <w:rsid w:val="00D22565"/>
    <w:rsid w:val="00D2256F"/>
    <w:rsid w:val="00D22625"/>
    <w:rsid w:val="00D22676"/>
    <w:rsid w:val="00D226CF"/>
    <w:rsid w:val="00D2270B"/>
    <w:rsid w:val="00D2270C"/>
    <w:rsid w:val="00D2289C"/>
    <w:rsid w:val="00D22927"/>
    <w:rsid w:val="00D22946"/>
    <w:rsid w:val="00D22A1B"/>
    <w:rsid w:val="00D22A29"/>
    <w:rsid w:val="00D22A4C"/>
    <w:rsid w:val="00D22AB0"/>
    <w:rsid w:val="00D22ABE"/>
    <w:rsid w:val="00D22B1A"/>
    <w:rsid w:val="00D22CC1"/>
    <w:rsid w:val="00D22CD3"/>
    <w:rsid w:val="00D22E49"/>
    <w:rsid w:val="00D22E4F"/>
    <w:rsid w:val="00D22E77"/>
    <w:rsid w:val="00D22EEE"/>
    <w:rsid w:val="00D22FB5"/>
    <w:rsid w:val="00D22FC4"/>
    <w:rsid w:val="00D22FCB"/>
    <w:rsid w:val="00D23108"/>
    <w:rsid w:val="00D23195"/>
    <w:rsid w:val="00D231C7"/>
    <w:rsid w:val="00D232A9"/>
    <w:rsid w:val="00D2330F"/>
    <w:rsid w:val="00D233BE"/>
    <w:rsid w:val="00D23458"/>
    <w:rsid w:val="00D235C7"/>
    <w:rsid w:val="00D2364E"/>
    <w:rsid w:val="00D23745"/>
    <w:rsid w:val="00D238C7"/>
    <w:rsid w:val="00D2393F"/>
    <w:rsid w:val="00D23A25"/>
    <w:rsid w:val="00D23A61"/>
    <w:rsid w:val="00D23AEF"/>
    <w:rsid w:val="00D23AF1"/>
    <w:rsid w:val="00D23B6A"/>
    <w:rsid w:val="00D23BB7"/>
    <w:rsid w:val="00D23BE6"/>
    <w:rsid w:val="00D23C04"/>
    <w:rsid w:val="00D23C73"/>
    <w:rsid w:val="00D23CD7"/>
    <w:rsid w:val="00D23D27"/>
    <w:rsid w:val="00D23E90"/>
    <w:rsid w:val="00D23EC3"/>
    <w:rsid w:val="00D23F4A"/>
    <w:rsid w:val="00D23F9B"/>
    <w:rsid w:val="00D2402A"/>
    <w:rsid w:val="00D24049"/>
    <w:rsid w:val="00D24143"/>
    <w:rsid w:val="00D241A5"/>
    <w:rsid w:val="00D242B3"/>
    <w:rsid w:val="00D24450"/>
    <w:rsid w:val="00D2445A"/>
    <w:rsid w:val="00D2446B"/>
    <w:rsid w:val="00D2447F"/>
    <w:rsid w:val="00D244BC"/>
    <w:rsid w:val="00D2451E"/>
    <w:rsid w:val="00D245C5"/>
    <w:rsid w:val="00D24662"/>
    <w:rsid w:val="00D24676"/>
    <w:rsid w:val="00D246A9"/>
    <w:rsid w:val="00D2471C"/>
    <w:rsid w:val="00D24756"/>
    <w:rsid w:val="00D247C1"/>
    <w:rsid w:val="00D247E2"/>
    <w:rsid w:val="00D24813"/>
    <w:rsid w:val="00D2485D"/>
    <w:rsid w:val="00D248BB"/>
    <w:rsid w:val="00D249AB"/>
    <w:rsid w:val="00D24A89"/>
    <w:rsid w:val="00D24B4E"/>
    <w:rsid w:val="00D24BFE"/>
    <w:rsid w:val="00D24C8C"/>
    <w:rsid w:val="00D24CA2"/>
    <w:rsid w:val="00D24CD1"/>
    <w:rsid w:val="00D24CF6"/>
    <w:rsid w:val="00D24D88"/>
    <w:rsid w:val="00D24DB8"/>
    <w:rsid w:val="00D24E0A"/>
    <w:rsid w:val="00D24E4E"/>
    <w:rsid w:val="00D24F11"/>
    <w:rsid w:val="00D24F35"/>
    <w:rsid w:val="00D24FFA"/>
    <w:rsid w:val="00D250CD"/>
    <w:rsid w:val="00D251E6"/>
    <w:rsid w:val="00D251FE"/>
    <w:rsid w:val="00D25230"/>
    <w:rsid w:val="00D254BC"/>
    <w:rsid w:val="00D254BE"/>
    <w:rsid w:val="00D2550B"/>
    <w:rsid w:val="00D255E0"/>
    <w:rsid w:val="00D256D9"/>
    <w:rsid w:val="00D2571C"/>
    <w:rsid w:val="00D25753"/>
    <w:rsid w:val="00D257E9"/>
    <w:rsid w:val="00D25804"/>
    <w:rsid w:val="00D25809"/>
    <w:rsid w:val="00D25843"/>
    <w:rsid w:val="00D2585A"/>
    <w:rsid w:val="00D25977"/>
    <w:rsid w:val="00D259CF"/>
    <w:rsid w:val="00D25ABA"/>
    <w:rsid w:val="00D25AE5"/>
    <w:rsid w:val="00D25AE8"/>
    <w:rsid w:val="00D25BAF"/>
    <w:rsid w:val="00D25BCB"/>
    <w:rsid w:val="00D25C5F"/>
    <w:rsid w:val="00D25CA0"/>
    <w:rsid w:val="00D25CC4"/>
    <w:rsid w:val="00D25CD3"/>
    <w:rsid w:val="00D25E71"/>
    <w:rsid w:val="00D25E93"/>
    <w:rsid w:val="00D25E9F"/>
    <w:rsid w:val="00D25ECC"/>
    <w:rsid w:val="00D25F08"/>
    <w:rsid w:val="00D25F40"/>
    <w:rsid w:val="00D25F97"/>
    <w:rsid w:val="00D26063"/>
    <w:rsid w:val="00D2608F"/>
    <w:rsid w:val="00D260F2"/>
    <w:rsid w:val="00D26107"/>
    <w:rsid w:val="00D26108"/>
    <w:rsid w:val="00D2612A"/>
    <w:rsid w:val="00D262AE"/>
    <w:rsid w:val="00D262B6"/>
    <w:rsid w:val="00D262D0"/>
    <w:rsid w:val="00D263F0"/>
    <w:rsid w:val="00D2648B"/>
    <w:rsid w:val="00D264F1"/>
    <w:rsid w:val="00D2653D"/>
    <w:rsid w:val="00D26672"/>
    <w:rsid w:val="00D266FE"/>
    <w:rsid w:val="00D267D8"/>
    <w:rsid w:val="00D26830"/>
    <w:rsid w:val="00D2698D"/>
    <w:rsid w:val="00D269AF"/>
    <w:rsid w:val="00D269FF"/>
    <w:rsid w:val="00D26AC3"/>
    <w:rsid w:val="00D26AD3"/>
    <w:rsid w:val="00D26B18"/>
    <w:rsid w:val="00D26BD4"/>
    <w:rsid w:val="00D26BDA"/>
    <w:rsid w:val="00D26BEF"/>
    <w:rsid w:val="00D26C4F"/>
    <w:rsid w:val="00D26C8D"/>
    <w:rsid w:val="00D26CDF"/>
    <w:rsid w:val="00D26D55"/>
    <w:rsid w:val="00D26DAF"/>
    <w:rsid w:val="00D26DC9"/>
    <w:rsid w:val="00D26E40"/>
    <w:rsid w:val="00D26EE4"/>
    <w:rsid w:val="00D26F01"/>
    <w:rsid w:val="00D26F10"/>
    <w:rsid w:val="00D26F4D"/>
    <w:rsid w:val="00D26F73"/>
    <w:rsid w:val="00D26FBD"/>
    <w:rsid w:val="00D26FFE"/>
    <w:rsid w:val="00D270AB"/>
    <w:rsid w:val="00D2717C"/>
    <w:rsid w:val="00D2718F"/>
    <w:rsid w:val="00D2719A"/>
    <w:rsid w:val="00D2724B"/>
    <w:rsid w:val="00D27277"/>
    <w:rsid w:val="00D272B8"/>
    <w:rsid w:val="00D272BF"/>
    <w:rsid w:val="00D2746D"/>
    <w:rsid w:val="00D274A7"/>
    <w:rsid w:val="00D274AC"/>
    <w:rsid w:val="00D274DD"/>
    <w:rsid w:val="00D274FF"/>
    <w:rsid w:val="00D27557"/>
    <w:rsid w:val="00D275B5"/>
    <w:rsid w:val="00D27622"/>
    <w:rsid w:val="00D2765E"/>
    <w:rsid w:val="00D276CB"/>
    <w:rsid w:val="00D276E2"/>
    <w:rsid w:val="00D27704"/>
    <w:rsid w:val="00D27729"/>
    <w:rsid w:val="00D27738"/>
    <w:rsid w:val="00D27771"/>
    <w:rsid w:val="00D2778F"/>
    <w:rsid w:val="00D2779F"/>
    <w:rsid w:val="00D278AA"/>
    <w:rsid w:val="00D27A8B"/>
    <w:rsid w:val="00D27BC2"/>
    <w:rsid w:val="00D27C38"/>
    <w:rsid w:val="00D27C62"/>
    <w:rsid w:val="00D27C83"/>
    <w:rsid w:val="00D27C89"/>
    <w:rsid w:val="00D27D96"/>
    <w:rsid w:val="00D27DB9"/>
    <w:rsid w:val="00D27E8A"/>
    <w:rsid w:val="00D27F4D"/>
    <w:rsid w:val="00D27FFE"/>
    <w:rsid w:val="00D30003"/>
    <w:rsid w:val="00D30055"/>
    <w:rsid w:val="00D3013F"/>
    <w:rsid w:val="00D30312"/>
    <w:rsid w:val="00D3036A"/>
    <w:rsid w:val="00D303A6"/>
    <w:rsid w:val="00D303AE"/>
    <w:rsid w:val="00D30441"/>
    <w:rsid w:val="00D3044F"/>
    <w:rsid w:val="00D30497"/>
    <w:rsid w:val="00D30502"/>
    <w:rsid w:val="00D30505"/>
    <w:rsid w:val="00D305AD"/>
    <w:rsid w:val="00D306AB"/>
    <w:rsid w:val="00D3076A"/>
    <w:rsid w:val="00D307B7"/>
    <w:rsid w:val="00D30878"/>
    <w:rsid w:val="00D308D3"/>
    <w:rsid w:val="00D3093E"/>
    <w:rsid w:val="00D3094A"/>
    <w:rsid w:val="00D309C3"/>
    <w:rsid w:val="00D30B93"/>
    <w:rsid w:val="00D30BBF"/>
    <w:rsid w:val="00D30C05"/>
    <w:rsid w:val="00D30C21"/>
    <w:rsid w:val="00D30C51"/>
    <w:rsid w:val="00D30C8A"/>
    <w:rsid w:val="00D30C96"/>
    <w:rsid w:val="00D30D08"/>
    <w:rsid w:val="00D30D7A"/>
    <w:rsid w:val="00D30DE0"/>
    <w:rsid w:val="00D30E69"/>
    <w:rsid w:val="00D30EC9"/>
    <w:rsid w:val="00D30F68"/>
    <w:rsid w:val="00D30FCB"/>
    <w:rsid w:val="00D31064"/>
    <w:rsid w:val="00D31153"/>
    <w:rsid w:val="00D31182"/>
    <w:rsid w:val="00D311BE"/>
    <w:rsid w:val="00D3122C"/>
    <w:rsid w:val="00D31243"/>
    <w:rsid w:val="00D31261"/>
    <w:rsid w:val="00D3128A"/>
    <w:rsid w:val="00D314B0"/>
    <w:rsid w:val="00D31567"/>
    <w:rsid w:val="00D315E2"/>
    <w:rsid w:val="00D31608"/>
    <w:rsid w:val="00D31715"/>
    <w:rsid w:val="00D31746"/>
    <w:rsid w:val="00D317A8"/>
    <w:rsid w:val="00D317FE"/>
    <w:rsid w:val="00D318B4"/>
    <w:rsid w:val="00D318D6"/>
    <w:rsid w:val="00D318FF"/>
    <w:rsid w:val="00D3197E"/>
    <w:rsid w:val="00D31998"/>
    <w:rsid w:val="00D31ACD"/>
    <w:rsid w:val="00D31B1C"/>
    <w:rsid w:val="00D31BF5"/>
    <w:rsid w:val="00D31DEE"/>
    <w:rsid w:val="00D31E2A"/>
    <w:rsid w:val="00D31E8D"/>
    <w:rsid w:val="00D31EBB"/>
    <w:rsid w:val="00D31F47"/>
    <w:rsid w:val="00D31F9D"/>
    <w:rsid w:val="00D31FEC"/>
    <w:rsid w:val="00D31FF6"/>
    <w:rsid w:val="00D32019"/>
    <w:rsid w:val="00D32090"/>
    <w:rsid w:val="00D32138"/>
    <w:rsid w:val="00D3223E"/>
    <w:rsid w:val="00D3226B"/>
    <w:rsid w:val="00D322D8"/>
    <w:rsid w:val="00D322DC"/>
    <w:rsid w:val="00D32449"/>
    <w:rsid w:val="00D32512"/>
    <w:rsid w:val="00D3257D"/>
    <w:rsid w:val="00D325A4"/>
    <w:rsid w:val="00D3265B"/>
    <w:rsid w:val="00D32681"/>
    <w:rsid w:val="00D326CC"/>
    <w:rsid w:val="00D326F5"/>
    <w:rsid w:val="00D32705"/>
    <w:rsid w:val="00D3282B"/>
    <w:rsid w:val="00D3283D"/>
    <w:rsid w:val="00D328F6"/>
    <w:rsid w:val="00D3296D"/>
    <w:rsid w:val="00D32980"/>
    <w:rsid w:val="00D329B9"/>
    <w:rsid w:val="00D32ACB"/>
    <w:rsid w:val="00D32B2A"/>
    <w:rsid w:val="00D32B84"/>
    <w:rsid w:val="00D32BD3"/>
    <w:rsid w:val="00D32C1F"/>
    <w:rsid w:val="00D32CA1"/>
    <w:rsid w:val="00D32CCA"/>
    <w:rsid w:val="00D32D0F"/>
    <w:rsid w:val="00D32D5B"/>
    <w:rsid w:val="00D32EB6"/>
    <w:rsid w:val="00D32EEB"/>
    <w:rsid w:val="00D32F47"/>
    <w:rsid w:val="00D32F6F"/>
    <w:rsid w:val="00D32F76"/>
    <w:rsid w:val="00D32F9D"/>
    <w:rsid w:val="00D32FCE"/>
    <w:rsid w:val="00D32FEF"/>
    <w:rsid w:val="00D32FF4"/>
    <w:rsid w:val="00D33047"/>
    <w:rsid w:val="00D33094"/>
    <w:rsid w:val="00D330CF"/>
    <w:rsid w:val="00D33121"/>
    <w:rsid w:val="00D33149"/>
    <w:rsid w:val="00D3347E"/>
    <w:rsid w:val="00D33483"/>
    <w:rsid w:val="00D33485"/>
    <w:rsid w:val="00D33535"/>
    <w:rsid w:val="00D33550"/>
    <w:rsid w:val="00D335CD"/>
    <w:rsid w:val="00D33695"/>
    <w:rsid w:val="00D33734"/>
    <w:rsid w:val="00D33747"/>
    <w:rsid w:val="00D33782"/>
    <w:rsid w:val="00D33840"/>
    <w:rsid w:val="00D33884"/>
    <w:rsid w:val="00D338AC"/>
    <w:rsid w:val="00D338C9"/>
    <w:rsid w:val="00D3394F"/>
    <w:rsid w:val="00D3395D"/>
    <w:rsid w:val="00D33995"/>
    <w:rsid w:val="00D339E9"/>
    <w:rsid w:val="00D33A67"/>
    <w:rsid w:val="00D33B0D"/>
    <w:rsid w:val="00D33D21"/>
    <w:rsid w:val="00D33D29"/>
    <w:rsid w:val="00D33DBC"/>
    <w:rsid w:val="00D33EAA"/>
    <w:rsid w:val="00D33EFE"/>
    <w:rsid w:val="00D33F6B"/>
    <w:rsid w:val="00D33FD2"/>
    <w:rsid w:val="00D340AE"/>
    <w:rsid w:val="00D3410D"/>
    <w:rsid w:val="00D34157"/>
    <w:rsid w:val="00D3417B"/>
    <w:rsid w:val="00D341CB"/>
    <w:rsid w:val="00D341D6"/>
    <w:rsid w:val="00D341DB"/>
    <w:rsid w:val="00D34247"/>
    <w:rsid w:val="00D34265"/>
    <w:rsid w:val="00D34283"/>
    <w:rsid w:val="00D342EB"/>
    <w:rsid w:val="00D3432B"/>
    <w:rsid w:val="00D34352"/>
    <w:rsid w:val="00D34384"/>
    <w:rsid w:val="00D3438E"/>
    <w:rsid w:val="00D343F2"/>
    <w:rsid w:val="00D3452A"/>
    <w:rsid w:val="00D3455A"/>
    <w:rsid w:val="00D34614"/>
    <w:rsid w:val="00D34642"/>
    <w:rsid w:val="00D34712"/>
    <w:rsid w:val="00D3476B"/>
    <w:rsid w:val="00D34830"/>
    <w:rsid w:val="00D348AF"/>
    <w:rsid w:val="00D3490C"/>
    <w:rsid w:val="00D34953"/>
    <w:rsid w:val="00D34A3E"/>
    <w:rsid w:val="00D34A89"/>
    <w:rsid w:val="00D34B64"/>
    <w:rsid w:val="00D34C7E"/>
    <w:rsid w:val="00D34C81"/>
    <w:rsid w:val="00D34CB0"/>
    <w:rsid w:val="00D34D30"/>
    <w:rsid w:val="00D34DB3"/>
    <w:rsid w:val="00D34DC9"/>
    <w:rsid w:val="00D34DEF"/>
    <w:rsid w:val="00D34EEE"/>
    <w:rsid w:val="00D34F1F"/>
    <w:rsid w:val="00D34F32"/>
    <w:rsid w:val="00D34F34"/>
    <w:rsid w:val="00D34F94"/>
    <w:rsid w:val="00D34F9A"/>
    <w:rsid w:val="00D3507C"/>
    <w:rsid w:val="00D35084"/>
    <w:rsid w:val="00D35086"/>
    <w:rsid w:val="00D3511C"/>
    <w:rsid w:val="00D351E6"/>
    <w:rsid w:val="00D3536B"/>
    <w:rsid w:val="00D35470"/>
    <w:rsid w:val="00D35511"/>
    <w:rsid w:val="00D3560B"/>
    <w:rsid w:val="00D35686"/>
    <w:rsid w:val="00D356F6"/>
    <w:rsid w:val="00D358B5"/>
    <w:rsid w:val="00D35981"/>
    <w:rsid w:val="00D35B0F"/>
    <w:rsid w:val="00D35B29"/>
    <w:rsid w:val="00D35C36"/>
    <w:rsid w:val="00D35C52"/>
    <w:rsid w:val="00D35D54"/>
    <w:rsid w:val="00D35DA2"/>
    <w:rsid w:val="00D35DA4"/>
    <w:rsid w:val="00D35DBD"/>
    <w:rsid w:val="00D35E3A"/>
    <w:rsid w:val="00D35EAB"/>
    <w:rsid w:val="00D35F1F"/>
    <w:rsid w:val="00D35F41"/>
    <w:rsid w:val="00D35F49"/>
    <w:rsid w:val="00D36088"/>
    <w:rsid w:val="00D3608A"/>
    <w:rsid w:val="00D360E9"/>
    <w:rsid w:val="00D361D6"/>
    <w:rsid w:val="00D362C7"/>
    <w:rsid w:val="00D36370"/>
    <w:rsid w:val="00D3638A"/>
    <w:rsid w:val="00D363EA"/>
    <w:rsid w:val="00D3642B"/>
    <w:rsid w:val="00D36433"/>
    <w:rsid w:val="00D364AB"/>
    <w:rsid w:val="00D36529"/>
    <w:rsid w:val="00D36611"/>
    <w:rsid w:val="00D3667E"/>
    <w:rsid w:val="00D366E0"/>
    <w:rsid w:val="00D36705"/>
    <w:rsid w:val="00D36707"/>
    <w:rsid w:val="00D367B0"/>
    <w:rsid w:val="00D367BB"/>
    <w:rsid w:val="00D367EF"/>
    <w:rsid w:val="00D368B0"/>
    <w:rsid w:val="00D36929"/>
    <w:rsid w:val="00D36935"/>
    <w:rsid w:val="00D369DF"/>
    <w:rsid w:val="00D369FF"/>
    <w:rsid w:val="00D36AD6"/>
    <w:rsid w:val="00D36B1B"/>
    <w:rsid w:val="00D36B60"/>
    <w:rsid w:val="00D36B89"/>
    <w:rsid w:val="00D36BC2"/>
    <w:rsid w:val="00D36BF0"/>
    <w:rsid w:val="00D36BF8"/>
    <w:rsid w:val="00D36C64"/>
    <w:rsid w:val="00D36C6C"/>
    <w:rsid w:val="00D36CA2"/>
    <w:rsid w:val="00D36CE3"/>
    <w:rsid w:val="00D36D4D"/>
    <w:rsid w:val="00D36D8E"/>
    <w:rsid w:val="00D36DCE"/>
    <w:rsid w:val="00D36DDE"/>
    <w:rsid w:val="00D36DFD"/>
    <w:rsid w:val="00D36EEF"/>
    <w:rsid w:val="00D36F4E"/>
    <w:rsid w:val="00D36FF1"/>
    <w:rsid w:val="00D3703E"/>
    <w:rsid w:val="00D370E6"/>
    <w:rsid w:val="00D370FE"/>
    <w:rsid w:val="00D3711E"/>
    <w:rsid w:val="00D37179"/>
    <w:rsid w:val="00D371B8"/>
    <w:rsid w:val="00D372AA"/>
    <w:rsid w:val="00D372CE"/>
    <w:rsid w:val="00D372DC"/>
    <w:rsid w:val="00D37408"/>
    <w:rsid w:val="00D374D2"/>
    <w:rsid w:val="00D37516"/>
    <w:rsid w:val="00D3753C"/>
    <w:rsid w:val="00D37562"/>
    <w:rsid w:val="00D37648"/>
    <w:rsid w:val="00D37651"/>
    <w:rsid w:val="00D3765A"/>
    <w:rsid w:val="00D3767C"/>
    <w:rsid w:val="00D3767F"/>
    <w:rsid w:val="00D37746"/>
    <w:rsid w:val="00D3779D"/>
    <w:rsid w:val="00D37837"/>
    <w:rsid w:val="00D3784E"/>
    <w:rsid w:val="00D378D2"/>
    <w:rsid w:val="00D378E7"/>
    <w:rsid w:val="00D3790E"/>
    <w:rsid w:val="00D379BA"/>
    <w:rsid w:val="00D379E2"/>
    <w:rsid w:val="00D37A3C"/>
    <w:rsid w:val="00D37A6B"/>
    <w:rsid w:val="00D37ADC"/>
    <w:rsid w:val="00D37B9C"/>
    <w:rsid w:val="00D37BE9"/>
    <w:rsid w:val="00D37C38"/>
    <w:rsid w:val="00D37C6B"/>
    <w:rsid w:val="00D37D71"/>
    <w:rsid w:val="00D37DE7"/>
    <w:rsid w:val="00D37E12"/>
    <w:rsid w:val="00D37F9C"/>
    <w:rsid w:val="00D37FA9"/>
    <w:rsid w:val="00D400ED"/>
    <w:rsid w:val="00D40101"/>
    <w:rsid w:val="00D4010B"/>
    <w:rsid w:val="00D40169"/>
    <w:rsid w:val="00D401CD"/>
    <w:rsid w:val="00D40228"/>
    <w:rsid w:val="00D4022B"/>
    <w:rsid w:val="00D40381"/>
    <w:rsid w:val="00D403FD"/>
    <w:rsid w:val="00D40565"/>
    <w:rsid w:val="00D405E7"/>
    <w:rsid w:val="00D406EC"/>
    <w:rsid w:val="00D40732"/>
    <w:rsid w:val="00D4079E"/>
    <w:rsid w:val="00D4086A"/>
    <w:rsid w:val="00D40883"/>
    <w:rsid w:val="00D4096A"/>
    <w:rsid w:val="00D40971"/>
    <w:rsid w:val="00D409C0"/>
    <w:rsid w:val="00D409D4"/>
    <w:rsid w:val="00D40A0C"/>
    <w:rsid w:val="00D40A45"/>
    <w:rsid w:val="00D40A74"/>
    <w:rsid w:val="00D40A92"/>
    <w:rsid w:val="00D40ADD"/>
    <w:rsid w:val="00D40B5F"/>
    <w:rsid w:val="00D40C08"/>
    <w:rsid w:val="00D40C4C"/>
    <w:rsid w:val="00D40C53"/>
    <w:rsid w:val="00D40CD3"/>
    <w:rsid w:val="00D40D0E"/>
    <w:rsid w:val="00D40D10"/>
    <w:rsid w:val="00D40D1B"/>
    <w:rsid w:val="00D40DC4"/>
    <w:rsid w:val="00D40DE2"/>
    <w:rsid w:val="00D40DEF"/>
    <w:rsid w:val="00D40E0C"/>
    <w:rsid w:val="00D40F4B"/>
    <w:rsid w:val="00D4105F"/>
    <w:rsid w:val="00D41182"/>
    <w:rsid w:val="00D411D4"/>
    <w:rsid w:val="00D41253"/>
    <w:rsid w:val="00D4126B"/>
    <w:rsid w:val="00D41298"/>
    <w:rsid w:val="00D412B8"/>
    <w:rsid w:val="00D41403"/>
    <w:rsid w:val="00D414A6"/>
    <w:rsid w:val="00D414CF"/>
    <w:rsid w:val="00D41543"/>
    <w:rsid w:val="00D41594"/>
    <w:rsid w:val="00D415D2"/>
    <w:rsid w:val="00D41742"/>
    <w:rsid w:val="00D417C9"/>
    <w:rsid w:val="00D417E6"/>
    <w:rsid w:val="00D41932"/>
    <w:rsid w:val="00D4196B"/>
    <w:rsid w:val="00D4198F"/>
    <w:rsid w:val="00D41B06"/>
    <w:rsid w:val="00D41B71"/>
    <w:rsid w:val="00D41C20"/>
    <w:rsid w:val="00D41C54"/>
    <w:rsid w:val="00D41C74"/>
    <w:rsid w:val="00D41CCE"/>
    <w:rsid w:val="00D41D1C"/>
    <w:rsid w:val="00D41DB5"/>
    <w:rsid w:val="00D41F11"/>
    <w:rsid w:val="00D41F39"/>
    <w:rsid w:val="00D41FC7"/>
    <w:rsid w:val="00D41FEA"/>
    <w:rsid w:val="00D42319"/>
    <w:rsid w:val="00D4231B"/>
    <w:rsid w:val="00D42421"/>
    <w:rsid w:val="00D424B8"/>
    <w:rsid w:val="00D42513"/>
    <w:rsid w:val="00D425C7"/>
    <w:rsid w:val="00D42636"/>
    <w:rsid w:val="00D426BF"/>
    <w:rsid w:val="00D42748"/>
    <w:rsid w:val="00D427B3"/>
    <w:rsid w:val="00D427E3"/>
    <w:rsid w:val="00D427F5"/>
    <w:rsid w:val="00D42874"/>
    <w:rsid w:val="00D428A6"/>
    <w:rsid w:val="00D42905"/>
    <w:rsid w:val="00D4293A"/>
    <w:rsid w:val="00D42A89"/>
    <w:rsid w:val="00D42B80"/>
    <w:rsid w:val="00D42B90"/>
    <w:rsid w:val="00D42D42"/>
    <w:rsid w:val="00D42D45"/>
    <w:rsid w:val="00D42DB4"/>
    <w:rsid w:val="00D42DD4"/>
    <w:rsid w:val="00D42DE3"/>
    <w:rsid w:val="00D42EC6"/>
    <w:rsid w:val="00D42F89"/>
    <w:rsid w:val="00D43053"/>
    <w:rsid w:val="00D430FA"/>
    <w:rsid w:val="00D43174"/>
    <w:rsid w:val="00D431B6"/>
    <w:rsid w:val="00D433D6"/>
    <w:rsid w:val="00D433E8"/>
    <w:rsid w:val="00D43429"/>
    <w:rsid w:val="00D4345B"/>
    <w:rsid w:val="00D43518"/>
    <w:rsid w:val="00D43546"/>
    <w:rsid w:val="00D4358B"/>
    <w:rsid w:val="00D43677"/>
    <w:rsid w:val="00D4368B"/>
    <w:rsid w:val="00D436B4"/>
    <w:rsid w:val="00D43717"/>
    <w:rsid w:val="00D4371E"/>
    <w:rsid w:val="00D43845"/>
    <w:rsid w:val="00D43881"/>
    <w:rsid w:val="00D4389B"/>
    <w:rsid w:val="00D438F8"/>
    <w:rsid w:val="00D439AA"/>
    <w:rsid w:val="00D43A26"/>
    <w:rsid w:val="00D43A69"/>
    <w:rsid w:val="00D43AB9"/>
    <w:rsid w:val="00D43B2D"/>
    <w:rsid w:val="00D43B46"/>
    <w:rsid w:val="00D43B5C"/>
    <w:rsid w:val="00D43C0D"/>
    <w:rsid w:val="00D43D2D"/>
    <w:rsid w:val="00D43D96"/>
    <w:rsid w:val="00D43DCB"/>
    <w:rsid w:val="00D43DFB"/>
    <w:rsid w:val="00D43E07"/>
    <w:rsid w:val="00D43E5C"/>
    <w:rsid w:val="00D43E85"/>
    <w:rsid w:val="00D43E97"/>
    <w:rsid w:val="00D43FDF"/>
    <w:rsid w:val="00D44008"/>
    <w:rsid w:val="00D44079"/>
    <w:rsid w:val="00D44165"/>
    <w:rsid w:val="00D441C3"/>
    <w:rsid w:val="00D44298"/>
    <w:rsid w:val="00D44312"/>
    <w:rsid w:val="00D44386"/>
    <w:rsid w:val="00D44399"/>
    <w:rsid w:val="00D4451F"/>
    <w:rsid w:val="00D4458F"/>
    <w:rsid w:val="00D445CA"/>
    <w:rsid w:val="00D445EC"/>
    <w:rsid w:val="00D44603"/>
    <w:rsid w:val="00D44651"/>
    <w:rsid w:val="00D44653"/>
    <w:rsid w:val="00D446AC"/>
    <w:rsid w:val="00D44797"/>
    <w:rsid w:val="00D44801"/>
    <w:rsid w:val="00D44854"/>
    <w:rsid w:val="00D44879"/>
    <w:rsid w:val="00D44896"/>
    <w:rsid w:val="00D44976"/>
    <w:rsid w:val="00D449CF"/>
    <w:rsid w:val="00D44AD2"/>
    <w:rsid w:val="00D44B19"/>
    <w:rsid w:val="00D44BE5"/>
    <w:rsid w:val="00D44BFA"/>
    <w:rsid w:val="00D44C0A"/>
    <w:rsid w:val="00D44C93"/>
    <w:rsid w:val="00D44CDC"/>
    <w:rsid w:val="00D44D0C"/>
    <w:rsid w:val="00D44DF8"/>
    <w:rsid w:val="00D44EAC"/>
    <w:rsid w:val="00D44ED2"/>
    <w:rsid w:val="00D44F8B"/>
    <w:rsid w:val="00D44FF4"/>
    <w:rsid w:val="00D45009"/>
    <w:rsid w:val="00D4508A"/>
    <w:rsid w:val="00D450EB"/>
    <w:rsid w:val="00D45129"/>
    <w:rsid w:val="00D4518B"/>
    <w:rsid w:val="00D451DC"/>
    <w:rsid w:val="00D452D4"/>
    <w:rsid w:val="00D452DF"/>
    <w:rsid w:val="00D452F2"/>
    <w:rsid w:val="00D45315"/>
    <w:rsid w:val="00D4531C"/>
    <w:rsid w:val="00D454C9"/>
    <w:rsid w:val="00D45536"/>
    <w:rsid w:val="00D4558F"/>
    <w:rsid w:val="00D455DE"/>
    <w:rsid w:val="00D4560A"/>
    <w:rsid w:val="00D456A0"/>
    <w:rsid w:val="00D456BD"/>
    <w:rsid w:val="00D456C1"/>
    <w:rsid w:val="00D4571B"/>
    <w:rsid w:val="00D4572E"/>
    <w:rsid w:val="00D45837"/>
    <w:rsid w:val="00D4585D"/>
    <w:rsid w:val="00D4588E"/>
    <w:rsid w:val="00D45943"/>
    <w:rsid w:val="00D459C9"/>
    <w:rsid w:val="00D45A21"/>
    <w:rsid w:val="00D45A49"/>
    <w:rsid w:val="00D45AC6"/>
    <w:rsid w:val="00D45AF0"/>
    <w:rsid w:val="00D45B2E"/>
    <w:rsid w:val="00D45B55"/>
    <w:rsid w:val="00D45B76"/>
    <w:rsid w:val="00D45CC7"/>
    <w:rsid w:val="00D45DDA"/>
    <w:rsid w:val="00D45DE7"/>
    <w:rsid w:val="00D45E76"/>
    <w:rsid w:val="00D45EE4"/>
    <w:rsid w:val="00D45EEC"/>
    <w:rsid w:val="00D45F6D"/>
    <w:rsid w:val="00D45F95"/>
    <w:rsid w:val="00D45FC4"/>
    <w:rsid w:val="00D45FC9"/>
    <w:rsid w:val="00D4606B"/>
    <w:rsid w:val="00D4613A"/>
    <w:rsid w:val="00D46172"/>
    <w:rsid w:val="00D46194"/>
    <w:rsid w:val="00D461EB"/>
    <w:rsid w:val="00D46287"/>
    <w:rsid w:val="00D462CC"/>
    <w:rsid w:val="00D46321"/>
    <w:rsid w:val="00D463AB"/>
    <w:rsid w:val="00D4647A"/>
    <w:rsid w:val="00D4647B"/>
    <w:rsid w:val="00D464A1"/>
    <w:rsid w:val="00D4657A"/>
    <w:rsid w:val="00D465A2"/>
    <w:rsid w:val="00D466B6"/>
    <w:rsid w:val="00D466BA"/>
    <w:rsid w:val="00D466D9"/>
    <w:rsid w:val="00D4670B"/>
    <w:rsid w:val="00D469B8"/>
    <w:rsid w:val="00D46A5D"/>
    <w:rsid w:val="00D46AB9"/>
    <w:rsid w:val="00D46AF8"/>
    <w:rsid w:val="00D46CCF"/>
    <w:rsid w:val="00D46D23"/>
    <w:rsid w:val="00D46DA7"/>
    <w:rsid w:val="00D46EC9"/>
    <w:rsid w:val="00D46F02"/>
    <w:rsid w:val="00D46F7E"/>
    <w:rsid w:val="00D4701E"/>
    <w:rsid w:val="00D47224"/>
    <w:rsid w:val="00D47296"/>
    <w:rsid w:val="00D472CC"/>
    <w:rsid w:val="00D47303"/>
    <w:rsid w:val="00D47354"/>
    <w:rsid w:val="00D4738E"/>
    <w:rsid w:val="00D473CB"/>
    <w:rsid w:val="00D473F7"/>
    <w:rsid w:val="00D47419"/>
    <w:rsid w:val="00D474A8"/>
    <w:rsid w:val="00D47510"/>
    <w:rsid w:val="00D475E4"/>
    <w:rsid w:val="00D4761C"/>
    <w:rsid w:val="00D4764B"/>
    <w:rsid w:val="00D476BD"/>
    <w:rsid w:val="00D4784F"/>
    <w:rsid w:val="00D47860"/>
    <w:rsid w:val="00D4789C"/>
    <w:rsid w:val="00D478CD"/>
    <w:rsid w:val="00D47A49"/>
    <w:rsid w:val="00D47ADC"/>
    <w:rsid w:val="00D47AF1"/>
    <w:rsid w:val="00D47B02"/>
    <w:rsid w:val="00D47B3C"/>
    <w:rsid w:val="00D47B63"/>
    <w:rsid w:val="00D47B65"/>
    <w:rsid w:val="00D47BB8"/>
    <w:rsid w:val="00D47C81"/>
    <w:rsid w:val="00D47C8D"/>
    <w:rsid w:val="00D47D04"/>
    <w:rsid w:val="00D47D8E"/>
    <w:rsid w:val="00D47E61"/>
    <w:rsid w:val="00D47E8B"/>
    <w:rsid w:val="00D47ECF"/>
    <w:rsid w:val="00D47F02"/>
    <w:rsid w:val="00D47FCD"/>
    <w:rsid w:val="00D47FF2"/>
    <w:rsid w:val="00D5000E"/>
    <w:rsid w:val="00D5003A"/>
    <w:rsid w:val="00D5003F"/>
    <w:rsid w:val="00D5005D"/>
    <w:rsid w:val="00D5006F"/>
    <w:rsid w:val="00D5007B"/>
    <w:rsid w:val="00D500ED"/>
    <w:rsid w:val="00D50125"/>
    <w:rsid w:val="00D50147"/>
    <w:rsid w:val="00D501BA"/>
    <w:rsid w:val="00D501C7"/>
    <w:rsid w:val="00D50202"/>
    <w:rsid w:val="00D50233"/>
    <w:rsid w:val="00D502A6"/>
    <w:rsid w:val="00D50350"/>
    <w:rsid w:val="00D503D2"/>
    <w:rsid w:val="00D50410"/>
    <w:rsid w:val="00D5041F"/>
    <w:rsid w:val="00D504B1"/>
    <w:rsid w:val="00D504CD"/>
    <w:rsid w:val="00D504F7"/>
    <w:rsid w:val="00D50524"/>
    <w:rsid w:val="00D50559"/>
    <w:rsid w:val="00D505F9"/>
    <w:rsid w:val="00D50675"/>
    <w:rsid w:val="00D506EF"/>
    <w:rsid w:val="00D507A2"/>
    <w:rsid w:val="00D507C8"/>
    <w:rsid w:val="00D5085A"/>
    <w:rsid w:val="00D508AF"/>
    <w:rsid w:val="00D50933"/>
    <w:rsid w:val="00D509BF"/>
    <w:rsid w:val="00D509E9"/>
    <w:rsid w:val="00D509ED"/>
    <w:rsid w:val="00D50A05"/>
    <w:rsid w:val="00D50A21"/>
    <w:rsid w:val="00D50AE8"/>
    <w:rsid w:val="00D50B38"/>
    <w:rsid w:val="00D50B43"/>
    <w:rsid w:val="00D50C1E"/>
    <w:rsid w:val="00D50C32"/>
    <w:rsid w:val="00D50C74"/>
    <w:rsid w:val="00D50C8C"/>
    <w:rsid w:val="00D50CB2"/>
    <w:rsid w:val="00D50D31"/>
    <w:rsid w:val="00D50DA5"/>
    <w:rsid w:val="00D50DB3"/>
    <w:rsid w:val="00D50E0C"/>
    <w:rsid w:val="00D50E33"/>
    <w:rsid w:val="00D50EAB"/>
    <w:rsid w:val="00D50F34"/>
    <w:rsid w:val="00D50F58"/>
    <w:rsid w:val="00D51028"/>
    <w:rsid w:val="00D51058"/>
    <w:rsid w:val="00D5109C"/>
    <w:rsid w:val="00D510EF"/>
    <w:rsid w:val="00D510FC"/>
    <w:rsid w:val="00D511B1"/>
    <w:rsid w:val="00D512C5"/>
    <w:rsid w:val="00D512F5"/>
    <w:rsid w:val="00D51435"/>
    <w:rsid w:val="00D514ED"/>
    <w:rsid w:val="00D51506"/>
    <w:rsid w:val="00D51795"/>
    <w:rsid w:val="00D517BF"/>
    <w:rsid w:val="00D51833"/>
    <w:rsid w:val="00D5183F"/>
    <w:rsid w:val="00D51851"/>
    <w:rsid w:val="00D51896"/>
    <w:rsid w:val="00D518C0"/>
    <w:rsid w:val="00D5192D"/>
    <w:rsid w:val="00D51B6A"/>
    <w:rsid w:val="00D51B71"/>
    <w:rsid w:val="00D51BCC"/>
    <w:rsid w:val="00D51C82"/>
    <w:rsid w:val="00D51C96"/>
    <w:rsid w:val="00D51E2D"/>
    <w:rsid w:val="00D51F8D"/>
    <w:rsid w:val="00D51FE9"/>
    <w:rsid w:val="00D52080"/>
    <w:rsid w:val="00D52106"/>
    <w:rsid w:val="00D5211C"/>
    <w:rsid w:val="00D5216C"/>
    <w:rsid w:val="00D521E1"/>
    <w:rsid w:val="00D52255"/>
    <w:rsid w:val="00D52291"/>
    <w:rsid w:val="00D522AA"/>
    <w:rsid w:val="00D522CF"/>
    <w:rsid w:val="00D522F3"/>
    <w:rsid w:val="00D52350"/>
    <w:rsid w:val="00D523C7"/>
    <w:rsid w:val="00D524D7"/>
    <w:rsid w:val="00D52508"/>
    <w:rsid w:val="00D525CF"/>
    <w:rsid w:val="00D525F6"/>
    <w:rsid w:val="00D52622"/>
    <w:rsid w:val="00D5279F"/>
    <w:rsid w:val="00D527C3"/>
    <w:rsid w:val="00D5284C"/>
    <w:rsid w:val="00D529A3"/>
    <w:rsid w:val="00D529BA"/>
    <w:rsid w:val="00D52AFB"/>
    <w:rsid w:val="00D52AFD"/>
    <w:rsid w:val="00D52B35"/>
    <w:rsid w:val="00D52B5D"/>
    <w:rsid w:val="00D52BF1"/>
    <w:rsid w:val="00D52C7D"/>
    <w:rsid w:val="00D52CF0"/>
    <w:rsid w:val="00D52CFE"/>
    <w:rsid w:val="00D52D5E"/>
    <w:rsid w:val="00D52DB7"/>
    <w:rsid w:val="00D52DEA"/>
    <w:rsid w:val="00D52DF6"/>
    <w:rsid w:val="00D52DFB"/>
    <w:rsid w:val="00D52FC0"/>
    <w:rsid w:val="00D531E3"/>
    <w:rsid w:val="00D533BA"/>
    <w:rsid w:val="00D5345A"/>
    <w:rsid w:val="00D534E2"/>
    <w:rsid w:val="00D53513"/>
    <w:rsid w:val="00D53586"/>
    <w:rsid w:val="00D5358F"/>
    <w:rsid w:val="00D535E7"/>
    <w:rsid w:val="00D5363B"/>
    <w:rsid w:val="00D536ED"/>
    <w:rsid w:val="00D536F7"/>
    <w:rsid w:val="00D53780"/>
    <w:rsid w:val="00D538AD"/>
    <w:rsid w:val="00D538D4"/>
    <w:rsid w:val="00D538D5"/>
    <w:rsid w:val="00D538E0"/>
    <w:rsid w:val="00D53956"/>
    <w:rsid w:val="00D53979"/>
    <w:rsid w:val="00D539E5"/>
    <w:rsid w:val="00D53ADD"/>
    <w:rsid w:val="00D53B29"/>
    <w:rsid w:val="00D53D5E"/>
    <w:rsid w:val="00D53DBF"/>
    <w:rsid w:val="00D53DD3"/>
    <w:rsid w:val="00D53E0B"/>
    <w:rsid w:val="00D53E3F"/>
    <w:rsid w:val="00D53F6F"/>
    <w:rsid w:val="00D5400C"/>
    <w:rsid w:val="00D5401E"/>
    <w:rsid w:val="00D5401F"/>
    <w:rsid w:val="00D54022"/>
    <w:rsid w:val="00D54024"/>
    <w:rsid w:val="00D5402B"/>
    <w:rsid w:val="00D54034"/>
    <w:rsid w:val="00D540F1"/>
    <w:rsid w:val="00D5419C"/>
    <w:rsid w:val="00D541B5"/>
    <w:rsid w:val="00D54207"/>
    <w:rsid w:val="00D54218"/>
    <w:rsid w:val="00D542A5"/>
    <w:rsid w:val="00D542AD"/>
    <w:rsid w:val="00D542D6"/>
    <w:rsid w:val="00D543E0"/>
    <w:rsid w:val="00D54440"/>
    <w:rsid w:val="00D544DD"/>
    <w:rsid w:val="00D54533"/>
    <w:rsid w:val="00D5454D"/>
    <w:rsid w:val="00D54570"/>
    <w:rsid w:val="00D5461A"/>
    <w:rsid w:val="00D5462F"/>
    <w:rsid w:val="00D54663"/>
    <w:rsid w:val="00D54667"/>
    <w:rsid w:val="00D54673"/>
    <w:rsid w:val="00D546AD"/>
    <w:rsid w:val="00D546B8"/>
    <w:rsid w:val="00D5472C"/>
    <w:rsid w:val="00D547F5"/>
    <w:rsid w:val="00D547FE"/>
    <w:rsid w:val="00D548A9"/>
    <w:rsid w:val="00D54991"/>
    <w:rsid w:val="00D549A6"/>
    <w:rsid w:val="00D54A3D"/>
    <w:rsid w:val="00D54A6A"/>
    <w:rsid w:val="00D54AC3"/>
    <w:rsid w:val="00D54B0D"/>
    <w:rsid w:val="00D54B21"/>
    <w:rsid w:val="00D54D1D"/>
    <w:rsid w:val="00D54D71"/>
    <w:rsid w:val="00D54DB4"/>
    <w:rsid w:val="00D54DE5"/>
    <w:rsid w:val="00D54DF1"/>
    <w:rsid w:val="00D54E21"/>
    <w:rsid w:val="00D54E5F"/>
    <w:rsid w:val="00D54FFD"/>
    <w:rsid w:val="00D5500F"/>
    <w:rsid w:val="00D550B6"/>
    <w:rsid w:val="00D550C2"/>
    <w:rsid w:val="00D55195"/>
    <w:rsid w:val="00D55244"/>
    <w:rsid w:val="00D55270"/>
    <w:rsid w:val="00D55289"/>
    <w:rsid w:val="00D552DA"/>
    <w:rsid w:val="00D5541A"/>
    <w:rsid w:val="00D55537"/>
    <w:rsid w:val="00D5554D"/>
    <w:rsid w:val="00D5559C"/>
    <w:rsid w:val="00D55666"/>
    <w:rsid w:val="00D55712"/>
    <w:rsid w:val="00D55725"/>
    <w:rsid w:val="00D557DC"/>
    <w:rsid w:val="00D5584A"/>
    <w:rsid w:val="00D5586A"/>
    <w:rsid w:val="00D558A5"/>
    <w:rsid w:val="00D55907"/>
    <w:rsid w:val="00D55928"/>
    <w:rsid w:val="00D55BCA"/>
    <w:rsid w:val="00D55C12"/>
    <w:rsid w:val="00D55C8F"/>
    <w:rsid w:val="00D55CCC"/>
    <w:rsid w:val="00D55D2A"/>
    <w:rsid w:val="00D55D5E"/>
    <w:rsid w:val="00D55EB6"/>
    <w:rsid w:val="00D55F04"/>
    <w:rsid w:val="00D5603F"/>
    <w:rsid w:val="00D56203"/>
    <w:rsid w:val="00D5627A"/>
    <w:rsid w:val="00D56310"/>
    <w:rsid w:val="00D5633B"/>
    <w:rsid w:val="00D5644F"/>
    <w:rsid w:val="00D56450"/>
    <w:rsid w:val="00D5650C"/>
    <w:rsid w:val="00D5653C"/>
    <w:rsid w:val="00D5655B"/>
    <w:rsid w:val="00D566E1"/>
    <w:rsid w:val="00D566EE"/>
    <w:rsid w:val="00D566FA"/>
    <w:rsid w:val="00D568FB"/>
    <w:rsid w:val="00D56996"/>
    <w:rsid w:val="00D569C5"/>
    <w:rsid w:val="00D56A1D"/>
    <w:rsid w:val="00D56A36"/>
    <w:rsid w:val="00D56A93"/>
    <w:rsid w:val="00D56B83"/>
    <w:rsid w:val="00D56B84"/>
    <w:rsid w:val="00D56CEC"/>
    <w:rsid w:val="00D56E51"/>
    <w:rsid w:val="00D56E63"/>
    <w:rsid w:val="00D56F49"/>
    <w:rsid w:val="00D56FBA"/>
    <w:rsid w:val="00D56FFC"/>
    <w:rsid w:val="00D57049"/>
    <w:rsid w:val="00D5710F"/>
    <w:rsid w:val="00D57144"/>
    <w:rsid w:val="00D57176"/>
    <w:rsid w:val="00D571C8"/>
    <w:rsid w:val="00D57211"/>
    <w:rsid w:val="00D5725F"/>
    <w:rsid w:val="00D572EE"/>
    <w:rsid w:val="00D572F1"/>
    <w:rsid w:val="00D57308"/>
    <w:rsid w:val="00D5731A"/>
    <w:rsid w:val="00D5736A"/>
    <w:rsid w:val="00D5737E"/>
    <w:rsid w:val="00D57417"/>
    <w:rsid w:val="00D5749F"/>
    <w:rsid w:val="00D57577"/>
    <w:rsid w:val="00D57597"/>
    <w:rsid w:val="00D57630"/>
    <w:rsid w:val="00D5767C"/>
    <w:rsid w:val="00D576B9"/>
    <w:rsid w:val="00D576E7"/>
    <w:rsid w:val="00D57777"/>
    <w:rsid w:val="00D577E9"/>
    <w:rsid w:val="00D57815"/>
    <w:rsid w:val="00D57932"/>
    <w:rsid w:val="00D5799E"/>
    <w:rsid w:val="00D57A08"/>
    <w:rsid w:val="00D57A92"/>
    <w:rsid w:val="00D57AC5"/>
    <w:rsid w:val="00D57D1E"/>
    <w:rsid w:val="00D57DF8"/>
    <w:rsid w:val="00D57E20"/>
    <w:rsid w:val="00D57EA0"/>
    <w:rsid w:val="00D57EF5"/>
    <w:rsid w:val="00D57F74"/>
    <w:rsid w:val="00D57FD8"/>
    <w:rsid w:val="00D60032"/>
    <w:rsid w:val="00D60065"/>
    <w:rsid w:val="00D60148"/>
    <w:rsid w:val="00D60170"/>
    <w:rsid w:val="00D601A5"/>
    <w:rsid w:val="00D601F3"/>
    <w:rsid w:val="00D6021E"/>
    <w:rsid w:val="00D60332"/>
    <w:rsid w:val="00D6033F"/>
    <w:rsid w:val="00D603A2"/>
    <w:rsid w:val="00D603CD"/>
    <w:rsid w:val="00D6048D"/>
    <w:rsid w:val="00D6053D"/>
    <w:rsid w:val="00D605CA"/>
    <w:rsid w:val="00D606C7"/>
    <w:rsid w:val="00D606CF"/>
    <w:rsid w:val="00D60781"/>
    <w:rsid w:val="00D607A0"/>
    <w:rsid w:val="00D607D0"/>
    <w:rsid w:val="00D6080B"/>
    <w:rsid w:val="00D6083D"/>
    <w:rsid w:val="00D60A83"/>
    <w:rsid w:val="00D60A8C"/>
    <w:rsid w:val="00D60AA6"/>
    <w:rsid w:val="00D60AAB"/>
    <w:rsid w:val="00D60AF9"/>
    <w:rsid w:val="00D60B56"/>
    <w:rsid w:val="00D60B9F"/>
    <w:rsid w:val="00D60BC9"/>
    <w:rsid w:val="00D60BF8"/>
    <w:rsid w:val="00D60C19"/>
    <w:rsid w:val="00D60C6A"/>
    <w:rsid w:val="00D60CCF"/>
    <w:rsid w:val="00D60D23"/>
    <w:rsid w:val="00D60D61"/>
    <w:rsid w:val="00D60DF5"/>
    <w:rsid w:val="00D60DFA"/>
    <w:rsid w:val="00D60E3B"/>
    <w:rsid w:val="00D60E62"/>
    <w:rsid w:val="00D60E85"/>
    <w:rsid w:val="00D60ED8"/>
    <w:rsid w:val="00D60F15"/>
    <w:rsid w:val="00D60F31"/>
    <w:rsid w:val="00D60F46"/>
    <w:rsid w:val="00D60FD5"/>
    <w:rsid w:val="00D6104D"/>
    <w:rsid w:val="00D610A1"/>
    <w:rsid w:val="00D61119"/>
    <w:rsid w:val="00D61127"/>
    <w:rsid w:val="00D6117C"/>
    <w:rsid w:val="00D612C7"/>
    <w:rsid w:val="00D61333"/>
    <w:rsid w:val="00D614D4"/>
    <w:rsid w:val="00D614EC"/>
    <w:rsid w:val="00D61502"/>
    <w:rsid w:val="00D61506"/>
    <w:rsid w:val="00D61646"/>
    <w:rsid w:val="00D61671"/>
    <w:rsid w:val="00D616E0"/>
    <w:rsid w:val="00D61747"/>
    <w:rsid w:val="00D6177F"/>
    <w:rsid w:val="00D61782"/>
    <w:rsid w:val="00D617E7"/>
    <w:rsid w:val="00D61844"/>
    <w:rsid w:val="00D61A24"/>
    <w:rsid w:val="00D61A39"/>
    <w:rsid w:val="00D61A9F"/>
    <w:rsid w:val="00D61AEB"/>
    <w:rsid w:val="00D61B9E"/>
    <w:rsid w:val="00D61BF4"/>
    <w:rsid w:val="00D61BFD"/>
    <w:rsid w:val="00D61C03"/>
    <w:rsid w:val="00D61C3F"/>
    <w:rsid w:val="00D61E21"/>
    <w:rsid w:val="00D61E39"/>
    <w:rsid w:val="00D61F64"/>
    <w:rsid w:val="00D6201C"/>
    <w:rsid w:val="00D62106"/>
    <w:rsid w:val="00D62180"/>
    <w:rsid w:val="00D62188"/>
    <w:rsid w:val="00D621E0"/>
    <w:rsid w:val="00D622D1"/>
    <w:rsid w:val="00D62358"/>
    <w:rsid w:val="00D6236F"/>
    <w:rsid w:val="00D623C1"/>
    <w:rsid w:val="00D6243C"/>
    <w:rsid w:val="00D62458"/>
    <w:rsid w:val="00D62511"/>
    <w:rsid w:val="00D6252A"/>
    <w:rsid w:val="00D6255D"/>
    <w:rsid w:val="00D62646"/>
    <w:rsid w:val="00D626A4"/>
    <w:rsid w:val="00D626D2"/>
    <w:rsid w:val="00D6274E"/>
    <w:rsid w:val="00D6279F"/>
    <w:rsid w:val="00D627A1"/>
    <w:rsid w:val="00D627BD"/>
    <w:rsid w:val="00D62898"/>
    <w:rsid w:val="00D628DE"/>
    <w:rsid w:val="00D62973"/>
    <w:rsid w:val="00D6299C"/>
    <w:rsid w:val="00D629A4"/>
    <w:rsid w:val="00D62A91"/>
    <w:rsid w:val="00D62B0D"/>
    <w:rsid w:val="00D62CD4"/>
    <w:rsid w:val="00D62D32"/>
    <w:rsid w:val="00D62D39"/>
    <w:rsid w:val="00D62E91"/>
    <w:rsid w:val="00D62F2A"/>
    <w:rsid w:val="00D62FBF"/>
    <w:rsid w:val="00D62FE8"/>
    <w:rsid w:val="00D62FF6"/>
    <w:rsid w:val="00D6306B"/>
    <w:rsid w:val="00D6309B"/>
    <w:rsid w:val="00D630DE"/>
    <w:rsid w:val="00D632E7"/>
    <w:rsid w:val="00D632FB"/>
    <w:rsid w:val="00D63393"/>
    <w:rsid w:val="00D6342E"/>
    <w:rsid w:val="00D634A9"/>
    <w:rsid w:val="00D6353B"/>
    <w:rsid w:val="00D636E6"/>
    <w:rsid w:val="00D6370A"/>
    <w:rsid w:val="00D63748"/>
    <w:rsid w:val="00D63765"/>
    <w:rsid w:val="00D63773"/>
    <w:rsid w:val="00D637CA"/>
    <w:rsid w:val="00D637D5"/>
    <w:rsid w:val="00D63811"/>
    <w:rsid w:val="00D63854"/>
    <w:rsid w:val="00D639DE"/>
    <w:rsid w:val="00D63A35"/>
    <w:rsid w:val="00D63A44"/>
    <w:rsid w:val="00D63A6E"/>
    <w:rsid w:val="00D63BE9"/>
    <w:rsid w:val="00D63CDE"/>
    <w:rsid w:val="00D63CE4"/>
    <w:rsid w:val="00D63D7B"/>
    <w:rsid w:val="00D63E46"/>
    <w:rsid w:val="00D63E95"/>
    <w:rsid w:val="00D63EC5"/>
    <w:rsid w:val="00D6401E"/>
    <w:rsid w:val="00D6409F"/>
    <w:rsid w:val="00D640EE"/>
    <w:rsid w:val="00D641D6"/>
    <w:rsid w:val="00D64232"/>
    <w:rsid w:val="00D642FA"/>
    <w:rsid w:val="00D6430E"/>
    <w:rsid w:val="00D6443D"/>
    <w:rsid w:val="00D64469"/>
    <w:rsid w:val="00D6448C"/>
    <w:rsid w:val="00D644BC"/>
    <w:rsid w:val="00D64525"/>
    <w:rsid w:val="00D64571"/>
    <w:rsid w:val="00D64573"/>
    <w:rsid w:val="00D645E5"/>
    <w:rsid w:val="00D647C7"/>
    <w:rsid w:val="00D647EC"/>
    <w:rsid w:val="00D64843"/>
    <w:rsid w:val="00D64909"/>
    <w:rsid w:val="00D649A8"/>
    <w:rsid w:val="00D649B3"/>
    <w:rsid w:val="00D64A10"/>
    <w:rsid w:val="00D64A82"/>
    <w:rsid w:val="00D64B01"/>
    <w:rsid w:val="00D64BD8"/>
    <w:rsid w:val="00D64C9C"/>
    <w:rsid w:val="00D64CB0"/>
    <w:rsid w:val="00D64D54"/>
    <w:rsid w:val="00D64E28"/>
    <w:rsid w:val="00D64E2C"/>
    <w:rsid w:val="00D64EB5"/>
    <w:rsid w:val="00D64F5F"/>
    <w:rsid w:val="00D64F85"/>
    <w:rsid w:val="00D64F8F"/>
    <w:rsid w:val="00D6503E"/>
    <w:rsid w:val="00D65057"/>
    <w:rsid w:val="00D650B9"/>
    <w:rsid w:val="00D650EC"/>
    <w:rsid w:val="00D650F0"/>
    <w:rsid w:val="00D652AE"/>
    <w:rsid w:val="00D652B8"/>
    <w:rsid w:val="00D65338"/>
    <w:rsid w:val="00D653A4"/>
    <w:rsid w:val="00D653F4"/>
    <w:rsid w:val="00D65417"/>
    <w:rsid w:val="00D65529"/>
    <w:rsid w:val="00D6552A"/>
    <w:rsid w:val="00D6554E"/>
    <w:rsid w:val="00D65552"/>
    <w:rsid w:val="00D6555D"/>
    <w:rsid w:val="00D655F6"/>
    <w:rsid w:val="00D6561E"/>
    <w:rsid w:val="00D65620"/>
    <w:rsid w:val="00D65646"/>
    <w:rsid w:val="00D65657"/>
    <w:rsid w:val="00D65679"/>
    <w:rsid w:val="00D65705"/>
    <w:rsid w:val="00D65711"/>
    <w:rsid w:val="00D65724"/>
    <w:rsid w:val="00D657DE"/>
    <w:rsid w:val="00D65833"/>
    <w:rsid w:val="00D658E9"/>
    <w:rsid w:val="00D658F6"/>
    <w:rsid w:val="00D65919"/>
    <w:rsid w:val="00D65941"/>
    <w:rsid w:val="00D65A40"/>
    <w:rsid w:val="00D65A62"/>
    <w:rsid w:val="00D65A7A"/>
    <w:rsid w:val="00D65ABC"/>
    <w:rsid w:val="00D65AD7"/>
    <w:rsid w:val="00D65AF9"/>
    <w:rsid w:val="00D65B05"/>
    <w:rsid w:val="00D65BA2"/>
    <w:rsid w:val="00D65C18"/>
    <w:rsid w:val="00D65C3A"/>
    <w:rsid w:val="00D65CBB"/>
    <w:rsid w:val="00D65D75"/>
    <w:rsid w:val="00D65DC8"/>
    <w:rsid w:val="00D65F1B"/>
    <w:rsid w:val="00D65F56"/>
    <w:rsid w:val="00D65F65"/>
    <w:rsid w:val="00D65FAA"/>
    <w:rsid w:val="00D65FE7"/>
    <w:rsid w:val="00D66019"/>
    <w:rsid w:val="00D660B6"/>
    <w:rsid w:val="00D6611D"/>
    <w:rsid w:val="00D6611E"/>
    <w:rsid w:val="00D6614D"/>
    <w:rsid w:val="00D66171"/>
    <w:rsid w:val="00D66175"/>
    <w:rsid w:val="00D661EF"/>
    <w:rsid w:val="00D661F9"/>
    <w:rsid w:val="00D6622D"/>
    <w:rsid w:val="00D66293"/>
    <w:rsid w:val="00D66315"/>
    <w:rsid w:val="00D66317"/>
    <w:rsid w:val="00D6633D"/>
    <w:rsid w:val="00D664BA"/>
    <w:rsid w:val="00D665A3"/>
    <w:rsid w:val="00D665D5"/>
    <w:rsid w:val="00D665EE"/>
    <w:rsid w:val="00D6665B"/>
    <w:rsid w:val="00D666E7"/>
    <w:rsid w:val="00D6671C"/>
    <w:rsid w:val="00D6675D"/>
    <w:rsid w:val="00D66785"/>
    <w:rsid w:val="00D668A8"/>
    <w:rsid w:val="00D668F8"/>
    <w:rsid w:val="00D6690B"/>
    <w:rsid w:val="00D66920"/>
    <w:rsid w:val="00D6695C"/>
    <w:rsid w:val="00D669F2"/>
    <w:rsid w:val="00D66A28"/>
    <w:rsid w:val="00D66AD4"/>
    <w:rsid w:val="00D66B12"/>
    <w:rsid w:val="00D66B31"/>
    <w:rsid w:val="00D66B83"/>
    <w:rsid w:val="00D66C10"/>
    <w:rsid w:val="00D66C35"/>
    <w:rsid w:val="00D66C90"/>
    <w:rsid w:val="00D66D13"/>
    <w:rsid w:val="00D66DE4"/>
    <w:rsid w:val="00D66E3C"/>
    <w:rsid w:val="00D66E76"/>
    <w:rsid w:val="00D67014"/>
    <w:rsid w:val="00D67132"/>
    <w:rsid w:val="00D67144"/>
    <w:rsid w:val="00D6719B"/>
    <w:rsid w:val="00D6725F"/>
    <w:rsid w:val="00D67337"/>
    <w:rsid w:val="00D67344"/>
    <w:rsid w:val="00D67365"/>
    <w:rsid w:val="00D6749A"/>
    <w:rsid w:val="00D674C7"/>
    <w:rsid w:val="00D675A4"/>
    <w:rsid w:val="00D675D8"/>
    <w:rsid w:val="00D676EA"/>
    <w:rsid w:val="00D6777D"/>
    <w:rsid w:val="00D67780"/>
    <w:rsid w:val="00D677E2"/>
    <w:rsid w:val="00D678AF"/>
    <w:rsid w:val="00D678D7"/>
    <w:rsid w:val="00D67917"/>
    <w:rsid w:val="00D6796E"/>
    <w:rsid w:val="00D679C4"/>
    <w:rsid w:val="00D67A06"/>
    <w:rsid w:val="00D67A70"/>
    <w:rsid w:val="00D67B0B"/>
    <w:rsid w:val="00D67B28"/>
    <w:rsid w:val="00D67B52"/>
    <w:rsid w:val="00D67B6E"/>
    <w:rsid w:val="00D67BB0"/>
    <w:rsid w:val="00D67C0C"/>
    <w:rsid w:val="00D67C1B"/>
    <w:rsid w:val="00D67D09"/>
    <w:rsid w:val="00D67D51"/>
    <w:rsid w:val="00D67D88"/>
    <w:rsid w:val="00D67DC3"/>
    <w:rsid w:val="00D67DC4"/>
    <w:rsid w:val="00D67DC8"/>
    <w:rsid w:val="00D67DC9"/>
    <w:rsid w:val="00D67EA7"/>
    <w:rsid w:val="00D67EB2"/>
    <w:rsid w:val="00D67F99"/>
    <w:rsid w:val="00D67FD5"/>
    <w:rsid w:val="00D70016"/>
    <w:rsid w:val="00D70030"/>
    <w:rsid w:val="00D70056"/>
    <w:rsid w:val="00D7018F"/>
    <w:rsid w:val="00D70224"/>
    <w:rsid w:val="00D702A8"/>
    <w:rsid w:val="00D70306"/>
    <w:rsid w:val="00D7031C"/>
    <w:rsid w:val="00D703A2"/>
    <w:rsid w:val="00D703AE"/>
    <w:rsid w:val="00D703C0"/>
    <w:rsid w:val="00D7047E"/>
    <w:rsid w:val="00D704E7"/>
    <w:rsid w:val="00D705E3"/>
    <w:rsid w:val="00D70609"/>
    <w:rsid w:val="00D70684"/>
    <w:rsid w:val="00D707A6"/>
    <w:rsid w:val="00D70809"/>
    <w:rsid w:val="00D7087F"/>
    <w:rsid w:val="00D708CB"/>
    <w:rsid w:val="00D708FA"/>
    <w:rsid w:val="00D70903"/>
    <w:rsid w:val="00D70A4B"/>
    <w:rsid w:val="00D70AC6"/>
    <w:rsid w:val="00D70B45"/>
    <w:rsid w:val="00D70B48"/>
    <w:rsid w:val="00D70BA4"/>
    <w:rsid w:val="00D70D6E"/>
    <w:rsid w:val="00D70D8B"/>
    <w:rsid w:val="00D70E04"/>
    <w:rsid w:val="00D70E41"/>
    <w:rsid w:val="00D70E69"/>
    <w:rsid w:val="00D70EC3"/>
    <w:rsid w:val="00D70F59"/>
    <w:rsid w:val="00D70F7B"/>
    <w:rsid w:val="00D70FDA"/>
    <w:rsid w:val="00D71015"/>
    <w:rsid w:val="00D7104C"/>
    <w:rsid w:val="00D710D3"/>
    <w:rsid w:val="00D710E1"/>
    <w:rsid w:val="00D7119B"/>
    <w:rsid w:val="00D711AB"/>
    <w:rsid w:val="00D71256"/>
    <w:rsid w:val="00D71370"/>
    <w:rsid w:val="00D71383"/>
    <w:rsid w:val="00D7155E"/>
    <w:rsid w:val="00D715C6"/>
    <w:rsid w:val="00D715D6"/>
    <w:rsid w:val="00D715FF"/>
    <w:rsid w:val="00D71618"/>
    <w:rsid w:val="00D7161B"/>
    <w:rsid w:val="00D71685"/>
    <w:rsid w:val="00D716C4"/>
    <w:rsid w:val="00D717B0"/>
    <w:rsid w:val="00D717E3"/>
    <w:rsid w:val="00D717FF"/>
    <w:rsid w:val="00D71852"/>
    <w:rsid w:val="00D7196F"/>
    <w:rsid w:val="00D71970"/>
    <w:rsid w:val="00D71971"/>
    <w:rsid w:val="00D71990"/>
    <w:rsid w:val="00D71A75"/>
    <w:rsid w:val="00D71AE1"/>
    <w:rsid w:val="00D71B1E"/>
    <w:rsid w:val="00D71B75"/>
    <w:rsid w:val="00D71B8B"/>
    <w:rsid w:val="00D71BD0"/>
    <w:rsid w:val="00D71C5B"/>
    <w:rsid w:val="00D71CD0"/>
    <w:rsid w:val="00D71D39"/>
    <w:rsid w:val="00D71E10"/>
    <w:rsid w:val="00D71E28"/>
    <w:rsid w:val="00D71E3D"/>
    <w:rsid w:val="00D71E6F"/>
    <w:rsid w:val="00D71EAE"/>
    <w:rsid w:val="00D71F35"/>
    <w:rsid w:val="00D71F3A"/>
    <w:rsid w:val="00D71F48"/>
    <w:rsid w:val="00D71FBA"/>
    <w:rsid w:val="00D71FC4"/>
    <w:rsid w:val="00D72004"/>
    <w:rsid w:val="00D72034"/>
    <w:rsid w:val="00D72074"/>
    <w:rsid w:val="00D72089"/>
    <w:rsid w:val="00D72097"/>
    <w:rsid w:val="00D72146"/>
    <w:rsid w:val="00D72148"/>
    <w:rsid w:val="00D72153"/>
    <w:rsid w:val="00D72243"/>
    <w:rsid w:val="00D722A0"/>
    <w:rsid w:val="00D7231A"/>
    <w:rsid w:val="00D7236C"/>
    <w:rsid w:val="00D72530"/>
    <w:rsid w:val="00D72550"/>
    <w:rsid w:val="00D7256D"/>
    <w:rsid w:val="00D72632"/>
    <w:rsid w:val="00D7271D"/>
    <w:rsid w:val="00D72760"/>
    <w:rsid w:val="00D72821"/>
    <w:rsid w:val="00D729B7"/>
    <w:rsid w:val="00D729C2"/>
    <w:rsid w:val="00D72A41"/>
    <w:rsid w:val="00D72A93"/>
    <w:rsid w:val="00D72AA6"/>
    <w:rsid w:val="00D72B3D"/>
    <w:rsid w:val="00D72B92"/>
    <w:rsid w:val="00D72BCE"/>
    <w:rsid w:val="00D72BD0"/>
    <w:rsid w:val="00D72C17"/>
    <w:rsid w:val="00D72C35"/>
    <w:rsid w:val="00D72C41"/>
    <w:rsid w:val="00D72C6D"/>
    <w:rsid w:val="00D72CFC"/>
    <w:rsid w:val="00D72D2C"/>
    <w:rsid w:val="00D72D55"/>
    <w:rsid w:val="00D72DA2"/>
    <w:rsid w:val="00D72F39"/>
    <w:rsid w:val="00D72F77"/>
    <w:rsid w:val="00D73008"/>
    <w:rsid w:val="00D73009"/>
    <w:rsid w:val="00D7303F"/>
    <w:rsid w:val="00D73083"/>
    <w:rsid w:val="00D73142"/>
    <w:rsid w:val="00D73160"/>
    <w:rsid w:val="00D73182"/>
    <w:rsid w:val="00D731AE"/>
    <w:rsid w:val="00D73206"/>
    <w:rsid w:val="00D73255"/>
    <w:rsid w:val="00D7333D"/>
    <w:rsid w:val="00D7337C"/>
    <w:rsid w:val="00D73383"/>
    <w:rsid w:val="00D73393"/>
    <w:rsid w:val="00D73407"/>
    <w:rsid w:val="00D73409"/>
    <w:rsid w:val="00D7359E"/>
    <w:rsid w:val="00D735A2"/>
    <w:rsid w:val="00D735DB"/>
    <w:rsid w:val="00D73673"/>
    <w:rsid w:val="00D7370B"/>
    <w:rsid w:val="00D7370F"/>
    <w:rsid w:val="00D73722"/>
    <w:rsid w:val="00D7389A"/>
    <w:rsid w:val="00D738D4"/>
    <w:rsid w:val="00D738F6"/>
    <w:rsid w:val="00D73983"/>
    <w:rsid w:val="00D73993"/>
    <w:rsid w:val="00D739EA"/>
    <w:rsid w:val="00D73A29"/>
    <w:rsid w:val="00D73AA8"/>
    <w:rsid w:val="00D73B5D"/>
    <w:rsid w:val="00D73BCC"/>
    <w:rsid w:val="00D73C5B"/>
    <w:rsid w:val="00D73CE4"/>
    <w:rsid w:val="00D73ED6"/>
    <w:rsid w:val="00D73FED"/>
    <w:rsid w:val="00D74060"/>
    <w:rsid w:val="00D74156"/>
    <w:rsid w:val="00D741B9"/>
    <w:rsid w:val="00D74219"/>
    <w:rsid w:val="00D74282"/>
    <w:rsid w:val="00D74355"/>
    <w:rsid w:val="00D744B5"/>
    <w:rsid w:val="00D744BD"/>
    <w:rsid w:val="00D744EA"/>
    <w:rsid w:val="00D744EF"/>
    <w:rsid w:val="00D745B6"/>
    <w:rsid w:val="00D746E8"/>
    <w:rsid w:val="00D7472E"/>
    <w:rsid w:val="00D74730"/>
    <w:rsid w:val="00D747BB"/>
    <w:rsid w:val="00D747F2"/>
    <w:rsid w:val="00D748C2"/>
    <w:rsid w:val="00D74914"/>
    <w:rsid w:val="00D74926"/>
    <w:rsid w:val="00D74947"/>
    <w:rsid w:val="00D749F2"/>
    <w:rsid w:val="00D74A0F"/>
    <w:rsid w:val="00D74A23"/>
    <w:rsid w:val="00D74A54"/>
    <w:rsid w:val="00D74A59"/>
    <w:rsid w:val="00D74B34"/>
    <w:rsid w:val="00D74B43"/>
    <w:rsid w:val="00D74C30"/>
    <w:rsid w:val="00D74D49"/>
    <w:rsid w:val="00D74DBE"/>
    <w:rsid w:val="00D74DC0"/>
    <w:rsid w:val="00D74E6C"/>
    <w:rsid w:val="00D74EA0"/>
    <w:rsid w:val="00D74F98"/>
    <w:rsid w:val="00D7503C"/>
    <w:rsid w:val="00D750F3"/>
    <w:rsid w:val="00D751B2"/>
    <w:rsid w:val="00D751E0"/>
    <w:rsid w:val="00D75246"/>
    <w:rsid w:val="00D75401"/>
    <w:rsid w:val="00D75407"/>
    <w:rsid w:val="00D755B5"/>
    <w:rsid w:val="00D755BD"/>
    <w:rsid w:val="00D7560D"/>
    <w:rsid w:val="00D75621"/>
    <w:rsid w:val="00D75758"/>
    <w:rsid w:val="00D75760"/>
    <w:rsid w:val="00D75784"/>
    <w:rsid w:val="00D757A3"/>
    <w:rsid w:val="00D757CE"/>
    <w:rsid w:val="00D758AC"/>
    <w:rsid w:val="00D75972"/>
    <w:rsid w:val="00D759F2"/>
    <w:rsid w:val="00D75AC2"/>
    <w:rsid w:val="00D75B4E"/>
    <w:rsid w:val="00D75BD4"/>
    <w:rsid w:val="00D75C38"/>
    <w:rsid w:val="00D75C46"/>
    <w:rsid w:val="00D75C8A"/>
    <w:rsid w:val="00D75DEB"/>
    <w:rsid w:val="00D75F89"/>
    <w:rsid w:val="00D76010"/>
    <w:rsid w:val="00D76079"/>
    <w:rsid w:val="00D76107"/>
    <w:rsid w:val="00D76149"/>
    <w:rsid w:val="00D761EE"/>
    <w:rsid w:val="00D762AE"/>
    <w:rsid w:val="00D7631F"/>
    <w:rsid w:val="00D7640B"/>
    <w:rsid w:val="00D764D5"/>
    <w:rsid w:val="00D76500"/>
    <w:rsid w:val="00D76504"/>
    <w:rsid w:val="00D76724"/>
    <w:rsid w:val="00D76794"/>
    <w:rsid w:val="00D76809"/>
    <w:rsid w:val="00D768C5"/>
    <w:rsid w:val="00D768FB"/>
    <w:rsid w:val="00D768FD"/>
    <w:rsid w:val="00D769D6"/>
    <w:rsid w:val="00D76A14"/>
    <w:rsid w:val="00D76B2C"/>
    <w:rsid w:val="00D76B61"/>
    <w:rsid w:val="00D76B9C"/>
    <w:rsid w:val="00D76C71"/>
    <w:rsid w:val="00D76D52"/>
    <w:rsid w:val="00D76D65"/>
    <w:rsid w:val="00D76D78"/>
    <w:rsid w:val="00D76E8D"/>
    <w:rsid w:val="00D76F4E"/>
    <w:rsid w:val="00D76F5A"/>
    <w:rsid w:val="00D76F60"/>
    <w:rsid w:val="00D76FB5"/>
    <w:rsid w:val="00D76FC8"/>
    <w:rsid w:val="00D76FD9"/>
    <w:rsid w:val="00D7704A"/>
    <w:rsid w:val="00D77067"/>
    <w:rsid w:val="00D770BD"/>
    <w:rsid w:val="00D771B0"/>
    <w:rsid w:val="00D771C0"/>
    <w:rsid w:val="00D771E2"/>
    <w:rsid w:val="00D7721A"/>
    <w:rsid w:val="00D772C6"/>
    <w:rsid w:val="00D77322"/>
    <w:rsid w:val="00D773DB"/>
    <w:rsid w:val="00D77589"/>
    <w:rsid w:val="00D77597"/>
    <w:rsid w:val="00D775C4"/>
    <w:rsid w:val="00D77606"/>
    <w:rsid w:val="00D77663"/>
    <w:rsid w:val="00D776FE"/>
    <w:rsid w:val="00D7773C"/>
    <w:rsid w:val="00D777C5"/>
    <w:rsid w:val="00D777F5"/>
    <w:rsid w:val="00D77906"/>
    <w:rsid w:val="00D77A72"/>
    <w:rsid w:val="00D77A80"/>
    <w:rsid w:val="00D77A89"/>
    <w:rsid w:val="00D77AA4"/>
    <w:rsid w:val="00D77AC8"/>
    <w:rsid w:val="00D77AF5"/>
    <w:rsid w:val="00D77B3F"/>
    <w:rsid w:val="00D77BEB"/>
    <w:rsid w:val="00D77BF5"/>
    <w:rsid w:val="00D77BFB"/>
    <w:rsid w:val="00D77CCE"/>
    <w:rsid w:val="00D77CED"/>
    <w:rsid w:val="00D77D25"/>
    <w:rsid w:val="00D77D59"/>
    <w:rsid w:val="00D77D74"/>
    <w:rsid w:val="00D77D80"/>
    <w:rsid w:val="00D77E09"/>
    <w:rsid w:val="00D77F30"/>
    <w:rsid w:val="00D77F52"/>
    <w:rsid w:val="00D77FE7"/>
    <w:rsid w:val="00D8002F"/>
    <w:rsid w:val="00D8013B"/>
    <w:rsid w:val="00D8019F"/>
    <w:rsid w:val="00D801B7"/>
    <w:rsid w:val="00D8027B"/>
    <w:rsid w:val="00D80322"/>
    <w:rsid w:val="00D8036D"/>
    <w:rsid w:val="00D80389"/>
    <w:rsid w:val="00D803D3"/>
    <w:rsid w:val="00D803EE"/>
    <w:rsid w:val="00D8048D"/>
    <w:rsid w:val="00D804B3"/>
    <w:rsid w:val="00D804B6"/>
    <w:rsid w:val="00D80593"/>
    <w:rsid w:val="00D805BB"/>
    <w:rsid w:val="00D80658"/>
    <w:rsid w:val="00D80717"/>
    <w:rsid w:val="00D80746"/>
    <w:rsid w:val="00D80752"/>
    <w:rsid w:val="00D8077F"/>
    <w:rsid w:val="00D8078A"/>
    <w:rsid w:val="00D807A2"/>
    <w:rsid w:val="00D80817"/>
    <w:rsid w:val="00D8081B"/>
    <w:rsid w:val="00D8086E"/>
    <w:rsid w:val="00D80883"/>
    <w:rsid w:val="00D808D9"/>
    <w:rsid w:val="00D808EF"/>
    <w:rsid w:val="00D808FA"/>
    <w:rsid w:val="00D8095C"/>
    <w:rsid w:val="00D80989"/>
    <w:rsid w:val="00D80A3E"/>
    <w:rsid w:val="00D80AC9"/>
    <w:rsid w:val="00D80B24"/>
    <w:rsid w:val="00D80B7D"/>
    <w:rsid w:val="00D80B85"/>
    <w:rsid w:val="00D80BD5"/>
    <w:rsid w:val="00D80C36"/>
    <w:rsid w:val="00D80EB8"/>
    <w:rsid w:val="00D80EC6"/>
    <w:rsid w:val="00D80EDF"/>
    <w:rsid w:val="00D80F7C"/>
    <w:rsid w:val="00D80FB5"/>
    <w:rsid w:val="00D81012"/>
    <w:rsid w:val="00D8103F"/>
    <w:rsid w:val="00D81053"/>
    <w:rsid w:val="00D810A0"/>
    <w:rsid w:val="00D810CE"/>
    <w:rsid w:val="00D81122"/>
    <w:rsid w:val="00D8112A"/>
    <w:rsid w:val="00D81135"/>
    <w:rsid w:val="00D8121E"/>
    <w:rsid w:val="00D81237"/>
    <w:rsid w:val="00D81247"/>
    <w:rsid w:val="00D81251"/>
    <w:rsid w:val="00D812A7"/>
    <w:rsid w:val="00D814CA"/>
    <w:rsid w:val="00D81590"/>
    <w:rsid w:val="00D815B0"/>
    <w:rsid w:val="00D815DB"/>
    <w:rsid w:val="00D815DF"/>
    <w:rsid w:val="00D815F5"/>
    <w:rsid w:val="00D81697"/>
    <w:rsid w:val="00D816BA"/>
    <w:rsid w:val="00D817AE"/>
    <w:rsid w:val="00D817C2"/>
    <w:rsid w:val="00D81822"/>
    <w:rsid w:val="00D8184B"/>
    <w:rsid w:val="00D81960"/>
    <w:rsid w:val="00D81991"/>
    <w:rsid w:val="00D81AE4"/>
    <w:rsid w:val="00D81B08"/>
    <w:rsid w:val="00D81B32"/>
    <w:rsid w:val="00D81B35"/>
    <w:rsid w:val="00D81C34"/>
    <w:rsid w:val="00D81C54"/>
    <w:rsid w:val="00D81C55"/>
    <w:rsid w:val="00D81C79"/>
    <w:rsid w:val="00D81CAD"/>
    <w:rsid w:val="00D81D24"/>
    <w:rsid w:val="00D81DB2"/>
    <w:rsid w:val="00D81DD9"/>
    <w:rsid w:val="00D81F77"/>
    <w:rsid w:val="00D82004"/>
    <w:rsid w:val="00D8207B"/>
    <w:rsid w:val="00D82097"/>
    <w:rsid w:val="00D820E8"/>
    <w:rsid w:val="00D82144"/>
    <w:rsid w:val="00D82155"/>
    <w:rsid w:val="00D82180"/>
    <w:rsid w:val="00D82191"/>
    <w:rsid w:val="00D821AF"/>
    <w:rsid w:val="00D822EA"/>
    <w:rsid w:val="00D82301"/>
    <w:rsid w:val="00D82303"/>
    <w:rsid w:val="00D82400"/>
    <w:rsid w:val="00D82417"/>
    <w:rsid w:val="00D82512"/>
    <w:rsid w:val="00D82561"/>
    <w:rsid w:val="00D825A6"/>
    <w:rsid w:val="00D825BD"/>
    <w:rsid w:val="00D82664"/>
    <w:rsid w:val="00D826D0"/>
    <w:rsid w:val="00D8272B"/>
    <w:rsid w:val="00D827BB"/>
    <w:rsid w:val="00D827C3"/>
    <w:rsid w:val="00D827FB"/>
    <w:rsid w:val="00D828A0"/>
    <w:rsid w:val="00D828E6"/>
    <w:rsid w:val="00D82907"/>
    <w:rsid w:val="00D82A10"/>
    <w:rsid w:val="00D82A50"/>
    <w:rsid w:val="00D82B41"/>
    <w:rsid w:val="00D82B97"/>
    <w:rsid w:val="00D82BCE"/>
    <w:rsid w:val="00D82C8F"/>
    <w:rsid w:val="00D82CF4"/>
    <w:rsid w:val="00D82D4D"/>
    <w:rsid w:val="00D82E10"/>
    <w:rsid w:val="00D82E80"/>
    <w:rsid w:val="00D82F05"/>
    <w:rsid w:val="00D82F40"/>
    <w:rsid w:val="00D82F47"/>
    <w:rsid w:val="00D82F63"/>
    <w:rsid w:val="00D82F66"/>
    <w:rsid w:val="00D8301B"/>
    <w:rsid w:val="00D83037"/>
    <w:rsid w:val="00D83051"/>
    <w:rsid w:val="00D830D6"/>
    <w:rsid w:val="00D8313C"/>
    <w:rsid w:val="00D831BC"/>
    <w:rsid w:val="00D831C2"/>
    <w:rsid w:val="00D83234"/>
    <w:rsid w:val="00D8325F"/>
    <w:rsid w:val="00D832D8"/>
    <w:rsid w:val="00D834BC"/>
    <w:rsid w:val="00D83543"/>
    <w:rsid w:val="00D83575"/>
    <w:rsid w:val="00D835F5"/>
    <w:rsid w:val="00D83641"/>
    <w:rsid w:val="00D83687"/>
    <w:rsid w:val="00D836B0"/>
    <w:rsid w:val="00D836C0"/>
    <w:rsid w:val="00D8371C"/>
    <w:rsid w:val="00D83773"/>
    <w:rsid w:val="00D837A3"/>
    <w:rsid w:val="00D837CA"/>
    <w:rsid w:val="00D837CD"/>
    <w:rsid w:val="00D83B89"/>
    <w:rsid w:val="00D83C03"/>
    <w:rsid w:val="00D83CB2"/>
    <w:rsid w:val="00D83D1E"/>
    <w:rsid w:val="00D83D3F"/>
    <w:rsid w:val="00D83D47"/>
    <w:rsid w:val="00D83E0D"/>
    <w:rsid w:val="00D83E2F"/>
    <w:rsid w:val="00D83E51"/>
    <w:rsid w:val="00D83EA2"/>
    <w:rsid w:val="00D83F9E"/>
    <w:rsid w:val="00D84056"/>
    <w:rsid w:val="00D8411D"/>
    <w:rsid w:val="00D84153"/>
    <w:rsid w:val="00D841C3"/>
    <w:rsid w:val="00D841F6"/>
    <w:rsid w:val="00D8429B"/>
    <w:rsid w:val="00D842CB"/>
    <w:rsid w:val="00D842DF"/>
    <w:rsid w:val="00D8444B"/>
    <w:rsid w:val="00D844CA"/>
    <w:rsid w:val="00D844F7"/>
    <w:rsid w:val="00D845A0"/>
    <w:rsid w:val="00D845B2"/>
    <w:rsid w:val="00D84686"/>
    <w:rsid w:val="00D846CC"/>
    <w:rsid w:val="00D847E3"/>
    <w:rsid w:val="00D84806"/>
    <w:rsid w:val="00D84891"/>
    <w:rsid w:val="00D84A28"/>
    <w:rsid w:val="00D84A73"/>
    <w:rsid w:val="00D84AFC"/>
    <w:rsid w:val="00D84B24"/>
    <w:rsid w:val="00D84B38"/>
    <w:rsid w:val="00D84B6E"/>
    <w:rsid w:val="00D84C32"/>
    <w:rsid w:val="00D84C33"/>
    <w:rsid w:val="00D84E57"/>
    <w:rsid w:val="00D84FD3"/>
    <w:rsid w:val="00D8500C"/>
    <w:rsid w:val="00D85084"/>
    <w:rsid w:val="00D85129"/>
    <w:rsid w:val="00D85173"/>
    <w:rsid w:val="00D8522B"/>
    <w:rsid w:val="00D8529A"/>
    <w:rsid w:val="00D853B7"/>
    <w:rsid w:val="00D8547F"/>
    <w:rsid w:val="00D854FA"/>
    <w:rsid w:val="00D85543"/>
    <w:rsid w:val="00D855D2"/>
    <w:rsid w:val="00D855F8"/>
    <w:rsid w:val="00D856E8"/>
    <w:rsid w:val="00D8573F"/>
    <w:rsid w:val="00D858CF"/>
    <w:rsid w:val="00D8590D"/>
    <w:rsid w:val="00D85923"/>
    <w:rsid w:val="00D85A88"/>
    <w:rsid w:val="00D85B68"/>
    <w:rsid w:val="00D85BD0"/>
    <w:rsid w:val="00D85BF8"/>
    <w:rsid w:val="00D85C1A"/>
    <w:rsid w:val="00D85C7C"/>
    <w:rsid w:val="00D85C85"/>
    <w:rsid w:val="00D85CF8"/>
    <w:rsid w:val="00D85D4A"/>
    <w:rsid w:val="00D85D87"/>
    <w:rsid w:val="00D85E38"/>
    <w:rsid w:val="00D85ECF"/>
    <w:rsid w:val="00D85FC1"/>
    <w:rsid w:val="00D8603E"/>
    <w:rsid w:val="00D86147"/>
    <w:rsid w:val="00D861C4"/>
    <w:rsid w:val="00D86294"/>
    <w:rsid w:val="00D862B5"/>
    <w:rsid w:val="00D863A3"/>
    <w:rsid w:val="00D86461"/>
    <w:rsid w:val="00D86464"/>
    <w:rsid w:val="00D86578"/>
    <w:rsid w:val="00D865CB"/>
    <w:rsid w:val="00D865D3"/>
    <w:rsid w:val="00D8671C"/>
    <w:rsid w:val="00D8674A"/>
    <w:rsid w:val="00D86852"/>
    <w:rsid w:val="00D86869"/>
    <w:rsid w:val="00D86902"/>
    <w:rsid w:val="00D86A5F"/>
    <w:rsid w:val="00D86A6E"/>
    <w:rsid w:val="00D86A93"/>
    <w:rsid w:val="00D86AB1"/>
    <w:rsid w:val="00D86B08"/>
    <w:rsid w:val="00D86B7C"/>
    <w:rsid w:val="00D86CA2"/>
    <w:rsid w:val="00D86D09"/>
    <w:rsid w:val="00D86E6F"/>
    <w:rsid w:val="00D86EA0"/>
    <w:rsid w:val="00D86ECA"/>
    <w:rsid w:val="00D86EF1"/>
    <w:rsid w:val="00D86F4D"/>
    <w:rsid w:val="00D86FFE"/>
    <w:rsid w:val="00D87051"/>
    <w:rsid w:val="00D870CD"/>
    <w:rsid w:val="00D870D0"/>
    <w:rsid w:val="00D87115"/>
    <w:rsid w:val="00D871E6"/>
    <w:rsid w:val="00D87315"/>
    <w:rsid w:val="00D8738D"/>
    <w:rsid w:val="00D87403"/>
    <w:rsid w:val="00D87445"/>
    <w:rsid w:val="00D8746F"/>
    <w:rsid w:val="00D874C3"/>
    <w:rsid w:val="00D875DF"/>
    <w:rsid w:val="00D87783"/>
    <w:rsid w:val="00D877C0"/>
    <w:rsid w:val="00D87914"/>
    <w:rsid w:val="00D87972"/>
    <w:rsid w:val="00D87976"/>
    <w:rsid w:val="00D87987"/>
    <w:rsid w:val="00D87990"/>
    <w:rsid w:val="00D879FA"/>
    <w:rsid w:val="00D87A5B"/>
    <w:rsid w:val="00D87AAD"/>
    <w:rsid w:val="00D87B2E"/>
    <w:rsid w:val="00D87B40"/>
    <w:rsid w:val="00D87B8C"/>
    <w:rsid w:val="00D87C1C"/>
    <w:rsid w:val="00D87CCE"/>
    <w:rsid w:val="00D87D05"/>
    <w:rsid w:val="00D87D0C"/>
    <w:rsid w:val="00D87D39"/>
    <w:rsid w:val="00D87D50"/>
    <w:rsid w:val="00D87DF9"/>
    <w:rsid w:val="00D87E3B"/>
    <w:rsid w:val="00D87E3C"/>
    <w:rsid w:val="00D87E71"/>
    <w:rsid w:val="00D87E8A"/>
    <w:rsid w:val="00D87EA0"/>
    <w:rsid w:val="00D87FA2"/>
    <w:rsid w:val="00D8C293"/>
    <w:rsid w:val="00D9002C"/>
    <w:rsid w:val="00D90092"/>
    <w:rsid w:val="00D90134"/>
    <w:rsid w:val="00D901BC"/>
    <w:rsid w:val="00D90232"/>
    <w:rsid w:val="00D90237"/>
    <w:rsid w:val="00D90335"/>
    <w:rsid w:val="00D90378"/>
    <w:rsid w:val="00D903B8"/>
    <w:rsid w:val="00D903E9"/>
    <w:rsid w:val="00D90404"/>
    <w:rsid w:val="00D9044D"/>
    <w:rsid w:val="00D904C6"/>
    <w:rsid w:val="00D90502"/>
    <w:rsid w:val="00D9054C"/>
    <w:rsid w:val="00D9056A"/>
    <w:rsid w:val="00D9061F"/>
    <w:rsid w:val="00D906C9"/>
    <w:rsid w:val="00D9071C"/>
    <w:rsid w:val="00D9081C"/>
    <w:rsid w:val="00D908D0"/>
    <w:rsid w:val="00D908EC"/>
    <w:rsid w:val="00D9091C"/>
    <w:rsid w:val="00D90989"/>
    <w:rsid w:val="00D909E8"/>
    <w:rsid w:val="00D90A48"/>
    <w:rsid w:val="00D90A4F"/>
    <w:rsid w:val="00D90A8F"/>
    <w:rsid w:val="00D90AC0"/>
    <w:rsid w:val="00D90AFC"/>
    <w:rsid w:val="00D90B68"/>
    <w:rsid w:val="00D90D37"/>
    <w:rsid w:val="00D90D4C"/>
    <w:rsid w:val="00D90D88"/>
    <w:rsid w:val="00D90E2A"/>
    <w:rsid w:val="00D90E4C"/>
    <w:rsid w:val="00D90E62"/>
    <w:rsid w:val="00D90EF9"/>
    <w:rsid w:val="00D90F72"/>
    <w:rsid w:val="00D90F92"/>
    <w:rsid w:val="00D90FA9"/>
    <w:rsid w:val="00D90FBC"/>
    <w:rsid w:val="00D9114D"/>
    <w:rsid w:val="00D9119D"/>
    <w:rsid w:val="00D911FD"/>
    <w:rsid w:val="00D91205"/>
    <w:rsid w:val="00D91247"/>
    <w:rsid w:val="00D91262"/>
    <w:rsid w:val="00D91274"/>
    <w:rsid w:val="00D91363"/>
    <w:rsid w:val="00D913CB"/>
    <w:rsid w:val="00D913E7"/>
    <w:rsid w:val="00D91407"/>
    <w:rsid w:val="00D9144F"/>
    <w:rsid w:val="00D91510"/>
    <w:rsid w:val="00D915C8"/>
    <w:rsid w:val="00D915E2"/>
    <w:rsid w:val="00D916A9"/>
    <w:rsid w:val="00D916F9"/>
    <w:rsid w:val="00D91790"/>
    <w:rsid w:val="00D917B0"/>
    <w:rsid w:val="00D917B6"/>
    <w:rsid w:val="00D91850"/>
    <w:rsid w:val="00D91864"/>
    <w:rsid w:val="00D91874"/>
    <w:rsid w:val="00D91905"/>
    <w:rsid w:val="00D91908"/>
    <w:rsid w:val="00D9196D"/>
    <w:rsid w:val="00D91986"/>
    <w:rsid w:val="00D91A33"/>
    <w:rsid w:val="00D91C16"/>
    <w:rsid w:val="00D91C37"/>
    <w:rsid w:val="00D91D01"/>
    <w:rsid w:val="00D91DD3"/>
    <w:rsid w:val="00D91E2A"/>
    <w:rsid w:val="00D91E41"/>
    <w:rsid w:val="00D91EA3"/>
    <w:rsid w:val="00D91F1B"/>
    <w:rsid w:val="00D91F20"/>
    <w:rsid w:val="00D920C2"/>
    <w:rsid w:val="00D9213A"/>
    <w:rsid w:val="00D921B4"/>
    <w:rsid w:val="00D921D7"/>
    <w:rsid w:val="00D9230B"/>
    <w:rsid w:val="00D92368"/>
    <w:rsid w:val="00D9249B"/>
    <w:rsid w:val="00D9258E"/>
    <w:rsid w:val="00D92623"/>
    <w:rsid w:val="00D92676"/>
    <w:rsid w:val="00D92707"/>
    <w:rsid w:val="00D9279F"/>
    <w:rsid w:val="00D927CE"/>
    <w:rsid w:val="00D927F0"/>
    <w:rsid w:val="00D92880"/>
    <w:rsid w:val="00D9290A"/>
    <w:rsid w:val="00D9295A"/>
    <w:rsid w:val="00D92967"/>
    <w:rsid w:val="00D92ADE"/>
    <w:rsid w:val="00D92B69"/>
    <w:rsid w:val="00D92C56"/>
    <w:rsid w:val="00D92C7B"/>
    <w:rsid w:val="00D92CAE"/>
    <w:rsid w:val="00D92D15"/>
    <w:rsid w:val="00D92DC2"/>
    <w:rsid w:val="00D92E03"/>
    <w:rsid w:val="00D92EA1"/>
    <w:rsid w:val="00D92EC6"/>
    <w:rsid w:val="00D92EE4"/>
    <w:rsid w:val="00D92EF2"/>
    <w:rsid w:val="00D92F4C"/>
    <w:rsid w:val="00D92F6E"/>
    <w:rsid w:val="00D93000"/>
    <w:rsid w:val="00D93134"/>
    <w:rsid w:val="00D9313F"/>
    <w:rsid w:val="00D93165"/>
    <w:rsid w:val="00D93171"/>
    <w:rsid w:val="00D9317B"/>
    <w:rsid w:val="00D93191"/>
    <w:rsid w:val="00D93220"/>
    <w:rsid w:val="00D93237"/>
    <w:rsid w:val="00D9332E"/>
    <w:rsid w:val="00D93348"/>
    <w:rsid w:val="00D93397"/>
    <w:rsid w:val="00D9344D"/>
    <w:rsid w:val="00D934A7"/>
    <w:rsid w:val="00D93513"/>
    <w:rsid w:val="00D9356E"/>
    <w:rsid w:val="00D93649"/>
    <w:rsid w:val="00D93653"/>
    <w:rsid w:val="00D936B0"/>
    <w:rsid w:val="00D936B6"/>
    <w:rsid w:val="00D936EE"/>
    <w:rsid w:val="00D93711"/>
    <w:rsid w:val="00D93750"/>
    <w:rsid w:val="00D93759"/>
    <w:rsid w:val="00D937D3"/>
    <w:rsid w:val="00D937E1"/>
    <w:rsid w:val="00D9380C"/>
    <w:rsid w:val="00D9386E"/>
    <w:rsid w:val="00D939A0"/>
    <w:rsid w:val="00D93AAF"/>
    <w:rsid w:val="00D93B1B"/>
    <w:rsid w:val="00D93BAC"/>
    <w:rsid w:val="00D93C30"/>
    <w:rsid w:val="00D93C3D"/>
    <w:rsid w:val="00D93C8A"/>
    <w:rsid w:val="00D93D37"/>
    <w:rsid w:val="00D93D86"/>
    <w:rsid w:val="00D93E12"/>
    <w:rsid w:val="00D93E1D"/>
    <w:rsid w:val="00D93EC4"/>
    <w:rsid w:val="00D93F20"/>
    <w:rsid w:val="00D93FCA"/>
    <w:rsid w:val="00D94020"/>
    <w:rsid w:val="00D940E7"/>
    <w:rsid w:val="00D94140"/>
    <w:rsid w:val="00D94144"/>
    <w:rsid w:val="00D94148"/>
    <w:rsid w:val="00D94222"/>
    <w:rsid w:val="00D943A4"/>
    <w:rsid w:val="00D944A5"/>
    <w:rsid w:val="00D944DA"/>
    <w:rsid w:val="00D944E3"/>
    <w:rsid w:val="00D944F0"/>
    <w:rsid w:val="00D9455C"/>
    <w:rsid w:val="00D94574"/>
    <w:rsid w:val="00D945E3"/>
    <w:rsid w:val="00D94630"/>
    <w:rsid w:val="00D94669"/>
    <w:rsid w:val="00D946DE"/>
    <w:rsid w:val="00D94726"/>
    <w:rsid w:val="00D94811"/>
    <w:rsid w:val="00D9484D"/>
    <w:rsid w:val="00D9486E"/>
    <w:rsid w:val="00D94935"/>
    <w:rsid w:val="00D949B9"/>
    <w:rsid w:val="00D94AE7"/>
    <w:rsid w:val="00D94B07"/>
    <w:rsid w:val="00D94B0B"/>
    <w:rsid w:val="00D94BB8"/>
    <w:rsid w:val="00D94CC8"/>
    <w:rsid w:val="00D94D79"/>
    <w:rsid w:val="00D94DDE"/>
    <w:rsid w:val="00D94DF9"/>
    <w:rsid w:val="00D94E55"/>
    <w:rsid w:val="00D94ECC"/>
    <w:rsid w:val="00D94F03"/>
    <w:rsid w:val="00D94F04"/>
    <w:rsid w:val="00D9503C"/>
    <w:rsid w:val="00D950A8"/>
    <w:rsid w:val="00D950F5"/>
    <w:rsid w:val="00D95107"/>
    <w:rsid w:val="00D951E7"/>
    <w:rsid w:val="00D95360"/>
    <w:rsid w:val="00D953F0"/>
    <w:rsid w:val="00D9542C"/>
    <w:rsid w:val="00D95494"/>
    <w:rsid w:val="00D954F7"/>
    <w:rsid w:val="00D9550E"/>
    <w:rsid w:val="00D955E6"/>
    <w:rsid w:val="00D95654"/>
    <w:rsid w:val="00D95682"/>
    <w:rsid w:val="00D956E9"/>
    <w:rsid w:val="00D95719"/>
    <w:rsid w:val="00D9578D"/>
    <w:rsid w:val="00D957BF"/>
    <w:rsid w:val="00D9581C"/>
    <w:rsid w:val="00D958E0"/>
    <w:rsid w:val="00D95912"/>
    <w:rsid w:val="00D95933"/>
    <w:rsid w:val="00D9597F"/>
    <w:rsid w:val="00D959A1"/>
    <w:rsid w:val="00D959AE"/>
    <w:rsid w:val="00D959E5"/>
    <w:rsid w:val="00D95A7A"/>
    <w:rsid w:val="00D95A87"/>
    <w:rsid w:val="00D95A8C"/>
    <w:rsid w:val="00D95AE9"/>
    <w:rsid w:val="00D95B9F"/>
    <w:rsid w:val="00D95BCC"/>
    <w:rsid w:val="00D95C71"/>
    <w:rsid w:val="00D95E29"/>
    <w:rsid w:val="00D95E73"/>
    <w:rsid w:val="00D95F0B"/>
    <w:rsid w:val="00D95F84"/>
    <w:rsid w:val="00D96031"/>
    <w:rsid w:val="00D9603A"/>
    <w:rsid w:val="00D9604C"/>
    <w:rsid w:val="00D96050"/>
    <w:rsid w:val="00D960AB"/>
    <w:rsid w:val="00D96147"/>
    <w:rsid w:val="00D962F8"/>
    <w:rsid w:val="00D96337"/>
    <w:rsid w:val="00D9635C"/>
    <w:rsid w:val="00D963A6"/>
    <w:rsid w:val="00D96484"/>
    <w:rsid w:val="00D965BA"/>
    <w:rsid w:val="00D965FA"/>
    <w:rsid w:val="00D9663B"/>
    <w:rsid w:val="00D96681"/>
    <w:rsid w:val="00D966B9"/>
    <w:rsid w:val="00D966F2"/>
    <w:rsid w:val="00D9673D"/>
    <w:rsid w:val="00D96776"/>
    <w:rsid w:val="00D967E3"/>
    <w:rsid w:val="00D9684D"/>
    <w:rsid w:val="00D96877"/>
    <w:rsid w:val="00D968AA"/>
    <w:rsid w:val="00D968CD"/>
    <w:rsid w:val="00D968E7"/>
    <w:rsid w:val="00D96931"/>
    <w:rsid w:val="00D9693E"/>
    <w:rsid w:val="00D96957"/>
    <w:rsid w:val="00D969A7"/>
    <w:rsid w:val="00D96A6D"/>
    <w:rsid w:val="00D96B43"/>
    <w:rsid w:val="00D96BE7"/>
    <w:rsid w:val="00D96C15"/>
    <w:rsid w:val="00D96C29"/>
    <w:rsid w:val="00D96CE2"/>
    <w:rsid w:val="00D96CEB"/>
    <w:rsid w:val="00D96E2B"/>
    <w:rsid w:val="00D970D8"/>
    <w:rsid w:val="00D97120"/>
    <w:rsid w:val="00D971BC"/>
    <w:rsid w:val="00D97310"/>
    <w:rsid w:val="00D9740F"/>
    <w:rsid w:val="00D9742C"/>
    <w:rsid w:val="00D97449"/>
    <w:rsid w:val="00D97450"/>
    <w:rsid w:val="00D975A2"/>
    <w:rsid w:val="00D975CF"/>
    <w:rsid w:val="00D97622"/>
    <w:rsid w:val="00D9779D"/>
    <w:rsid w:val="00D977B2"/>
    <w:rsid w:val="00D97942"/>
    <w:rsid w:val="00D9798A"/>
    <w:rsid w:val="00D979B2"/>
    <w:rsid w:val="00D97ADB"/>
    <w:rsid w:val="00D97AEC"/>
    <w:rsid w:val="00D97B4C"/>
    <w:rsid w:val="00D97B74"/>
    <w:rsid w:val="00D97C0A"/>
    <w:rsid w:val="00D97C25"/>
    <w:rsid w:val="00D97C64"/>
    <w:rsid w:val="00D97D69"/>
    <w:rsid w:val="00D97D9C"/>
    <w:rsid w:val="00D97DAA"/>
    <w:rsid w:val="00D97DFC"/>
    <w:rsid w:val="00D97E5E"/>
    <w:rsid w:val="00D97E6D"/>
    <w:rsid w:val="00D97E9B"/>
    <w:rsid w:val="00D97EBA"/>
    <w:rsid w:val="00DA00DB"/>
    <w:rsid w:val="00DA011A"/>
    <w:rsid w:val="00DA017B"/>
    <w:rsid w:val="00DA0194"/>
    <w:rsid w:val="00DA0204"/>
    <w:rsid w:val="00DA0265"/>
    <w:rsid w:val="00DA0405"/>
    <w:rsid w:val="00DA040F"/>
    <w:rsid w:val="00DA0641"/>
    <w:rsid w:val="00DA0658"/>
    <w:rsid w:val="00DA0671"/>
    <w:rsid w:val="00DA0749"/>
    <w:rsid w:val="00DA07AF"/>
    <w:rsid w:val="00DA07C7"/>
    <w:rsid w:val="00DA0802"/>
    <w:rsid w:val="00DA082B"/>
    <w:rsid w:val="00DA0877"/>
    <w:rsid w:val="00DA08DD"/>
    <w:rsid w:val="00DA0910"/>
    <w:rsid w:val="00DA09F2"/>
    <w:rsid w:val="00DA0A4E"/>
    <w:rsid w:val="00DA0AD1"/>
    <w:rsid w:val="00DA0AE0"/>
    <w:rsid w:val="00DA0BA6"/>
    <w:rsid w:val="00DA0C3A"/>
    <w:rsid w:val="00DA0C56"/>
    <w:rsid w:val="00DA0CA8"/>
    <w:rsid w:val="00DA0CC6"/>
    <w:rsid w:val="00DA0D1E"/>
    <w:rsid w:val="00DA10D5"/>
    <w:rsid w:val="00DA10F7"/>
    <w:rsid w:val="00DA117C"/>
    <w:rsid w:val="00DA121A"/>
    <w:rsid w:val="00DA1231"/>
    <w:rsid w:val="00DA1238"/>
    <w:rsid w:val="00DA124B"/>
    <w:rsid w:val="00DA1278"/>
    <w:rsid w:val="00DA12CD"/>
    <w:rsid w:val="00DA135D"/>
    <w:rsid w:val="00DA13B8"/>
    <w:rsid w:val="00DA13EA"/>
    <w:rsid w:val="00DA1443"/>
    <w:rsid w:val="00DA14A6"/>
    <w:rsid w:val="00DA14B5"/>
    <w:rsid w:val="00DA1504"/>
    <w:rsid w:val="00DA155F"/>
    <w:rsid w:val="00DA1684"/>
    <w:rsid w:val="00DA1702"/>
    <w:rsid w:val="00DA1765"/>
    <w:rsid w:val="00DA182F"/>
    <w:rsid w:val="00DA1861"/>
    <w:rsid w:val="00DA18C8"/>
    <w:rsid w:val="00DA193F"/>
    <w:rsid w:val="00DA1947"/>
    <w:rsid w:val="00DA1A64"/>
    <w:rsid w:val="00DA1B0B"/>
    <w:rsid w:val="00DA1C61"/>
    <w:rsid w:val="00DA1CF6"/>
    <w:rsid w:val="00DA1F42"/>
    <w:rsid w:val="00DA1F57"/>
    <w:rsid w:val="00DA1F61"/>
    <w:rsid w:val="00DA1F74"/>
    <w:rsid w:val="00DA2043"/>
    <w:rsid w:val="00DA2165"/>
    <w:rsid w:val="00DA21CB"/>
    <w:rsid w:val="00DA224E"/>
    <w:rsid w:val="00DA22F5"/>
    <w:rsid w:val="00DA2393"/>
    <w:rsid w:val="00DA23A0"/>
    <w:rsid w:val="00DA23F5"/>
    <w:rsid w:val="00DA240E"/>
    <w:rsid w:val="00DA2485"/>
    <w:rsid w:val="00DA24DF"/>
    <w:rsid w:val="00DA251A"/>
    <w:rsid w:val="00DA254C"/>
    <w:rsid w:val="00DA25F1"/>
    <w:rsid w:val="00DA263C"/>
    <w:rsid w:val="00DA2765"/>
    <w:rsid w:val="00DA278E"/>
    <w:rsid w:val="00DA2958"/>
    <w:rsid w:val="00DA29D6"/>
    <w:rsid w:val="00DA2A43"/>
    <w:rsid w:val="00DA2A75"/>
    <w:rsid w:val="00DA2D21"/>
    <w:rsid w:val="00DA2D52"/>
    <w:rsid w:val="00DA2D7C"/>
    <w:rsid w:val="00DA2E18"/>
    <w:rsid w:val="00DA2E84"/>
    <w:rsid w:val="00DA2F26"/>
    <w:rsid w:val="00DA2FBC"/>
    <w:rsid w:val="00DA30E9"/>
    <w:rsid w:val="00DA3165"/>
    <w:rsid w:val="00DA317D"/>
    <w:rsid w:val="00DA320B"/>
    <w:rsid w:val="00DA32DB"/>
    <w:rsid w:val="00DA32F2"/>
    <w:rsid w:val="00DA32F5"/>
    <w:rsid w:val="00DA3303"/>
    <w:rsid w:val="00DA3336"/>
    <w:rsid w:val="00DA33A2"/>
    <w:rsid w:val="00DA33BF"/>
    <w:rsid w:val="00DA33F7"/>
    <w:rsid w:val="00DA33FB"/>
    <w:rsid w:val="00DA3400"/>
    <w:rsid w:val="00DA3589"/>
    <w:rsid w:val="00DA369A"/>
    <w:rsid w:val="00DA371B"/>
    <w:rsid w:val="00DA38DB"/>
    <w:rsid w:val="00DA39FC"/>
    <w:rsid w:val="00DA3AA8"/>
    <w:rsid w:val="00DA3B1E"/>
    <w:rsid w:val="00DA3B30"/>
    <w:rsid w:val="00DA3D04"/>
    <w:rsid w:val="00DA3D18"/>
    <w:rsid w:val="00DA3DF6"/>
    <w:rsid w:val="00DA3E0F"/>
    <w:rsid w:val="00DA3E1A"/>
    <w:rsid w:val="00DA3EDA"/>
    <w:rsid w:val="00DA3EED"/>
    <w:rsid w:val="00DA3F0C"/>
    <w:rsid w:val="00DA3F34"/>
    <w:rsid w:val="00DA4017"/>
    <w:rsid w:val="00DA4071"/>
    <w:rsid w:val="00DA40A8"/>
    <w:rsid w:val="00DA410D"/>
    <w:rsid w:val="00DA41BF"/>
    <w:rsid w:val="00DA41F2"/>
    <w:rsid w:val="00DA420C"/>
    <w:rsid w:val="00DA4211"/>
    <w:rsid w:val="00DA4461"/>
    <w:rsid w:val="00DA44B5"/>
    <w:rsid w:val="00DA44D3"/>
    <w:rsid w:val="00DA4500"/>
    <w:rsid w:val="00DA457E"/>
    <w:rsid w:val="00DA45A2"/>
    <w:rsid w:val="00DA47A8"/>
    <w:rsid w:val="00DA47DF"/>
    <w:rsid w:val="00DA47EF"/>
    <w:rsid w:val="00DA492F"/>
    <w:rsid w:val="00DA4A28"/>
    <w:rsid w:val="00DA4ACE"/>
    <w:rsid w:val="00DA4AFD"/>
    <w:rsid w:val="00DA4BA3"/>
    <w:rsid w:val="00DA4BD2"/>
    <w:rsid w:val="00DA4C05"/>
    <w:rsid w:val="00DA4C83"/>
    <w:rsid w:val="00DA4D28"/>
    <w:rsid w:val="00DA4D3D"/>
    <w:rsid w:val="00DA4D7C"/>
    <w:rsid w:val="00DA4DA6"/>
    <w:rsid w:val="00DA4DCA"/>
    <w:rsid w:val="00DA4EC5"/>
    <w:rsid w:val="00DA4F3E"/>
    <w:rsid w:val="00DA4FFF"/>
    <w:rsid w:val="00DA50B7"/>
    <w:rsid w:val="00DA50C9"/>
    <w:rsid w:val="00DA50EB"/>
    <w:rsid w:val="00DA51BB"/>
    <w:rsid w:val="00DA523D"/>
    <w:rsid w:val="00DA5244"/>
    <w:rsid w:val="00DA5321"/>
    <w:rsid w:val="00DA533C"/>
    <w:rsid w:val="00DA549F"/>
    <w:rsid w:val="00DA5541"/>
    <w:rsid w:val="00DA55A0"/>
    <w:rsid w:val="00DA55DA"/>
    <w:rsid w:val="00DA55DE"/>
    <w:rsid w:val="00DA55E4"/>
    <w:rsid w:val="00DA5642"/>
    <w:rsid w:val="00DA568E"/>
    <w:rsid w:val="00DA5712"/>
    <w:rsid w:val="00DA5745"/>
    <w:rsid w:val="00DA5863"/>
    <w:rsid w:val="00DA58F5"/>
    <w:rsid w:val="00DA59B6"/>
    <w:rsid w:val="00DA59D6"/>
    <w:rsid w:val="00DA5A64"/>
    <w:rsid w:val="00DA5AA1"/>
    <w:rsid w:val="00DA5B87"/>
    <w:rsid w:val="00DA5CEB"/>
    <w:rsid w:val="00DA5D9E"/>
    <w:rsid w:val="00DA5DBD"/>
    <w:rsid w:val="00DA5DEE"/>
    <w:rsid w:val="00DA5E25"/>
    <w:rsid w:val="00DA5E6B"/>
    <w:rsid w:val="00DA5E81"/>
    <w:rsid w:val="00DA5EE4"/>
    <w:rsid w:val="00DA5F07"/>
    <w:rsid w:val="00DA5F36"/>
    <w:rsid w:val="00DA5FA6"/>
    <w:rsid w:val="00DA606C"/>
    <w:rsid w:val="00DA6176"/>
    <w:rsid w:val="00DA6216"/>
    <w:rsid w:val="00DA62B1"/>
    <w:rsid w:val="00DA6344"/>
    <w:rsid w:val="00DA6428"/>
    <w:rsid w:val="00DA642E"/>
    <w:rsid w:val="00DA6461"/>
    <w:rsid w:val="00DA6487"/>
    <w:rsid w:val="00DA655A"/>
    <w:rsid w:val="00DA6580"/>
    <w:rsid w:val="00DA6591"/>
    <w:rsid w:val="00DA65C9"/>
    <w:rsid w:val="00DA664C"/>
    <w:rsid w:val="00DA6656"/>
    <w:rsid w:val="00DA673D"/>
    <w:rsid w:val="00DA682E"/>
    <w:rsid w:val="00DA6870"/>
    <w:rsid w:val="00DA68F8"/>
    <w:rsid w:val="00DA690A"/>
    <w:rsid w:val="00DA693B"/>
    <w:rsid w:val="00DA6A03"/>
    <w:rsid w:val="00DA6A62"/>
    <w:rsid w:val="00DA6A63"/>
    <w:rsid w:val="00DA6AA4"/>
    <w:rsid w:val="00DA6ABB"/>
    <w:rsid w:val="00DA6AEE"/>
    <w:rsid w:val="00DA6B93"/>
    <w:rsid w:val="00DA6BE6"/>
    <w:rsid w:val="00DA6BED"/>
    <w:rsid w:val="00DA6BF2"/>
    <w:rsid w:val="00DA6C7D"/>
    <w:rsid w:val="00DA6D39"/>
    <w:rsid w:val="00DA6D8F"/>
    <w:rsid w:val="00DA6E18"/>
    <w:rsid w:val="00DA6E43"/>
    <w:rsid w:val="00DA6E55"/>
    <w:rsid w:val="00DA6F41"/>
    <w:rsid w:val="00DA6F58"/>
    <w:rsid w:val="00DA6FCA"/>
    <w:rsid w:val="00DA7008"/>
    <w:rsid w:val="00DA7099"/>
    <w:rsid w:val="00DA7103"/>
    <w:rsid w:val="00DA7129"/>
    <w:rsid w:val="00DA718A"/>
    <w:rsid w:val="00DA71A6"/>
    <w:rsid w:val="00DA71B9"/>
    <w:rsid w:val="00DA73ED"/>
    <w:rsid w:val="00DA7405"/>
    <w:rsid w:val="00DA74B6"/>
    <w:rsid w:val="00DA74C5"/>
    <w:rsid w:val="00DA765B"/>
    <w:rsid w:val="00DA76B4"/>
    <w:rsid w:val="00DA76C3"/>
    <w:rsid w:val="00DA76DC"/>
    <w:rsid w:val="00DA7746"/>
    <w:rsid w:val="00DA782B"/>
    <w:rsid w:val="00DA7857"/>
    <w:rsid w:val="00DA78DF"/>
    <w:rsid w:val="00DA79AA"/>
    <w:rsid w:val="00DA7A2A"/>
    <w:rsid w:val="00DA7AC5"/>
    <w:rsid w:val="00DA7B47"/>
    <w:rsid w:val="00DA7B4B"/>
    <w:rsid w:val="00DA7BB4"/>
    <w:rsid w:val="00DA7BB9"/>
    <w:rsid w:val="00DA7C2C"/>
    <w:rsid w:val="00DA7C85"/>
    <w:rsid w:val="00DA7D32"/>
    <w:rsid w:val="00DA7D4C"/>
    <w:rsid w:val="00DA7D8F"/>
    <w:rsid w:val="00DA7E8B"/>
    <w:rsid w:val="00DA7E9F"/>
    <w:rsid w:val="00DA7F4C"/>
    <w:rsid w:val="00DA7F69"/>
    <w:rsid w:val="00DA7F75"/>
    <w:rsid w:val="00DB0080"/>
    <w:rsid w:val="00DB00F4"/>
    <w:rsid w:val="00DB0157"/>
    <w:rsid w:val="00DB0215"/>
    <w:rsid w:val="00DB02CC"/>
    <w:rsid w:val="00DB02D4"/>
    <w:rsid w:val="00DB0331"/>
    <w:rsid w:val="00DB03BB"/>
    <w:rsid w:val="00DB0417"/>
    <w:rsid w:val="00DB0477"/>
    <w:rsid w:val="00DB048C"/>
    <w:rsid w:val="00DB05DD"/>
    <w:rsid w:val="00DB0608"/>
    <w:rsid w:val="00DB063E"/>
    <w:rsid w:val="00DB0654"/>
    <w:rsid w:val="00DB066E"/>
    <w:rsid w:val="00DB06E9"/>
    <w:rsid w:val="00DB06EB"/>
    <w:rsid w:val="00DB06F5"/>
    <w:rsid w:val="00DB079B"/>
    <w:rsid w:val="00DB07F2"/>
    <w:rsid w:val="00DB092F"/>
    <w:rsid w:val="00DB0AD0"/>
    <w:rsid w:val="00DB0B46"/>
    <w:rsid w:val="00DB0BB2"/>
    <w:rsid w:val="00DB0BEB"/>
    <w:rsid w:val="00DB0C65"/>
    <w:rsid w:val="00DB0C90"/>
    <w:rsid w:val="00DB0D30"/>
    <w:rsid w:val="00DB0DFA"/>
    <w:rsid w:val="00DB0E4B"/>
    <w:rsid w:val="00DB0E50"/>
    <w:rsid w:val="00DB0E7D"/>
    <w:rsid w:val="00DB0F63"/>
    <w:rsid w:val="00DB1036"/>
    <w:rsid w:val="00DB103D"/>
    <w:rsid w:val="00DB104A"/>
    <w:rsid w:val="00DB1064"/>
    <w:rsid w:val="00DB1183"/>
    <w:rsid w:val="00DB11B4"/>
    <w:rsid w:val="00DB1230"/>
    <w:rsid w:val="00DB1307"/>
    <w:rsid w:val="00DB1332"/>
    <w:rsid w:val="00DB1448"/>
    <w:rsid w:val="00DB1527"/>
    <w:rsid w:val="00DB162C"/>
    <w:rsid w:val="00DB1642"/>
    <w:rsid w:val="00DB16D6"/>
    <w:rsid w:val="00DB1700"/>
    <w:rsid w:val="00DB1714"/>
    <w:rsid w:val="00DB1724"/>
    <w:rsid w:val="00DB179D"/>
    <w:rsid w:val="00DB17C8"/>
    <w:rsid w:val="00DB18A2"/>
    <w:rsid w:val="00DB18F6"/>
    <w:rsid w:val="00DB1963"/>
    <w:rsid w:val="00DB1986"/>
    <w:rsid w:val="00DB198F"/>
    <w:rsid w:val="00DB19EA"/>
    <w:rsid w:val="00DB1ADC"/>
    <w:rsid w:val="00DB1BA7"/>
    <w:rsid w:val="00DB1BD7"/>
    <w:rsid w:val="00DB1BDE"/>
    <w:rsid w:val="00DB1CD2"/>
    <w:rsid w:val="00DB1D0D"/>
    <w:rsid w:val="00DB1D45"/>
    <w:rsid w:val="00DB1D92"/>
    <w:rsid w:val="00DB1DA6"/>
    <w:rsid w:val="00DB1DD9"/>
    <w:rsid w:val="00DB1E09"/>
    <w:rsid w:val="00DB1E3C"/>
    <w:rsid w:val="00DB1FA6"/>
    <w:rsid w:val="00DB2024"/>
    <w:rsid w:val="00DB203C"/>
    <w:rsid w:val="00DB203F"/>
    <w:rsid w:val="00DB2048"/>
    <w:rsid w:val="00DB2185"/>
    <w:rsid w:val="00DB21A3"/>
    <w:rsid w:val="00DB21F0"/>
    <w:rsid w:val="00DB2216"/>
    <w:rsid w:val="00DB2287"/>
    <w:rsid w:val="00DB22C7"/>
    <w:rsid w:val="00DB237E"/>
    <w:rsid w:val="00DB23B9"/>
    <w:rsid w:val="00DB24EE"/>
    <w:rsid w:val="00DB2518"/>
    <w:rsid w:val="00DB265B"/>
    <w:rsid w:val="00DB2671"/>
    <w:rsid w:val="00DB26C6"/>
    <w:rsid w:val="00DB27A3"/>
    <w:rsid w:val="00DB27AF"/>
    <w:rsid w:val="00DB2A9E"/>
    <w:rsid w:val="00DB2B8C"/>
    <w:rsid w:val="00DB2B93"/>
    <w:rsid w:val="00DB2BF1"/>
    <w:rsid w:val="00DB2CD3"/>
    <w:rsid w:val="00DB2E2E"/>
    <w:rsid w:val="00DB2E31"/>
    <w:rsid w:val="00DB2EB5"/>
    <w:rsid w:val="00DB2F50"/>
    <w:rsid w:val="00DB2F8C"/>
    <w:rsid w:val="00DB3001"/>
    <w:rsid w:val="00DB306E"/>
    <w:rsid w:val="00DB32B1"/>
    <w:rsid w:val="00DB32CA"/>
    <w:rsid w:val="00DB336A"/>
    <w:rsid w:val="00DB33A9"/>
    <w:rsid w:val="00DB3416"/>
    <w:rsid w:val="00DB3419"/>
    <w:rsid w:val="00DB344E"/>
    <w:rsid w:val="00DB344F"/>
    <w:rsid w:val="00DB347C"/>
    <w:rsid w:val="00DB3508"/>
    <w:rsid w:val="00DB352D"/>
    <w:rsid w:val="00DB3683"/>
    <w:rsid w:val="00DB38AC"/>
    <w:rsid w:val="00DB38BE"/>
    <w:rsid w:val="00DB397A"/>
    <w:rsid w:val="00DB3A16"/>
    <w:rsid w:val="00DB3A22"/>
    <w:rsid w:val="00DB3A76"/>
    <w:rsid w:val="00DB3BBD"/>
    <w:rsid w:val="00DB3C60"/>
    <w:rsid w:val="00DB3CB1"/>
    <w:rsid w:val="00DB3D52"/>
    <w:rsid w:val="00DB3DCC"/>
    <w:rsid w:val="00DB3DF0"/>
    <w:rsid w:val="00DB3DF4"/>
    <w:rsid w:val="00DB3E21"/>
    <w:rsid w:val="00DB3E79"/>
    <w:rsid w:val="00DB3E98"/>
    <w:rsid w:val="00DB3F93"/>
    <w:rsid w:val="00DB3FAC"/>
    <w:rsid w:val="00DB41C2"/>
    <w:rsid w:val="00DB41E5"/>
    <w:rsid w:val="00DB4264"/>
    <w:rsid w:val="00DB4432"/>
    <w:rsid w:val="00DB446E"/>
    <w:rsid w:val="00DB455A"/>
    <w:rsid w:val="00DB462B"/>
    <w:rsid w:val="00DB4679"/>
    <w:rsid w:val="00DB472C"/>
    <w:rsid w:val="00DB47E0"/>
    <w:rsid w:val="00DB47FD"/>
    <w:rsid w:val="00DB4806"/>
    <w:rsid w:val="00DB483A"/>
    <w:rsid w:val="00DB48B4"/>
    <w:rsid w:val="00DB48D1"/>
    <w:rsid w:val="00DB48EF"/>
    <w:rsid w:val="00DB4932"/>
    <w:rsid w:val="00DB497E"/>
    <w:rsid w:val="00DB4983"/>
    <w:rsid w:val="00DB4A69"/>
    <w:rsid w:val="00DB4ADA"/>
    <w:rsid w:val="00DB4B23"/>
    <w:rsid w:val="00DB4B54"/>
    <w:rsid w:val="00DB4C33"/>
    <w:rsid w:val="00DB4CD9"/>
    <w:rsid w:val="00DB4D05"/>
    <w:rsid w:val="00DB4E23"/>
    <w:rsid w:val="00DB4F52"/>
    <w:rsid w:val="00DB4FE8"/>
    <w:rsid w:val="00DB5033"/>
    <w:rsid w:val="00DB507D"/>
    <w:rsid w:val="00DB5085"/>
    <w:rsid w:val="00DB50D9"/>
    <w:rsid w:val="00DB516F"/>
    <w:rsid w:val="00DB51A3"/>
    <w:rsid w:val="00DB5249"/>
    <w:rsid w:val="00DB536F"/>
    <w:rsid w:val="00DB53F8"/>
    <w:rsid w:val="00DB5483"/>
    <w:rsid w:val="00DB549C"/>
    <w:rsid w:val="00DB549D"/>
    <w:rsid w:val="00DB54E6"/>
    <w:rsid w:val="00DB5634"/>
    <w:rsid w:val="00DB565A"/>
    <w:rsid w:val="00DB5785"/>
    <w:rsid w:val="00DB57C3"/>
    <w:rsid w:val="00DB5837"/>
    <w:rsid w:val="00DB585B"/>
    <w:rsid w:val="00DB58D5"/>
    <w:rsid w:val="00DB58D8"/>
    <w:rsid w:val="00DB5997"/>
    <w:rsid w:val="00DB5A2B"/>
    <w:rsid w:val="00DB5A5E"/>
    <w:rsid w:val="00DB5B1E"/>
    <w:rsid w:val="00DB5B27"/>
    <w:rsid w:val="00DB5B44"/>
    <w:rsid w:val="00DB5BA8"/>
    <w:rsid w:val="00DB5C27"/>
    <w:rsid w:val="00DB5CB6"/>
    <w:rsid w:val="00DB5CE1"/>
    <w:rsid w:val="00DB5CE2"/>
    <w:rsid w:val="00DB5E8E"/>
    <w:rsid w:val="00DB5EA0"/>
    <w:rsid w:val="00DB5F25"/>
    <w:rsid w:val="00DB5FEE"/>
    <w:rsid w:val="00DB6067"/>
    <w:rsid w:val="00DB6097"/>
    <w:rsid w:val="00DB60EE"/>
    <w:rsid w:val="00DB6105"/>
    <w:rsid w:val="00DB61C0"/>
    <w:rsid w:val="00DB62C5"/>
    <w:rsid w:val="00DB62CB"/>
    <w:rsid w:val="00DB6400"/>
    <w:rsid w:val="00DB6497"/>
    <w:rsid w:val="00DB667D"/>
    <w:rsid w:val="00DB6696"/>
    <w:rsid w:val="00DB67AD"/>
    <w:rsid w:val="00DB67CD"/>
    <w:rsid w:val="00DB68AB"/>
    <w:rsid w:val="00DB68D8"/>
    <w:rsid w:val="00DB68FB"/>
    <w:rsid w:val="00DB6A5F"/>
    <w:rsid w:val="00DB6ADD"/>
    <w:rsid w:val="00DB6BD2"/>
    <w:rsid w:val="00DB6C49"/>
    <w:rsid w:val="00DB6C55"/>
    <w:rsid w:val="00DB6C5E"/>
    <w:rsid w:val="00DB6C8C"/>
    <w:rsid w:val="00DB6E3C"/>
    <w:rsid w:val="00DB6E88"/>
    <w:rsid w:val="00DB6F46"/>
    <w:rsid w:val="00DB6F91"/>
    <w:rsid w:val="00DB703C"/>
    <w:rsid w:val="00DB7085"/>
    <w:rsid w:val="00DB7137"/>
    <w:rsid w:val="00DB719B"/>
    <w:rsid w:val="00DB720D"/>
    <w:rsid w:val="00DB7235"/>
    <w:rsid w:val="00DB723B"/>
    <w:rsid w:val="00DB726C"/>
    <w:rsid w:val="00DB72BE"/>
    <w:rsid w:val="00DB7324"/>
    <w:rsid w:val="00DB74EA"/>
    <w:rsid w:val="00DB74FE"/>
    <w:rsid w:val="00DB75FE"/>
    <w:rsid w:val="00DB77EE"/>
    <w:rsid w:val="00DB77F7"/>
    <w:rsid w:val="00DB7875"/>
    <w:rsid w:val="00DB78E8"/>
    <w:rsid w:val="00DB78FE"/>
    <w:rsid w:val="00DB7936"/>
    <w:rsid w:val="00DB7984"/>
    <w:rsid w:val="00DB7AD4"/>
    <w:rsid w:val="00DB7AFD"/>
    <w:rsid w:val="00DB7B7B"/>
    <w:rsid w:val="00DB7BB3"/>
    <w:rsid w:val="00DB7C29"/>
    <w:rsid w:val="00DB7C89"/>
    <w:rsid w:val="00DB7D18"/>
    <w:rsid w:val="00DB7F26"/>
    <w:rsid w:val="00DC009E"/>
    <w:rsid w:val="00DC0154"/>
    <w:rsid w:val="00DC0182"/>
    <w:rsid w:val="00DC0196"/>
    <w:rsid w:val="00DC023F"/>
    <w:rsid w:val="00DC0255"/>
    <w:rsid w:val="00DC027B"/>
    <w:rsid w:val="00DC032C"/>
    <w:rsid w:val="00DC0355"/>
    <w:rsid w:val="00DC043A"/>
    <w:rsid w:val="00DC0481"/>
    <w:rsid w:val="00DC0492"/>
    <w:rsid w:val="00DC04BE"/>
    <w:rsid w:val="00DC04C2"/>
    <w:rsid w:val="00DC04FC"/>
    <w:rsid w:val="00DC0567"/>
    <w:rsid w:val="00DC05EB"/>
    <w:rsid w:val="00DC0672"/>
    <w:rsid w:val="00DC06D4"/>
    <w:rsid w:val="00DC0736"/>
    <w:rsid w:val="00DC0758"/>
    <w:rsid w:val="00DC07A1"/>
    <w:rsid w:val="00DC07C0"/>
    <w:rsid w:val="00DC07DD"/>
    <w:rsid w:val="00DC0813"/>
    <w:rsid w:val="00DC086F"/>
    <w:rsid w:val="00DC093F"/>
    <w:rsid w:val="00DC0AD7"/>
    <w:rsid w:val="00DC0AEF"/>
    <w:rsid w:val="00DC0B07"/>
    <w:rsid w:val="00DC0B09"/>
    <w:rsid w:val="00DC0C8A"/>
    <w:rsid w:val="00DC0DB0"/>
    <w:rsid w:val="00DC0DCB"/>
    <w:rsid w:val="00DC0E1E"/>
    <w:rsid w:val="00DC0E5A"/>
    <w:rsid w:val="00DC0EEE"/>
    <w:rsid w:val="00DC0F2B"/>
    <w:rsid w:val="00DC0FB6"/>
    <w:rsid w:val="00DC0FFF"/>
    <w:rsid w:val="00DC1011"/>
    <w:rsid w:val="00DC1099"/>
    <w:rsid w:val="00DC10BA"/>
    <w:rsid w:val="00DC116B"/>
    <w:rsid w:val="00DC1307"/>
    <w:rsid w:val="00DC138B"/>
    <w:rsid w:val="00DC13E6"/>
    <w:rsid w:val="00DC143A"/>
    <w:rsid w:val="00DC14E4"/>
    <w:rsid w:val="00DC150F"/>
    <w:rsid w:val="00DC15E1"/>
    <w:rsid w:val="00DC15EF"/>
    <w:rsid w:val="00DC15F4"/>
    <w:rsid w:val="00DC161C"/>
    <w:rsid w:val="00DC1621"/>
    <w:rsid w:val="00DC16B9"/>
    <w:rsid w:val="00DC16D5"/>
    <w:rsid w:val="00DC16E5"/>
    <w:rsid w:val="00DC1731"/>
    <w:rsid w:val="00DC1791"/>
    <w:rsid w:val="00DC17B3"/>
    <w:rsid w:val="00DC1817"/>
    <w:rsid w:val="00DC183B"/>
    <w:rsid w:val="00DC1880"/>
    <w:rsid w:val="00DC1959"/>
    <w:rsid w:val="00DC195D"/>
    <w:rsid w:val="00DC1A04"/>
    <w:rsid w:val="00DC1A7C"/>
    <w:rsid w:val="00DC1ACC"/>
    <w:rsid w:val="00DC1C07"/>
    <w:rsid w:val="00DC1DF7"/>
    <w:rsid w:val="00DC1E63"/>
    <w:rsid w:val="00DC1E9D"/>
    <w:rsid w:val="00DC1EFF"/>
    <w:rsid w:val="00DC1F6F"/>
    <w:rsid w:val="00DC1F85"/>
    <w:rsid w:val="00DC1FAF"/>
    <w:rsid w:val="00DC1FD2"/>
    <w:rsid w:val="00DC201F"/>
    <w:rsid w:val="00DC203B"/>
    <w:rsid w:val="00DC2074"/>
    <w:rsid w:val="00DC215A"/>
    <w:rsid w:val="00DC2169"/>
    <w:rsid w:val="00DC2256"/>
    <w:rsid w:val="00DC2403"/>
    <w:rsid w:val="00DC241D"/>
    <w:rsid w:val="00DC254A"/>
    <w:rsid w:val="00DC254C"/>
    <w:rsid w:val="00DC2581"/>
    <w:rsid w:val="00DC25F6"/>
    <w:rsid w:val="00DC2640"/>
    <w:rsid w:val="00DC2665"/>
    <w:rsid w:val="00DC26D3"/>
    <w:rsid w:val="00DC272A"/>
    <w:rsid w:val="00DC2947"/>
    <w:rsid w:val="00DC2AE7"/>
    <w:rsid w:val="00DC2B0A"/>
    <w:rsid w:val="00DC2B7D"/>
    <w:rsid w:val="00DC2BA6"/>
    <w:rsid w:val="00DC2BF6"/>
    <w:rsid w:val="00DC2BFB"/>
    <w:rsid w:val="00DC2C03"/>
    <w:rsid w:val="00DC2CC5"/>
    <w:rsid w:val="00DC2DEA"/>
    <w:rsid w:val="00DC2E2C"/>
    <w:rsid w:val="00DC2E4C"/>
    <w:rsid w:val="00DC2EE1"/>
    <w:rsid w:val="00DC2F36"/>
    <w:rsid w:val="00DC2FCA"/>
    <w:rsid w:val="00DC3035"/>
    <w:rsid w:val="00DC309C"/>
    <w:rsid w:val="00DC30EE"/>
    <w:rsid w:val="00DC3111"/>
    <w:rsid w:val="00DC3205"/>
    <w:rsid w:val="00DC32F7"/>
    <w:rsid w:val="00DC33D3"/>
    <w:rsid w:val="00DC33E0"/>
    <w:rsid w:val="00DC3409"/>
    <w:rsid w:val="00DC340C"/>
    <w:rsid w:val="00DC3421"/>
    <w:rsid w:val="00DC34DB"/>
    <w:rsid w:val="00DC3518"/>
    <w:rsid w:val="00DC3647"/>
    <w:rsid w:val="00DC36C8"/>
    <w:rsid w:val="00DC3719"/>
    <w:rsid w:val="00DC371B"/>
    <w:rsid w:val="00DC3728"/>
    <w:rsid w:val="00DC3730"/>
    <w:rsid w:val="00DC37B3"/>
    <w:rsid w:val="00DC37D4"/>
    <w:rsid w:val="00DC3837"/>
    <w:rsid w:val="00DC3936"/>
    <w:rsid w:val="00DC3963"/>
    <w:rsid w:val="00DC3A12"/>
    <w:rsid w:val="00DC3ABE"/>
    <w:rsid w:val="00DC3B3B"/>
    <w:rsid w:val="00DC3C88"/>
    <w:rsid w:val="00DC3C95"/>
    <w:rsid w:val="00DC3DA5"/>
    <w:rsid w:val="00DC3DBE"/>
    <w:rsid w:val="00DC3DF5"/>
    <w:rsid w:val="00DC3F03"/>
    <w:rsid w:val="00DC3FDD"/>
    <w:rsid w:val="00DC3FE6"/>
    <w:rsid w:val="00DC4061"/>
    <w:rsid w:val="00DC40C0"/>
    <w:rsid w:val="00DC40EE"/>
    <w:rsid w:val="00DC4150"/>
    <w:rsid w:val="00DC41C9"/>
    <w:rsid w:val="00DC4217"/>
    <w:rsid w:val="00DC4218"/>
    <w:rsid w:val="00DC4257"/>
    <w:rsid w:val="00DC4375"/>
    <w:rsid w:val="00DC43B5"/>
    <w:rsid w:val="00DC44FD"/>
    <w:rsid w:val="00DC4504"/>
    <w:rsid w:val="00DC4538"/>
    <w:rsid w:val="00DC45B8"/>
    <w:rsid w:val="00DC45E2"/>
    <w:rsid w:val="00DC461C"/>
    <w:rsid w:val="00DC4671"/>
    <w:rsid w:val="00DC469E"/>
    <w:rsid w:val="00DC46C4"/>
    <w:rsid w:val="00DC4705"/>
    <w:rsid w:val="00DC47A6"/>
    <w:rsid w:val="00DC47E2"/>
    <w:rsid w:val="00DC4818"/>
    <w:rsid w:val="00DC48F3"/>
    <w:rsid w:val="00DC4903"/>
    <w:rsid w:val="00DC4950"/>
    <w:rsid w:val="00DC49D9"/>
    <w:rsid w:val="00DC4A93"/>
    <w:rsid w:val="00DC4B40"/>
    <w:rsid w:val="00DC4B50"/>
    <w:rsid w:val="00DC4BF3"/>
    <w:rsid w:val="00DC4D02"/>
    <w:rsid w:val="00DC4D30"/>
    <w:rsid w:val="00DC4D8F"/>
    <w:rsid w:val="00DC4DB1"/>
    <w:rsid w:val="00DC4E9C"/>
    <w:rsid w:val="00DC4F36"/>
    <w:rsid w:val="00DC4F81"/>
    <w:rsid w:val="00DC4F86"/>
    <w:rsid w:val="00DC5036"/>
    <w:rsid w:val="00DC515E"/>
    <w:rsid w:val="00DC51C3"/>
    <w:rsid w:val="00DC53F4"/>
    <w:rsid w:val="00DC5554"/>
    <w:rsid w:val="00DC55EF"/>
    <w:rsid w:val="00DC574A"/>
    <w:rsid w:val="00DC574F"/>
    <w:rsid w:val="00DC578D"/>
    <w:rsid w:val="00DC58BA"/>
    <w:rsid w:val="00DC58D7"/>
    <w:rsid w:val="00DC592C"/>
    <w:rsid w:val="00DC5933"/>
    <w:rsid w:val="00DC59A3"/>
    <w:rsid w:val="00DC59E0"/>
    <w:rsid w:val="00DC5A3E"/>
    <w:rsid w:val="00DC5A6B"/>
    <w:rsid w:val="00DC5ABB"/>
    <w:rsid w:val="00DC5B1C"/>
    <w:rsid w:val="00DC5B64"/>
    <w:rsid w:val="00DC5B86"/>
    <w:rsid w:val="00DC5C8A"/>
    <w:rsid w:val="00DC5CDD"/>
    <w:rsid w:val="00DC5D04"/>
    <w:rsid w:val="00DC5D2F"/>
    <w:rsid w:val="00DC5D51"/>
    <w:rsid w:val="00DC5D94"/>
    <w:rsid w:val="00DC5DAF"/>
    <w:rsid w:val="00DC5E1B"/>
    <w:rsid w:val="00DC5E76"/>
    <w:rsid w:val="00DC5F18"/>
    <w:rsid w:val="00DC5F40"/>
    <w:rsid w:val="00DC5FB5"/>
    <w:rsid w:val="00DC5FC3"/>
    <w:rsid w:val="00DC6069"/>
    <w:rsid w:val="00DC608C"/>
    <w:rsid w:val="00DC60B6"/>
    <w:rsid w:val="00DC619D"/>
    <w:rsid w:val="00DC6250"/>
    <w:rsid w:val="00DC62B6"/>
    <w:rsid w:val="00DC6325"/>
    <w:rsid w:val="00DC63AF"/>
    <w:rsid w:val="00DC6527"/>
    <w:rsid w:val="00DC65CF"/>
    <w:rsid w:val="00DC65ED"/>
    <w:rsid w:val="00DC660F"/>
    <w:rsid w:val="00DC6616"/>
    <w:rsid w:val="00DC6650"/>
    <w:rsid w:val="00DC66CA"/>
    <w:rsid w:val="00DC682E"/>
    <w:rsid w:val="00DC6929"/>
    <w:rsid w:val="00DC6933"/>
    <w:rsid w:val="00DC6935"/>
    <w:rsid w:val="00DC698E"/>
    <w:rsid w:val="00DC69BE"/>
    <w:rsid w:val="00DC69E3"/>
    <w:rsid w:val="00DC6B89"/>
    <w:rsid w:val="00DC6BE0"/>
    <w:rsid w:val="00DC6C80"/>
    <w:rsid w:val="00DC6CBC"/>
    <w:rsid w:val="00DC6D41"/>
    <w:rsid w:val="00DC6E7C"/>
    <w:rsid w:val="00DC6F37"/>
    <w:rsid w:val="00DC6FB7"/>
    <w:rsid w:val="00DC705F"/>
    <w:rsid w:val="00DC70A2"/>
    <w:rsid w:val="00DC710D"/>
    <w:rsid w:val="00DC71FE"/>
    <w:rsid w:val="00DC725B"/>
    <w:rsid w:val="00DC728A"/>
    <w:rsid w:val="00DC728B"/>
    <w:rsid w:val="00DC729E"/>
    <w:rsid w:val="00DC72B1"/>
    <w:rsid w:val="00DC72D6"/>
    <w:rsid w:val="00DC732F"/>
    <w:rsid w:val="00DC7340"/>
    <w:rsid w:val="00DC7395"/>
    <w:rsid w:val="00DC7396"/>
    <w:rsid w:val="00DC739F"/>
    <w:rsid w:val="00DC75D1"/>
    <w:rsid w:val="00DC75E8"/>
    <w:rsid w:val="00DC761A"/>
    <w:rsid w:val="00DC769F"/>
    <w:rsid w:val="00DC76BA"/>
    <w:rsid w:val="00DC7765"/>
    <w:rsid w:val="00DC77CF"/>
    <w:rsid w:val="00DC7801"/>
    <w:rsid w:val="00DC784E"/>
    <w:rsid w:val="00DC78FD"/>
    <w:rsid w:val="00DC7AF6"/>
    <w:rsid w:val="00DC7B05"/>
    <w:rsid w:val="00DC7B17"/>
    <w:rsid w:val="00DC7B6B"/>
    <w:rsid w:val="00DC7BA0"/>
    <w:rsid w:val="00DC7C04"/>
    <w:rsid w:val="00DC7C34"/>
    <w:rsid w:val="00DC7CB9"/>
    <w:rsid w:val="00DC7D83"/>
    <w:rsid w:val="00DC7DA5"/>
    <w:rsid w:val="00DC7E10"/>
    <w:rsid w:val="00DC7E8A"/>
    <w:rsid w:val="00DC7EF2"/>
    <w:rsid w:val="00DC7F88"/>
    <w:rsid w:val="00DC7FEB"/>
    <w:rsid w:val="00DD0059"/>
    <w:rsid w:val="00DD006C"/>
    <w:rsid w:val="00DD00C3"/>
    <w:rsid w:val="00DD00C6"/>
    <w:rsid w:val="00DD00D3"/>
    <w:rsid w:val="00DD0159"/>
    <w:rsid w:val="00DD016B"/>
    <w:rsid w:val="00DD01CB"/>
    <w:rsid w:val="00DD0216"/>
    <w:rsid w:val="00DD028B"/>
    <w:rsid w:val="00DD02E6"/>
    <w:rsid w:val="00DD02EA"/>
    <w:rsid w:val="00DD0319"/>
    <w:rsid w:val="00DD0398"/>
    <w:rsid w:val="00DD0399"/>
    <w:rsid w:val="00DD043F"/>
    <w:rsid w:val="00DD0453"/>
    <w:rsid w:val="00DD04B6"/>
    <w:rsid w:val="00DD050D"/>
    <w:rsid w:val="00DD0538"/>
    <w:rsid w:val="00DD0554"/>
    <w:rsid w:val="00DD05A1"/>
    <w:rsid w:val="00DD05A6"/>
    <w:rsid w:val="00DD05B7"/>
    <w:rsid w:val="00DD05B9"/>
    <w:rsid w:val="00DD05C9"/>
    <w:rsid w:val="00DD05FD"/>
    <w:rsid w:val="00DD0698"/>
    <w:rsid w:val="00DD07C4"/>
    <w:rsid w:val="00DD07C9"/>
    <w:rsid w:val="00DD07E5"/>
    <w:rsid w:val="00DD084B"/>
    <w:rsid w:val="00DD084E"/>
    <w:rsid w:val="00DD08D9"/>
    <w:rsid w:val="00DD090F"/>
    <w:rsid w:val="00DD09C4"/>
    <w:rsid w:val="00DD0C8C"/>
    <w:rsid w:val="00DD0D23"/>
    <w:rsid w:val="00DD0E0B"/>
    <w:rsid w:val="00DD0E50"/>
    <w:rsid w:val="00DD0E68"/>
    <w:rsid w:val="00DD0ED9"/>
    <w:rsid w:val="00DD0EDE"/>
    <w:rsid w:val="00DD0FEB"/>
    <w:rsid w:val="00DD108D"/>
    <w:rsid w:val="00DD10BC"/>
    <w:rsid w:val="00DD10EA"/>
    <w:rsid w:val="00DD11C5"/>
    <w:rsid w:val="00DD1222"/>
    <w:rsid w:val="00DD1267"/>
    <w:rsid w:val="00DD12DC"/>
    <w:rsid w:val="00DD1324"/>
    <w:rsid w:val="00DD138B"/>
    <w:rsid w:val="00DD14C2"/>
    <w:rsid w:val="00DD14C5"/>
    <w:rsid w:val="00DD1550"/>
    <w:rsid w:val="00DD1556"/>
    <w:rsid w:val="00DD1599"/>
    <w:rsid w:val="00DD1661"/>
    <w:rsid w:val="00DD16AA"/>
    <w:rsid w:val="00DD16CC"/>
    <w:rsid w:val="00DD1907"/>
    <w:rsid w:val="00DD1914"/>
    <w:rsid w:val="00DD1981"/>
    <w:rsid w:val="00DD19E0"/>
    <w:rsid w:val="00DD1A33"/>
    <w:rsid w:val="00DD1A54"/>
    <w:rsid w:val="00DD1A8B"/>
    <w:rsid w:val="00DD1B51"/>
    <w:rsid w:val="00DD1BB1"/>
    <w:rsid w:val="00DD1BE7"/>
    <w:rsid w:val="00DD1CDF"/>
    <w:rsid w:val="00DD1D58"/>
    <w:rsid w:val="00DD1E2F"/>
    <w:rsid w:val="00DD1E88"/>
    <w:rsid w:val="00DD1EE3"/>
    <w:rsid w:val="00DD1FA4"/>
    <w:rsid w:val="00DD2054"/>
    <w:rsid w:val="00DD2069"/>
    <w:rsid w:val="00DD2200"/>
    <w:rsid w:val="00DD2298"/>
    <w:rsid w:val="00DD22D8"/>
    <w:rsid w:val="00DD2333"/>
    <w:rsid w:val="00DD23D4"/>
    <w:rsid w:val="00DD23DB"/>
    <w:rsid w:val="00DD2419"/>
    <w:rsid w:val="00DD245A"/>
    <w:rsid w:val="00DD2491"/>
    <w:rsid w:val="00DD2508"/>
    <w:rsid w:val="00DD2575"/>
    <w:rsid w:val="00DD2598"/>
    <w:rsid w:val="00DD25CB"/>
    <w:rsid w:val="00DD25D9"/>
    <w:rsid w:val="00DD2629"/>
    <w:rsid w:val="00DD26C1"/>
    <w:rsid w:val="00DD26E9"/>
    <w:rsid w:val="00DD2757"/>
    <w:rsid w:val="00DD2760"/>
    <w:rsid w:val="00DD27D1"/>
    <w:rsid w:val="00DD280D"/>
    <w:rsid w:val="00DD28E7"/>
    <w:rsid w:val="00DD2911"/>
    <w:rsid w:val="00DD2992"/>
    <w:rsid w:val="00DD29D5"/>
    <w:rsid w:val="00DD29DC"/>
    <w:rsid w:val="00DD29FE"/>
    <w:rsid w:val="00DD2A29"/>
    <w:rsid w:val="00DD2AEC"/>
    <w:rsid w:val="00DD2BC3"/>
    <w:rsid w:val="00DD2BC8"/>
    <w:rsid w:val="00DD2BDE"/>
    <w:rsid w:val="00DD2E35"/>
    <w:rsid w:val="00DD2E7D"/>
    <w:rsid w:val="00DD3048"/>
    <w:rsid w:val="00DD3061"/>
    <w:rsid w:val="00DD3064"/>
    <w:rsid w:val="00DD31C0"/>
    <w:rsid w:val="00DD323A"/>
    <w:rsid w:val="00DD324A"/>
    <w:rsid w:val="00DD3256"/>
    <w:rsid w:val="00DD325F"/>
    <w:rsid w:val="00DD3281"/>
    <w:rsid w:val="00DD32DA"/>
    <w:rsid w:val="00DD32FF"/>
    <w:rsid w:val="00DD3379"/>
    <w:rsid w:val="00DD33B4"/>
    <w:rsid w:val="00DD34E2"/>
    <w:rsid w:val="00DD34E4"/>
    <w:rsid w:val="00DD3565"/>
    <w:rsid w:val="00DD356D"/>
    <w:rsid w:val="00DD35A7"/>
    <w:rsid w:val="00DD367F"/>
    <w:rsid w:val="00DD3734"/>
    <w:rsid w:val="00DD37A8"/>
    <w:rsid w:val="00DD3826"/>
    <w:rsid w:val="00DD38EC"/>
    <w:rsid w:val="00DD3957"/>
    <w:rsid w:val="00DD3961"/>
    <w:rsid w:val="00DD3967"/>
    <w:rsid w:val="00DD3974"/>
    <w:rsid w:val="00DD39B2"/>
    <w:rsid w:val="00DD3B4B"/>
    <w:rsid w:val="00DD3C47"/>
    <w:rsid w:val="00DD3D46"/>
    <w:rsid w:val="00DD3DC0"/>
    <w:rsid w:val="00DD3E50"/>
    <w:rsid w:val="00DD3E67"/>
    <w:rsid w:val="00DD3E81"/>
    <w:rsid w:val="00DD3EAD"/>
    <w:rsid w:val="00DD3F1F"/>
    <w:rsid w:val="00DD3F77"/>
    <w:rsid w:val="00DD40CE"/>
    <w:rsid w:val="00DD40CF"/>
    <w:rsid w:val="00DD40E5"/>
    <w:rsid w:val="00DD40E6"/>
    <w:rsid w:val="00DD41B9"/>
    <w:rsid w:val="00DD41C6"/>
    <w:rsid w:val="00DD41F7"/>
    <w:rsid w:val="00DD4232"/>
    <w:rsid w:val="00DD4247"/>
    <w:rsid w:val="00DD4260"/>
    <w:rsid w:val="00DD42C0"/>
    <w:rsid w:val="00DD438E"/>
    <w:rsid w:val="00DD4401"/>
    <w:rsid w:val="00DD441B"/>
    <w:rsid w:val="00DD4425"/>
    <w:rsid w:val="00DD4442"/>
    <w:rsid w:val="00DD4460"/>
    <w:rsid w:val="00DD4504"/>
    <w:rsid w:val="00DD4575"/>
    <w:rsid w:val="00DD47CD"/>
    <w:rsid w:val="00DD483B"/>
    <w:rsid w:val="00DD4946"/>
    <w:rsid w:val="00DD4A1D"/>
    <w:rsid w:val="00DD4A49"/>
    <w:rsid w:val="00DD4B15"/>
    <w:rsid w:val="00DD4B9E"/>
    <w:rsid w:val="00DD4BA9"/>
    <w:rsid w:val="00DD4C42"/>
    <w:rsid w:val="00DD4C4F"/>
    <w:rsid w:val="00DD4C7E"/>
    <w:rsid w:val="00DD4D45"/>
    <w:rsid w:val="00DD4DB4"/>
    <w:rsid w:val="00DD4F9A"/>
    <w:rsid w:val="00DD4F9C"/>
    <w:rsid w:val="00DD502F"/>
    <w:rsid w:val="00DD503A"/>
    <w:rsid w:val="00DD5166"/>
    <w:rsid w:val="00DD519E"/>
    <w:rsid w:val="00DD527F"/>
    <w:rsid w:val="00DD52ED"/>
    <w:rsid w:val="00DD532F"/>
    <w:rsid w:val="00DD5330"/>
    <w:rsid w:val="00DD5418"/>
    <w:rsid w:val="00DD5432"/>
    <w:rsid w:val="00DD545F"/>
    <w:rsid w:val="00DD54D8"/>
    <w:rsid w:val="00DD54DB"/>
    <w:rsid w:val="00DD5566"/>
    <w:rsid w:val="00DD5575"/>
    <w:rsid w:val="00DD55BB"/>
    <w:rsid w:val="00DD55C5"/>
    <w:rsid w:val="00DD55EF"/>
    <w:rsid w:val="00DD5678"/>
    <w:rsid w:val="00DD5718"/>
    <w:rsid w:val="00DD5772"/>
    <w:rsid w:val="00DD5823"/>
    <w:rsid w:val="00DD5829"/>
    <w:rsid w:val="00DD5909"/>
    <w:rsid w:val="00DD5A02"/>
    <w:rsid w:val="00DD5A2F"/>
    <w:rsid w:val="00DD5A7E"/>
    <w:rsid w:val="00DD5B1F"/>
    <w:rsid w:val="00DD5BAF"/>
    <w:rsid w:val="00DD5D2A"/>
    <w:rsid w:val="00DD5D85"/>
    <w:rsid w:val="00DD6151"/>
    <w:rsid w:val="00DD6153"/>
    <w:rsid w:val="00DD6184"/>
    <w:rsid w:val="00DD61EB"/>
    <w:rsid w:val="00DD6221"/>
    <w:rsid w:val="00DD62B9"/>
    <w:rsid w:val="00DD62DF"/>
    <w:rsid w:val="00DD630A"/>
    <w:rsid w:val="00DD63C4"/>
    <w:rsid w:val="00DD63F4"/>
    <w:rsid w:val="00DD6447"/>
    <w:rsid w:val="00DD649F"/>
    <w:rsid w:val="00DD64C0"/>
    <w:rsid w:val="00DD6575"/>
    <w:rsid w:val="00DD66A1"/>
    <w:rsid w:val="00DD66D7"/>
    <w:rsid w:val="00DD66D8"/>
    <w:rsid w:val="00DD670C"/>
    <w:rsid w:val="00DD6736"/>
    <w:rsid w:val="00DD67A5"/>
    <w:rsid w:val="00DD68F3"/>
    <w:rsid w:val="00DD6952"/>
    <w:rsid w:val="00DD6965"/>
    <w:rsid w:val="00DD6A83"/>
    <w:rsid w:val="00DD6A9F"/>
    <w:rsid w:val="00DD6BBF"/>
    <w:rsid w:val="00DD6C15"/>
    <w:rsid w:val="00DD6C8E"/>
    <w:rsid w:val="00DD6CDA"/>
    <w:rsid w:val="00DD6D9D"/>
    <w:rsid w:val="00DD6DC2"/>
    <w:rsid w:val="00DD6E73"/>
    <w:rsid w:val="00DD6EA1"/>
    <w:rsid w:val="00DD6EB2"/>
    <w:rsid w:val="00DD6F46"/>
    <w:rsid w:val="00DD6F56"/>
    <w:rsid w:val="00DD6FBF"/>
    <w:rsid w:val="00DD6FD7"/>
    <w:rsid w:val="00DD7072"/>
    <w:rsid w:val="00DD7078"/>
    <w:rsid w:val="00DD70C2"/>
    <w:rsid w:val="00DD70F9"/>
    <w:rsid w:val="00DD7155"/>
    <w:rsid w:val="00DD717A"/>
    <w:rsid w:val="00DD71A3"/>
    <w:rsid w:val="00DD71D6"/>
    <w:rsid w:val="00DD7205"/>
    <w:rsid w:val="00DD72B8"/>
    <w:rsid w:val="00DD73CD"/>
    <w:rsid w:val="00DD7410"/>
    <w:rsid w:val="00DD7490"/>
    <w:rsid w:val="00DD7577"/>
    <w:rsid w:val="00DD7604"/>
    <w:rsid w:val="00DD7652"/>
    <w:rsid w:val="00DD7657"/>
    <w:rsid w:val="00DD7664"/>
    <w:rsid w:val="00DD76B5"/>
    <w:rsid w:val="00DD76C3"/>
    <w:rsid w:val="00DD76E6"/>
    <w:rsid w:val="00DD7787"/>
    <w:rsid w:val="00DD792A"/>
    <w:rsid w:val="00DD794E"/>
    <w:rsid w:val="00DD7951"/>
    <w:rsid w:val="00DD795B"/>
    <w:rsid w:val="00DD7A85"/>
    <w:rsid w:val="00DD7B2A"/>
    <w:rsid w:val="00DD7B48"/>
    <w:rsid w:val="00DD7B6E"/>
    <w:rsid w:val="00DD7BF2"/>
    <w:rsid w:val="00DD7CFB"/>
    <w:rsid w:val="00DD7DCD"/>
    <w:rsid w:val="00DD7E30"/>
    <w:rsid w:val="00DD7E3A"/>
    <w:rsid w:val="00DD7EA7"/>
    <w:rsid w:val="00DD7EED"/>
    <w:rsid w:val="00DD7F01"/>
    <w:rsid w:val="00DD7F43"/>
    <w:rsid w:val="00DD7F5D"/>
    <w:rsid w:val="00DE0013"/>
    <w:rsid w:val="00DE00E2"/>
    <w:rsid w:val="00DE0142"/>
    <w:rsid w:val="00DE016E"/>
    <w:rsid w:val="00DE0207"/>
    <w:rsid w:val="00DE0264"/>
    <w:rsid w:val="00DE0274"/>
    <w:rsid w:val="00DE02D8"/>
    <w:rsid w:val="00DE02FA"/>
    <w:rsid w:val="00DE037D"/>
    <w:rsid w:val="00DE04C8"/>
    <w:rsid w:val="00DE04F7"/>
    <w:rsid w:val="00DE0618"/>
    <w:rsid w:val="00DE061D"/>
    <w:rsid w:val="00DE0624"/>
    <w:rsid w:val="00DE072B"/>
    <w:rsid w:val="00DE07B4"/>
    <w:rsid w:val="00DE0813"/>
    <w:rsid w:val="00DE0913"/>
    <w:rsid w:val="00DE0A2C"/>
    <w:rsid w:val="00DE0A30"/>
    <w:rsid w:val="00DE0A50"/>
    <w:rsid w:val="00DE0A6D"/>
    <w:rsid w:val="00DE0B74"/>
    <w:rsid w:val="00DE0B89"/>
    <w:rsid w:val="00DE0B9A"/>
    <w:rsid w:val="00DE0C0E"/>
    <w:rsid w:val="00DE0C5B"/>
    <w:rsid w:val="00DE0CB6"/>
    <w:rsid w:val="00DE0CC2"/>
    <w:rsid w:val="00DE0D3F"/>
    <w:rsid w:val="00DE0D68"/>
    <w:rsid w:val="00DE0DA5"/>
    <w:rsid w:val="00DE1022"/>
    <w:rsid w:val="00DE106B"/>
    <w:rsid w:val="00DE108F"/>
    <w:rsid w:val="00DE1421"/>
    <w:rsid w:val="00DE14CE"/>
    <w:rsid w:val="00DE1528"/>
    <w:rsid w:val="00DE1537"/>
    <w:rsid w:val="00DE1567"/>
    <w:rsid w:val="00DE16B3"/>
    <w:rsid w:val="00DE175E"/>
    <w:rsid w:val="00DE17C5"/>
    <w:rsid w:val="00DE1802"/>
    <w:rsid w:val="00DE189C"/>
    <w:rsid w:val="00DE190C"/>
    <w:rsid w:val="00DE192A"/>
    <w:rsid w:val="00DE1998"/>
    <w:rsid w:val="00DE19EB"/>
    <w:rsid w:val="00DE1A52"/>
    <w:rsid w:val="00DE1AB1"/>
    <w:rsid w:val="00DE1B67"/>
    <w:rsid w:val="00DE1BBA"/>
    <w:rsid w:val="00DE1C30"/>
    <w:rsid w:val="00DE1C42"/>
    <w:rsid w:val="00DE1CD3"/>
    <w:rsid w:val="00DE1E07"/>
    <w:rsid w:val="00DE1E13"/>
    <w:rsid w:val="00DE1E37"/>
    <w:rsid w:val="00DE1F76"/>
    <w:rsid w:val="00DE201C"/>
    <w:rsid w:val="00DE21AA"/>
    <w:rsid w:val="00DE21D8"/>
    <w:rsid w:val="00DE235B"/>
    <w:rsid w:val="00DE23FC"/>
    <w:rsid w:val="00DE248F"/>
    <w:rsid w:val="00DE24D7"/>
    <w:rsid w:val="00DE25F8"/>
    <w:rsid w:val="00DE2672"/>
    <w:rsid w:val="00DE279E"/>
    <w:rsid w:val="00DE28C8"/>
    <w:rsid w:val="00DE2922"/>
    <w:rsid w:val="00DE295A"/>
    <w:rsid w:val="00DE2A3A"/>
    <w:rsid w:val="00DE2A41"/>
    <w:rsid w:val="00DE2A8D"/>
    <w:rsid w:val="00DE2A94"/>
    <w:rsid w:val="00DE2AC8"/>
    <w:rsid w:val="00DE2ACF"/>
    <w:rsid w:val="00DE2B01"/>
    <w:rsid w:val="00DE2B31"/>
    <w:rsid w:val="00DE2BE4"/>
    <w:rsid w:val="00DE2BED"/>
    <w:rsid w:val="00DE2C04"/>
    <w:rsid w:val="00DE2C32"/>
    <w:rsid w:val="00DE2C6B"/>
    <w:rsid w:val="00DE2CD5"/>
    <w:rsid w:val="00DE2D13"/>
    <w:rsid w:val="00DE2D1F"/>
    <w:rsid w:val="00DE2D2B"/>
    <w:rsid w:val="00DE2D44"/>
    <w:rsid w:val="00DE2D7C"/>
    <w:rsid w:val="00DE2D95"/>
    <w:rsid w:val="00DE2E99"/>
    <w:rsid w:val="00DE2F41"/>
    <w:rsid w:val="00DE2F4A"/>
    <w:rsid w:val="00DE2F63"/>
    <w:rsid w:val="00DE2FA9"/>
    <w:rsid w:val="00DE2FBF"/>
    <w:rsid w:val="00DE31DD"/>
    <w:rsid w:val="00DE3286"/>
    <w:rsid w:val="00DE343B"/>
    <w:rsid w:val="00DE34AB"/>
    <w:rsid w:val="00DE34D4"/>
    <w:rsid w:val="00DE3515"/>
    <w:rsid w:val="00DE352B"/>
    <w:rsid w:val="00DE35BF"/>
    <w:rsid w:val="00DE362C"/>
    <w:rsid w:val="00DE366A"/>
    <w:rsid w:val="00DE3732"/>
    <w:rsid w:val="00DE3743"/>
    <w:rsid w:val="00DE376F"/>
    <w:rsid w:val="00DE37AA"/>
    <w:rsid w:val="00DE37C6"/>
    <w:rsid w:val="00DE386D"/>
    <w:rsid w:val="00DE3993"/>
    <w:rsid w:val="00DE39D4"/>
    <w:rsid w:val="00DE3A03"/>
    <w:rsid w:val="00DE3A9A"/>
    <w:rsid w:val="00DE3AB9"/>
    <w:rsid w:val="00DE3B12"/>
    <w:rsid w:val="00DE3B6A"/>
    <w:rsid w:val="00DE3B84"/>
    <w:rsid w:val="00DE3C06"/>
    <w:rsid w:val="00DE3DDA"/>
    <w:rsid w:val="00DE3E61"/>
    <w:rsid w:val="00DE3FED"/>
    <w:rsid w:val="00DE4043"/>
    <w:rsid w:val="00DE4097"/>
    <w:rsid w:val="00DE40AE"/>
    <w:rsid w:val="00DE4125"/>
    <w:rsid w:val="00DE4153"/>
    <w:rsid w:val="00DE4170"/>
    <w:rsid w:val="00DE417C"/>
    <w:rsid w:val="00DE41A4"/>
    <w:rsid w:val="00DE41BC"/>
    <w:rsid w:val="00DE4253"/>
    <w:rsid w:val="00DE4315"/>
    <w:rsid w:val="00DE43BF"/>
    <w:rsid w:val="00DE43FA"/>
    <w:rsid w:val="00DE4412"/>
    <w:rsid w:val="00DE4443"/>
    <w:rsid w:val="00DE44A6"/>
    <w:rsid w:val="00DE452D"/>
    <w:rsid w:val="00DE45A3"/>
    <w:rsid w:val="00DE462C"/>
    <w:rsid w:val="00DE4649"/>
    <w:rsid w:val="00DE46E5"/>
    <w:rsid w:val="00DE481B"/>
    <w:rsid w:val="00DE4856"/>
    <w:rsid w:val="00DE487A"/>
    <w:rsid w:val="00DE4953"/>
    <w:rsid w:val="00DE4967"/>
    <w:rsid w:val="00DE4B83"/>
    <w:rsid w:val="00DE4BA3"/>
    <w:rsid w:val="00DE4BC1"/>
    <w:rsid w:val="00DE4C66"/>
    <w:rsid w:val="00DE4C94"/>
    <w:rsid w:val="00DE4D38"/>
    <w:rsid w:val="00DE4D49"/>
    <w:rsid w:val="00DE4D87"/>
    <w:rsid w:val="00DE4D9B"/>
    <w:rsid w:val="00DE4DCE"/>
    <w:rsid w:val="00DE4E07"/>
    <w:rsid w:val="00DE4ECB"/>
    <w:rsid w:val="00DE4EF1"/>
    <w:rsid w:val="00DE4F36"/>
    <w:rsid w:val="00DE4F85"/>
    <w:rsid w:val="00DE5026"/>
    <w:rsid w:val="00DE50B3"/>
    <w:rsid w:val="00DE5183"/>
    <w:rsid w:val="00DE51F8"/>
    <w:rsid w:val="00DE532C"/>
    <w:rsid w:val="00DE53CE"/>
    <w:rsid w:val="00DE54C6"/>
    <w:rsid w:val="00DE54E5"/>
    <w:rsid w:val="00DE5592"/>
    <w:rsid w:val="00DE55D8"/>
    <w:rsid w:val="00DE5620"/>
    <w:rsid w:val="00DE5722"/>
    <w:rsid w:val="00DE57BC"/>
    <w:rsid w:val="00DE57E7"/>
    <w:rsid w:val="00DE582C"/>
    <w:rsid w:val="00DE58E8"/>
    <w:rsid w:val="00DE59B5"/>
    <w:rsid w:val="00DE5A41"/>
    <w:rsid w:val="00DE5AB4"/>
    <w:rsid w:val="00DE5B18"/>
    <w:rsid w:val="00DE5B23"/>
    <w:rsid w:val="00DE5B41"/>
    <w:rsid w:val="00DE5BC1"/>
    <w:rsid w:val="00DE5C79"/>
    <w:rsid w:val="00DE5C92"/>
    <w:rsid w:val="00DE5CA4"/>
    <w:rsid w:val="00DE5CF4"/>
    <w:rsid w:val="00DE5D21"/>
    <w:rsid w:val="00DE5D39"/>
    <w:rsid w:val="00DE5D67"/>
    <w:rsid w:val="00DE5E69"/>
    <w:rsid w:val="00DE5E7F"/>
    <w:rsid w:val="00DE5F33"/>
    <w:rsid w:val="00DE5F36"/>
    <w:rsid w:val="00DE6002"/>
    <w:rsid w:val="00DE6015"/>
    <w:rsid w:val="00DE607E"/>
    <w:rsid w:val="00DE60D0"/>
    <w:rsid w:val="00DE6128"/>
    <w:rsid w:val="00DE61BB"/>
    <w:rsid w:val="00DE61FC"/>
    <w:rsid w:val="00DE620C"/>
    <w:rsid w:val="00DE6260"/>
    <w:rsid w:val="00DE6289"/>
    <w:rsid w:val="00DE6294"/>
    <w:rsid w:val="00DE62A9"/>
    <w:rsid w:val="00DE62F9"/>
    <w:rsid w:val="00DE6332"/>
    <w:rsid w:val="00DE6372"/>
    <w:rsid w:val="00DE6562"/>
    <w:rsid w:val="00DE65C2"/>
    <w:rsid w:val="00DE660A"/>
    <w:rsid w:val="00DE663D"/>
    <w:rsid w:val="00DE667B"/>
    <w:rsid w:val="00DE6692"/>
    <w:rsid w:val="00DE66C0"/>
    <w:rsid w:val="00DE6711"/>
    <w:rsid w:val="00DE6714"/>
    <w:rsid w:val="00DE6727"/>
    <w:rsid w:val="00DE681B"/>
    <w:rsid w:val="00DE693D"/>
    <w:rsid w:val="00DE6A24"/>
    <w:rsid w:val="00DE6A57"/>
    <w:rsid w:val="00DE6AA7"/>
    <w:rsid w:val="00DE6B66"/>
    <w:rsid w:val="00DE6CE1"/>
    <w:rsid w:val="00DE6DAA"/>
    <w:rsid w:val="00DE6E2A"/>
    <w:rsid w:val="00DE6E97"/>
    <w:rsid w:val="00DE6F00"/>
    <w:rsid w:val="00DE6F54"/>
    <w:rsid w:val="00DE7062"/>
    <w:rsid w:val="00DE716A"/>
    <w:rsid w:val="00DE7213"/>
    <w:rsid w:val="00DE722A"/>
    <w:rsid w:val="00DE739F"/>
    <w:rsid w:val="00DE73A1"/>
    <w:rsid w:val="00DE76EF"/>
    <w:rsid w:val="00DE76FF"/>
    <w:rsid w:val="00DE77CD"/>
    <w:rsid w:val="00DE77CF"/>
    <w:rsid w:val="00DE77F7"/>
    <w:rsid w:val="00DE789D"/>
    <w:rsid w:val="00DE7923"/>
    <w:rsid w:val="00DE79DB"/>
    <w:rsid w:val="00DE7A1E"/>
    <w:rsid w:val="00DE7A71"/>
    <w:rsid w:val="00DE7B07"/>
    <w:rsid w:val="00DE7B12"/>
    <w:rsid w:val="00DE7B58"/>
    <w:rsid w:val="00DE7B8A"/>
    <w:rsid w:val="00DE7BC9"/>
    <w:rsid w:val="00DE7C52"/>
    <w:rsid w:val="00DE7CBE"/>
    <w:rsid w:val="00DE7D2B"/>
    <w:rsid w:val="00DE7D41"/>
    <w:rsid w:val="00DE7E72"/>
    <w:rsid w:val="00DE7E73"/>
    <w:rsid w:val="00DE7F04"/>
    <w:rsid w:val="00DE7F5A"/>
    <w:rsid w:val="00DE7FB2"/>
    <w:rsid w:val="00DF003D"/>
    <w:rsid w:val="00DF0133"/>
    <w:rsid w:val="00DF0164"/>
    <w:rsid w:val="00DF02DE"/>
    <w:rsid w:val="00DF031E"/>
    <w:rsid w:val="00DF0428"/>
    <w:rsid w:val="00DF042B"/>
    <w:rsid w:val="00DF0496"/>
    <w:rsid w:val="00DF04BC"/>
    <w:rsid w:val="00DF0509"/>
    <w:rsid w:val="00DF050D"/>
    <w:rsid w:val="00DF0543"/>
    <w:rsid w:val="00DF054C"/>
    <w:rsid w:val="00DF05B1"/>
    <w:rsid w:val="00DF0636"/>
    <w:rsid w:val="00DF0654"/>
    <w:rsid w:val="00DF069E"/>
    <w:rsid w:val="00DF06AD"/>
    <w:rsid w:val="00DF075B"/>
    <w:rsid w:val="00DF0781"/>
    <w:rsid w:val="00DF0919"/>
    <w:rsid w:val="00DF091A"/>
    <w:rsid w:val="00DF0966"/>
    <w:rsid w:val="00DF097B"/>
    <w:rsid w:val="00DF0982"/>
    <w:rsid w:val="00DF099D"/>
    <w:rsid w:val="00DF09F7"/>
    <w:rsid w:val="00DF0A0B"/>
    <w:rsid w:val="00DF0A6A"/>
    <w:rsid w:val="00DF0ABA"/>
    <w:rsid w:val="00DF0C00"/>
    <w:rsid w:val="00DF0D10"/>
    <w:rsid w:val="00DF0D5C"/>
    <w:rsid w:val="00DF0EC1"/>
    <w:rsid w:val="00DF0F28"/>
    <w:rsid w:val="00DF0F38"/>
    <w:rsid w:val="00DF0F5C"/>
    <w:rsid w:val="00DF0FCF"/>
    <w:rsid w:val="00DF1007"/>
    <w:rsid w:val="00DF1042"/>
    <w:rsid w:val="00DF1054"/>
    <w:rsid w:val="00DF10B3"/>
    <w:rsid w:val="00DF10F3"/>
    <w:rsid w:val="00DF1131"/>
    <w:rsid w:val="00DF12D3"/>
    <w:rsid w:val="00DF12E4"/>
    <w:rsid w:val="00DF12ED"/>
    <w:rsid w:val="00DF16A9"/>
    <w:rsid w:val="00DF16D4"/>
    <w:rsid w:val="00DF1777"/>
    <w:rsid w:val="00DF1854"/>
    <w:rsid w:val="00DF1862"/>
    <w:rsid w:val="00DF1901"/>
    <w:rsid w:val="00DF1912"/>
    <w:rsid w:val="00DF1996"/>
    <w:rsid w:val="00DF19B5"/>
    <w:rsid w:val="00DF1AB1"/>
    <w:rsid w:val="00DF1B30"/>
    <w:rsid w:val="00DF1B53"/>
    <w:rsid w:val="00DF1B68"/>
    <w:rsid w:val="00DF1BBF"/>
    <w:rsid w:val="00DF1D83"/>
    <w:rsid w:val="00DF1DB7"/>
    <w:rsid w:val="00DF1E0C"/>
    <w:rsid w:val="00DF1E46"/>
    <w:rsid w:val="00DF1E52"/>
    <w:rsid w:val="00DF1E8A"/>
    <w:rsid w:val="00DF1E9C"/>
    <w:rsid w:val="00DF1EA9"/>
    <w:rsid w:val="00DF1F27"/>
    <w:rsid w:val="00DF1FFC"/>
    <w:rsid w:val="00DF203E"/>
    <w:rsid w:val="00DF2069"/>
    <w:rsid w:val="00DF2079"/>
    <w:rsid w:val="00DF207C"/>
    <w:rsid w:val="00DF208A"/>
    <w:rsid w:val="00DF20E5"/>
    <w:rsid w:val="00DF214B"/>
    <w:rsid w:val="00DF22C8"/>
    <w:rsid w:val="00DF2370"/>
    <w:rsid w:val="00DF238B"/>
    <w:rsid w:val="00DF23AD"/>
    <w:rsid w:val="00DF23B2"/>
    <w:rsid w:val="00DF2445"/>
    <w:rsid w:val="00DF2634"/>
    <w:rsid w:val="00DF26A6"/>
    <w:rsid w:val="00DF26BB"/>
    <w:rsid w:val="00DF27AE"/>
    <w:rsid w:val="00DF27FC"/>
    <w:rsid w:val="00DF2B36"/>
    <w:rsid w:val="00DF2C0A"/>
    <w:rsid w:val="00DF2C0D"/>
    <w:rsid w:val="00DF2C60"/>
    <w:rsid w:val="00DF2C62"/>
    <w:rsid w:val="00DF2D3A"/>
    <w:rsid w:val="00DF2D80"/>
    <w:rsid w:val="00DF2DFF"/>
    <w:rsid w:val="00DF2E1B"/>
    <w:rsid w:val="00DF2E5D"/>
    <w:rsid w:val="00DF2E82"/>
    <w:rsid w:val="00DF2F32"/>
    <w:rsid w:val="00DF2FCD"/>
    <w:rsid w:val="00DF300C"/>
    <w:rsid w:val="00DF302B"/>
    <w:rsid w:val="00DF308B"/>
    <w:rsid w:val="00DF30CB"/>
    <w:rsid w:val="00DF30FA"/>
    <w:rsid w:val="00DF3294"/>
    <w:rsid w:val="00DF3339"/>
    <w:rsid w:val="00DF3361"/>
    <w:rsid w:val="00DF3397"/>
    <w:rsid w:val="00DF34D3"/>
    <w:rsid w:val="00DF36AF"/>
    <w:rsid w:val="00DF36CF"/>
    <w:rsid w:val="00DF36D9"/>
    <w:rsid w:val="00DF370E"/>
    <w:rsid w:val="00DF373E"/>
    <w:rsid w:val="00DF386B"/>
    <w:rsid w:val="00DF38A1"/>
    <w:rsid w:val="00DF3901"/>
    <w:rsid w:val="00DF3A5E"/>
    <w:rsid w:val="00DF3A85"/>
    <w:rsid w:val="00DF3AB0"/>
    <w:rsid w:val="00DF3C86"/>
    <w:rsid w:val="00DF3D46"/>
    <w:rsid w:val="00DF3D4F"/>
    <w:rsid w:val="00DF3D5F"/>
    <w:rsid w:val="00DF3D65"/>
    <w:rsid w:val="00DF3DBD"/>
    <w:rsid w:val="00DF3F5F"/>
    <w:rsid w:val="00DF3F87"/>
    <w:rsid w:val="00DF3FE0"/>
    <w:rsid w:val="00DF401A"/>
    <w:rsid w:val="00DF4049"/>
    <w:rsid w:val="00DF40F8"/>
    <w:rsid w:val="00DF4126"/>
    <w:rsid w:val="00DF4129"/>
    <w:rsid w:val="00DF41AB"/>
    <w:rsid w:val="00DF41C4"/>
    <w:rsid w:val="00DF41D8"/>
    <w:rsid w:val="00DF41DA"/>
    <w:rsid w:val="00DF42BF"/>
    <w:rsid w:val="00DF4344"/>
    <w:rsid w:val="00DF4478"/>
    <w:rsid w:val="00DF44B5"/>
    <w:rsid w:val="00DF4614"/>
    <w:rsid w:val="00DF4679"/>
    <w:rsid w:val="00DF469A"/>
    <w:rsid w:val="00DF46AC"/>
    <w:rsid w:val="00DF46E5"/>
    <w:rsid w:val="00DF475C"/>
    <w:rsid w:val="00DF4870"/>
    <w:rsid w:val="00DF4926"/>
    <w:rsid w:val="00DF497B"/>
    <w:rsid w:val="00DF4987"/>
    <w:rsid w:val="00DF4A64"/>
    <w:rsid w:val="00DF4A8A"/>
    <w:rsid w:val="00DF4B22"/>
    <w:rsid w:val="00DF4BB6"/>
    <w:rsid w:val="00DF4C67"/>
    <w:rsid w:val="00DF4C7E"/>
    <w:rsid w:val="00DF4DF6"/>
    <w:rsid w:val="00DF4EF1"/>
    <w:rsid w:val="00DF4F19"/>
    <w:rsid w:val="00DF4F5D"/>
    <w:rsid w:val="00DF4F88"/>
    <w:rsid w:val="00DF4FDD"/>
    <w:rsid w:val="00DF52EE"/>
    <w:rsid w:val="00DF534E"/>
    <w:rsid w:val="00DF53C7"/>
    <w:rsid w:val="00DF544C"/>
    <w:rsid w:val="00DF5452"/>
    <w:rsid w:val="00DF558E"/>
    <w:rsid w:val="00DF55B1"/>
    <w:rsid w:val="00DF5632"/>
    <w:rsid w:val="00DF587C"/>
    <w:rsid w:val="00DF5895"/>
    <w:rsid w:val="00DF58A2"/>
    <w:rsid w:val="00DF58FE"/>
    <w:rsid w:val="00DF598A"/>
    <w:rsid w:val="00DF59E0"/>
    <w:rsid w:val="00DF59F3"/>
    <w:rsid w:val="00DF5A9A"/>
    <w:rsid w:val="00DF5AA8"/>
    <w:rsid w:val="00DF5B00"/>
    <w:rsid w:val="00DF5B90"/>
    <w:rsid w:val="00DF5DD0"/>
    <w:rsid w:val="00DF5DF8"/>
    <w:rsid w:val="00DF6025"/>
    <w:rsid w:val="00DF602D"/>
    <w:rsid w:val="00DF60D6"/>
    <w:rsid w:val="00DF6147"/>
    <w:rsid w:val="00DF614D"/>
    <w:rsid w:val="00DF6171"/>
    <w:rsid w:val="00DF61DD"/>
    <w:rsid w:val="00DF62D6"/>
    <w:rsid w:val="00DF63AB"/>
    <w:rsid w:val="00DF6447"/>
    <w:rsid w:val="00DF658C"/>
    <w:rsid w:val="00DF659D"/>
    <w:rsid w:val="00DF65DF"/>
    <w:rsid w:val="00DF6699"/>
    <w:rsid w:val="00DF669E"/>
    <w:rsid w:val="00DF66CD"/>
    <w:rsid w:val="00DF66D5"/>
    <w:rsid w:val="00DF6739"/>
    <w:rsid w:val="00DF6761"/>
    <w:rsid w:val="00DF6859"/>
    <w:rsid w:val="00DF6895"/>
    <w:rsid w:val="00DF68B0"/>
    <w:rsid w:val="00DF68EF"/>
    <w:rsid w:val="00DF6916"/>
    <w:rsid w:val="00DF697F"/>
    <w:rsid w:val="00DF6AAA"/>
    <w:rsid w:val="00DF6B1B"/>
    <w:rsid w:val="00DF6B1F"/>
    <w:rsid w:val="00DF6BEC"/>
    <w:rsid w:val="00DF6BEF"/>
    <w:rsid w:val="00DF6CDA"/>
    <w:rsid w:val="00DF6CDF"/>
    <w:rsid w:val="00DF6D17"/>
    <w:rsid w:val="00DF6D3D"/>
    <w:rsid w:val="00DF6DA2"/>
    <w:rsid w:val="00DF6E1B"/>
    <w:rsid w:val="00DF6E3A"/>
    <w:rsid w:val="00DF6E43"/>
    <w:rsid w:val="00DF6E7C"/>
    <w:rsid w:val="00DF6E84"/>
    <w:rsid w:val="00DF6EDF"/>
    <w:rsid w:val="00DF6FC3"/>
    <w:rsid w:val="00DF7053"/>
    <w:rsid w:val="00DF714C"/>
    <w:rsid w:val="00DF7169"/>
    <w:rsid w:val="00DF75C6"/>
    <w:rsid w:val="00DF75D9"/>
    <w:rsid w:val="00DF75E9"/>
    <w:rsid w:val="00DF7610"/>
    <w:rsid w:val="00DF7720"/>
    <w:rsid w:val="00DF77E5"/>
    <w:rsid w:val="00DF78E8"/>
    <w:rsid w:val="00DF78FF"/>
    <w:rsid w:val="00DF795F"/>
    <w:rsid w:val="00DF7AC4"/>
    <w:rsid w:val="00DF7B1C"/>
    <w:rsid w:val="00DF7B86"/>
    <w:rsid w:val="00DF7C99"/>
    <w:rsid w:val="00DF7CB8"/>
    <w:rsid w:val="00DF7E52"/>
    <w:rsid w:val="00DF7F0D"/>
    <w:rsid w:val="00DF7FAC"/>
    <w:rsid w:val="00DF7FF1"/>
    <w:rsid w:val="00E00118"/>
    <w:rsid w:val="00E00127"/>
    <w:rsid w:val="00E0013C"/>
    <w:rsid w:val="00E00310"/>
    <w:rsid w:val="00E003B6"/>
    <w:rsid w:val="00E003CC"/>
    <w:rsid w:val="00E003D0"/>
    <w:rsid w:val="00E003D2"/>
    <w:rsid w:val="00E00408"/>
    <w:rsid w:val="00E004B1"/>
    <w:rsid w:val="00E004C2"/>
    <w:rsid w:val="00E00558"/>
    <w:rsid w:val="00E0064E"/>
    <w:rsid w:val="00E0065A"/>
    <w:rsid w:val="00E0087D"/>
    <w:rsid w:val="00E008CE"/>
    <w:rsid w:val="00E00944"/>
    <w:rsid w:val="00E00974"/>
    <w:rsid w:val="00E00A1B"/>
    <w:rsid w:val="00E00AD7"/>
    <w:rsid w:val="00E00B04"/>
    <w:rsid w:val="00E00B95"/>
    <w:rsid w:val="00E00BD7"/>
    <w:rsid w:val="00E00C6A"/>
    <w:rsid w:val="00E00C74"/>
    <w:rsid w:val="00E00C90"/>
    <w:rsid w:val="00E00E10"/>
    <w:rsid w:val="00E00E7B"/>
    <w:rsid w:val="00E00E9E"/>
    <w:rsid w:val="00E00F13"/>
    <w:rsid w:val="00E01009"/>
    <w:rsid w:val="00E01052"/>
    <w:rsid w:val="00E010B5"/>
    <w:rsid w:val="00E010F7"/>
    <w:rsid w:val="00E0116D"/>
    <w:rsid w:val="00E011B5"/>
    <w:rsid w:val="00E011BE"/>
    <w:rsid w:val="00E011DD"/>
    <w:rsid w:val="00E011F0"/>
    <w:rsid w:val="00E0123A"/>
    <w:rsid w:val="00E01397"/>
    <w:rsid w:val="00E01473"/>
    <w:rsid w:val="00E016F8"/>
    <w:rsid w:val="00E01702"/>
    <w:rsid w:val="00E018D0"/>
    <w:rsid w:val="00E0196F"/>
    <w:rsid w:val="00E01A7B"/>
    <w:rsid w:val="00E01A7D"/>
    <w:rsid w:val="00E01B0E"/>
    <w:rsid w:val="00E01B76"/>
    <w:rsid w:val="00E01D25"/>
    <w:rsid w:val="00E01D71"/>
    <w:rsid w:val="00E01DD1"/>
    <w:rsid w:val="00E01DE6"/>
    <w:rsid w:val="00E01DEB"/>
    <w:rsid w:val="00E01E73"/>
    <w:rsid w:val="00E01EF2"/>
    <w:rsid w:val="00E01F20"/>
    <w:rsid w:val="00E01FC7"/>
    <w:rsid w:val="00E01FE2"/>
    <w:rsid w:val="00E02062"/>
    <w:rsid w:val="00E021B1"/>
    <w:rsid w:val="00E02323"/>
    <w:rsid w:val="00E02340"/>
    <w:rsid w:val="00E02355"/>
    <w:rsid w:val="00E0236C"/>
    <w:rsid w:val="00E02377"/>
    <w:rsid w:val="00E024C4"/>
    <w:rsid w:val="00E02519"/>
    <w:rsid w:val="00E02522"/>
    <w:rsid w:val="00E025EB"/>
    <w:rsid w:val="00E027C5"/>
    <w:rsid w:val="00E027D6"/>
    <w:rsid w:val="00E027F7"/>
    <w:rsid w:val="00E02810"/>
    <w:rsid w:val="00E028DD"/>
    <w:rsid w:val="00E028E0"/>
    <w:rsid w:val="00E02A86"/>
    <w:rsid w:val="00E02B47"/>
    <w:rsid w:val="00E02BD8"/>
    <w:rsid w:val="00E02DBB"/>
    <w:rsid w:val="00E02DF3"/>
    <w:rsid w:val="00E02E2B"/>
    <w:rsid w:val="00E02F71"/>
    <w:rsid w:val="00E0303A"/>
    <w:rsid w:val="00E03050"/>
    <w:rsid w:val="00E03109"/>
    <w:rsid w:val="00E0314B"/>
    <w:rsid w:val="00E0324E"/>
    <w:rsid w:val="00E032E7"/>
    <w:rsid w:val="00E033CB"/>
    <w:rsid w:val="00E033CF"/>
    <w:rsid w:val="00E03484"/>
    <w:rsid w:val="00E034BD"/>
    <w:rsid w:val="00E0354A"/>
    <w:rsid w:val="00E03551"/>
    <w:rsid w:val="00E036AE"/>
    <w:rsid w:val="00E03712"/>
    <w:rsid w:val="00E0374A"/>
    <w:rsid w:val="00E03799"/>
    <w:rsid w:val="00E0387E"/>
    <w:rsid w:val="00E038B3"/>
    <w:rsid w:val="00E038FD"/>
    <w:rsid w:val="00E03934"/>
    <w:rsid w:val="00E039CD"/>
    <w:rsid w:val="00E039F4"/>
    <w:rsid w:val="00E03B0B"/>
    <w:rsid w:val="00E03B9B"/>
    <w:rsid w:val="00E03BE3"/>
    <w:rsid w:val="00E03C12"/>
    <w:rsid w:val="00E03C78"/>
    <w:rsid w:val="00E03D7C"/>
    <w:rsid w:val="00E03DE6"/>
    <w:rsid w:val="00E03E2C"/>
    <w:rsid w:val="00E03ED1"/>
    <w:rsid w:val="00E03F62"/>
    <w:rsid w:val="00E03F8C"/>
    <w:rsid w:val="00E03FC8"/>
    <w:rsid w:val="00E03FEF"/>
    <w:rsid w:val="00E0405D"/>
    <w:rsid w:val="00E0406B"/>
    <w:rsid w:val="00E04135"/>
    <w:rsid w:val="00E04147"/>
    <w:rsid w:val="00E042C9"/>
    <w:rsid w:val="00E04435"/>
    <w:rsid w:val="00E0445D"/>
    <w:rsid w:val="00E044E2"/>
    <w:rsid w:val="00E04503"/>
    <w:rsid w:val="00E04574"/>
    <w:rsid w:val="00E04623"/>
    <w:rsid w:val="00E04684"/>
    <w:rsid w:val="00E047B3"/>
    <w:rsid w:val="00E0486A"/>
    <w:rsid w:val="00E04881"/>
    <w:rsid w:val="00E049B3"/>
    <w:rsid w:val="00E049EA"/>
    <w:rsid w:val="00E049EC"/>
    <w:rsid w:val="00E04A03"/>
    <w:rsid w:val="00E04A92"/>
    <w:rsid w:val="00E04A93"/>
    <w:rsid w:val="00E04AB0"/>
    <w:rsid w:val="00E04B8C"/>
    <w:rsid w:val="00E04C56"/>
    <w:rsid w:val="00E04CF4"/>
    <w:rsid w:val="00E04D64"/>
    <w:rsid w:val="00E04DA9"/>
    <w:rsid w:val="00E04DB3"/>
    <w:rsid w:val="00E04E29"/>
    <w:rsid w:val="00E04E51"/>
    <w:rsid w:val="00E04E7F"/>
    <w:rsid w:val="00E04F67"/>
    <w:rsid w:val="00E04FCB"/>
    <w:rsid w:val="00E0507B"/>
    <w:rsid w:val="00E05188"/>
    <w:rsid w:val="00E051AE"/>
    <w:rsid w:val="00E05250"/>
    <w:rsid w:val="00E0526C"/>
    <w:rsid w:val="00E052C4"/>
    <w:rsid w:val="00E05304"/>
    <w:rsid w:val="00E05368"/>
    <w:rsid w:val="00E054CD"/>
    <w:rsid w:val="00E05503"/>
    <w:rsid w:val="00E05613"/>
    <w:rsid w:val="00E056A9"/>
    <w:rsid w:val="00E05737"/>
    <w:rsid w:val="00E0575C"/>
    <w:rsid w:val="00E0576B"/>
    <w:rsid w:val="00E0577C"/>
    <w:rsid w:val="00E057CC"/>
    <w:rsid w:val="00E05820"/>
    <w:rsid w:val="00E05898"/>
    <w:rsid w:val="00E0592E"/>
    <w:rsid w:val="00E05979"/>
    <w:rsid w:val="00E0599B"/>
    <w:rsid w:val="00E05A54"/>
    <w:rsid w:val="00E05A8F"/>
    <w:rsid w:val="00E05ACC"/>
    <w:rsid w:val="00E05B1D"/>
    <w:rsid w:val="00E05BB8"/>
    <w:rsid w:val="00E05C0C"/>
    <w:rsid w:val="00E05C63"/>
    <w:rsid w:val="00E05C7E"/>
    <w:rsid w:val="00E05CD0"/>
    <w:rsid w:val="00E05CD4"/>
    <w:rsid w:val="00E05CDA"/>
    <w:rsid w:val="00E05DB0"/>
    <w:rsid w:val="00E05DC4"/>
    <w:rsid w:val="00E05E10"/>
    <w:rsid w:val="00E05E42"/>
    <w:rsid w:val="00E05E51"/>
    <w:rsid w:val="00E05EDC"/>
    <w:rsid w:val="00E05F1A"/>
    <w:rsid w:val="00E05F5D"/>
    <w:rsid w:val="00E06017"/>
    <w:rsid w:val="00E061C2"/>
    <w:rsid w:val="00E06213"/>
    <w:rsid w:val="00E06322"/>
    <w:rsid w:val="00E063E4"/>
    <w:rsid w:val="00E0649F"/>
    <w:rsid w:val="00E06551"/>
    <w:rsid w:val="00E065AA"/>
    <w:rsid w:val="00E06615"/>
    <w:rsid w:val="00E0683B"/>
    <w:rsid w:val="00E0685D"/>
    <w:rsid w:val="00E0688D"/>
    <w:rsid w:val="00E06924"/>
    <w:rsid w:val="00E06941"/>
    <w:rsid w:val="00E0699A"/>
    <w:rsid w:val="00E069F2"/>
    <w:rsid w:val="00E06A91"/>
    <w:rsid w:val="00E06C06"/>
    <w:rsid w:val="00E06CE6"/>
    <w:rsid w:val="00E06D1E"/>
    <w:rsid w:val="00E06F1E"/>
    <w:rsid w:val="00E06F97"/>
    <w:rsid w:val="00E06FC5"/>
    <w:rsid w:val="00E07013"/>
    <w:rsid w:val="00E070D5"/>
    <w:rsid w:val="00E07161"/>
    <w:rsid w:val="00E071A2"/>
    <w:rsid w:val="00E071DC"/>
    <w:rsid w:val="00E071F8"/>
    <w:rsid w:val="00E072DD"/>
    <w:rsid w:val="00E073AF"/>
    <w:rsid w:val="00E0746E"/>
    <w:rsid w:val="00E074A9"/>
    <w:rsid w:val="00E0751C"/>
    <w:rsid w:val="00E0754A"/>
    <w:rsid w:val="00E07561"/>
    <w:rsid w:val="00E0757E"/>
    <w:rsid w:val="00E0766F"/>
    <w:rsid w:val="00E07686"/>
    <w:rsid w:val="00E076D8"/>
    <w:rsid w:val="00E0772F"/>
    <w:rsid w:val="00E07754"/>
    <w:rsid w:val="00E0779E"/>
    <w:rsid w:val="00E07818"/>
    <w:rsid w:val="00E0784C"/>
    <w:rsid w:val="00E0789D"/>
    <w:rsid w:val="00E078FA"/>
    <w:rsid w:val="00E07909"/>
    <w:rsid w:val="00E07A67"/>
    <w:rsid w:val="00E07A90"/>
    <w:rsid w:val="00E07AC8"/>
    <w:rsid w:val="00E07B28"/>
    <w:rsid w:val="00E07B85"/>
    <w:rsid w:val="00E07C71"/>
    <w:rsid w:val="00E07C8E"/>
    <w:rsid w:val="00E07C9D"/>
    <w:rsid w:val="00E07C9F"/>
    <w:rsid w:val="00E07D0D"/>
    <w:rsid w:val="00E07D55"/>
    <w:rsid w:val="00E07E76"/>
    <w:rsid w:val="00E07F02"/>
    <w:rsid w:val="00E07F0E"/>
    <w:rsid w:val="00E07FA4"/>
    <w:rsid w:val="00E10013"/>
    <w:rsid w:val="00E10015"/>
    <w:rsid w:val="00E1007B"/>
    <w:rsid w:val="00E1007E"/>
    <w:rsid w:val="00E101BA"/>
    <w:rsid w:val="00E10200"/>
    <w:rsid w:val="00E102F8"/>
    <w:rsid w:val="00E10313"/>
    <w:rsid w:val="00E1037B"/>
    <w:rsid w:val="00E103AD"/>
    <w:rsid w:val="00E1041D"/>
    <w:rsid w:val="00E1046B"/>
    <w:rsid w:val="00E10478"/>
    <w:rsid w:val="00E10486"/>
    <w:rsid w:val="00E10488"/>
    <w:rsid w:val="00E104D6"/>
    <w:rsid w:val="00E1054B"/>
    <w:rsid w:val="00E10550"/>
    <w:rsid w:val="00E1069D"/>
    <w:rsid w:val="00E106EA"/>
    <w:rsid w:val="00E1080F"/>
    <w:rsid w:val="00E10814"/>
    <w:rsid w:val="00E109CD"/>
    <w:rsid w:val="00E109CE"/>
    <w:rsid w:val="00E109F0"/>
    <w:rsid w:val="00E10A1C"/>
    <w:rsid w:val="00E10BBE"/>
    <w:rsid w:val="00E10C33"/>
    <w:rsid w:val="00E10C70"/>
    <w:rsid w:val="00E10E20"/>
    <w:rsid w:val="00E10E7C"/>
    <w:rsid w:val="00E10E96"/>
    <w:rsid w:val="00E10F21"/>
    <w:rsid w:val="00E10F41"/>
    <w:rsid w:val="00E10FE3"/>
    <w:rsid w:val="00E1107F"/>
    <w:rsid w:val="00E1109E"/>
    <w:rsid w:val="00E1119F"/>
    <w:rsid w:val="00E11261"/>
    <w:rsid w:val="00E112A3"/>
    <w:rsid w:val="00E11303"/>
    <w:rsid w:val="00E11364"/>
    <w:rsid w:val="00E11632"/>
    <w:rsid w:val="00E1164F"/>
    <w:rsid w:val="00E11706"/>
    <w:rsid w:val="00E11708"/>
    <w:rsid w:val="00E11748"/>
    <w:rsid w:val="00E11759"/>
    <w:rsid w:val="00E11765"/>
    <w:rsid w:val="00E11780"/>
    <w:rsid w:val="00E119EB"/>
    <w:rsid w:val="00E11A5F"/>
    <w:rsid w:val="00E11A82"/>
    <w:rsid w:val="00E11AEE"/>
    <w:rsid w:val="00E11CAE"/>
    <w:rsid w:val="00E11DE2"/>
    <w:rsid w:val="00E11DE6"/>
    <w:rsid w:val="00E11E37"/>
    <w:rsid w:val="00E11EF2"/>
    <w:rsid w:val="00E11F02"/>
    <w:rsid w:val="00E11F1E"/>
    <w:rsid w:val="00E11F9C"/>
    <w:rsid w:val="00E11FA6"/>
    <w:rsid w:val="00E12035"/>
    <w:rsid w:val="00E120A1"/>
    <w:rsid w:val="00E1210D"/>
    <w:rsid w:val="00E12202"/>
    <w:rsid w:val="00E122A4"/>
    <w:rsid w:val="00E122CF"/>
    <w:rsid w:val="00E1238B"/>
    <w:rsid w:val="00E123FD"/>
    <w:rsid w:val="00E12424"/>
    <w:rsid w:val="00E1244C"/>
    <w:rsid w:val="00E1245E"/>
    <w:rsid w:val="00E12483"/>
    <w:rsid w:val="00E124BC"/>
    <w:rsid w:val="00E124DE"/>
    <w:rsid w:val="00E1251C"/>
    <w:rsid w:val="00E1257F"/>
    <w:rsid w:val="00E125ED"/>
    <w:rsid w:val="00E125FA"/>
    <w:rsid w:val="00E126BD"/>
    <w:rsid w:val="00E12823"/>
    <w:rsid w:val="00E128DD"/>
    <w:rsid w:val="00E128E7"/>
    <w:rsid w:val="00E129C5"/>
    <w:rsid w:val="00E129C6"/>
    <w:rsid w:val="00E12A13"/>
    <w:rsid w:val="00E12A4C"/>
    <w:rsid w:val="00E12A8B"/>
    <w:rsid w:val="00E12AA8"/>
    <w:rsid w:val="00E12AD1"/>
    <w:rsid w:val="00E12B2F"/>
    <w:rsid w:val="00E12B4C"/>
    <w:rsid w:val="00E12BCE"/>
    <w:rsid w:val="00E12BF7"/>
    <w:rsid w:val="00E12C03"/>
    <w:rsid w:val="00E12C60"/>
    <w:rsid w:val="00E12C75"/>
    <w:rsid w:val="00E12D6F"/>
    <w:rsid w:val="00E12DF8"/>
    <w:rsid w:val="00E12E11"/>
    <w:rsid w:val="00E12E51"/>
    <w:rsid w:val="00E12E93"/>
    <w:rsid w:val="00E12F73"/>
    <w:rsid w:val="00E13043"/>
    <w:rsid w:val="00E13075"/>
    <w:rsid w:val="00E13105"/>
    <w:rsid w:val="00E131F6"/>
    <w:rsid w:val="00E13221"/>
    <w:rsid w:val="00E133AD"/>
    <w:rsid w:val="00E13439"/>
    <w:rsid w:val="00E13477"/>
    <w:rsid w:val="00E134B5"/>
    <w:rsid w:val="00E1352F"/>
    <w:rsid w:val="00E13596"/>
    <w:rsid w:val="00E135C3"/>
    <w:rsid w:val="00E13624"/>
    <w:rsid w:val="00E1366A"/>
    <w:rsid w:val="00E136BA"/>
    <w:rsid w:val="00E136C0"/>
    <w:rsid w:val="00E13866"/>
    <w:rsid w:val="00E138EA"/>
    <w:rsid w:val="00E138EE"/>
    <w:rsid w:val="00E1395A"/>
    <w:rsid w:val="00E1397F"/>
    <w:rsid w:val="00E139D0"/>
    <w:rsid w:val="00E139FB"/>
    <w:rsid w:val="00E13A72"/>
    <w:rsid w:val="00E13AA3"/>
    <w:rsid w:val="00E13B01"/>
    <w:rsid w:val="00E13B2E"/>
    <w:rsid w:val="00E13B7E"/>
    <w:rsid w:val="00E13BBA"/>
    <w:rsid w:val="00E13C44"/>
    <w:rsid w:val="00E13C74"/>
    <w:rsid w:val="00E13C96"/>
    <w:rsid w:val="00E13CFF"/>
    <w:rsid w:val="00E13D79"/>
    <w:rsid w:val="00E13DD8"/>
    <w:rsid w:val="00E13DE7"/>
    <w:rsid w:val="00E13E25"/>
    <w:rsid w:val="00E13EF1"/>
    <w:rsid w:val="00E13F90"/>
    <w:rsid w:val="00E14011"/>
    <w:rsid w:val="00E14089"/>
    <w:rsid w:val="00E140B0"/>
    <w:rsid w:val="00E1417C"/>
    <w:rsid w:val="00E141CB"/>
    <w:rsid w:val="00E14200"/>
    <w:rsid w:val="00E1427D"/>
    <w:rsid w:val="00E1429E"/>
    <w:rsid w:val="00E142B2"/>
    <w:rsid w:val="00E14427"/>
    <w:rsid w:val="00E14481"/>
    <w:rsid w:val="00E14496"/>
    <w:rsid w:val="00E14497"/>
    <w:rsid w:val="00E144B3"/>
    <w:rsid w:val="00E144B5"/>
    <w:rsid w:val="00E145A2"/>
    <w:rsid w:val="00E145E7"/>
    <w:rsid w:val="00E14666"/>
    <w:rsid w:val="00E14726"/>
    <w:rsid w:val="00E14796"/>
    <w:rsid w:val="00E147AD"/>
    <w:rsid w:val="00E147B2"/>
    <w:rsid w:val="00E14886"/>
    <w:rsid w:val="00E1491A"/>
    <w:rsid w:val="00E14A0D"/>
    <w:rsid w:val="00E14A36"/>
    <w:rsid w:val="00E14A9C"/>
    <w:rsid w:val="00E14AD6"/>
    <w:rsid w:val="00E14ADD"/>
    <w:rsid w:val="00E14BA9"/>
    <w:rsid w:val="00E14BC5"/>
    <w:rsid w:val="00E14BD1"/>
    <w:rsid w:val="00E14CF5"/>
    <w:rsid w:val="00E14D73"/>
    <w:rsid w:val="00E14DDC"/>
    <w:rsid w:val="00E14E2C"/>
    <w:rsid w:val="00E14EAB"/>
    <w:rsid w:val="00E150A7"/>
    <w:rsid w:val="00E151CD"/>
    <w:rsid w:val="00E1522B"/>
    <w:rsid w:val="00E152B4"/>
    <w:rsid w:val="00E152DE"/>
    <w:rsid w:val="00E1532E"/>
    <w:rsid w:val="00E15370"/>
    <w:rsid w:val="00E153AB"/>
    <w:rsid w:val="00E1541A"/>
    <w:rsid w:val="00E1542C"/>
    <w:rsid w:val="00E15480"/>
    <w:rsid w:val="00E154E7"/>
    <w:rsid w:val="00E154E9"/>
    <w:rsid w:val="00E15575"/>
    <w:rsid w:val="00E1559F"/>
    <w:rsid w:val="00E155A6"/>
    <w:rsid w:val="00E1563C"/>
    <w:rsid w:val="00E15645"/>
    <w:rsid w:val="00E156AB"/>
    <w:rsid w:val="00E15759"/>
    <w:rsid w:val="00E15836"/>
    <w:rsid w:val="00E15860"/>
    <w:rsid w:val="00E15866"/>
    <w:rsid w:val="00E1598C"/>
    <w:rsid w:val="00E15A46"/>
    <w:rsid w:val="00E15ACA"/>
    <w:rsid w:val="00E15B8D"/>
    <w:rsid w:val="00E15C77"/>
    <w:rsid w:val="00E15C83"/>
    <w:rsid w:val="00E15C91"/>
    <w:rsid w:val="00E15D67"/>
    <w:rsid w:val="00E15D93"/>
    <w:rsid w:val="00E15DB9"/>
    <w:rsid w:val="00E15DD6"/>
    <w:rsid w:val="00E15E5E"/>
    <w:rsid w:val="00E15E74"/>
    <w:rsid w:val="00E15E81"/>
    <w:rsid w:val="00E15EF5"/>
    <w:rsid w:val="00E15FEE"/>
    <w:rsid w:val="00E16003"/>
    <w:rsid w:val="00E16012"/>
    <w:rsid w:val="00E16065"/>
    <w:rsid w:val="00E16088"/>
    <w:rsid w:val="00E160A0"/>
    <w:rsid w:val="00E161BF"/>
    <w:rsid w:val="00E1630C"/>
    <w:rsid w:val="00E16320"/>
    <w:rsid w:val="00E1637B"/>
    <w:rsid w:val="00E1647F"/>
    <w:rsid w:val="00E164DD"/>
    <w:rsid w:val="00E164F4"/>
    <w:rsid w:val="00E1657C"/>
    <w:rsid w:val="00E1662A"/>
    <w:rsid w:val="00E16654"/>
    <w:rsid w:val="00E16669"/>
    <w:rsid w:val="00E166F9"/>
    <w:rsid w:val="00E16753"/>
    <w:rsid w:val="00E167CB"/>
    <w:rsid w:val="00E1688C"/>
    <w:rsid w:val="00E16915"/>
    <w:rsid w:val="00E16984"/>
    <w:rsid w:val="00E16AC4"/>
    <w:rsid w:val="00E16B1E"/>
    <w:rsid w:val="00E16B59"/>
    <w:rsid w:val="00E16C79"/>
    <w:rsid w:val="00E16DD9"/>
    <w:rsid w:val="00E16DE6"/>
    <w:rsid w:val="00E16E04"/>
    <w:rsid w:val="00E16E7E"/>
    <w:rsid w:val="00E16EC9"/>
    <w:rsid w:val="00E16F2B"/>
    <w:rsid w:val="00E16F70"/>
    <w:rsid w:val="00E16F9C"/>
    <w:rsid w:val="00E16FFD"/>
    <w:rsid w:val="00E17068"/>
    <w:rsid w:val="00E170D4"/>
    <w:rsid w:val="00E171A3"/>
    <w:rsid w:val="00E171FB"/>
    <w:rsid w:val="00E17275"/>
    <w:rsid w:val="00E17447"/>
    <w:rsid w:val="00E17448"/>
    <w:rsid w:val="00E174D1"/>
    <w:rsid w:val="00E174FF"/>
    <w:rsid w:val="00E175BF"/>
    <w:rsid w:val="00E175CC"/>
    <w:rsid w:val="00E17630"/>
    <w:rsid w:val="00E17651"/>
    <w:rsid w:val="00E176D2"/>
    <w:rsid w:val="00E17709"/>
    <w:rsid w:val="00E177DF"/>
    <w:rsid w:val="00E177EB"/>
    <w:rsid w:val="00E177FA"/>
    <w:rsid w:val="00E1786F"/>
    <w:rsid w:val="00E17880"/>
    <w:rsid w:val="00E178A7"/>
    <w:rsid w:val="00E178C4"/>
    <w:rsid w:val="00E17A54"/>
    <w:rsid w:val="00E17A8F"/>
    <w:rsid w:val="00E17AC2"/>
    <w:rsid w:val="00E17BBD"/>
    <w:rsid w:val="00E17BEA"/>
    <w:rsid w:val="00E17C3A"/>
    <w:rsid w:val="00E17C44"/>
    <w:rsid w:val="00E17D7E"/>
    <w:rsid w:val="00E17EFC"/>
    <w:rsid w:val="00E17F07"/>
    <w:rsid w:val="00E20003"/>
    <w:rsid w:val="00E2008D"/>
    <w:rsid w:val="00E200B1"/>
    <w:rsid w:val="00E20111"/>
    <w:rsid w:val="00E20114"/>
    <w:rsid w:val="00E201A5"/>
    <w:rsid w:val="00E201E1"/>
    <w:rsid w:val="00E201E2"/>
    <w:rsid w:val="00E202B0"/>
    <w:rsid w:val="00E20348"/>
    <w:rsid w:val="00E204FA"/>
    <w:rsid w:val="00E20545"/>
    <w:rsid w:val="00E2054A"/>
    <w:rsid w:val="00E20556"/>
    <w:rsid w:val="00E2055E"/>
    <w:rsid w:val="00E206E5"/>
    <w:rsid w:val="00E20768"/>
    <w:rsid w:val="00E20838"/>
    <w:rsid w:val="00E20902"/>
    <w:rsid w:val="00E20918"/>
    <w:rsid w:val="00E20979"/>
    <w:rsid w:val="00E20A29"/>
    <w:rsid w:val="00E20A85"/>
    <w:rsid w:val="00E20B5B"/>
    <w:rsid w:val="00E20B6B"/>
    <w:rsid w:val="00E20B97"/>
    <w:rsid w:val="00E20BD7"/>
    <w:rsid w:val="00E20BF8"/>
    <w:rsid w:val="00E20C88"/>
    <w:rsid w:val="00E20CC0"/>
    <w:rsid w:val="00E20CD7"/>
    <w:rsid w:val="00E20DFF"/>
    <w:rsid w:val="00E20E51"/>
    <w:rsid w:val="00E20E52"/>
    <w:rsid w:val="00E20EE5"/>
    <w:rsid w:val="00E20F13"/>
    <w:rsid w:val="00E20F65"/>
    <w:rsid w:val="00E20FBF"/>
    <w:rsid w:val="00E20FEB"/>
    <w:rsid w:val="00E20FF8"/>
    <w:rsid w:val="00E210D9"/>
    <w:rsid w:val="00E21101"/>
    <w:rsid w:val="00E21112"/>
    <w:rsid w:val="00E21265"/>
    <w:rsid w:val="00E21461"/>
    <w:rsid w:val="00E214D1"/>
    <w:rsid w:val="00E2151F"/>
    <w:rsid w:val="00E2154D"/>
    <w:rsid w:val="00E2154E"/>
    <w:rsid w:val="00E2159B"/>
    <w:rsid w:val="00E2159E"/>
    <w:rsid w:val="00E215B3"/>
    <w:rsid w:val="00E21626"/>
    <w:rsid w:val="00E2170A"/>
    <w:rsid w:val="00E217BE"/>
    <w:rsid w:val="00E21823"/>
    <w:rsid w:val="00E2184F"/>
    <w:rsid w:val="00E218B9"/>
    <w:rsid w:val="00E218D2"/>
    <w:rsid w:val="00E218E8"/>
    <w:rsid w:val="00E2190D"/>
    <w:rsid w:val="00E2191A"/>
    <w:rsid w:val="00E21A32"/>
    <w:rsid w:val="00E21AE0"/>
    <w:rsid w:val="00E21BFE"/>
    <w:rsid w:val="00E21C31"/>
    <w:rsid w:val="00E21C91"/>
    <w:rsid w:val="00E21CF4"/>
    <w:rsid w:val="00E21D80"/>
    <w:rsid w:val="00E21E7D"/>
    <w:rsid w:val="00E21E8F"/>
    <w:rsid w:val="00E21F3E"/>
    <w:rsid w:val="00E21FDC"/>
    <w:rsid w:val="00E222C8"/>
    <w:rsid w:val="00E22309"/>
    <w:rsid w:val="00E223CD"/>
    <w:rsid w:val="00E223F3"/>
    <w:rsid w:val="00E22432"/>
    <w:rsid w:val="00E22493"/>
    <w:rsid w:val="00E2255E"/>
    <w:rsid w:val="00E2256F"/>
    <w:rsid w:val="00E22583"/>
    <w:rsid w:val="00E225CF"/>
    <w:rsid w:val="00E22643"/>
    <w:rsid w:val="00E226E4"/>
    <w:rsid w:val="00E227E8"/>
    <w:rsid w:val="00E2283A"/>
    <w:rsid w:val="00E22843"/>
    <w:rsid w:val="00E228C9"/>
    <w:rsid w:val="00E22916"/>
    <w:rsid w:val="00E22929"/>
    <w:rsid w:val="00E2296B"/>
    <w:rsid w:val="00E22A08"/>
    <w:rsid w:val="00E22A60"/>
    <w:rsid w:val="00E22AB0"/>
    <w:rsid w:val="00E22AD3"/>
    <w:rsid w:val="00E22B4D"/>
    <w:rsid w:val="00E22C32"/>
    <w:rsid w:val="00E22C98"/>
    <w:rsid w:val="00E22CC6"/>
    <w:rsid w:val="00E22D83"/>
    <w:rsid w:val="00E22D92"/>
    <w:rsid w:val="00E22DAC"/>
    <w:rsid w:val="00E22DB6"/>
    <w:rsid w:val="00E22E7A"/>
    <w:rsid w:val="00E22EDA"/>
    <w:rsid w:val="00E22EF2"/>
    <w:rsid w:val="00E22F4D"/>
    <w:rsid w:val="00E22FC8"/>
    <w:rsid w:val="00E22FDB"/>
    <w:rsid w:val="00E22FEB"/>
    <w:rsid w:val="00E230D0"/>
    <w:rsid w:val="00E23185"/>
    <w:rsid w:val="00E231EA"/>
    <w:rsid w:val="00E23291"/>
    <w:rsid w:val="00E2330A"/>
    <w:rsid w:val="00E2335C"/>
    <w:rsid w:val="00E23395"/>
    <w:rsid w:val="00E233E7"/>
    <w:rsid w:val="00E233F4"/>
    <w:rsid w:val="00E234ED"/>
    <w:rsid w:val="00E235B5"/>
    <w:rsid w:val="00E235CE"/>
    <w:rsid w:val="00E23613"/>
    <w:rsid w:val="00E2368E"/>
    <w:rsid w:val="00E236A6"/>
    <w:rsid w:val="00E236ED"/>
    <w:rsid w:val="00E236F4"/>
    <w:rsid w:val="00E2371E"/>
    <w:rsid w:val="00E2377E"/>
    <w:rsid w:val="00E23781"/>
    <w:rsid w:val="00E237AA"/>
    <w:rsid w:val="00E237C2"/>
    <w:rsid w:val="00E23827"/>
    <w:rsid w:val="00E2388E"/>
    <w:rsid w:val="00E238AE"/>
    <w:rsid w:val="00E23A27"/>
    <w:rsid w:val="00E23A8C"/>
    <w:rsid w:val="00E23B03"/>
    <w:rsid w:val="00E23B79"/>
    <w:rsid w:val="00E23BED"/>
    <w:rsid w:val="00E23C66"/>
    <w:rsid w:val="00E23D29"/>
    <w:rsid w:val="00E23D8F"/>
    <w:rsid w:val="00E23DFF"/>
    <w:rsid w:val="00E23E0B"/>
    <w:rsid w:val="00E23E86"/>
    <w:rsid w:val="00E23E9D"/>
    <w:rsid w:val="00E23EB6"/>
    <w:rsid w:val="00E23F07"/>
    <w:rsid w:val="00E24002"/>
    <w:rsid w:val="00E24085"/>
    <w:rsid w:val="00E24094"/>
    <w:rsid w:val="00E240A3"/>
    <w:rsid w:val="00E240C2"/>
    <w:rsid w:val="00E240D5"/>
    <w:rsid w:val="00E240E9"/>
    <w:rsid w:val="00E2416A"/>
    <w:rsid w:val="00E2418D"/>
    <w:rsid w:val="00E2421F"/>
    <w:rsid w:val="00E2427D"/>
    <w:rsid w:val="00E242DA"/>
    <w:rsid w:val="00E2434C"/>
    <w:rsid w:val="00E2437F"/>
    <w:rsid w:val="00E24403"/>
    <w:rsid w:val="00E24424"/>
    <w:rsid w:val="00E24455"/>
    <w:rsid w:val="00E24458"/>
    <w:rsid w:val="00E2448F"/>
    <w:rsid w:val="00E244A0"/>
    <w:rsid w:val="00E244CA"/>
    <w:rsid w:val="00E244F9"/>
    <w:rsid w:val="00E244FA"/>
    <w:rsid w:val="00E24502"/>
    <w:rsid w:val="00E24505"/>
    <w:rsid w:val="00E245BB"/>
    <w:rsid w:val="00E2471A"/>
    <w:rsid w:val="00E247A0"/>
    <w:rsid w:val="00E247B3"/>
    <w:rsid w:val="00E247EA"/>
    <w:rsid w:val="00E2483F"/>
    <w:rsid w:val="00E24871"/>
    <w:rsid w:val="00E248BF"/>
    <w:rsid w:val="00E24937"/>
    <w:rsid w:val="00E24A60"/>
    <w:rsid w:val="00E24AA5"/>
    <w:rsid w:val="00E24AF1"/>
    <w:rsid w:val="00E24B8D"/>
    <w:rsid w:val="00E24BC3"/>
    <w:rsid w:val="00E24BFE"/>
    <w:rsid w:val="00E24C1D"/>
    <w:rsid w:val="00E24CA1"/>
    <w:rsid w:val="00E24CE5"/>
    <w:rsid w:val="00E24D43"/>
    <w:rsid w:val="00E24DF3"/>
    <w:rsid w:val="00E24E1E"/>
    <w:rsid w:val="00E24EEA"/>
    <w:rsid w:val="00E24F07"/>
    <w:rsid w:val="00E25083"/>
    <w:rsid w:val="00E25089"/>
    <w:rsid w:val="00E25140"/>
    <w:rsid w:val="00E2515E"/>
    <w:rsid w:val="00E251AB"/>
    <w:rsid w:val="00E25201"/>
    <w:rsid w:val="00E2523C"/>
    <w:rsid w:val="00E25273"/>
    <w:rsid w:val="00E252F3"/>
    <w:rsid w:val="00E25470"/>
    <w:rsid w:val="00E254A2"/>
    <w:rsid w:val="00E254F4"/>
    <w:rsid w:val="00E25564"/>
    <w:rsid w:val="00E255EB"/>
    <w:rsid w:val="00E2562C"/>
    <w:rsid w:val="00E2569F"/>
    <w:rsid w:val="00E257A0"/>
    <w:rsid w:val="00E257D3"/>
    <w:rsid w:val="00E258BF"/>
    <w:rsid w:val="00E258CD"/>
    <w:rsid w:val="00E25934"/>
    <w:rsid w:val="00E25982"/>
    <w:rsid w:val="00E259F1"/>
    <w:rsid w:val="00E25A50"/>
    <w:rsid w:val="00E25AA2"/>
    <w:rsid w:val="00E25AB3"/>
    <w:rsid w:val="00E25B23"/>
    <w:rsid w:val="00E25B9D"/>
    <w:rsid w:val="00E25BA5"/>
    <w:rsid w:val="00E25D02"/>
    <w:rsid w:val="00E25E56"/>
    <w:rsid w:val="00E25F68"/>
    <w:rsid w:val="00E25FE2"/>
    <w:rsid w:val="00E2600E"/>
    <w:rsid w:val="00E26019"/>
    <w:rsid w:val="00E26022"/>
    <w:rsid w:val="00E26087"/>
    <w:rsid w:val="00E260A8"/>
    <w:rsid w:val="00E26184"/>
    <w:rsid w:val="00E261F0"/>
    <w:rsid w:val="00E2620D"/>
    <w:rsid w:val="00E262B3"/>
    <w:rsid w:val="00E26354"/>
    <w:rsid w:val="00E2635E"/>
    <w:rsid w:val="00E2639C"/>
    <w:rsid w:val="00E2643E"/>
    <w:rsid w:val="00E26449"/>
    <w:rsid w:val="00E26450"/>
    <w:rsid w:val="00E264A7"/>
    <w:rsid w:val="00E264D3"/>
    <w:rsid w:val="00E264D4"/>
    <w:rsid w:val="00E264F3"/>
    <w:rsid w:val="00E2652E"/>
    <w:rsid w:val="00E265CF"/>
    <w:rsid w:val="00E26601"/>
    <w:rsid w:val="00E26631"/>
    <w:rsid w:val="00E26683"/>
    <w:rsid w:val="00E26744"/>
    <w:rsid w:val="00E26936"/>
    <w:rsid w:val="00E269E5"/>
    <w:rsid w:val="00E26BBB"/>
    <w:rsid w:val="00E26C16"/>
    <w:rsid w:val="00E26D15"/>
    <w:rsid w:val="00E26DB8"/>
    <w:rsid w:val="00E26DC2"/>
    <w:rsid w:val="00E26DF9"/>
    <w:rsid w:val="00E26E29"/>
    <w:rsid w:val="00E26EEC"/>
    <w:rsid w:val="00E26F30"/>
    <w:rsid w:val="00E26F36"/>
    <w:rsid w:val="00E26F7E"/>
    <w:rsid w:val="00E27167"/>
    <w:rsid w:val="00E27221"/>
    <w:rsid w:val="00E27239"/>
    <w:rsid w:val="00E27269"/>
    <w:rsid w:val="00E27289"/>
    <w:rsid w:val="00E272C0"/>
    <w:rsid w:val="00E272DA"/>
    <w:rsid w:val="00E27333"/>
    <w:rsid w:val="00E2739A"/>
    <w:rsid w:val="00E273CA"/>
    <w:rsid w:val="00E273EA"/>
    <w:rsid w:val="00E2746A"/>
    <w:rsid w:val="00E27517"/>
    <w:rsid w:val="00E2754D"/>
    <w:rsid w:val="00E2757A"/>
    <w:rsid w:val="00E275BD"/>
    <w:rsid w:val="00E2761C"/>
    <w:rsid w:val="00E276BC"/>
    <w:rsid w:val="00E27754"/>
    <w:rsid w:val="00E277D6"/>
    <w:rsid w:val="00E277F0"/>
    <w:rsid w:val="00E27804"/>
    <w:rsid w:val="00E27873"/>
    <w:rsid w:val="00E278D9"/>
    <w:rsid w:val="00E2790B"/>
    <w:rsid w:val="00E2796D"/>
    <w:rsid w:val="00E27A97"/>
    <w:rsid w:val="00E27AA4"/>
    <w:rsid w:val="00E27B0D"/>
    <w:rsid w:val="00E27B1B"/>
    <w:rsid w:val="00E27BB7"/>
    <w:rsid w:val="00E27C19"/>
    <w:rsid w:val="00E27C51"/>
    <w:rsid w:val="00E27C8A"/>
    <w:rsid w:val="00E27C93"/>
    <w:rsid w:val="00E27D16"/>
    <w:rsid w:val="00E27E9C"/>
    <w:rsid w:val="00E27EA7"/>
    <w:rsid w:val="00E27EEE"/>
    <w:rsid w:val="00E27EF3"/>
    <w:rsid w:val="00E27F17"/>
    <w:rsid w:val="00E27F22"/>
    <w:rsid w:val="00E27FBD"/>
    <w:rsid w:val="00E30014"/>
    <w:rsid w:val="00E300D8"/>
    <w:rsid w:val="00E30187"/>
    <w:rsid w:val="00E30200"/>
    <w:rsid w:val="00E30268"/>
    <w:rsid w:val="00E302A4"/>
    <w:rsid w:val="00E302A7"/>
    <w:rsid w:val="00E30328"/>
    <w:rsid w:val="00E3067B"/>
    <w:rsid w:val="00E306A9"/>
    <w:rsid w:val="00E306EA"/>
    <w:rsid w:val="00E307E1"/>
    <w:rsid w:val="00E3081C"/>
    <w:rsid w:val="00E30853"/>
    <w:rsid w:val="00E30858"/>
    <w:rsid w:val="00E308EA"/>
    <w:rsid w:val="00E30B08"/>
    <w:rsid w:val="00E30B8E"/>
    <w:rsid w:val="00E30CAD"/>
    <w:rsid w:val="00E30CBE"/>
    <w:rsid w:val="00E30D34"/>
    <w:rsid w:val="00E30D72"/>
    <w:rsid w:val="00E30E03"/>
    <w:rsid w:val="00E30E11"/>
    <w:rsid w:val="00E30EFD"/>
    <w:rsid w:val="00E30F72"/>
    <w:rsid w:val="00E30F93"/>
    <w:rsid w:val="00E3101D"/>
    <w:rsid w:val="00E310D3"/>
    <w:rsid w:val="00E3112A"/>
    <w:rsid w:val="00E311B9"/>
    <w:rsid w:val="00E3122D"/>
    <w:rsid w:val="00E31236"/>
    <w:rsid w:val="00E31257"/>
    <w:rsid w:val="00E3128A"/>
    <w:rsid w:val="00E3130B"/>
    <w:rsid w:val="00E31454"/>
    <w:rsid w:val="00E3167C"/>
    <w:rsid w:val="00E316A0"/>
    <w:rsid w:val="00E316C2"/>
    <w:rsid w:val="00E316C4"/>
    <w:rsid w:val="00E31755"/>
    <w:rsid w:val="00E317DF"/>
    <w:rsid w:val="00E317EB"/>
    <w:rsid w:val="00E319EF"/>
    <w:rsid w:val="00E31A36"/>
    <w:rsid w:val="00E31A4C"/>
    <w:rsid w:val="00E31A89"/>
    <w:rsid w:val="00E31ADE"/>
    <w:rsid w:val="00E31BD5"/>
    <w:rsid w:val="00E31C47"/>
    <w:rsid w:val="00E31C7E"/>
    <w:rsid w:val="00E31CD8"/>
    <w:rsid w:val="00E31D03"/>
    <w:rsid w:val="00E31DBE"/>
    <w:rsid w:val="00E31DC2"/>
    <w:rsid w:val="00E31DFE"/>
    <w:rsid w:val="00E31E0E"/>
    <w:rsid w:val="00E31E95"/>
    <w:rsid w:val="00E31F41"/>
    <w:rsid w:val="00E31FAC"/>
    <w:rsid w:val="00E32047"/>
    <w:rsid w:val="00E3209E"/>
    <w:rsid w:val="00E320E4"/>
    <w:rsid w:val="00E3214B"/>
    <w:rsid w:val="00E321F3"/>
    <w:rsid w:val="00E32284"/>
    <w:rsid w:val="00E3229F"/>
    <w:rsid w:val="00E322DF"/>
    <w:rsid w:val="00E323C7"/>
    <w:rsid w:val="00E323D0"/>
    <w:rsid w:val="00E32421"/>
    <w:rsid w:val="00E32457"/>
    <w:rsid w:val="00E324AB"/>
    <w:rsid w:val="00E324F4"/>
    <w:rsid w:val="00E3251A"/>
    <w:rsid w:val="00E3255E"/>
    <w:rsid w:val="00E32560"/>
    <w:rsid w:val="00E325DD"/>
    <w:rsid w:val="00E32642"/>
    <w:rsid w:val="00E326B7"/>
    <w:rsid w:val="00E32718"/>
    <w:rsid w:val="00E327AA"/>
    <w:rsid w:val="00E32878"/>
    <w:rsid w:val="00E328B6"/>
    <w:rsid w:val="00E3294F"/>
    <w:rsid w:val="00E329F4"/>
    <w:rsid w:val="00E32B98"/>
    <w:rsid w:val="00E32BAA"/>
    <w:rsid w:val="00E32BF8"/>
    <w:rsid w:val="00E32C94"/>
    <w:rsid w:val="00E32CF1"/>
    <w:rsid w:val="00E32D41"/>
    <w:rsid w:val="00E32E5B"/>
    <w:rsid w:val="00E32E5F"/>
    <w:rsid w:val="00E32E62"/>
    <w:rsid w:val="00E32E63"/>
    <w:rsid w:val="00E32ECF"/>
    <w:rsid w:val="00E32F59"/>
    <w:rsid w:val="00E32FF3"/>
    <w:rsid w:val="00E33025"/>
    <w:rsid w:val="00E33047"/>
    <w:rsid w:val="00E332B1"/>
    <w:rsid w:val="00E332B2"/>
    <w:rsid w:val="00E333DC"/>
    <w:rsid w:val="00E33410"/>
    <w:rsid w:val="00E33483"/>
    <w:rsid w:val="00E335BD"/>
    <w:rsid w:val="00E33654"/>
    <w:rsid w:val="00E336F9"/>
    <w:rsid w:val="00E33774"/>
    <w:rsid w:val="00E337DA"/>
    <w:rsid w:val="00E338A2"/>
    <w:rsid w:val="00E338C1"/>
    <w:rsid w:val="00E33958"/>
    <w:rsid w:val="00E33A05"/>
    <w:rsid w:val="00E33A11"/>
    <w:rsid w:val="00E33AAA"/>
    <w:rsid w:val="00E33AD0"/>
    <w:rsid w:val="00E33BC9"/>
    <w:rsid w:val="00E33C07"/>
    <w:rsid w:val="00E33C70"/>
    <w:rsid w:val="00E33C7E"/>
    <w:rsid w:val="00E33C98"/>
    <w:rsid w:val="00E33CBF"/>
    <w:rsid w:val="00E33CC7"/>
    <w:rsid w:val="00E33D13"/>
    <w:rsid w:val="00E33D31"/>
    <w:rsid w:val="00E33D50"/>
    <w:rsid w:val="00E33D70"/>
    <w:rsid w:val="00E33DED"/>
    <w:rsid w:val="00E33E1D"/>
    <w:rsid w:val="00E33E35"/>
    <w:rsid w:val="00E33E85"/>
    <w:rsid w:val="00E33ED4"/>
    <w:rsid w:val="00E3400A"/>
    <w:rsid w:val="00E34044"/>
    <w:rsid w:val="00E3407C"/>
    <w:rsid w:val="00E340D2"/>
    <w:rsid w:val="00E34147"/>
    <w:rsid w:val="00E3436A"/>
    <w:rsid w:val="00E343AB"/>
    <w:rsid w:val="00E3440F"/>
    <w:rsid w:val="00E344A5"/>
    <w:rsid w:val="00E344C4"/>
    <w:rsid w:val="00E34513"/>
    <w:rsid w:val="00E3457B"/>
    <w:rsid w:val="00E34606"/>
    <w:rsid w:val="00E346B1"/>
    <w:rsid w:val="00E346B8"/>
    <w:rsid w:val="00E34A21"/>
    <w:rsid w:val="00E34A41"/>
    <w:rsid w:val="00E34A85"/>
    <w:rsid w:val="00E34B55"/>
    <w:rsid w:val="00E34BD3"/>
    <w:rsid w:val="00E34CF3"/>
    <w:rsid w:val="00E34CF5"/>
    <w:rsid w:val="00E34D80"/>
    <w:rsid w:val="00E34E28"/>
    <w:rsid w:val="00E34E72"/>
    <w:rsid w:val="00E35136"/>
    <w:rsid w:val="00E3520C"/>
    <w:rsid w:val="00E35211"/>
    <w:rsid w:val="00E35246"/>
    <w:rsid w:val="00E3526B"/>
    <w:rsid w:val="00E352C5"/>
    <w:rsid w:val="00E353E3"/>
    <w:rsid w:val="00E35547"/>
    <w:rsid w:val="00E3554D"/>
    <w:rsid w:val="00E35558"/>
    <w:rsid w:val="00E356C6"/>
    <w:rsid w:val="00E356E3"/>
    <w:rsid w:val="00E3574E"/>
    <w:rsid w:val="00E3576D"/>
    <w:rsid w:val="00E3578E"/>
    <w:rsid w:val="00E35844"/>
    <w:rsid w:val="00E358BE"/>
    <w:rsid w:val="00E359B7"/>
    <w:rsid w:val="00E35A08"/>
    <w:rsid w:val="00E35ABB"/>
    <w:rsid w:val="00E35AE8"/>
    <w:rsid w:val="00E35B38"/>
    <w:rsid w:val="00E35BC0"/>
    <w:rsid w:val="00E35BFF"/>
    <w:rsid w:val="00E35C1E"/>
    <w:rsid w:val="00E35C28"/>
    <w:rsid w:val="00E35CBF"/>
    <w:rsid w:val="00E35D2A"/>
    <w:rsid w:val="00E35D6B"/>
    <w:rsid w:val="00E35DB1"/>
    <w:rsid w:val="00E35E31"/>
    <w:rsid w:val="00E35F1D"/>
    <w:rsid w:val="00E35F69"/>
    <w:rsid w:val="00E35FB0"/>
    <w:rsid w:val="00E36020"/>
    <w:rsid w:val="00E360A1"/>
    <w:rsid w:val="00E360E4"/>
    <w:rsid w:val="00E3614D"/>
    <w:rsid w:val="00E3615D"/>
    <w:rsid w:val="00E36192"/>
    <w:rsid w:val="00E3626F"/>
    <w:rsid w:val="00E36306"/>
    <w:rsid w:val="00E36369"/>
    <w:rsid w:val="00E3644F"/>
    <w:rsid w:val="00E36461"/>
    <w:rsid w:val="00E36464"/>
    <w:rsid w:val="00E3652E"/>
    <w:rsid w:val="00E36530"/>
    <w:rsid w:val="00E3657A"/>
    <w:rsid w:val="00E36699"/>
    <w:rsid w:val="00E366E2"/>
    <w:rsid w:val="00E36747"/>
    <w:rsid w:val="00E367A1"/>
    <w:rsid w:val="00E36897"/>
    <w:rsid w:val="00E3691A"/>
    <w:rsid w:val="00E369B3"/>
    <w:rsid w:val="00E36AA4"/>
    <w:rsid w:val="00E36AD5"/>
    <w:rsid w:val="00E36B65"/>
    <w:rsid w:val="00E36C79"/>
    <w:rsid w:val="00E36C9D"/>
    <w:rsid w:val="00E36CDE"/>
    <w:rsid w:val="00E36D5C"/>
    <w:rsid w:val="00E36D75"/>
    <w:rsid w:val="00E36D76"/>
    <w:rsid w:val="00E36DAB"/>
    <w:rsid w:val="00E36DC2"/>
    <w:rsid w:val="00E36E1A"/>
    <w:rsid w:val="00E36E5D"/>
    <w:rsid w:val="00E36EB1"/>
    <w:rsid w:val="00E36EEA"/>
    <w:rsid w:val="00E36EF5"/>
    <w:rsid w:val="00E36F2E"/>
    <w:rsid w:val="00E36FB3"/>
    <w:rsid w:val="00E36FBF"/>
    <w:rsid w:val="00E37021"/>
    <w:rsid w:val="00E37045"/>
    <w:rsid w:val="00E37052"/>
    <w:rsid w:val="00E37062"/>
    <w:rsid w:val="00E3710E"/>
    <w:rsid w:val="00E3716D"/>
    <w:rsid w:val="00E371C1"/>
    <w:rsid w:val="00E3723C"/>
    <w:rsid w:val="00E3724D"/>
    <w:rsid w:val="00E372AB"/>
    <w:rsid w:val="00E37320"/>
    <w:rsid w:val="00E37354"/>
    <w:rsid w:val="00E37373"/>
    <w:rsid w:val="00E373C0"/>
    <w:rsid w:val="00E373E1"/>
    <w:rsid w:val="00E373EA"/>
    <w:rsid w:val="00E3743A"/>
    <w:rsid w:val="00E3752F"/>
    <w:rsid w:val="00E37666"/>
    <w:rsid w:val="00E379A0"/>
    <w:rsid w:val="00E379AE"/>
    <w:rsid w:val="00E379AF"/>
    <w:rsid w:val="00E379B7"/>
    <w:rsid w:val="00E37A6F"/>
    <w:rsid w:val="00E37A98"/>
    <w:rsid w:val="00E37AA2"/>
    <w:rsid w:val="00E37B18"/>
    <w:rsid w:val="00E37B53"/>
    <w:rsid w:val="00E37C1F"/>
    <w:rsid w:val="00E37C44"/>
    <w:rsid w:val="00E37CF7"/>
    <w:rsid w:val="00E37D17"/>
    <w:rsid w:val="00E37D81"/>
    <w:rsid w:val="00E37E2E"/>
    <w:rsid w:val="00E37E9B"/>
    <w:rsid w:val="00E37EA3"/>
    <w:rsid w:val="00E37EE3"/>
    <w:rsid w:val="00E37FCD"/>
    <w:rsid w:val="00E37FE4"/>
    <w:rsid w:val="00E40047"/>
    <w:rsid w:val="00E4016E"/>
    <w:rsid w:val="00E401A0"/>
    <w:rsid w:val="00E401AE"/>
    <w:rsid w:val="00E40218"/>
    <w:rsid w:val="00E40233"/>
    <w:rsid w:val="00E40243"/>
    <w:rsid w:val="00E4025E"/>
    <w:rsid w:val="00E40296"/>
    <w:rsid w:val="00E40388"/>
    <w:rsid w:val="00E403D0"/>
    <w:rsid w:val="00E404E8"/>
    <w:rsid w:val="00E40522"/>
    <w:rsid w:val="00E4055E"/>
    <w:rsid w:val="00E405D5"/>
    <w:rsid w:val="00E40650"/>
    <w:rsid w:val="00E4077F"/>
    <w:rsid w:val="00E4079D"/>
    <w:rsid w:val="00E4080E"/>
    <w:rsid w:val="00E40840"/>
    <w:rsid w:val="00E40880"/>
    <w:rsid w:val="00E408FE"/>
    <w:rsid w:val="00E40921"/>
    <w:rsid w:val="00E409AA"/>
    <w:rsid w:val="00E40ACE"/>
    <w:rsid w:val="00E40BCF"/>
    <w:rsid w:val="00E40BEB"/>
    <w:rsid w:val="00E40C3F"/>
    <w:rsid w:val="00E40C74"/>
    <w:rsid w:val="00E40CD3"/>
    <w:rsid w:val="00E40CEB"/>
    <w:rsid w:val="00E40D04"/>
    <w:rsid w:val="00E40DE8"/>
    <w:rsid w:val="00E40E45"/>
    <w:rsid w:val="00E40FEC"/>
    <w:rsid w:val="00E41019"/>
    <w:rsid w:val="00E4101D"/>
    <w:rsid w:val="00E41022"/>
    <w:rsid w:val="00E41054"/>
    <w:rsid w:val="00E410F5"/>
    <w:rsid w:val="00E411B6"/>
    <w:rsid w:val="00E411E0"/>
    <w:rsid w:val="00E4128A"/>
    <w:rsid w:val="00E412DD"/>
    <w:rsid w:val="00E41303"/>
    <w:rsid w:val="00E41309"/>
    <w:rsid w:val="00E4130C"/>
    <w:rsid w:val="00E4133F"/>
    <w:rsid w:val="00E413F7"/>
    <w:rsid w:val="00E41467"/>
    <w:rsid w:val="00E414E1"/>
    <w:rsid w:val="00E41500"/>
    <w:rsid w:val="00E41541"/>
    <w:rsid w:val="00E41605"/>
    <w:rsid w:val="00E41718"/>
    <w:rsid w:val="00E4173B"/>
    <w:rsid w:val="00E41747"/>
    <w:rsid w:val="00E4174D"/>
    <w:rsid w:val="00E4176B"/>
    <w:rsid w:val="00E41770"/>
    <w:rsid w:val="00E41795"/>
    <w:rsid w:val="00E417F3"/>
    <w:rsid w:val="00E4182F"/>
    <w:rsid w:val="00E4188B"/>
    <w:rsid w:val="00E418CA"/>
    <w:rsid w:val="00E4196B"/>
    <w:rsid w:val="00E41A39"/>
    <w:rsid w:val="00E41A8A"/>
    <w:rsid w:val="00E41B1F"/>
    <w:rsid w:val="00E41B6D"/>
    <w:rsid w:val="00E41CD3"/>
    <w:rsid w:val="00E41DEF"/>
    <w:rsid w:val="00E41ED3"/>
    <w:rsid w:val="00E41EFE"/>
    <w:rsid w:val="00E41F4E"/>
    <w:rsid w:val="00E41F70"/>
    <w:rsid w:val="00E41FBC"/>
    <w:rsid w:val="00E4209A"/>
    <w:rsid w:val="00E420C4"/>
    <w:rsid w:val="00E422FC"/>
    <w:rsid w:val="00E42329"/>
    <w:rsid w:val="00E4233B"/>
    <w:rsid w:val="00E423DC"/>
    <w:rsid w:val="00E42437"/>
    <w:rsid w:val="00E424BF"/>
    <w:rsid w:val="00E424FB"/>
    <w:rsid w:val="00E4256E"/>
    <w:rsid w:val="00E4259A"/>
    <w:rsid w:val="00E427E4"/>
    <w:rsid w:val="00E42831"/>
    <w:rsid w:val="00E4298F"/>
    <w:rsid w:val="00E429CA"/>
    <w:rsid w:val="00E429F6"/>
    <w:rsid w:val="00E42A0F"/>
    <w:rsid w:val="00E42A4C"/>
    <w:rsid w:val="00E42A5F"/>
    <w:rsid w:val="00E42B21"/>
    <w:rsid w:val="00E42BDC"/>
    <w:rsid w:val="00E42C61"/>
    <w:rsid w:val="00E42E91"/>
    <w:rsid w:val="00E42EA9"/>
    <w:rsid w:val="00E42EEB"/>
    <w:rsid w:val="00E4314D"/>
    <w:rsid w:val="00E4321C"/>
    <w:rsid w:val="00E43240"/>
    <w:rsid w:val="00E43262"/>
    <w:rsid w:val="00E432F9"/>
    <w:rsid w:val="00E4335B"/>
    <w:rsid w:val="00E43394"/>
    <w:rsid w:val="00E4342C"/>
    <w:rsid w:val="00E43476"/>
    <w:rsid w:val="00E436E0"/>
    <w:rsid w:val="00E43720"/>
    <w:rsid w:val="00E43727"/>
    <w:rsid w:val="00E4376A"/>
    <w:rsid w:val="00E43824"/>
    <w:rsid w:val="00E4387B"/>
    <w:rsid w:val="00E439F8"/>
    <w:rsid w:val="00E43A35"/>
    <w:rsid w:val="00E43AAA"/>
    <w:rsid w:val="00E43B79"/>
    <w:rsid w:val="00E43B9C"/>
    <w:rsid w:val="00E43C00"/>
    <w:rsid w:val="00E43C99"/>
    <w:rsid w:val="00E43CCE"/>
    <w:rsid w:val="00E43D37"/>
    <w:rsid w:val="00E43D7A"/>
    <w:rsid w:val="00E43D7D"/>
    <w:rsid w:val="00E43E65"/>
    <w:rsid w:val="00E43F14"/>
    <w:rsid w:val="00E43F3F"/>
    <w:rsid w:val="00E43F47"/>
    <w:rsid w:val="00E43F84"/>
    <w:rsid w:val="00E44014"/>
    <w:rsid w:val="00E440D7"/>
    <w:rsid w:val="00E4411C"/>
    <w:rsid w:val="00E44203"/>
    <w:rsid w:val="00E443A1"/>
    <w:rsid w:val="00E44467"/>
    <w:rsid w:val="00E44477"/>
    <w:rsid w:val="00E445DA"/>
    <w:rsid w:val="00E44606"/>
    <w:rsid w:val="00E44672"/>
    <w:rsid w:val="00E4470D"/>
    <w:rsid w:val="00E44727"/>
    <w:rsid w:val="00E44751"/>
    <w:rsid w:val="00E447DA"/>
    <w:rsid w:val="00E447FE"/>
    <w:rsid w:val="00E44828"/>
    <w:rsid w:val="00E4485B"/>
    <w:rsid w:val="00E449F4"/>
    <w:rsid w:val="00E44A1E"/>
    <w:rsid w:val="00E44A51"/>
    <w:rsid w:val="00E44A69"/>
    <w:rsid w:val="00E44ABA"/>
    <w:rsid w:val="00E44B4E"/>
    <w:rsid w:val="00E44B98"/>
    <w:rsid w:val="00E44BB3"/>
    <w:rsid w:val="00E44CF7"/>
    <w:rsid w:val="00E44DC2"/>
    <w:rsid w:val="00E44DDE"/>
    <w:rsid w:val="00E44EC1"/>
    <w:rsid w:val="00E44F7B"/>
    <w:rsid w:val="00E44F7C"/>
    <w:rsid w:val="00E44FA2"/>
    <w:rsid w:val="00E44FB7"/>
    <w:rsid w:val="00E44FD3"/>
    <w:rsid w:val="00E4511A"/>
    <w:rsid w:val="00E451AB"/>
    <w:rsid w:val="00E45292"/>
    <w:rsid w:val="00E452CC"/>
    <w:rsid w:val="00E452D7"/>
    <w:rsid w:val="00E4547C"/>
    <w:rsid w:val="00E454D2"/>
    <w:rsid w:val="00E45505"/>
    <w:rsid w:val="00E455AD"/>
    <w:rsid w:val="00E45602"/>
    <w:rsid w:val="00E45605"/>
    <w:rsid w:val="00E45764"/>
    <w:rsid w:val="00E45787"/>
    <w:rsid w:val="00E45794"/>
    <w:rsid w:val="00E45816"/>
    <w:rsid w:val="00E4587C"/>
    <w:rsid w:val="00E458E1"/>
    <w:rsid w:val="00E45927"/>
    <w:rsid w:val="00E45965"/>
    <w:rsid w:val="00E45A2B"/>
    <w:rsid w:val="00E45B3E"/>
    <w:rsid w:val="00E45BB8"/>
    <w:rsid w:val="00E45BC0"/>
    <w:rsid w:val="00E45BC2"/>
    <w:rsid w:val="00E45C4F"/>
    <w:rsid w:val="00E45CE3"/>
    <w:rsid w:val="00E45D0D"/>
    <w:rsid w:val="00E45D24"/>
    <w:rsid w:val="00E45D89"/>
    <w:rsid w:val="00E45DFB"/>
    <w:rsid w:val="00E45E17"/>
    <w:rsid w:val="00E45F63"/>
    <w:rsid w:val="00E45F72"/>
    <w:rsid w:val="00E45FDB"/>
    <w:rsid w:val="00E45FE4"/>
    <w:rsid w:val="00E45FF1"/>
    <w:rsid w:val="00E4606A"/>
    <w:rsid w:val="00E46072"/>
    <w:rsid w:val="00E460E4"/>
    <w:rsid w:val="00E4631F"/>
    <w:rsid w:val="00E4640A"/>
    <w:rsid w:val="00E4650A"/>
    <w:rsid w:val="00E465A0"/>
    <w:rsid w:val="00E46770"/>
    <w:rsid w:val="00E467E2"/>
    <w:rsid w:val="00E467F2"/>
    <w:rsid w:val="00E46848"/>
    <w:rsid w:val="00E46862"/>
    <w:rsid w:val="00E46865"/>
    <w:rsid w:val="00E46906"/>
    <w:rsid w:val="00E46946"/>
    <w:rsid w:val="00E46BD4"/>
    <w:rsid w:val="00E46D80"/>
    <w:rsid w:val="00E46E13"/>
    <w:rsid w:val="00E46E58"/>
    <w:rsid w:val="00E46F00"/>
    <w:rsid w:val="00E46F54"/>
    <w:rsid w:val="00E46FAC"/>
    <w:rsid w:val="00E46FBD"/>
    <w:rsid w:val="00E47045"/>
    <w:rsid w:val="00E47049"/>
    <w:rsid w:val="00E47094"/>
    <w:rsid w:val="00E470AF"/>
    <w:rsid w:val="00E47139"/>
    <w:rsid w:val="00E4720A"/>
    <w:rsid w:val="00E47231"/>
    <w:rsid w:val="00E47291"/>
    <w:rsid w:val="00E472E3"/>
    <w:rsid w:val="00E47309"/>
    <w:rsid w:val="00E47389"/>
    <w:rsid w:val="00E4738F"/>
    <w:rsid w:val="00E473C2"/>
    <w:rsid w:val="00E47474"/>
    <w:rsid w:val="00E47500"/>
    <w:rsid w:val="00E47577"/>
    <w:rsid w:val="00E476F7"/>
    <w:rsid w:val="00E47748"/>
    <w:rsid w:val="00E477CA"/>
    <w:rsid w:val="00E47834"/>
    <w:rsid w:val="00E478BF"/>
    <w:rsid w:val="00E478C9"/>
    <w:rsid w:val="00E47979"/>
    <w:rsid w:val="00E47A47"/>
    <w:rsid w:val="00E47A7F"/>
    <w:rsid w:val="00E47A8B"/>
    <w:rsid w:val="00E47B0F"/>
    <w:rsid w:val="00E47B87"/>
    <w:rsid w:val="00E47C32"/>
    <w:rsid w:val="00E47C73"/>
    <w:rsid w:val="00E47D6E"/>
    <w:rsid w:val="00E47DB4"/>
    <w:rsid w:val="00E47DFA"/>
    <w:rsid w:val="00E47FCC"/>
    <w:rsid w:val="00E47FEA"/>
    <w:rsid w:val="00E50081"/>
    <w:rsid w:val="00E500B7"/>
    <w:rsid w:val="00E500E5"/>
    <w:rsid w:val="00E500E7"/>
    <w:rsid w:val="00E50107"/>
    <w:rsid w:val="00E50113"/>
    <w:rsid w:val="00E5023D"/>
    <w:rsid w:val="00E50249"/>
    <w:rsid w:val="00E50350"/>
    <w:rsid w:val="00E503B7"/>
    <w:rsid w:val="00E503F8"/>
    <w:rsid w:val="00E50452"/>
    <w:rsid w:val="00E504E1"/>
    <w:rsid w:val="00E50598"/>
    <w:rsid w:val="00E505D6"/>
    <w:rsid w:val="00E5062D"/>
    <w:rsid w:val="00E5067E"/>
    <w:rsid w:val="00E50699"/>
    <w:rsid w:val="00E5069F"/>
    <w:rsid w:val="00E50724"/>
    <w:rsid w:val="00E507CF"/>
    <w:rsid w:val="00E50820"/>
    <w:rsid w:val="00E50866"/>
    <w:rsid w:val="00E508B2"/>
    <w:rsid w:val="00E50966"/>
    <w:rsid w:val="00E509A7"/>
    <w:rsid w:val="00E509B4"/>
    <w:rsid w:val="00E50B3B"/>
    <w:rsid w:val="00E50BC5"/>
    <w:rsid w:val="00E50CB1"/>
    <w:rsid w:val="00E50CF5"/>
    <w:rsid w:val="00E50CFE"/>
    <w:rsid w:val="00E50D9D"/>
    <w:rsid w:val="00E50DAF"/>
    <w:rsid w:val="00E50E5F"/>
    <w:rsid w:val="00E50F25"/>
    <w:rsid w:val="00E50F34"/>
    <w:rsid w:val="00E50FC4"/>
    <w:rsid w:val="00E50FDF"/>
    <w:rsid w:val="00E50FF3"/>
    <w:rsid w:val="00E51035"/>
    <w:rsid w:val="00E51063"/>
    <w:rsid w:val="00E51128"/>
    <w:rsid w:val="00E5115A"/>
    <w:rsid w:val="00E5115D"/>
    <w:rsid w:val="00E5117B"/>
    <w:rsid w:val="00E511F1"/>
    <w:rsid w:val="00E5126B"/>
    <w:rsid w:val="00E512D9"/>
    <w:rsid w:val="00E5133C"/>
    <w:rsid w:val="00E51427"/>
    <w:rsid w:val="00E51470"/>
    <w:rsid w:val="00E51496"/>
    <w:rsid w:val="00E51541"/>
    <w:rsid w:val="00E51599"/>
    <w:rsid w:val="00E5160B"/>
    <w:rsid w:val="00E51735"/>
    <w:rsid w:val="00E5174B"/>
    <w:rsid w:val="00E517EC"/>
    <w:rsid w:val="00E51838"/>
    <w:rsid w:val="00E5187A"/>
    <w:rsid w:val="00E518ED"/>
    <w:rsid w:val="00E519F3"/>
    <w:rsid w:val="00E51AD1"/>
    <w:rsid w:val="00E51B1B"/>
    <w:rsid w:val="00E51B1F"/>
    <w:rsid w:val="00E51B77"/>
    <w:rsid w:val="00E51C10"/>
    <w:rsid w:val="00E51C46"/>
    <w:rsid w:val="00E51CD4"/>
    <w:rsid w:val="00E51D6D"/>
    <w:rsid w:val="00E51DC3"/>
    <w:rsid w:val="00E51E06"/>
    <w:rsid w:val="00E51E0B"/>
    <w:rsid w:val="00E51E1F"/>
    <w:rsid w:val="00E51E40"/>
    <w:rsid w:val="00E51F01"/>
    <w:rsid w:val="00E51F38"/>
    <w:rsid w:val="00E52192"/>
    <w:rsid w:val="00E521E8"/>
    <w:rsid w:val="00E5228F"/>
    <w:rsid w:val="00E522E7"/>
    <w:rsid w:val="00E52370"/>
    <w:rsid w:val="00E52395"/>
    <w:rsid w:val="00E52425"/>
    <w:rsid w:val="00E52458"/>
    <w:rsid w:val="00E5256A"/>
    <w:rsid w:val="00E5258E"/>
    <w:rsid w:val="00E52731"/>
    <w:rsid w:val="00E52768"/>
    <w:rsid w:val="00E52778"/>
    <w:rsid w:val="00E5294C"/>
    <w:rsid w:val="00E52965"/>
    <w:rsid w:val="00E5296F"/>
    <w:rsid w:val="00E52A93"/>
    <w:rsid w:val="00E52AA2"/>
    <w:rsid w:val="00E52B13"/>
    <w:rsid w:val="00E52BB6"/>
    <w:rsid w:val="00E52CD6"/>
    <w:rsid w:val="00E52D28"/>
    <w:rsid w:val="00E52DAA"/>
    <w:rsid w:val="00E52F6A"/>
    <w:rsid w:val="00E52F6D"/>
    <w:rsid w:val="00E5300C"/>
    <w:rsid w:val="00E530F2"/>
    <w:rsid w:val="00E5321A"/>
    <w:rsid w:val="00E5326E"/>
    <w:rsid w:val="00E532A9"/>
    <w:rsid w:val="00E532CF"/>
    <w:rsid w:val="00E532FB"/>
    <w:rsid w:val="00E5335A"/>
    <w:rsid w:val="00E53391"/>
    <w:rsid w:val="00E533C3"/>
    <w:rsid w:val="00E534E2"/>
    <w:rsid w:val="00E534E6"/>
    <w:rsid w:val="00E5350C"/>
    <w:rsid w:val="00E535AB"/>
    <w:rsid w:val="00E535ED"/>
    <w:rsid w:val="00E5369C"/>
    <w:rsid w:val="00E5376F"/>
    <w:rsid w:val="00E537F5"/>
    <w:rsid w:val="00E53850"/>
    <w:rsid w:val="00E53867"/>
    <w:rsid w:val="00E53ADB"/>
    <w:rsid w:val="00E53AE1"/>
    <w:rsid w:val="00E53B41"/>
    <w:rsid w:val="00E53B86"/>
    <w:rsid w:val="00E53B9B"/>
    <w:rsid w:val="00E53C9A"/>
    <w:rsid w:val="00E53DFA"/>
    <w:rsid w:val="00E53DFD"/>
    <w:rsid w:val="00E53E05"/>
    <w:rsid w:val="00E53E99"/>
    <w:rsid w:val="00E53F26"/>
    <w:rsid w:val="00E53F9A"/>
    <w:rsid w:val="00E53FC3"/>
    <w:rsid w:val="00E5407D"/>
    <w:rsid w:val="00E540CF"/>
    <w:rsid w:val="00E540D0"/>
    <w:rsid w:val="00E540D5"/>
    <w:rsid w:val="00E5412F"/>
    <w:rsid w:val="00E54173"/>
    <w:rsid w:val="00E54181"/>
    <w:rsid w:val="00E5424E"/>
    <w:rsid w:val="00E542E2"/>
    <w:rsid w:val="00E54375"/>
    <w:rsid w:val="00E5441D"/>
    <w:rsid w:val="00E5446F"/>
    <w:rsid w:val="00E544C5"/>
    <w:rsid w:val="00E544F6"/>
    <w:rsid w:val="00E545C3"/>
    <w:rsid w:val="00E54646"/>
    <w:rsid w:val="00E54666"/>
    <w:rsid w:val="00E54708"/>
    <w:rsid w:val="00E54772"/>
    <w:rsid w:val="00E5484B"/>
    <w:rsid w:val="00E548B2"/>
    <w:rsid w:val="00E548C1"/>
    <w:rsid w:val="00E54990"/>
    <w:rsid w:val="00E549F8"/>
    <w:rsid w:val="00E54AEF"/>
    <w:rsid w:val="00E54B49"/>
    <w:rsid w:val="00E54B5D"/>
    <w:rsid w:val="00E54BE5"/>
    <w:rsid w:val="00E54C14"/>
    <w:rsid w:val="00E54D89"/>
    <w:rsid w:val="00E54DCF"/>
    <w:rsid w:val="00E54E83"/>
    <w:rsid w:val="00E54ED2"/>
    <w:rsid w:val="00E54F0F"/>
    <w:rsid w:val="00E54F1A"/>
    <w:rsid w:val="00E54F2B"/>
    <w:rsid w:val="00E55000"/>
    <w:rsid w:val="00E55016"/>
    <w:rsid w:val="00E5509A"/>
    <w:rsid w:val="00E550AB"/>
    <w:rsid w:val="00E551C6"/>
    <w:rsid w:val="00E5523A"/>
    <w:rsid w:val="00E55352"/>
    <w:rsid w:val="00E55440"/>
    <w:rsid w:val="00E5544F"/>
    <w:rsid w:val="00E5545A"/>
    <w:rsid w:val="00E5549A"/>
    <w:rsid w:val="00E554C3"/>
    <w:rsid w:val="00E55583"/>
    <w:rsid w:val="00E555FB"/>
    <w:rsid w:val="00E55647"/>
    <w:rsid w:val="00E556AD"/>
    <w:rsid w:val="00E55831"/>
    <w:rsid w:val="00E55851"/>
    <w:rsid w:val="00E55860"/>
    <w:rsid w:val="00E558B5"/>
    <w:rsid w:val="00E558E9"/>
    <w:rsid w:val="00E55961"/>
    <w:rsid w:val="00E5599E"/>
    <w:rsid w:val="00E559AA"/>
    <w:rsid w:val="00E559D5"/>
    <w:rsid w:val="00E55B3A"/>
    <w:rsid w:val="00E55B64"/>
    <w:rsid w:val="00E55BA5"/>
    <w:rsid w:val="00E55BAB"/>
    <w:rsid w:val="00E55BFB"/>
    <w:rsid w:val="00E55CCE"/>
    <w:rsid w:val="00E55D20"/>
    <w:rsid w:val="00E55DD0"/>
    <w:rsid w:val="00E55DD9"/>
    <w:rsid w:val="00E55E51"/>
    <w:rsid w:val="00E55FA4"/>
    <w:rsid w:val="00E55FB9"/>
    <w:rsid w:val="00E56025"/>
    <w:rsid w:val="00E5604A"/>
    <w:rsid w:val="00E56081"/>
    <w:rsid w:val="00E560D5"/>
    <w:rsid w:val="00E56128"/>
    <w:rsid w:val="00E56133"/>
    <w:rsid w:val="00E56223"/>
    <w:rsid w:val="00E5624E"/>
    <w:rsid w:val="00E56290"/>
    <w:rsid w:val="00E56296"/>
    <w:rsid w:val="00E562F9"/>
    <w:rsid w:val="00E564D7"/>
    <w:rsid w:val="00E56520"/>
    <w:rsid w:val="00E5652F"/>
    <w:rsid w:val="00E56541"/>
    <w:rsid w:val="00E565B2"/>
    <w:rsid w:val="00E5666D"/>
    <w:rsid w:val="00E566F9"/>
    <w:rsid w:val="00E56798"/>
    <w:rsid w:val="00E567B2"/>
    <w:rsid w:val="00E56819"/>
    <w:rsid w:val="00E5686E"/>
    <w:rsid w:val="00E56887"/>
    <w:rsid w:val="00E56A75"/>
    <w:rsid w:val="00E56B01"/>
    <w:rsid w:val="00E56B39"/>
    <w:rsid w:val="00E56BB8"/>
    <w:rsid w:val="00E56C38"/>
    <w:rsid w:val="00E56EBD"/>
    <w:rsid w:val="00E56EE2"/>
    <w:rsid w:val="00E56FAE"/>
    <w:rsid w:val="00E56FC7"/>
    <w:rsid w:val="00E57016"/>
    <w:rsid w:val="00E571E5"/>
    <w:rsid w:val="00E5722D"/>
    <w:rsid w:val="00E57240"/>
    <w:rsid w:val="00E573A4"/>
    <w:rsid w:val="00E573F6"/>
    <w:rsid w:val="00E57516"/>
    <w:rsid w:val="00E57595"/>
    <w:rsid w:val="00E5772F"/>
    <w:rsid w:val="00E577A9"/>
    <w:rsid w:val="00E577B3"/>
    <w:rsid w:val="00E57870"/>
    <w:rsid w:val="00E57951"/>
    <w:rsid w:val="00E57952"/>
    <w:rsid w:val="00E57969"/>
    <w:rsid w:val="00E579EB"/>
    <w:rsid w:val="00E57A14"/>
    <w:rsid w:val="00E57A2E"/>
    <w:rsid w:val="00E57A54"/>
    <w:rsid w:val="00E57B24"/>
    <w:rsid w:val="00E57B76"/>
    <w:rsid w:val="00E57C03"/>
    <w:rsid w:val="00E57D42"/>
    <w:rsid w:val="00E57DAD"/>
    <w:rsid w:val="00E57E84"/>
    <w:rsid w:val="00E57F45"/>
    <w:rsid w:val="00E57F55"/>
    <w:rsid w:val="00E600A0"/>
    <w:rsid w:val="00E601D7"/>
    <w:rsid w:val="00E601E3"/>
    <w:rsid w:val="00E601EF"/>
    <w:rsid w:val="00E60272"/>
    <w:rsid w:val="00E60307"/>
    <w:rsid w:val="00E60383"/>
    <w:rsid w:val="00E603F8"/>
    <w:rsid w:val="00E60608"/>
    <w:rsid w:val="00E60677"/>
    <w:rsid w:val="00E6069E"/>
    <w:rsid w:val="00E60797"/>
    <w:rsid w:val="00E6082C"/>
    <w:rsid w:val="00E6086D"/>
    <w:rsid w:val="00E60889"/>
    <w:rsid w:val="00E609AA"/>
    <w:rsid w:val="00E60A0F"/>
    <w:rsid w:val="00E60A5D"/>
    <w:rsid w:val="00E60B5F"/>
    <w:rsid w:val="00E60BDE"/>
    <w:rsid w:val="00E60C15"/>
    <w:rsid w:val="00E60C45"/>
    <w:rsid w:val="00E60C56"/>
    <w:rsid w:val="00E60CA4"/>
    <w:rsid w:val="00E60CD6"/>
    <w:rsid w:val="00E60D1B"/>
    <w:rsid w:val="00E60D85"/>
    <w:rsid w:val="00E60DC5"/>
    <w:rsid w:val="00E60E1B"/>
    <w:rsid w:val="00E60EA9"/>
    <w:rsid w:val="00E60FE6"/>
    <w:rsid w:val="00E6103A"/>
    <w:rsid w:val="00E61052"/>
    <w:rsid w:val="00E610AE"/>
    <w:rsid w:val="00E61282"/>
    <w:rsid w:val="00E61290"/>
    <w:rsid w:val="00E6136B"/>
    <w:rsid w:val="00E61392"/>
    <w:rsid w:val="00E613BF"/>
    <w:rsid w:val="00E61453"/>
    <w:rsid w:val="00E61478"/>
    <w:rsid w:val="00E6147A"/>
    <w:rsid w:val="00E614AB"/>
    <w:rsid w:val="00E61561"/>
    <w:rsid w:val="00E6160E"/>
    <w:rsid w:val="00E61688"/>
    <w:rsid w:val="00E61722"/>
    <w:rsid w:val="00E61767"/>
    <w:rsid w:val="00E617B2"/>
    <w:rsid w:val="00E617D0"/>
    <w:rsid w:val="00E617E7"/>
    <w:rsid w:val="00E618A0"/>
    <w:rsid w:val="00E618AC"/>
    <w:rsid w:val="00E618B4"/>
    <w:rsid w:val="00E61963"/>
    <w:rsid w:val="00E619FA"/>
    <w:rsid w:val="00E61A90"/>
    <w:rsid w:val="00E61BCF"/>
    <w:rsid w:val="00E61BD3"/>
    <w:rsid w:val="00E61C3A"/>
    <w:rsid w:val="00E61C90"/>
    <w:rsid w:val="00E61CF6"/>
    <w:rsid w:val="00E61D05"/>
    <w:rsid w:val="00E61D30"/>
    <w:rsid w:val="00E61D54"/>
    <w:rsid w:val="00E61E89"/>
    <w:rsid w:val="00E61EBC"/>
    <w:rsid w:val="00E61EDC"/>
    <w:rsid w:val="00E61FAB"/>
    <w:rsid w:val="00E62026"/>
    <w:rsid w:val="00E621CC"/>
    <w:rsid w:val="00E62296"/>
    <w:rsid w:val="00E622C1"/>
    <w:rsid w:val="00E622E9"/>
    <w:rsid w:val="00E62300"/>
    <w:rsid w:val="00E623BC"/>
    <w:rsid w:val="00E623E2"/>
    <w:rsid w:val="00E62517"/>
    <w:rsid w:val="00E62702"/>
    <w:rsid w:val="00E62739"/>
    <w:rsid w:val="00E62757"/>
    <w:rsid w:val="00E627C0"/>
    <w:rsid w:val="00E628E9"/>
    <w:rsid w:val="00E62A8D"/>
    <w:rsid w:val="00E62B47"/>
    <w:rsid w:val="00E62B71"/>
    <w:rsid w:val="00E62B81"/>
    <w:rsid w:val="00E62BFE"/>
    <w:rsid w:val="00E62C34"/>
    <w:rsid w:val="00E62C79"/>
    <w:rsid w:val="00E62C93"/>
    <w:rsid w:val="00E62D9D"/>
    <w:rsid w:val="00E62DEB"/>
    <w:rsid w:val="00E62E51"/>
    <w:rsid w:val="00E62E6E"/>
    <w:rsid w:val="00E62E7C"/>
    <w:rsid w:val="00E62EE6"/>
    <w:rsid w:val="00E62FC3"/>
    <w:rsid w:val="00E62FCF"/>
    <w:rsid w:val="00E62FE1"/>
    <w:rsid w:val="00E62FF6"/>
    <w:rsid w:val="00E63001"/>
    <w:rsid w:val="00E63017"/>
    <w:rsid w:val="00E63082"/>
    <w:rsid w:val="00E631DB"/>
    <w:rsid w:val="00E63325"/>
    <w:rsid w:val="00E63351"/>
    <w:rsid w:val="00E6338E"/>
    <w:rsid w:val="00E633EE"/>
    <w:rsid w:val="00E63449"/>
    <w:rsid w:val="00E6347C"/>
    <w:rsid w:val="00E634E7"/>
    <w:rsid w:val="00E634EF"/>
    <w:rsid w:val="00E63806"/>
    <w:rsid w:val="00E638E9"/>
    <w:rsid w:val="00E639E6"/>
    <w:rsid w:val="00E63ABA"/>
    <w:rsid w:val="00E63B60"/>
    <w:rsid w:val="00E63BB3"/>
    <w:rsid w:val="00E63BF8"/>
    <w:rsid w:val="00E63C74"/>
    <w:rsid w:val="00E63CB8"/>
    <w:rsid w:val="00E63E7C"/>
    <w:rsid w:val="00E63ED0"/>
    <w:rsid w:val="00E63F31"/>
    <w:rsid w:val="00E63FC1"/>
    <w:rsid w:val="00E63FF2"/>
    <w:rsid w:val="00E6400B"/>
    <w:rsid w:val="00E64025"/>
    <w:rsid w:val="00E64167"/>
    <w:rsid w:val="00E641F0"/>
    <w:rsid w:val="00E642CA"/>
    <w:rsid w:val="00E64342"/>
    <w:rsid w:val="00E64364"/>
    <w:rsid w:val="00E64384"/>
    <w:rsid w:val="00E64431"/>
    <w:rsid w:val="00E6444D"/>
    <w:rsid w:val="00E64502"/>
    <w:rsid w:val="00E64631"/>
    <w:rsid w:val="00E64642"/>
    <w:rsid w:val="00E64740"/>
    <w:rsid w:val="00E64760"/>
    <w:rsid w:val="00E6482E"/>
    <w:rsid w:val="00E6486B"/>
    <w:rsid w:val="00E64986"/>
    <w:rsid w:val="00E64A2D"/>
    <w:rsid w:val="00E64A49"/>
    <w:rsid w:val="00E64A7C"/>
    <w:rsid w:val="00E64ADB"/>
    <w:rsid w:val="00E64B33"/>
    <w:rsid w:val="00E64D52"/>
    <w:rsid w:val="00E64DA1"/>
    <w:rsid w:val="00E64DC6"/>
    <w:rsid w:val="00E64F2D"/>
    <w:rsid w:val="00E64FFC"/>
    <w:rsid w:val="00E650FC"/>
    <w:rsid w:val="00E65212"/>
    <w:rsid w:val="00E65216"/>
    <w:rsid w:val="00E6528B"/>
    <w:rsid w:val="00E652A2"/>
    <w:rsid w:val="00E652EE"/>
    <w:rsid w:val="00E65328"/>
    <w:rsid w:val="00E653E4"/>
    <w:rsid w:val="00E653F1"/>
    <w:rsid w:val="00E653F5"/>
    <w:rsid w:val="00E65415"/>
    <w:rsid w:val="00E65528"/>
    <w:rsid w:val="00E656DC"/>
    <w:rsid w:val="00E658A5"/>
    <w:rsid w:val="00E658EE"/>
    <w:rsid w:val="00E658F0"/>
    <w:rsid w:val="00E658F2"/>
    <w:rsid w:val="00E6597C"/>
    <w:rsid w:val="00E659C4"/>
    <w:rsid w:val="00E659DB"/>
    <w:rsid w:val="00E65A0F"/>
    <w:rsid w:val="00E65A21"/>
    <w:rsid w:val="00E65A39"/>
    <w:rsid w:val="00E65B23"/>
    <w:rsid w:val="00E65C2E"/>
    <w:rsid w:val="00E65C35"/>
    <w:rsid w:val="00E65C41"/>
    <w:rsid w:val="00E65C96"/>
    <w:rsid w:val="00E65D1C"/>
    <w:rsid w:val="00E65DF2"/>
    <w:rsid w:val="00E65E9A"/>
    <w:rsid w:val="00E65F6C"/>
    <w:rsid w:val="00E65F72"/>
    <w:rsid w:val="00E6603E"/>
    <w:rsid w:val="00E6612D"/>
    <w:rsid w:val="00E66171"/>
    <w:rsid w:val="00E66217"/>
    <w:rsid w:val="00E66267"/>
    <w:rsid w:val="00E6637C"/>
    <w:rsid w:val="00E663D9"/>
    <w:rsid w:val="00E663FB"/>
    <w:rsid w:val="00E66436"/>
    <w:rsid w:val="00E66522"/>
    <w:rsid w:val="00E6660E"/>
    <w:rsid w:val="00E6668E"/>
    <w:rsid w:val="00E666E9"/>
    <w:rsid w:val="00E6675D"/>
    <w:rsid w:val="00E66766"/>
    <w:rsid w:val="00E66821"/>
    <w:rsid w:val="00E66823"/>
    <w:rsid w:val="00E668DD"/>
    <w:rsid w:val="00E669CB"/>
    <w:rsid w:val="00E66AB8"/>
    <w:rsid w:val="00E66B12"/>
    <w:rsid w:val="00E66B66"/>
    <w:rsid w:val="00E66BC0"/>
    <w:rsid w:val="00E66BE7"/>
    <w:rsid w:val="00E66C1C"/>
    <w:rsid w:val="00E66E02"/>
    <w:rsid w:val="00E66F01"/>
    <w:rsid w:val="00E66F18"/>
    <w:rsid w:val="00E66F34"/>
    <w:rsid w:val="00E67166"/>
    <w:rsid w:val="00E6719C"/>
    <w:rsid w:val="00E6721B"/>
    <w:rsid w:val="00E6727B"/>
    <w:rsid w:val="00E67283"/>
    <w:rsid w:val="00E67298"/>
    <w:rsid w:val="00E672F9"/>
    <w:rsid w:val="00E67326"/>
    <w:rsid w:val="00E6741D"/>
    <w:rsid w:val="00E6744A"/>
    <w:rsid w:val="00E67467"/>
    <w:rsid w:val="00E674B2"/>
    <w:rsid w:val="00E674F0"/>
    <w:rsid w:val="00E67539"/>
    <w:rsid w:val="00E6762B"/>
    <w:rsid w:val="00E676E6"/>
    <w:rsid w:val="00E677A8"/>
    <w:rsid w:val="00E67833"/>
    <w:rsid w:val="00E678E7"/>
    <w:rsid w:val="00E678EB"/>
    <w:rsid w:val="00E6791F"/>
    <w:rsid w:val="00E679B6"/>
    <w:rsid w:val="00E679CA"/>
    <w:rsid w:val="00E67A6E"/>
    <w:rsid w:val="00E67A91"/>
    <w:rsid w:val="00E67AC2"/>
    <w:rsid w:val="00E67B08"/>
    <w:rsid w:val="00E67B97"/>
    <w:rsid w:val="00E67D14"/>
    <w:rsid w:val="00E67D78"/>
    <w:rsid w:val="00E67E02"/>
    <w:rsid w:val="00E67E19"/>
    <w:rsid w:val="00E67E53"/>
    <w:rsid w:val="00E67F3B"/>
    <w:rsid w:val="00E67F91"/>
    <w:rsid w:val="00E70005"/>
    <w:rsid w:val="00E7001A"/>
    <w:rsid w:val="00E70047"/>
    <w:rsid w:val="00E7005E"/>
    <w:rsid w:val="00E70101"/>
    <w:rsid w:val="00E7014B"/>
    <w:rsid w:val="00E70247"/>
    <w:rsid w:val="00E7032C"/>
    <w:rsid w:val="00E70382"/>
    <w:rsid w:val="00E703DC"/>
    <w:rsid w:val="00E7040E"/>
    <w:rsid w:val="00E704E2"/>
    <w:rsid w:val="00E7055B"/>
    <w:rsid w:val="00E705BA"/>
    <w:rsid w:val="00E705E9"/>
    <w:rsid w:val="00E70723"/>
    <w:rsid w:val="00E7079C"/>
    <w:rsid w:val="00E707C7"/>
    <w:rsid w:val="00E7080A"/>
    <w:rsid w:val="00E70828"/>
    <w:rsid w:val="00E70A1A"/>
    <w:rsid w:val="00E70B1E"/>
    <w:rsid w:val="00E70B98"/>
    <w:rsid w:val="00E70C45"/>
    <w:rsid w:val="00E70D3B"/>
    <w:rsid w:val="00E70DF5"/>
    <w:rsid w:val="00E70E4A"/>
    <w:rsid w:val="00E70F03"/>
    <w:rsid w:val="00E70F0F"/>
    <w:rsid w:val="00E70F61"/>
    <w:rsid w:val="00E70F8F"/>
    <w:rsid w:val="00E70F9B"/>
    <w:rsid w:val="00E70FB7"/>
    <w:rsid w:val="00E70FFF"/>
    <w:rsid w:val="00E7101D"/>
    <w:rsid w:val="00E71126"/>
    <w:rsid w:val="00E71197"/>
    <w:rsid w:val="00E711FC"/>
    <w:rsid w:val="00E712D7"/>
    <w:rsid w:val="00E7131A"/>
    <w:rsid w:val="00E7142C"/>
    <w:rsid w:val="00E7149A"/>
    <w:rsid w:val="00E71525"/>
    <w:rsid w:val="00E7152C"/>
    <w:rsid w:val="00E71530"/>
    <w:rsid w:val="00E7155D"/>
    <w:rsid w:val="00E71560"/>
    <w:rsid w:val="00E71626"/>
    <w:rsid w:val="00E71777"/>
    <w:rsid w:val="00E7179C"/>
    <w:rsid w:val="00E717D3"/>
    <w:rsid w:val="00E71805"/>
    <w:rsid w:val="00E71845"/>
    <w:rsid w:val="00E71986"/>
    <w:rsid w:val="00E719E9"/>
    <w:rsid w:val="00E71A2E"/>
    <w:rsid w:val="00E71B3B"/>
    <w:rsid w:val="00E71BF3"/>
    <w:rsid w:val="00E71C58"/>
    <w:rsid w:val="00E71D6A"/>
    <w:rsid w:val="00E71DFB"/>
    <w:rsid w:val="00E71E06"/>
    <w:rsid w:val="00E71E0A"/>
    <w:rsid w:val="00E71E9E"/>
    <w:rsid w:val="00E71EF5"/>
    <w:rsid w:val="00E71F09"/>
    <w:rsid w:val="00E71F47"/>
    <w:rsid w:val="00E71F4C"/>
    <w:rsid w:val="00E7202D"/>
    <w:rsid w:val="00E72146"/>
    <w:rsid w:val="00E72173"/>
    <w:rsid w:val="00E7221B"/>
    <w:rsid w:val="00E722A7"/>
    <w:rsid w:val="00E722C8"/>
    <w:rsid w:val="00E722DA"/>
    <w:rsid w:val="00E722DE"/>
    <w:rsid w:val="00E722F7"/>
    <w:rsid w:val="00E72330"/>
    <w:rsid w:val="00E72343"/>
    <w:rsid w:val="00E7236C"/>
    <w:rsid w:val="00E72409"/>
    <w:rsid w:val="00E72438"/>
    <w:rsid w:val="00E72519"/>
    <w:rsid w:val="00E725F6"/>
    <w:rsid w:val="00E72627"/>
    <w:rsid w:val="00E728A7"/>
    <w:rsid w:val="00E729F4"/>
    <w:rsid w:val="00E72A21"/>
    <w:rsid w:val="00E72A88"/>
    <w:rsid w:val="00E72AA2"/>
    <w:rsid w:val="00E72AF0"/>
    <w:rsid w:val="00E72AF2"/>
    <w:rsid w:val="00E72B54"/>
    <w:rsid w:val="00E72BA9"/>
    <w:rsid w:val="00E72C30"/>
    <w:rsid w:val="00E72C6A"/>
    <w:rsid w:val="00E72C98"/>
    <w:rsid w:val="00E72D35"/>
    <w:rsid w:val="00E72DAF"/>
    <w:rsid w:val="00E72E20"/>
    <w:rsid w:val="00E72E37"/>
    <w:rsid w:val="00E72EA5"/>
    <w:rsid w:val="00E72EC8"/>
    <w:rsid w:val="00E72EF3"/>
    <w:rsid w:val="00E72F28"/>
    <w:rsid w:val="00E72F85"/>
    <w:rsid w:val="00E72FEB"/>
    <w:rsid w:val="00E7301B"/>
    <w:rsid w:val="00E7307E"/>
    <w:rsid w:val="00E73119"/>
    <w:rsid w:val="00E731EC"/>
    <w:rsid w:val="00E7325C"/>
    <w:rsid w:val="00E73278"/>
    <w:rsid w:val="00E732FD"/>
    <w:rsid w:val="00E73345"/>
    <w:rsid w:val="00E7334A"/>
    <w:rsid w:val="00E7337F"/>
    <w:rsid w:val="00E7338F"/>
    <w:rsid w:val="00E733A1"/>
    <w:rsid w:val="00E733A3"/>
    <w:rsid w:val="00E734C6"/>
    <w:rsid w:val="00E734F5"/>
    <w:rsid w:val="00E735BA"/>
    <w:rsid w:val="00E73624"/>
    <w:rsid w:val="00E7372A"/>
    <w:rsid w:val="00E7379B"/>
    <w:rsid w:val="00E73898"/>
    <w:rsid w:val="00E738ED"/>
    <w:rsid w:val="00E73924"/>
    <w:rsid w:val="00E73968"/>
    <w:rsid w:val="00E73986"/>
    <w:rsid w:val="00E739B3"/>
    <w:rsid w:val="00E739D4"/>
    <w:rsid w:val="00E739F0"/>
    <w:rsid w:val="00E73AE7"/>
    <w:rsid w:val="00E73B4A"/>
    <w:rsid w:val="00E73BBB"/>
    <w:rsid w:val="00E73BE1"/>
    <w:rsid w:val="00E73C2E"/>
    <w:rsid w:val="00E73C91"/>
    <w:rsid w:val="00E73C96"/>
    <w:rsid w:val="00E73D88"/>
    <w:rsid w:val="00E73E69"/>
    <w:rsid w:val="00E73F06"/>
    <w:rsid w:val="00E73FC1"/>
    <w:rsid w:val="00E73FFF"/>
    <w:rsid w:val="00E74026"/>
    <w:rsid w:val="00E740A6"/>
    <w:rsid w:val="00E740A7"/>
    <w:rsid w:val="00E740B1"/>
    <w:rsid w:val="00E740B2"/>
    <w:rsid w:val="00E7410A"/>
    <w:rsid w:val="00E741C9"/>
    <w:rsid w:val="00E74215"/>
    <w:rsid w:val="00E74248"/>
    <w:rsid w:val="00E742F0"/>
    <w:rsid w:val="00E7431C"/>
    <w:rsid w:val="00E74325"/>
    <w:rsid w:val="00E743B4"/>
    <w:rsid w:val="00E743C8"/>
    <w:rsid w:val="00E745AC"/>
    <w:rsid w:val="00E745F3"/>
    <w:rsid w:val="00E7464B"/>
    <w:rsid w:val="00E74685"/>
    <w:rsid w:val="00E74811"/>
    <w:rsid w:val="00E74822"/>
    <w:rsid w:val="00E74849"/>
    <w:rsid w:val="00E748EA"/>
    <w:rsid w:val="00E7496F"/>
    <w:rsid w:val="00E7499B"/>
    <w:rsid w:val="00E749AA"/>
    <w:rsid w:val="00E749AD"/>
    <w:rsid w:val="00E749B8"/>
    <w:rsid w:val="00E74ACE"/>
    <w:rsid w:val="00E74BCF"/>
    <w:rsid w:val="00E74BE8"/>
    <w:rsid w:val="00E74CCE"/>
    <w:rsid w:val="00E74D36"/>
    <w:rsid w:val="00E74D8B"/>
    <w:rsid w:val="00E74DFC"/>
    <w:rsid w:val="00E74E60"/>
    <w:rsid w:val="00E74FB0"/>
    <w:rsid w:val="00E74FB6"/>
    <w:rsid w:val="00E7505A"/>
    <w:rsid w:val="00E75071"/>
    <w:rsid w:val="00E75076"/>
    <w:rsid w:val="00E75106"/>
    <w:rsid w:val="00E7511F"/>
    <w:rsid w:val="00E75123"/>
    <w:rsid w:val="00E75144"/>
    <w:rsid w:val="00E751DB"/>
    <w:rsid w:val="00E751F4"/>
    <w:rsid w:val="00E75267"/>
    <w:rsid w:val="00E7530D"/>
    <w:rsid w:val="00E7533F"/>
    <w:rsid w:val="00E7539F"/>
    <w:rsid w:val="00E75470"/>
    <w:rsid w:val="00E75489"/>
    <w:rsid w:val="00E754F7"/>
    <w:rsid w:val="00E75557"/>
    <w:rsid w:val="00E75601"/>
    <w:rsid w:val="00E756ED"/>
    <w:rsid w:val="00E7574F"/>
    <w:rsid w:val="00E757B4"/>
    <w:rsid w:val="00E757ED"/>
    <w:rsid w:val="00E75868"/>
    <w:rsid w:val="00E7589D"/>
    <w:rsid w:val="00E758A4"/>
    <w:rsid w:val="00E758AB"/>
    <w:rsid w:val="00E7594F"/>
    <w:rsid w:val="00E759F1"/>
    <w:rsid w:val="00E75A2E"/>
    <w:rsid w:val="00E75A75"/>
    <w:rsid w:val="00E75B0F"/>
    <w:rsid w:val="00E75B17"/>
    <w:rsid w:val="00E75B2E"/>
    <w:rsid w:val="00E75B5F"/>
    <w:rsid w:val="00E75C38"/>
    <w:rsid w:val="00E75CB9"/>
    <w:rsid w:val="00E75D2D"/>
    <w:rsid w:val="00E75D71"/>
    <w:rsid w:val="00E75E1B"/>
    <w:rsid w:val="00E75E42"/>
    <w:rsid w:val="00E75E51"/>
    <w:rsid w:val="00E75E5E"/>
    <w:rsid w:val="00E75EA5"/>
    <w:rsid w:val="00E75EE7"/>
    <w:rsid w:val="00E75FBB"/>
    <w:rsid w:val="00E75FF6"/>
    <w:rsid w:val="00E7609D"/>
    <w:rsid w:val="00E760FB"/>
    <w:rsid w:val="00E76101"/>
    <w:rsid w:val="00E7610E"/>
    <w:rsid w:val="00E7627D"/>
    <w:rsid w:val="00E7638F"/>
    <w:rsid w:val="00E76485"/>
    <w:rsid w:val="00E7649A"/>
    <w:rsid w:val="00E764B3"/>
    <w:rsid w:val="00E76569"/>
    <w:rsid w:val="00E76621"/>
    <w:rsid w:val="00E766E2"/>
    <w:rsid w:val="00E7671C"/>
    <w:rsid w:val="00E76821"/>
    <w:rsid w:val="00E768DC"/>
    <w:rsid w:val="00E76904"/>
    <w:rsid w:val="00E769F6"/>
    <w:rsid w:val="00E76A12"/>
    <w:rsid w:val="00E76B0F"/>
    <w:rsid w:val="00E76C05"/>
    <w:rsid w:val="00E76C47"/>
    <w:rsid w:val="00E76C48"/>
    <w:rsid w:val="00E76CC1"/>
    <w:rsid w:val="00E76DFF"/>
    <w:rsid w:val="00E76E62"/>
    <w:rsid w:val="00E76E67"/>
    <w:rsid w:val="00E76EA4"/>
    <w:rsid w:val="00E76EFC"/>
    <w:rsid w:val="00E76F3C"/>
    <w:rsid w:val="00E76F69"/>
    <w:rsid w:val="00E77007"/>
    <w:rsid w:val="00E77009"/>
    <w:rsid w:val="00E7708D"/>
    <w:rsid w:val="00E7713C"/>
    <w:rsid w:val="00E7721C"/>
    <w:rsid w:val="00E77239"/>
    <w:rsid w:val="00E772BE"/>
    <w:rsid w:val="00E77425"/>
    <w:rsid w:val="00E77448"/>
    <w:rsid w:val="00E77507"/>
    <w:rsid w:val="00E775A0"/>
    <w:rsid w:val="00E7763D"/>
    <w:rsid w:val="00E776EA"/>
    <w:rsid w:val="00E77703"/>
    <w:rsid w:val="00E7772A"/>
    <w:rsid w:val="00E77737"/>
    <w:rsid w:val="00E77766"/>
    <w:rsid w:val="00E777A1"/>
    <w:rsid w:val="00E77860"/>
    <w:rsid w:val="00E77908"/>
    <w:rsid w:val="00E7795A"/>
    <w:rsid w:val="00E779A4"/>
    <w:rsid w:val="00E77A41"/>
    <w:rsid w:val="00E77A60"/>
    <w:rsid w:val="00E77B14"/>
    <w:rsid w:val="00E77B8E"/>
    <w:rsid w:val="00E77BB8"/>
    <w:rsid w:val="00E77BBC"/>
    <w:rsid w:val="00E77C1F"/>
    <w:rsid w:val="00E77CAD"/>
    <w:rsid w:val="00E77CFC"/>
    <w:rsid w:val="00E77D21"/>
    <w:rsid w:val="00E77D26"/>
    <w:rsid w:val="00E77D44"/>
    <w:rsid w:val="00E77D4A"/>
    <w:rsid w:val="00E77DB8"/>
    <w:rsid w:val="00E77E5E"/>
    <w:rsid w:val="00E77EBC"/>
    <w:rsid w:val="00E8004B"/>
    <w:rsid w:val="00E8009D"/>
    <w:rsid w:val="00E800A2"/>
    <w:rsid w:val="00E800A5"/>
    <w:rsid w:val="00E800C0"/>
    <w:rsid w:val="00E800D8"/>
    <w:rsid w:val="00E80199"/>
    <w:rsid w:val="00E801AD"/>
    <w:rsid w:val="00E80200"/>
    <w:rsid w:val="00E8026B"/>
    <w:rsid w:val="00E8032E"/>
    <w:rsid w:val="00E804D8"/>
    <w:rsid w:val="00E804F9"/>
    <w:rsid w:val="00E80525"/>
    <w:rsid w:val="00E80550"/>
    <w:rsid w:val="00E80563"/>
    <w:rsid w:val="00E80620"/>
    <w:rsid w:val="00E80663"/>
    <w:rsid w:val="00E80676"/>
    <w:rsid w:val="00E8069E"/>
    <w:rsid w:val="00E806D3"/>
    <w:rsid w:val="00E806DA"/>
    <w:rsid w:val="00E80739"/>
    <w:rsid w:val="00E80741"/>
    <w:rsid w:val="00E80765"/>
    <w:rsid w:val="00E807F1"/>
    <w:rsid w:val="00E807F5"/>
    <w:rsid w:val="00E807FE"/>
    <w:rsid w:val="00E8080A"/>
    <w:rsid w:val="00E808CC"/>
    <w:rsid w:val="00E80984"/>
    <w:rsid w:val="00E809D4"/>
    <w:rsid w:val="00E80A24"/>
    <w:rsid w:val="00E80A34"/>
    <w:rsid w:val="00E80AC3"/>
    <w:rsid w:val="00E80B40"/>
    <w:rsid w:val="00E80BE4"/>
    <w:rsid w:val="00E80BE7"/>
    <w:rsid w:val="00E80C1B"/>
    <w:rsid w:val="00E80C57"/>
    <w:rsid w:val="00E80CA4"/>
    <w:rsid w:val="00E80D83"/>
    <w:rsid w:val="00E80E6F"/>
    <w:rsid w:val="00E80ED4"/>
    <w:rsid w:val="00E80EEC"/>
    <w:rsid w:val="00E80FBE"/>
    <w:rsid w:val="00E81017"/>
    <w:rsid w:val="00E81047"/>
    <w:rsid w:val="00E8108F"/>
    <w:rsid w:val="00E811D4"/>
    <w:rsid w:val="00E8120A"/>
    <w:rsid w:val="00E81255"/>
    <w:rsid w:val="00E81279"/>
    <w:rsid w:val="00E8131C"/>
    <w:rsid w:val="00E81325"/>
    <w:rsid w:val="00E81373"/>
    <w:rsid w:val="00E816D3"/>
    <w:rsid w:val="00E81777"/>
    <w:rsid w:val="00E8179C"/>
    <w:rsid w:val="00E817C1"/>
    <w:rsid w:val="00E8181B"/>
    <w:rsid w:val="00E81899"/>
    <w:rsid w:val="00E81906"/>
    <w:rsid w:val="00E81912"/>
    <w:rsid w:val="00E81A3F"/>
    <w:rsid w:val="00E81CA1"/>
    <w:rsid w:val="00E81D04"/>
    <w:rsid w:val="00E81D45"/>
    <w:rsid w:val="00E81D71"/>
    <w:rsid w:val="00E81DF2"/>
    <w:rsid w:val="00E81F8C"/>
    <w:rsid w:val="00E81FA5"/>
    <w:rsid w:val="00E81FC3"/>
    <w:rsid w:val="00E81FE5"/>
    <w:rsid w:val="00E81FEE"/>
    <w:rsid w:val="00E8200C"/>
    <w:rsid w:val="00E8208C"/>
    <w:rsid w:val="00E8213A"/>
    <w:rsid w:val="00E82154"/>
    <w:rsid w:val="00E821D9"/>
    <w:rsid w:val="00E82312"/>
    <w:rsid w:val="00E82322"/>
    <w:rsid w:val="00E823E9"/>
    <w:rsid w:val="00E82571"/>
    <w:rsid w:val="00E8262A"/>
    <w:rsid w:val="00E82713"/>
    <w:rsid w:val="00E82742"/>
    <w:rsid w:val="00E8288C"/>
    <w:rsid w:val="00E829C5"/>
    <w:rsid w:val="00E82A5A"/>
    <w:rsid w:val="00E82B9D"/>
    <w:rsid w:val="00E82C16"/>
    <w:rsid w:val="00E82C9B"/>
    <w:rsid w:val="00E82CA2"/>
    <w:rsid w:val="00E82CCB"/>
    <w:rsid w:val="00E82D14"/>
    <w:rsid w:val="00E82D50"/>
    <w:rsid w:val="00E82DF9"/>
    <w:rsid w:val="00E82E10"/>
    <w:rsid w:val="00E82E64"/>
    <w:rsid w:val="00E82EC4"/>
    <w:rsid w:val="00E82EC5"/>
    <w:rsid w:val="00E82EC7"/>
    <w:rsid w:val="00E82F10"/>
    <w:rsid w:val="00E82F46"/>
    <w:rsid w:val="00E82FC8"/>
    <w:rsid w:val="00E83015"/>
    <w:rsid w:val="00E83051"/>
    <w:rsid w:val="00E8310B"/>
    <w:rsid w:val="00E83133"/>
    <w:rsid w:val="00E83144"/>
    <w:rsid w:val="00E83158"/>
    <w:rsid w:val="00E8327F"/>
    <w:rsid w:val="00E8329C"/>
    <w:rsid w:val="00E832CE"/>
    <w:rsid w:val="00E83376"/>
    <w:rsid w:val="00E834D8"/>
    <w:rsid w:val="00E83511"/>
    <w:rsid w:val="00E83608"/>
    <w:rsid w:val="00E83704"/>
    <w:rsid w:val="00E83709"/>
    <w:rsid w:val="00E83712"/>
    <w:rsid w:val="00E837AD"/>
    <w:rsid w:val="00E8385A"/>
    <w:rsid w:val="00E838E3"/>
    <w:rsid w:val="00E83922"/>
    <w:rsid w:val="00E83965"/>
    <w:rsid w:val="00E83AD2"/>
    <w:rsid w:val="00E83AED"/>
    <w:rsid w:val="00E83AF4"/>
    <w:rsid w:val="00E83B0E"/>
    <w:rsid w:val="00E83BC4"/>
    <w:rsid w:val="00E83C2E"/>
    <w:rsid w:val="00E83D77"/>
    <w:rsid w:val="00E83E01"/>
    <w:rsid w:val="00E84034"/>
    <w:rsid w:val="00E8405D"/>
    <w:rsid w:val="00E840B6"/>
    <w:rsid w:val="00E841AE"/>
    <w:rsid w:val="00E84201"/>
    <w:rsid w:val="00E842C8"/>
    <w:rsid w:val="00E843DC"/>
    <w:rsid w:val="00E84472"/>
    <w:rsid w:val="00E844C7"/>
    <w:rsid w:val="00E84513"/>
    <w:rsid w:val="00E8465C"/>
    <w:rsid w:val="00E84850"/>
    <w:rsid w:val="00E848B5"/>
    <w:rsid w:val="00E848B6"/>
    <w:rsid w:val="00E84957"/>
    <w:rsid w:val="00E84A6E"/>
    <w:rsid w:val="00E84ADE"/>
    <w:rsid w:val="00E84BBA"/>
    <w:rsid w:val="00E84C70"/>
    <w:rsid w:val="00E84C92"/>
    <w:rsid w:val="00E84EA8"/>
    <w:rsid w:val="00E84F25"/>
    <w:rsid w:val="00E84F80"/>
    <w:rsid w:val="00E84FAB"/>
    <w:rsid w:val="00E84FDA"/>
    <w:rsid w:val="00E84FE3"/>
    <w:rsid w:val="00E85118"/>
    <w:rsid w:val="00E8513B"/>
    <w:rsid w:val="00E851C6"/>
    <w:rsid w:val="00E851D6"/>
    <w:rsid w:val="00E85256"/>
    <w:rsid w:val="00E85346"/>
    <w:rsid w:val="00E853BB"/>
    <w:rsid w:val="00E854C0"/>
    <w:rsid w:val="00E854D7"/>
    <w:rsid w:val="00E8554F"/>
    <w:rsid w:val="00E855A9"/>
    <w:rsid w:val="00E855CE"/>
    <w:rsid w:val="00E856F0"/>
    <w:rsid w:val="00E856F6"/>
    <w:rsid w:val="00E8572D"/>
    <w:rsid w:val="00E85736"/>
    <w:rsid w:val="00E85848"/>
    <w:rsid w:val="00E85879"/>
    <w:rsid w:val="00E85936"/>
    <w:rsid w:val="00E859BB"/>
    <w:rsid w:val="00E859D5"/>
    <w:rsid w:val="00E85A3D"/>
    <w:rsid w:val="00E85AC1"/>
    <w:rsid w:val="00E85AD1"/>
    <w:rsid w:val="00E85B79"/>
    <w:rsid w:val="00E85B97"/>
    <w:rsid w:val="00E85BAC"/>
    <w:rsid w:val="00E85BB6"/>
    <w:rsid w:val="00E85C68"/>
    <w:rsid w:val="00E85C8F"/>
    <w:rsid w:val="00E85CE2"/>
    <w:rsid w:val="00E85DF3"/>
    <w:rsid w:val="00E85E70"/>
    <w:rsid w:val="00E85F0E"/>
    <w:rsid w:val="00E85FAA"/>
    <w:rsid w:val="00E85FDD"/>
    <w:rsid w:val="00E85FEB"/>
    <w:rsid w:val="00E86130"/>
    <w:rsid w:val="00E86141"/>
    <w:rsid w:val="00E86181"/>
    <w:rsid w:val="00E86185"/>
    <w:rsid w:val="00E861BA"/>
    <w:rsid w:val="00E862B2"/>
    <w:rsid w:val="00E862D4"/>
    <w:rsid w:val="00E86369"/>
    <w:rsid w:val="00E863DC"/>
    <w:rsid w:val="00E86421"/>
    <w:rsid w:val="00E8647A"/>
    <w:rsid w:val="00E8648A"/>
    <w:rsid w:val="00E864B4"/>
    <w:rsid w:val="00E86522"/>
    <w:rsid w:val="00E86531"/>
    <w:rsid w:val="00E86547"/>
    <w:rsid w:val="00E865AF"/>
    <w:rsid w:val="00E865CB"/>
    <w:rsid w:val="00E865CC"/>
    <w:rsid w:val="00E86642"/>
    <w:rsid w:val="00E8667E"/>
    <w:rsid w:val="00E86687"/>
    <w:rsid w:val="00E8673A"/>
    <w:rsid w:val="00E8680F"/>
    <w:rsid w:val="00E86823"/>
    <w:rsid w:val="00E86904"/>
    <w:rsid w:val="00E869B6"/>
    <w:rsid w:val="00E86A08"/>
    <w:rsid w:val="00E86B02"/>
    <w:rsid w:val="00E86BAA"/>
    <w:rsid w:val="00E86BFA"/>
    <w:rsid w:val="00E86C08"/>
    <w:rsid w:val="00E86C3C"/>
    <w:rsid w:val="00E86D8F"/>
    <w:rsid w:val="00E86D9E"/>
    <w:rsid w:val="00E86ED5"/>
    <w:rsid w:val="00E86F6E"/>
    <w:rsid w:val="00E86F72"/>
    <w:rsid w:val="00E86F8E"/>
    <w:rsid w:val="00E86FD0"/>
    <w:rsid w:val="00E8707F"/>
    <w:rsid w:val="00E870EF"/>
    <w:rsid w:val="00E8715B"/>
    <w:rsid w:val="00E87180"/>
    <w:rsid w:val="00E8722A"/>
    <w:rsid w:val="00E872DB"/>
    <w:rsid w:val="00E874B5"/>
    <w:rsid w:val="00E87610"/>
    <w:rsid w:val="00E87651"/>
    <w:rsid w:val="00E876C7"/>
    <w:rsid w:val="00E8789E"/>
    <w:rsid w:val="00E8797A"/>
    <w:rsid w:val="00E87A90"/>
    <w:rsid w:val="00E87A93"/>
    <w:rsid w:val="00E87B75"/>
    <w:rsid w:val="00E87B7E"/>
    <w:rsid w:val="00E87BA3"/>
    <w:rsid w:val="00E87CBC"/>
    <w:rsid w:val="00E87CE6"/>
    <w:rsid w:val="00E87D4B"/>
    <w:rsid w:val="00E87D7B"/>
    <w:rsid w:val="00E87DF1"/>
    <w:rsid w:val="00E87EB5"/>
    <w:rsid w:val="00E87FB5"/>
    <w:rsid w:val="00E90060"/>
    <w:rsid w:val="00E900FA"/>
    <w:rsid w:val="00E900FE"/>
    <w:rsid w:val="00E90157"/>
    <w:rsid w:val="00E90165"/>
    <w:rsid w:val="00E9027E"/>
    <w:rsid w:val="00E903B3"/>
    <w:rsid w:val="00E904E1"/>
    <w:rsid w:val="00E9064A"/>
    <w:rsid w:val="00E90672"/>
    <w:rsid w:val="00E906DA"/>
    <w:rsid w:val="00E906EE"/>
    <w:rsid w:val="00E90710"/>
    <w:rsid w:val="00E90743"/>
    <w:rsid w:val="00E90764"/>
    <w:rsid w:val="00E90782"/>
    <w:rsid w:val="00E908A1"/>
    <w:rsid w:val="00E909FD"/>
    <w:rsid w:val="00E90A04"/>
    <w:rsid w:val="00E90A3D"/>
    <w:rsid w:val="00E90B34"/>
    <w:rsid w:val="00E90BFC"/>
    <w:rsid w:val="00E90C02"/>
    <w:rsid w:val="00E90C21"/>
    <w:rsid w:val="00E90C67"/>
    <w:rsid w:val="00E90CA0"/>
    <w:rsid w:val="00E90CA8"/>
    <w:rsid w:val="00E90D2A"/>
    <w:rsid w:val="00E90D7D"/>
    <w:rsid w:val="00E90DC5"/>
    <w:rsid w:val="00E90EB5"/>
    <w:rsid w:val="00E90EC4"/>
    <w:rsid w:val="00E90ECA"/>
    <w:rsid w:val="00E90F2A"/>
    <w:rsid w:val="00E90FBE"/>
    <w:rsid w:val="00E91060"/>
    <w:rsid w:val="00E910EC"/>
    <w:rsid w:val="00E9123B"/>
    <w:rsid w:val="00E9133F"/>
    <w:rsid w:val="00E91423"/>
    <w:rsid w:val="00E9144C"/>
    <w:rsid w:val="00E91468"/>
    <w:rsid w:val="00E91469"/>
    <w:rsid w:val="00E9148C"/>
    <w:rsid w:val="00E91508"/>
    <w:rsid w:val="00E9166E"/>
    <w:rsid w:val="00E91678"/>
    <w:rsid w:val="00E916FA"/>
    <w:rsid w:val="00E91728"/>
    <w:rsid w:val="00E9177F"/>
    <w:rsid w:val="00E91786"/>
    <w:rsid w:val="00E91820"/>
    <w:rsid w:val="00E91863"/>
    <w:rsid w:val="00E9188D"/>
    <w:rsid w:val="00E91935"/>
    <w:rsid w:val="00E9194D"/>
    <w:rsid w:val="00E91A30"/>
    <w:rsid w:val="00E91AD8"/>
    <w:rsid w:val="00E91B8D"/>
    <w:rsid w:val="00E91BBF"/>
    <w:rsid w:val="00E91CDC"/>
    <w:rsid w:val="00E91CFE"/>
    <w:rsid w:val="00E91D09"/>
    <w:rsid w:val="00E91E46"/>
    <w:rsid w:val="00E91EA2"/>
    <w:rsid w:val="00E91ED5"/>
    <w:rsid w:val="00E9206B"/>
    <w:rsid w:val="00E920E5"/>
    <w:rsid w:val="00E92127"/>
    <w:rsid w:val="00E9213A"/>
    <w:rsid w:val="00E92189"/>
    <w:rsid w:val="00E9219E"/>
    <w:rsid w:val="00E9220B"/>
    <w:rsid w:val="00E9221D"/>
    <w:rsid w:val="00E92223"/>
    <w:rsid w:val="00E9223D"/>
    <w:rsid w:val="00E922B2"/>
    <w:rsid w:val="00E92357"/>
    <w:rsid w:val="00E923A8"/>
    <w:rsid w:val="00E923D1"/>
    <w:rsid w:val="00E923FC"/>
    <w:rsid w:val="00E9240B"/>
    <w:rsid w:val="00E92499"/>
    <w:rsid w:val="00E92523"/>
    <w:rsid w:val="00E9253A"/>
    <w:rsid w:val="00E9268C"/>
    <w:rsid w:val="00E927C3"/>
    <w:rsid w:val="00E927CD"/>
    <w:rsid w:val="00E92885"/>
    <w:rsid w:val="00E928CC"/>
    <w:rsid w:val="00E92AE2"/>
    <w:rsid w:val="00E92BC3"/>
    <w:rsid w:val="00E92CDB"/>
    <w:rsid w:val="00E92CDD"/>
    <w:rsid w:val="00E92DCB"/>
    <w:rsid w:val="00E92DDC"/>
    <w:rsid w:val="00E92E0D"/>
    <w:rsid w:val="00E92EE4"/>
    <w:rsid w:val="00E92F8F"/>
    <w:rsid w:val="00E93032"/>
    <w:rsid w:val="00E93043"/>
    <w:rsid w:val="00E9316C"/>
    <w:rsid w:val="00E931C7"/>
    <w:rsid w:val="00E93384"/>
    <w:rsid w:val="00E933B2"/>
    <w:rsid w:val="00E933FC"/>
    <w:rsid w:val="00E93422"/>
    <w:rsid w:val="00E93464"/>
    <w:rsid w:val="00E93582"/>
    <w:rsid w:val="00E9368D"/>
    <w:rsid w:val="00E93761"/>
    <w:rsid w:val="00E937E9"/>
    <w:rsid w:val="00E9381A"/>
    <w:rsid w:val="00E938D9"/>
    <w:rsid w:val="00E93A7C"/>
    <w:rsid w:val="00E93B0D"/>
    <w:rsid w:val="00E93B17"/>
    <w:rsid w:val="00E93B3F"/>
    <w:rsid w:val="00E93B72"/>
    <w:rsid w:val="00E93BAC"/>
    <w:rsid w:val="00E93C14"/>
    <w:rsid w:val="00E93C48"/>
    <w:rsid w:val="00E93C5C"/>
    <w:rsid w:val="00E93DED"/>
    <w:rsid w:val="00E93F0D"/>
    <w:rsid w:val="00E93F83"/>
    <w:rsid w:val="00E9405C"/>
    <w:rsid w:val="00E94085"/>
    <w:rsid w:val="00E940D3"/>
    <w:rsid w:val="00E94153"/>
    <w:rsid w:val="00E94167"/>
    <w:rsid w:val="00E941C4"/>
    <w:rsid w:val="00E94300"/>
    <w:rsid w:val="00E94313"/>
    <w:rsid w:val="00E94325"/>
    <w:rsid w:val="00E94352"/>
    <w:rsid w:val="00E94390"/>
    <w:rsid w:val="00E94406"/>
    <w:rsid w:val="00E94425"/>
    <w:rsid w:val="00E944C3"/>
    <w:rsid w:val="00E945AD"/>
    <w:rsid w:val="00E94645"/>
    <w:rsid w:val="00E94695"/>
    <w:rsid w:val="00E947C4"/>
    <w:rsid w:val="00E9482C"/>
    <w:rsid w:val="00E94926"/>
    <w:rsid w:val="00E9493F"/>
    <w:rsid w:val="00E94993"/>
    <w:rsid w:val="00E949DB"/>
    <w:rsid w:val="00E94AEE"/>
    <w:rsid w:val="00E94B42"/>
    <w:rsid w:val="00E94B5F"/>
    <w:rsid w:val="00E94B95"/>
    <w:rsid w:val="00E94C51"/>
    <w:rsid w:val="00E94C60"/>
    <w:rsid w:val="00E94C87"/>
    <w:rsid w:val="00E94CBB"/>
    <w:rsid w:val="00E94EDC"/>
    <w:rsid w:val="00E94FD3"/>
    <w:rsid w:val="00E95025"/>
    <w:rsid w:val="00E9506B"/>
    <w:rsid w:val="00E95099"/>
    <w:rsid w:val="00E95202"/>
    <w:rsid w:val="00E952A4"/>
    <w:rsid w:val="00E952B5"/>
    <w:rsid w:val="00E9530F"/>
    <w:rsid w:val="00E9532D"/>
    <w:rsid w:val="00E953B8"/>
    <w:rsid w:val="00E953EA"/>
    <w:rsid w:val="00E95450"/>
    <w:rsid w:val="00E954BC"/>
    <w:rsid w:val="00E954CA"/>
    <w:rsid w:val="00E95511"/>
    <w:rsid w:val="00E9553B"/>
    <w:rsid w:val="00E95572"/>
    <w:rsid w:val="00E955FE"/>
    <w:rsid w:val="00E95637"/>
    <w:rsid w:val="00E95680"/>
    <w:rsid w:val="00E95684"/>
    <w:rsid w:val="00E956A5"/>
    <w:rsid w:val="00E956DA"/>
    <w:rsid w:val="00E95717"/>
    <w:rsid w:val="00E95720"/>
    <w:rsid w:val="00E95788"/>
    <w:rsid w:val="00E9588C"/>
    <w:rsid w:val="00E959DA"/>
    <w:rsid w:val="00E959E3"/>
    <w:rsid w:val="00E959FA"/>
    <w:rsid w:val="00E95AB9"/>
    <w:rsid w:val="00E95BD0"/>
    <w:rsid w:val="00E95C15"/>
    <w:rsid w:val="00E95C3C"/>
    <w:rsid w:val="00E95CE4"/>
    <w:rsid w:val="00E95D5B"/>
    <w:rsid w:val="00E95D60"/>
    <w:rsid w:val="00E95DB2"/>
    <w:rsid w:val="00E95DBE"/>
    <w:rsid w:val="00E95DE3"/>
    <w:rsid w:val="00E95EB7"/>
    <w:rsid w:val="00E95F00"/>
    <w:rsid w:val="00E95F1A"/>
    <w:rsid w:val="00E95F1B"/>
    <w:rsid w:val="00E95F89"/>
    <w:rsid w:val="00E9604F"/>
    <w:rsid w:val="00E960C0"/>
    <w:rsid w:val="00E96137"/>
    <w:rsid w:val="00E961D6"/>
    <w:rsid w:val="00E96256"/>
    <w:rsid w:val="00E962B3"/>
    <w:rsid w:val="00E962E2"/>
    <w:rsid w:val="00E963A7"/>
    <w:rsid w:val="00E963B8"/>
    <w:rsid w:val="00E9644B"/>
    <w:rsid w:val="00E964BF"/>
    <w:rsid w:val="00E964EA"/>
    <w:rsid w:val="00E96532"/>
    <w:rsid w:val="00E96573"/>
    <w:rsid w:val="00E96677"/>
    <w:rsid w:val="00E9667D"/>
    <w:rsid w:val="00E966BC"/>
    <w:rsid w:val="00E966BF"/>
    <w:rsid w:val="00E966CA"/>
    <w:rsid w:val="00E96737"/>
    <w:rsid w:val="00E967A6"/>
    <w:rsid w:val="00E9688E"/>
    <w:rsid w:val="00E9689E"/>
    <w:rsid w:val="00E96926"/>
    <w:rsid w:val="00E9694A"/>
    <w:rsid w:val="00E96A34"/>
    <w:rsid w:val="00E96A79"/>
    <w:rsid w:val="00E96B09"/>
    <w:rsid w:val="00E96B60"/>
    <w:rsid w:val="00E96B83"/>
    <w:rsid w:val="00E96C47"/>
    <w:rsid w:val="00E96CCC"/>
    <w:rsid w:val="00E96CEF"/>
    <w:rsid w:val="00E96D75"/>
    <w:rsid w:val="00E96E6A"/>
    <w:rsid w:val="00E96E87"/>
    <w:rsid w:val="00E96E8B"/>
    <w:rsid w:val="00E96F4A"/>
    <w:rsid w:val="00E96FE7"/>
    <w:rsid w:val="00E97116"/>
    <w:rsid w:val="00E97193"/>
    <w:rsid w:val="00E971E4"/>
    <w:rsid w:val="00E97279"/>
    <w:rsid w:val="00E972A7"/>
    <w:rsid w:val="00E97354"/>
    <w:rsid w:val="00E9741E"/>
    <w:rsid w:val="00E9746F"/>
    <w:rsid w:val="00E9748C"/>
    <w:rsid w:val="00E975D6"/>
    <w:rsid w:val="00E9762A"/>
    <w:rsid w:val="00E9764B"/>
    <w:rsid w:val="00E97667"/>
    <w:rsid w:val="00E97678"/>
    <w:rsid w:val="00E97752"/>
    <w:rsid w:val="00E977DE"/>
    <w:rsid w:val="00E977E9"/>
    <w:rsid w:val="00E9793E"/>
    <w:rsid w:val="00E97943"/>
    <w:rsid w:val="00E97AAF"/>
    <w:rsid w:val="00E97ABC"/>
    <w:rsid w:val="00E97B44"/>
    <w:rsid w:val="00E97BE3"/>
    <w:rsid w:val="00E97C7B"/>
    <w:rsid w:val="00E97D34"/>
    <w:rsid w:val="00E97D6B"/>
    <w:rsid w:val="00E97DBC"/>
    <w:rsid w:val="00E97DDE"/>
    <w:rsid w:val="00E97DE8"/>
    <w:rsid w:val="00E97E00"/>
    <w:rsid w:val="00E97E5B"/>
    <w:rsid w:val="00E97EEF"/>
    <w:rsid w:val="00E97F0D"/>
    <w:rsid w:val="00E97FBE"/>
    <w:rsid w:val="00E97FD7"/>
    <w:rsid w:val="00EA0107"/>
    <w:rsid w:val="00EA011F"/>
    <w:rsid w:val="00EA01AF"/>
    <w:rsid w:val="00EA0209"/>
    <w:rsid w:val="00EA0246"/>
    <w:rsid w:val="00EA02E9"/>
    <w:rsid w:val="00EA035E"/>
    <w:rsid w:val="00EA0404"/>
    <w:rsid w:val="00EA0527"/>
    <w:rsid w:val="00EA05AD"/>
    <w:rsid w:val="00EA05C4"/>
    <w:rsid w:val="00EA05EE"/>
    <w:rsid w:val="00EA065C"/>
    <w:rsid w:val="00EA0690"/>
    <w:rsid w:val="00EA07EE"/>
    <w:rsid w:val="00EA08B0"/>
    <w:rsid w:val="00EA095A"/>
    <w:rsid w:val="00EA0A0F"/>
    <w:rsid w:val="00EA0A60"/>
    <w:rsid w:val="00EA0A80"/>
    <w:rsid w:val="00EA0A9F"/>
    <w:rsid w:val="00EA0B24"/>
    <w:rsid w:val="00EA0C07"/>
    <w:rsid w:val="00EA0C36"/>
    <w:rsid w:val="00EA0C54"/>
    <w:rsid w:val="00EA0CA6"/>
    <w:rsid w:val="00EA0DFC"/>
    <w:rsid w:val="00EA0E7E"/>
    <w:rsid w:val="00EA0EB2"/>
    <w:rsid w:val="00EA0EE4"/>
    <w:rsid w:val="00EA0F8F"/>
    <w:rsid w:val="00EA1023"/>
    <w:rsid w:val="00EA11CD"/>
    <w:rsid w:val="00EA127F"/>
    <w:rsid w:val="00EA128B"/>
    <w:rsid w:val="00EA1299"/>
    <w:rsid w:val="00EA1303"/>
    <w:rsid w:val="00EA1356"/>
    <w:rsid w:val="00EA1363"/>
    <w:rsid w:val="00EA136F"/>
    <w:rsid w:val="00EA13CD"/>
    <w:rsid w:val="00EA14A1"/>
    <w:rsid w:val="00EA154C"/>
    <w:rsid w:val="00EA1558"/>
    <w:rsid w:val="00EA158B"/>
    <w:rsid w:val="00EA1613"/>
    <w:rsid w:val="00EA16C7"/>
    <w:rsid w:val="00EA1768"/>
    <w:rsid w:val="00EA17DE"/>
    <w:rsid w:val="00EA1878"/>
    <w:rsid w:val="00EA19D3"/>
    <w:rsid w:val="00EA1ABA"/>
    <w:rsid w:val="00EA1AD8"/>
    <w:rsid w:val="00EA1AE7"/>
    <w:rsid w:val="00EA1B45"/>
    <w:rsid w:val="00EA1B67"/>
    <w:rsid w:val="00EA1BB7"/>
    <w:rsid w:val="00EA1C08"/>
    <w:rsid w:val="00EA1D10"/>
    <w:rsid w:val="00EA1D42"/>
    <w:rsid w:val="00EA1D52"/>
    <w:rsid w:val="00EA1D80"/>
    <w:rsid w:val="00EA1D88"/>
    <w:rsid w:val="00EA1E20"/>
    <w:rsid w:val="00EA1ED1"/>
    <w:rsid w:val="00EA1F1C"/>
    <w:rsid w:val="00EA2004"/>
    <w:rsid w:val="00EA200A"/>
    <w:rsid w:val="00EA21B8"/>
    <w:rsid w:val="00EA24CC"/>
    <w:rsid w:val="00EA255F"/>
    <w:rsid w:val="00EA25D2"/>
    <w:rsid w:val="00EA25F0"/>
    <w:rsid w:val="00EA2609"/>
    <w:rsid w:val="00EA26B7"/>
    <w:rsid w:val="00EA26CC"/>
    <w:rsid w:val="00EA26F3"/>
    <w:rsid w:val="00EA270B"/>
    <w:rsid w:val="00EA272A"/>
    <w:rsid w:val="00EA2787"/>
    <w:rsid w:val="00EA27CE"/>
    <w:rsid w:val="00EA2863"/>
    <w:rsid w:val="00EA29CB"/>
    <w:rsid w:val="00EA2A4B"/>
    <w:rsid w:val="00EA2ABB"/>
    <w:rsid w:val="00EA2B3D"/>
    <w:rsid w:val="00EA2BAF"/>
    <w:rsid w:val="00EA2C84"/>
    <w:rsid w:val="00EA2CE4"/>
    <w:rsid w:val="00EA2D27"/>
    <w:rsid w:val="00EA2E30"/>
    <w:rsid w:val="00EA2E64"/>
    <w:rsid w:val="00EA2E8C"/>
    <w:rsid w:val="00EA2F29"/>
    <w:rsid w:val="00EA2F87"/>
    <w:rsid w:val="00EA2FE6"/>
    <w:rsid w:val="00EA327B"/>
    <w:rsid w:val="00EA3346"/>
    <w:rsid w:val="00EA347A"/>
    <w:rsid w:val="00EA34DE"/>
    <w:rsid w:val="00EA34EA"/>
    <w:rsid w:val="00EA3563"/>
    <w:rsid w:val="00EA369C"/>
    <w:rsid w:val="00EA3724"/>
    <w:rsid w:val="00EA37E1"/>
    <w:rsid w:val="00EA3807"/>
    <w:rsid w:val="00EA38F5"/>
    <w:rsid w:val="00EA3908"/>
    <w:rsid w:val="00EA3979"/>
    <w:rsid w:val="00EA3A0F"/>
    <w:rsid w:val="00EA3A1F"/>
    <w:rsid w:val="00EA3B2E"/>
    <w:rsid w:val="00EA3B36"/>
    <w:rsid w:val="00EA3B3D"/>
    <w:rsid w:val="00EA3B7E"/>
    <w:rsid w:val="00EA3B84"/>
    <w:rsid w:val="00EA3C3A"/>
    <w:rsid w:val="00EA3C4F"/>
    <w:rsid w:val="00EA3C87"/>
    <w:rsid w:val="00EA3DCE"/>
    <w:rsid w:val="00EA3E15"/>
    <w:rsid w:val="00EA3ED1"/>
    <w:rsid w:val="00EA3FA9"/>
    <w:rsid w:val="00EA4000"/>
    <w:rsid w:val="00EA402C"/>
    <w:rsid w:val="00EA4072"/>
    <w:rsid w:val="00EA41AD"/>
    <w:rsid w:val="00EA41B6"/>
    <w:rsid w:val="00EA4205"/>
    <w:rsid w:val="00EA42D6"/>
    <w:rsid w:val="00EA432C"/>
    <w:rsid w:val="00EA4338"/>
    <w:rsid w:val="00EA4398"/>
    <w:rsid w:val="00EA43DD"/>
    <w:rsid w:val="00EA442E"/>
    <w:rsid w:val="00EA4439"/>
    <w:rsid w:val="00EA44AE"/>
    <w:rsid w:val="00EA44D2"/>
    <w:rsid w:val="00EA4525"/>
    <w:rsid w:val="00EA4542"/>
    <w:rsid w:val="00EA463A"/>
    <w:rsid w:val="00EA465B"/>
    <w:rsid w:val="00EA466A"/>
    <w:rsid w:val="00EA47CE"/>
    <w:rsid w:val="00EA47DC"/>
    <w:rsid w:val="00EA47FB"/>
    <w:rsid w:val="00EA488E"/>
    <w:rsid w:val="00EA494B"/>
    <w:rsid w:val="00EA4A0C"/>
    <w:rsid w:val="00EA4A4D"/>
    <w:rsid w:val="00EA4B0A"/>
    <w:rsid w:val="00EA4B38"/>
    <w:rsid w:val="00EA4C24"/>
    <w:rsid w:val="00EA4E03"/>
    <w:rsid w:val="00EA4EBC"/>
    <w:rsid w:val="00EA4FA1"/>
    <w:rsid w:val="00EA4FBC"/>
    <w:rsid w:val="00EA5244"/>
    <w:rsid w:val="00EA52D8"/>
    <w:rsid w:val="00EA5435"/>
    <w:rsid w:val="00EA5495"/>
    <w:rsid w:val="00EA54B0"/>
    <w:rsid w:val="00EA5540"/>
    <w:rsid w:val="00EA55AC"/>
    <w:rsid w:val="00EA55FB"/>
    <w:rsid w:val="00EA576B"/>
    <w:rsid w:val="00EA594A"/>
    <w:rsid w:val="00EA5B5F"/>
    <w:rsid w:val="00EA5BD4"/>
    <w:rsid w:val="00EA5C03"/>
    <w:rsid w:val="00EA5C27"/>
    <w:rsid w:val="00EA5C4D"/>
    <w:rsid w:val="00EA5C6C"/>
    <w:rsid w:val="00EA5D81"/>
    <w:rsid w:val="00EA5E71"/>
    <w:rsid w:val="00EA5F0F"/>
    <w:rsid w:val="00EA5F63"/>
    <w:rsid w:val="00EA5FDC"/>
    <w:rsid w:val="00EA60E3"/>
    <w:rsid w:val="00EA618C"/>
    <w:rsid w:val="00EA6288"/>
    <w:rsid w:val="00EA628A"/>
    <w:rsid w:val="00EA6295"/>
    <w:rsid w:val="00EA632F"/>
    <w:rsid w:val="00EA6446"/>
    <w:rsid w:val="00EA647C"/>
    <w:rsid w:val="00EA64CC"/>
    <w:rsid w:val="00EA6578"/>
    <w:rsid w:val="00EA6671"/>
    <w:rsid w:val="00EA66A2"/>
    <w:rsid w:val="00EA66B4"/>
    <w:rsid w:val="00EA66CA"/>
    <w:rsid w:val="00EA676E"/>
    <w:rsid w:val="00EA681C"/>
    <w:rsid w:val="00EA687E"/>
    <w:rsid w:val="00EA6984"/>
    <w:rsid w:val="00EA69C3"/>
    <w:rsid w:val="00EA69DA"/>
    <w:rsid w:val="00EA6A58"/>
    <w:rsid w:val="00EA6AD8"/>
    <w:rsid w:val="00EA6BFB"/>
    <w:rsid w:val="00EA6D10"/>
    <w:rsid w:val="00EA6E8B"/>
    <w:rsid w:val="00EA6EDC"/>
    <w:rsid w:val="00EA6F82"/>
    <w:rsid w:val="00EA70E7"/>
    <w:rsid w:val="00EA70EA"/>
    <w:rsid w:val="00EA7121"/>
    <w:rsid w:val="00EA7161"/>
    <w:rsid w:val="00EA7184"/>
    <w:rsid w:val="00EA7312"/>
    <w:rsid w:val="00EA732A"/>
    <w:rsid w:val="00EA7399"/>
    <w:rsid w:val="00EA73C7"/>
    <w:rsid w:val="00EA73E1"/>
    <w:rsid w:val="00EA73F3"/>
    <w:rsid w:val="00EA743F"/>
    <w:rsid w:val="00EA74A9"/>
    <w:rsid w:val="00EA752C"/>
    <w:rsid w:val="00EA7541"/>
    <w:rsid w:val="00EA7577"/>
    <w:rsid w:val="00EA757F"/>
    <w:rsid w:val="00EA75AF"/>
    <w:rsid w:val="00EA75BD"/>
    <w:rsid w:val="00EA75BF"/>
    <w:rsid w:val="00EA762F"/>
    <w:rsid w:val="00EA767E"/>
    <w:rsid w:val="00EA76F4"/>
    <w:rsid w:val="00EA7711"/>
    <w:rsid w:val="00EA7730"/>
    <w:rsid w:val="00EA7767"/>
    <w:rsid w:val="00EA77A9"/>
    <w:rsid w:val="00EA7800"/>
    <w:rsid w:val="00EA7813"/>
    <w:rsid w:val="00EA78C9"/>
    <w:rsid w:val="00EA79D5"/>
    <w:rsid w:val="00EA79ED"/>
    <w:rsid w:val="00EA7A5B"/>
    <w:rsid w:val="00EA7AAF"/>
    <w:rsid w:val="00EA7AE0"/>
    <w:rsid w:val="00EA7CC2"/>
    <w:rsid w:val="00EA7CCA"/>
    <w:rsid w:val="00EA7CDE"/>
    <w:rsid w:val="00EA7DAE"/>
    <w:rsid w:val="00EA7E23"/>
    <w:rsid w:val="00EA7E74"/>
    <w:rsid w:val="00EB00E3"/>
    <w:rsid w:val="00EB0127"/>
    <w:rsid w:val="00EB0179"/>
    <w:rsid w:val="00EB0183"/>
    <w:rsid w:val="00EB0311"/>
    <w:rsid w:val="00EB0369"/>
    <w:rsid w:val="00EB037E"/>
    <w:rsid w:val="00EB03C7"/>
    <w:rsid w:val="00EB0433"/>
    <w:rsid w:val="00EB0459"/>
    <w:rsid w:val="00EB0485"/>
    <w:rsid w:val="00EB04BB"/>
    <w:rsid w:val="00EB050E"/>
    <w:rsid w:val="00EB05ED"/>
    <w:rsid w:val="00EB06A3"/>
    <w:rsid w:val="00EB06ED"/>
    <w:rsid w:val="00EB07A4"/>
    <w:rsid w:val="00EB0818"/>
    <w:rsid w:val="00EB085B"/>
    <w:rsid w:val="00EB0967"/>
    <w:rsid w:val="00EB096C"/>
    <w:rsid w:val="00EB09B5"/>
    <w:rsid w:val="00EB09C9"/>
    <w:rsid w:val="00EB0A79"/>
    <w:rsid w:val="00EB0A94"/>
    <w:rsid w:val="00EB0BF5"/>
    <w:rsid w:val="00EB0BFC"/>
    <w:rsid w:val="00EB0C40"/>
    <w:rsid w:val="00EB0C87"/>
    <w:rsid w:val="00EB0D20"/>
    <w:rsid w:val="00EB0D54"/>
    <w:rsid w:val="00EB0DB0"/>
    <w:rsid w:val="00EB102C"/>
    <w:rsid w:val="00EB1150"/>
    <w:rsid w:val="00EB1151"/>
    <w:rsid w:val="00EB11D8"/>
    <w:rsid w:val="00EB1256"/>
    <w:rsid w:val="00EB128F"/>
    <w:rsid w:val="00EB12D9"/>
    <w:rsid w:val="00EB140B"/>
    <w:rsid w:val="00EB140F"/>
    <w:rsid w:val="00EB1456"/>
    <w:rsid w:val="00EB148C"/>
    <w:rsid w:val="00EB14BC"/>
    <w:rsid w:val="00EB14BD"/>
    <w:rsid w:val="00EB1662"/>
    <w:rsid w:val="00EB1739"/>
    <w:rsid w:val="00EB1758"/>
    <w:rsid w:val="00EB176B"/>
    <w:rsid w:val="00EB1896"/>
    <w:rsid w:val="00EB18C5"/>
    <w:rsid w:val="00EB1932"/>
    <w:rsid w:val="00EB19A4"/>
    <w:rsid w:val="00EB19F8"/>
    <w:rsid w:val="00EB1AD3"/>
    <w:rsid w:val="00EB1B39"/>
    <w:rsid w:val="00EB1C38"/>
    <w:rsid w:val="00EB1C3C"/>
    <w:rsid w:val="00EB1C78"/>
    <w:rsid w:val="00EB1D0C"/>
    <w:rsid w:val="00EB1D69"/>
    <w:rsid w:val="00EB1EB4"/>
    <w:rsid w:val="00EB1FF2"/>
    <w:rsid w:val="00EB202C"/>
    <w:rsid w:val="00EB2109"/>
    <w:rsid w:val="00EB216D"/>
    <w:rsid w:val="00EB222B"/>
    <w:rsid w:val="00EB24D1"/>
    <w:rsid w:val="00EB250F"/>
    <w:rsid w:val="00EB260D"/>
    <w:rsid w:val="00EB2613"/>
    <w:rsid w:val="00EB266D"/>
    <w:rsid w:val="00EB26D9"/>
    <w:rsid w:val="00EB270A"/>
    <w:rsid w:val="00EB2798"/>
    <w:rsid w:val="00EB279D"/>
    <w:rsid w:val="00EB27E6"/>
    <w:rsid w:val="00EB27F2"/>
    <w:rsid w:val="00EB2823"/>
    <w:rsid w:val="00EB2826"/>
    <w:rsid w:val="00EB28BB"/>
    <w:rsid w:val="00EB28F5"/>
    <w:rsid w:val="00EB29D5"/>
    <w:rsid w:val="00EB2A29"/>
    <w:rsid w:val="00EB2B8D"/>
    <w:rsid w:val="00EB2CC2"/>
    <w:rsid w:val="00EB2D0F"/>
    <w:rsid w:val="00EB2D89"/>
    <w:rsid w:val="00EB2D8B"/>
    <w:rsid w:val="00EB2DA0"/>
    <w:rsid w:val="00EB2E42"/>
    <w:rsid w:val="00EB2EAF"/>
    <w:rsid w:val="00EB2F30"/>
    <w:rsid w:val="00EB2FBC"/>
    <w:rsid w:val="00EB3050"/>
    <w:rsid w:val="00EB30C7"/>
    <w:rsid w:val="00EB3120"/>
    <w:rsid w:val="00EB318C"/>
    <w:rsid w:val="00EB32C5"/>
    <w:rsid w:val="00EB33C2"/>
    <w:rsid w:val="00EB3402"/>
    <w:rsid w:val="00EB34E5"/>
    <w:rsid w:val="00EB34F6"/>
    <w:rsid w:val="00EB3559"/>
    <w:rsid w:val="00EB35B7"/>
    <w:rsid w:val="00EB36D8"/>
    <w:rsid w:val="00EB374D"/>
    <w:rsid w:val="00EB37BD"/>
    <w:rsid w:val="00EB37D0"/>
    <w:rsid w:val="00EB37FD"/>
    <w:rsid w:val="00EB3804"/>
    <w:rsid w:val="00EB3836"/>
    <w:rsid w:val="00EB3900"/>
    <w:rsid w:val="00EB3938"/>
    <w:rsid w:val="00EB3973"/>
    <w:rsid w:val="00EB399D"/>
    <w:rsid w:val="00EB3A17"/>
    <w:rsid w:val="00EB3A55"/>
    <w:rsid w:val="00EB3B5D"/>
    <w:rsid w:val="00EB3BC6"/>
    <w:rsid w:val="00EB3D5A"/>
    <w:rsid w:val="00EB3E0F"/>
    <w:rsid w:val="00EB3E2C"/>
    <w:rsid w:val="00EB3E5B"/>
    <w:rsid w:val="00EB3ECF"/>
    <w:rsid w:val="00EB3F34"/>
    <w:rsid w:val="00EB3F3F"/>
    <w:rsid w:val="00EB40B6"/>
    <w:rsid w:val="00EB40FC"/>
    <w:rsid w:val="00EB4183"/>
    <w:rsid w:val="00EB41F6"/>
    <w:rsid w:val="00EB421F"/>
    <w:rsid w:val="00EB4296"/>
    <w:rsid w:val="00EB42A7"/>
    <w:rsid w:val="00EB435E"/>
    <w:rsid w:val="00EB438F"/>
    <w:rsid w:val="00EB43C8"/>
    <w:rsid w:val="00EB4460"/>
    <w:rsid w:val="00EB451F"/>
    <w:rsid w:val="00EB4568"/>
    <w:rsid w:val="00EB4569"/>
    <w:rsid w:val="00EB45FC"/>
    <w:rsid w:val="00EB478B"/>
    <w:rsid w:val="00EB47ED"/>
    <w:rsid w:val="00EB47EE"/>
    <w:rsid w:val="00EB4999"/>
    <w:rsid w:val="00EB49BC"/>
    <w:rsid w:val="00EB4ABF"/>
    <w:rsid w:val="00EB4AFA"/>
    <w:rsid w:val="00EB4B58"/>
    <w:rsid w:val="00EB4BCC"/>
    <w:rsid w:val="00EB4BF2"/>
    <w:rsid w:val="00EB4C30"/>
    <w:rsid w:val="00EB4C6B"/>
    <w:rsid w:val="00EB4EFF"/>
    <w:rsid w:val="00EB4FDA"/>
    <w:rsid w:val="00EB509D"/>
    <w:rsid w:val="00EB51F8"/>
    <w:rsid w:val="00EB5239"/>
    <w:rsid w:val="00EB5248"/>
    <w:rsid w:val="00EB5249"/>
    <w:rsid w:val="00EB5314"/>
    <w:rsid w:val="00EB5332"/>
    <w:rsid w:val="00EB541D"/>
    <w:rsid w:val="00EB5441"/>
    <w:rsid w:val="00EB54A3"/>
    <w:rsid w:val="00EB54B3"/>
    <w:rsid w:val="00EB54CA"/>
    <w:rsid w:val="00EB550F"/>
    <w:rsid w:val="00EB55F3"/>
    <w:rsid w:val="00EB563E"/>
    <w:rsid w:val="00EB5642"/>
    <w:rsid w:val="00EB571F"/>
    <w:rsid w:val="00EB573E"/>
    <w:rsid w:val="00EB573F"/>
    <w:rsid w:val="00EB5758"/>
    <w:rsid w:val="00EB579C"/>
    <w:rsid w:val="00EB580E"/>
    <w:rsid w:val="00EB5906"/>
    <w:rsid w:val="00EB599C"/>
    <w:rsid w:val="00EB5A41"/>
    <w:rsid w:val="00EB5B67"/>
    <w:rsid w:val="00EB5BC0"/>
    <w:rsid w:val="00EB5CCF"/>
    <w:rsid w:val="00EB5CD9"/>
    <w:rsid w:val="00EB5D71"/>
    <w:rsid w:val="00EB5D7C"/>
    <w:rsid w:val="00EB5DDD"/>
    <w:rsid w:val="00EB5E1F"/>
    <w:rsid w:val="00EB5E33"/>
    <w:rsid w:val="00EB5E69"/>
    <w:rsid w:val="00EB5EA6"/>
    <w:rsid w:val="00EB5F1B"/>
    <w:rsid w:val="00EB5F29"/>
    <w:rsid w:val="00EB5F35"/>
    <w:rsid w:val="00EB5FBE"/>
    <w:rsid w:val="00EB5FCC"/>
    <w:rsid w:val="00EB600B"/>
    <w:rsid w:val="00EB6036"/>
    <w:rsid w:val="00EB6052"/>
    <w:rsid w:val="00EB60F2"/>
    <w:rsid w:val="00EB6106"/>
    <w:rsid w:val="00EB6148"/>
    <w:rsid w:val="00EB634F"/>
    <w:rsid w:val="00EB644D"/>
    <w:rsid w:val="00EB64D3"/>
    <w:rsid w:val="00EB64EF"/>
    <w:rsid w:val="00EB6567"/>
    <w:rsid w:val="00EB6653"/>
    <w:rsid w:val="00EB6825"/>
    <w:rsid w:val="00EB6827"/>
    <w:rsid w:val="00EB6865"/>
    <w:rsid w:val="00EB68AF"/>
    <w:rsid w:val="00EB68EB"/>
    <w:rsid w:val="00EB6990"/>
    <w:rsid w:val="00EB69B7"/>
    <w:rsid w:val="00EB69BC"/>
    <w:rsid w:val="00EB69D8"/>
    <w:rsid w:val="00EB6A01"/>
    <w:rsid w:val="00EB6A27"/>
    <w:rsid w:val="00EB6B27"/>
    <w:rsid w:val="00EB6B2E"/>
    <w:rsid w:val="00EB6B83"/>
    <w:rsid w:val="00EB6B88"/>
    <w:rsid w:val="00EB6C81"/>
    <w:rsid w:val="00EB6CBB"/>
    <w:rsid w:val="00EB6CD9"/>
    <w:rsid w:val="00EB6D02"/>
    <w:rsid w:val="00EB6D09"/>
    <w:rsid w:val="00EB6D5D"/>
    <w:rsid w:val="00EB6DC5"/>
    <w:rsid w:val="00EB6DCD"/>
    <w:rsid w:val="00EB6E16"/>
    <w:rsid w:val="00EB6E1D"/>
    <w:rsid w:val="00EB6EDE"/>
    <w:rsid w:val="00EB6EFE"/>
    <w:rsid w:val="00EB6F04"/>
    <w:rsid w:val="00EB6FDB"/>
    <w:rsid w:val="00EB706D"/>
    <w:rsid w:val="00EB7088"/>
    <w:rsid w:val="00EB710A"/>
    <w:rsid w:val="00EB714C"/>
    <w:rsid w:val="00EB7155"/>
    <w:rsid w:val="00EB7194"/>
    <w:rsid w:val="00EB72D0"/>
    <w:rsid w:val="00EB72D3"/>
    <w:rsid w:val="00EB735E"/>
    <w:rsid w:val="00EB73AA"/>
    <w:rsid w:val="00EB7429"/>
    <w:rsid w:val="00EB744E"/>
    <w:rsid w:val="00EB7497"/>
    <w:rsid w:val="00EB75AE"/>
    <w:rsid w:val="00EB75C7"/>
    <w:rsid w:val="00EB7601"/>
    <w:rsid w:val="00EB7604"/>
    <w:rsid w:val="00EB76B9"/>
    <w:rsid w:val="00EB7715"/>
    <w:rsid w:val="00EB7722"/>
    <w:rsid w:val="00EB778A"/>
    <w:rsid w:val="00EB77F2"/>
    <w:rsid w:val="00EB781E"/>
    <w:rsid w:val="00EB7856"/>
    <w:rsid w:val="00EB7877"/>
    <w:rsid w:val="00EB7A32"/>
    <w:rsid w:val="00EB7AFF"/>
    <w:rsid w:val="00EB7B13"/>
    <w:rsid w:val="00EB7B17"/>
    <w:rsid w:val="00EB7B38"/>
    <w:rsid w:val="00EB7B6A"/>
    <w:rsid w:val="00EB7B8E"/>
    <w:rsid w:val="00EB7BA8"/>
    <w:rsid w:val="00EB7BCF"/>
    <w:rsid w:val="00EB7BE0"/>
    <w:rsid w:val="00EB7CA2"/>
    <w:rsid w:val="00EB7E9F"/>
    <w:rsid w:val="00EB7EBD"/>
    <w:rsid w:val="00EB7F8C"/>
    <w:rsid w:val="00EB7FFC"/>
    <w:rsid w:val="00EC001D"/>
    <w:rsid w:val="00EC00E2"/>
    <w:rsid w:val="00EC0124"/>
    <w:rsid w:val="00EC0231"/>
    <w:rsid w:val="00EC032B"/>
    <w:rsid w:val="00EC03B0"/>
    <w:rsid w:val="00EC03D5"/>
    <w:rsid w:val="00EC0427"/>
    <w:rsid w:val="00EC0447"/>
    <w:rsid w:val="00EC0548"/>
    <w:rsid w:val="00EC05D2"/>
    <w:rsid w:val="00EC0672"/>
    <w:rsid w:val="00EC0799"/>
    <w:rsid w:val="00EC07A8"/>
    <w:rsid w:val="00EC0835"/>
    <w:rsid w:val="00EC08E2"/>
    <w:rsid w:val="00EC0952"/>
    <w:rsid w:val="00EC0A95"/>
    <w:rsid w:val="00EC0AF9"/>
    <w:rsid w:val="00EC0B3C"/>
    <w:rsid w:val="00EC0B6D"/>
    <w:rsid w:val="00EC0B6E"/>
    <w:rsid w:val="00EC0BDA"/>
    <w:rsid w:val="00EC0CD9"/>
    <w:rsid w:val="00EC0E0E"/>
    <w:rsid w:val="00EC0EB1"/>
    <w:rsid w:val="00EC0ED3"/>
    <w:rsid w:val="00EC0F50"/>
    <w:rsid w:val="00EC0FC4"/>
    <w:rsid w:val="00EC1171"/>
    <w:rsid w:val="00EC1225"/>
    <w:rsid w:val="00EC1258"/>
    <w:rsid w:val="00EC1343"/>
    <w:rsid w:val="00EC1372"/>
    <w:rsid w:val="00EC13A2"/>
    <w:rsid w:val="00EC13B1"/>
    <w:rsid w:val="00EC13FB"/>
    <w:rsid w:val="00EC143C"/>
    <w:rsid w:val="00EC1546"/>
    <w:rsid w:val="00EC15FC"/>
    <w:rsid w:val="00EC162F"/>
    <w:rsid w:val="00EC1637"/>
    <w:rsid w:val="00EC166B"/>
    <w:rsid w:val="00EC16A5"/>
    <w:rsid w:val="00EC17D1"/>
    <w:rsid w:val="00EC17F6"/>
    <w:rsid w:val="00EC187A"/>
    <w:rsid w:val="00EC1882"/>
    <w:rsid w:val="00EC18A8"/>
    <w:rsid w:val="00EC18BB"/>
    <w:rsid w:val="00EC1920"/>
    <w:rsid w:val="00EC197D"/>
    <w:rsid w:val="00EC1A11"/>
    <w:rsid w:val="00EC1A3D"/>
    <w:rsid w:val="00EC1AA0"/>
    <w:rsid w:val="00EC1B09"/>
    <w:rsid w:val="00EC1B1C"/>
    <w:rsid w:val="00EC1B4A"/>
    <w:rsid w:val="00EC1B95"/>
    <w:rsid w:val="00EC1C15"/>
    <w:rsid w:val="00EC1C30"/>
    <w:rsid w:val="00EC1C51"/>
    <w:rsid w:val="00EC1C78"/>
    <w:rsid w:val="00EC1CD1"/>
    <w:rsid w:val="00EC1E23"/>
    <w:rsid w:val="00EC1E43"/>
    <w:rsid w:val="00EC1E97"/>
    <w:rsid w:val="00EC1F02"/>
    <w:rsid w:val="00EC1F65"/>
    <w:rsid w:val="00EC1FE5"/>
    <w:rsid w:val="00EC2034"/>
    <w:rsid w:val="00EC2063"/>
    <w:rsid w:val="00EC20B8"/>
    <w:rsid w:val="00EC21F7"/>
    <w:rsid w:val="00EC2241"/>
    <w:rsid w:val="00EC2381"/>
    <w:rsid w:val="00EC2398"/>
    <w:rsid w:val="00EC23A4"/>
    <w:rsid w:val="00EC23ED"/>
    <w:rsid w:val="00EC249B"/>
    <w:rsid w:val="00EC24E5"/>
    <w:rsid w:val="00EC25B4"/>
    <w:rsid w:val="00EC272C"/>
    <w:rsid w:val="00EC2743"/>
    <w:rsid w:val="00EC275C"/>
    <w:rsid w:val="00EC2823"/>
    <w:rsid w:val="00EC2837"/>
    <w:rsid w:val="00EC29CC"/>
    <w:rsid w:val="00EC2A46"/>
    <w:rsid w:val="00EC2B07"/>
    <w:rsid w:val="00EC2B73"/>
    <w:rsid w:val="00EC2B7F"/>
    <w:rsid w:val="00EC2C2F"/>
    <w:rsid w:val="00EC2CDA"/>
    <w:rsid w:val="00EC2D93"/>
    <w:rsid w:val="00EC2DA9"/>
    <w:rsid w:val="00EC2E01"/>
    <w:rsid w:val="00EC2E4D"/>
    <w:rsid w:val="00EC2F08"/>
    <w:rsid w:val="00EC3003"/>
    <w:rsid w:val="00EC300B"/>
    <w:rsid w:val="00EC3019"/>
    <w:rsid w:val="00EC307F"/>
    <w:rsid w:val="00EC30C5"/>
    <w:rsid w:val="00EC30E1"/>
    <w:rsid w:val="00EC3142"/>
    <w:rsid w:val="00EC328B"/>
    <w:rsid w:val="00EC32E5"/>
    <w:rsid w:val="00EC339B"/>
    <w:rsid w:val="00EC33D8"/>
    <w:rsid w:val="00EC3536"/>
    <w:rsid w:val="00EC35D0"/>
    <w:rsid w:val="00EC3645"/>
    <w:rsid w:val="00EC371D"/>
    <w:rsid w:val="00EC3731"/>
    <w:rsid w:val="00EC37A7"/>
    <w:rsid w:val="00EC37DF"/>
    <w:rsid w:val="00EC37EC"/>
    <w:rsid w:val="00EC38E4"/>
    <w:rsid w:val="00EC391C"/>
    <w:rsid w:val="00EC39E2"/>
    <w:rsid w:val="00EC3AB8"/>
    <w:rsid w:val="00EC3EC7"/>
    <w:rsid w:val="00EC3F08"/>
    <w:rsid w:val="00EC3F16"/>
    <w:rsid w:val="00EC3F86"/>
    <w:rsid w:val="00EC407D"/>
    <w:rsid w:val="00EC40DB"/>
    <w:rsid w:val="00EC41AC"/>
    <w:rsid w:val="00EC4201"/>
    <w:rsid w:val="00EC421F"/>
    <w:rsid w:val="00EC4242"/>
    <w:rsid w:val="00EC4251"/>
    <w:rsid w:val="00EC43B7"/>
    <w:rsid w:val="00EC43B8"/>
    <w:rsid w:val="00EC445B"/>
    <w:rsid w:val="00EC4486"/>
    <w:rsid w:val="00EC45A1"/>
    <w:rsid w:val="00EC4639"/>
    <w:rsid w:val="00EC46CC"/>
    <w:rsid w:val="00EC471D"/>
    <w:rsid w:val="00EC475B"/>
    <w:rsid w:val="00EC479D"/>
    <w:rsid w:val="00EC47BE"/>
    <w:rsid w:val="00EC4867"/>
    <w:rsid w:val="00EC489C"/>
    <w:rsid w:val="00EC4932"/>
    <w:rsid w:val="00EC4956"/>
    <w:rsid w:val="00EC498C"/>
    <w:rsid w:val="00EC4995"/>
    <w:rsid w:val="00EC49BA"/>
    <w:rsid w:val="00EC49F2"/>
    <w:rsid w:val="00EC4A66"/>
    <w:rsid w:val="00EC4B42"/>
    <w:rsid w:val="00EC4B4A"/>
    <w:rsid w:val="00EC4C49"/>
    <w:rsid w:val="00EC4CCF"/>
    <w:rsid w:val="00EC4CEE"/>
    <w:rsid w:val="00EC4D1A"/>
    <w:rsid w:val="00EC4DC1"/>
    <w:rsid w:val="00EC4DDB"/>
    <w:rsid w:val="00EC4E64"/>
    <w:rsid w:val="00EC4E70"/>
    <w:rsid w:val="00EC4F2C"/>
    <w:rsid w:val="00EC4FB0"/>
    <w:rsid w:val="00EC5063"/>
    <w:rsid w:val="00EC5071"/>
    <w:rsid w:val="00EC5092"/>
    <w:rsid w:val="00EC50CE"/>
    <w:rsid w:val="00EC50E1"/>
    <w:rsid w:val="00EC5173"/>
    <w:rsid w:val="00EC52AC"/>
    <w:rsid w:val="00EC52E3"/>
    <w:rsid w:val="00EC52F4"/>
    <w:rsid w:val="00EC5310"/>
    <w:rsid w:val="00EC5334"/>
    <w:rsid w:val="00EC536E"/>
    <w:rsid w:val="00EC5386"/>
    <w:rsid w:val="00EC53B7"/>
    <w:rsid w:val="00EC53D3"/>
    <w:rsid w:val="00EC546C"/>
    <w:rsid w:val="00EC5623"/>
    <w:rsid w:val="00EC562F"/>
    <w:rsid w:val="00EC5641"/>
    <w:rsid w:val="00EC5645"/>
    <w:rsid w:val="00EC567C"/>
    <w:rsid w:val="00EC5704"/>
    <w:rsid w:val="00EC57EB"/>
    <w:rsid w:val="00EC5850"/>
    <w:rsid w:val="00EC5889"/>
    <w:rsid w:val="00EC58AC"/>
    <w:rsid w:val="00EC595B"/>
    <w:rsid w:val="00EC5979"/>
    <w:rsid w:val="00EC59FE"/>
    <w:rsid w:val="00EC5A68"/>
    <w:rsid w:val="00EC5A91"/>
    <w:rsid w:val="00EC5A9F"/>
    <w:rsid w:val="00EC5B6B"/>
    <w:rsid w:val="00EC5B7B"/>
    <w:rsid w:val="00EC5B9B"/>
    <w:rsid w:val="00EC5C30"/>
    <w:rsid w:val="00EC5C34"/>
    <w:rsid w:val="00EC5C7F"/>
    <w:rsid w:val="00EC5C81"/>
    <w:rsid w:val="00EC5C88"/>
    <w:rsid w:val="00EC5C92"/>
    <w:rsid w:val="00EC5CF9"/>
    <w:rsid w:val="00EC5E67"/>
    <w:rsid w:val="00EC5E73"/>
    <w:rsid w:val="00EC5EB9"/>
    <w:rsid w:val="00EC5ECC"/>
    <w:rsid w:val="00EC608D"/>
    <w:rsid w:val="00EC60E2"/>
    <w:rsid w:val="00EC61F3"/>
    <w:rsid w:val="00EC632F"/>
    <w:rsid w:val="00EC6350"/>
    <w:rsid w:val="00EC6585"/>
    <w:rsid w:val="00EC65F5"/>
    <w:rsid w:val="00EC662A"/>
    <w:rsid w:val="00EC66BA"/>
    <w:rsid w:val="00EC6760"/>
    <w:rsid w:val="00EC67DE"/>
    <w:rsid w:val="00EC67E1"/>
    <w:rsid w:val="00EC6802"/>
    <w:rsid w:val="00EC68A2"/>
    <w:rsid w:val="00EC69EE"/>
    <w:rsid w:val="00EC6A43"/>
    <w:rsid w:val="00EC6AD4"/>
    <w:rsid w:val="00EC6B1F"/>
    <w:rsid w:val="00EC6B5C"/>
    <w:rsid w:val="00EC6B6F"/>
    <w:rsid w:val="00EC6B94"/>
    <w:rsid w:val="00EC6CC0"/>
    <w:rsid w:val="00EC6CC4"/>
    <w:rsid w:val="00EC6D60"/>
    <w:rsid w:val="00EC6E3E"/>
    <w:rsid w:val="00EC6E50"/>
    <w:rsid w:val="00EC6E5B"/>
    <w:rsid w:val="00EC6EBD"/>
    <w:rsid w:val="00EC6F2E"/>
    <w:rsid w:val="00EC6F3C"/>
    <w:rsid w:val="00EC704B"/>
    <w:rsid w:val="00EC7072"/>
    <w:rsid w:val="00EC70C3"/>
    <w:rsid w:val="00EC713D"/>
    <w:rsid w:val="00EC7186"/>
    <w:rsid w:val="00EC71DF"/>
    <w:rsid w:val="00EC724A"/>
    <w:rsid w:val="00EC7263"/>
    <w:rsid w:val="00EC730F"/>
    <w:rsid w:val="00EC735F"/>
    <w:rsid w:val="00EC739C"/>
    <w:rsid w:val="00EC7445"/>
    <w:rsid w:val="00EC7565"/>
    <w:rsid w:val="00EC7654"/>
    <w:rsid w:val="00EC767E"/>
    <w:rsid w:val="00EC778C"/>
    <w:rsid w:val="00EC77AB"/>
    <w:rsid w:val="00EC7A0E"/>
    <w:rsid w:val="00EC7AA6"/>
    <w:rsid w:val="00EC7B00"/>
    <w:rsid w:val="00EC7B82"/>
    <w:rsid w:val="00EC7BC6"/>
    <w:rsid w:val="00EC7BE6"/>
    <w:rsid w:val="00EC7C2E"/>
    <w:rsid w:val="00EC7EC9"/>
    <w:rsid w:val="00EC7EDB"/>
    <w:rsid w:val="00EC7EEF"/>
    <w:rsid w:val="00EC7F85"/>
    <w:rsid w:val="00EC7FF2"/>
    <w:rsid w:val="00ED00DB"/>
    <w:rsid w:val="00ED00E1"/>
    <w:rsid w:val="00ED0199"/>
    <w:rsid w:val="00ED02BF"/>
    <w:rsid w:val="00ED0405"/>
    <w:rsid w:val="00ED049E"/>
    <w:rsid w:val="00ED06C5"/>
    <w:rsid w:val="00ED06FE"/>
    <w:rsid w:val="00ED07BA"/>
    <w:rsid w:val="00ED084B"/>
    <w:rsid w:val="00ED087A"/>
    <w:rsid w:val="00ED08A5"/>
    <w:rsid w:val="00ED08EC"/>
    <w:rsid w:val="00ED0973"/>
    <w:rsid w:val="00ED0A6F"/>
    <w:rsid w:val="00ED0A9F"/>
    <w:rsid w:val="00ED0AB5"/>
    <w:rsid w:val="00ED0ACC"/>
    <w:rsid w:val="00ED0B80"/>
    <w:rsid w:val="00ED0BC1"/>
    <w:rsid w:val="00ED0BCC"/>
    <w:rsid w:val="00ED0BE7"/>
    <w:rsid w:val="00ED0C14"/>
    <w:rsid w:val="00ED0C45"/>
    <w:rsid w:val="00ED0C6E"/>
    <w:rsid w:val="00ED0C84"/>
    <w:rsid w:val="00ED0D11"/>
    <w:rsid w:val="00ED0E1B"/>
    <w:rsid w:val="00ED0E31"/>
    <w:rsid w:val="00ED0EB2"/>
    <w:rsid w:val="00ED0EBE"/>
    <w:rsid w:val="00ED0F6A"/>
    <w:rsid w:val="00ED0FE5"/>
    <w:rsid w:val="00ED1179"/>
    <w:rsid w:val="00ED1185"/>
    <w:rsid w:val="00ED130F"/>
    <w:rsid w:val="00ED1370"/>
    <w:rsid w:val="00ED139C"/>
    <w:rsid w:val="00ED13B2"/>
    <w:rsid w:val="00ED14A2"/>
    <w:rsid w:val="00ED1551"/>
    <w:rsid w:val="00ED1597"/>
    <w:rsid w:val="00ED1598"/>
    <w:rsid w:val="00ED15F0"/>
    <w:rsid w:val="00ED1648"/>
    <w:rsid w:val="00ED166E"/>
    <w:rsid w:val="00ED1698"/>
    <w:rsid w:val="00ED16A9"/>
    <w:rsid w:val="00ED170A"/>
    <w:rsid w:val="00ED171D"/>
    <w:rsid w:val="00ED1746"/>
    <w:rsid w:val="00ED17FD"/>
    <w:rsid w:val="00ED1800"/>
    <w:rsid w:val="00ED1819"/>
    <w:rsid w:val="00ED183E"/>
    <w:rsid w:val="00ED1859"/>
    <w:rsid w:val="00ED185A"/>
    <w:rsid w:val="00ED195E"/>
    <w:rsid w:val="00ED19BD"/>
    <w:rsid w:val="00ED19BE"/>
    <w:rsid w:val="00ED19EC"/>
    <w:rsid w:val="00ED19FA"/>
    <w:rsid w:val="00ED1A92"/>
    <w:rsid w:val="00ED1B20"/>
    <w:rsid w:val="00ED1B93"/>
    <w:rsid w:val="00ED1BE7"/>
    <w:rsid w:val="00ED1BEF"/>
    <w:rsid w:val="00ED1BF4"/>
    <w:rsid w:val="00ED1C42"/>
    <w:rsid w:val="00ED1DCA"/>
    <w:rsid w:val="00ED1E47"/>
    <w:rsid w:val="00ED1EDF"/>
    <w:rsid w:val="00ED1F17"/>
    <w:rsid w:val="00ED1F1B"/>
    <w:rsid w:val="00ED1F82"/>
    <w:rsid w:val="00ED1FF3"/>
    <w:rsid w:val="00ED208C"/>
    <w:rsid w:val="00ED2092"/>
    <w:rsid w:val="00ED20A9"/>
    <w:rsid w:val="00ED2144"/>
    <w:rsid w:val="00ED2155"/>
    <w:rsid w:val="00ED215E"/>
    <w:rsid w:val="00ED21B4"/>
    <w:rsid w:val="00ED2230"/>
    <w:rsid w:val="00ED2276"/>
    <w:rsid w:val="00ED22E4"/>
    <w:rsid w:val="00ED232C"/>
    <w:rsid w:val="00ED23AF"/>
    <w:rsid w:val="00ED23E7"/>
    <w:rsid w:val="00ED25B7"/>
    <w:rsid w:val="00ED25D4"/>
    <w:rsid w:val="00ED25D8"/>
    <w:rsid w:val="00ED2614"/>
    <w:rsid w:val="00ED2644"/>
    <w:rsid w:val="00ED26BA"/>
    <w:rsid w:val="00ED26D8"/>
    <w:rsid w:val="00ED2735"/>
    <w:rsid w:val="00ED275D"/>
    <w:rsid w:val="00ED2760"/>
    <w:rsid w:val="00ED2832"/>
    <w:rsid w:val="00ED29CD"/>
    <w:rsid w:val="00ED29DF"/>
    <w:rsid w:val="00ED2B6B"/>
    <w:rsid w:val="00ED2BA8"/>
    <w:rsid w:val="00ED2BDF"/>
    <w:rsid w:val="00ED2C14"/>
    <w:rsid w:val="00ED2CC4"/>
    <w:rsid w:val="00ED2D75"/>
    <w:rsid w:val="00ED2DB0"/>
    <w:rsid w:val="00ED2E06"/>
    <w:rsid w:val="00ED2E94"/>
    <w:rsid w:val="00ED2FE1"/>
    <w:rsid w:val="00ED3008"/>
    <w:rsid w:val="00ED315A"/>
    <w:rsid w:val="00ED3204"/>
    <w:rsid w:val="00ED3240"/>
    <w:rsid w:val="00ED32D5"/>
    <w:rsid w:val="00ED32FA"/>
    <w:rsid w:val="00ED3308"/>
    <w:rsid w:val="00ED331F"/>
    <w:rsid w:val="00ED3349"/>
    <w:rsid w:val="00ED3370"/>
    <w:rsid w:val="00ED3392"/>
    <w:rsid w:val="00ED33A9"/>
    <w:rsid w:val="00ED33E0"/>
    <w:rsid w:val="00ED3402"/>
    <w:rsid w:val="00ED3486"/>
    <w:rsid w:val="00ED34F1"/>
    <w:rsid w:val="00ED353E"/>
    <w:rsid w:val="00ED35F1"/>
    <w:rsid w:val="00ED3616"/>
    <w:rsid w:val="00ED372F"/>
    <w:rsid w:val="00ED3761"/>
    <w:rsid w:val="00ED3769"/>
    <w:rsid w:val="00ED3782"/>
    <w:rsid w:val="00ED38D9"/>
    <w:rsid w:val="00ED3974"/>
    <w:rsid w:val="00ED39C8"/>
    <w:rsid w:val="00ED39F2"/>
    <w:rsid w:val="00ED3A0D"/>
    <w:rsid w:val="00ED3A3A"/>
    <w:rsid w:val="00ED3A93"/>
    <w:rsid w:val="00ED3A96"/>
    <w:rsid w:val="00ED3AB4"/>
    <w:rsid w:val="00ED3B22"/>
    <w:rsid w:val="00ED3B65"/>
    <w:rsid w:val="00ED3C01"/>
    <w:rsid w:val="00ED3E27"/>
    <w:rsid w:val="00ED3E63"/>
    <w:rsid w:val="00ED3ED2"/>
    <w:rsid w:val="00ED3EEC"/>
    <w:rsid w:val="00ED3FE7"/>
    <w:rsid w:val="00ED402C"/>
    <w:rsid w:val="00ED4090"/>
    <w:rsid w:val="00ED40BD"/>
    <w:rsid w:val="00ED410E"/>
    <w:rsid w:val="00ED41E3"/>
    <w:rsid w:val="00ED423B"/>
    <w:rsid w:val="00ED42B8"/>
    <w:rsid w:val="00ED42BD"/>
    <w:rsid w:val="00ED44AA"/>
    <w:rsid w:val="00ED44B3"/>
    <w:rsid w:val="00ED450C"/>
    <w:rsid w:val="00ED4530"/>
    <w:rsid w:val="00ED45BF"/>
    <w:rsid w:val="00ED45E1"/>
    <w:rsid w:val="00ED45EB"/>
    <w:rsid w:val="00ED4604"/>
    <w:rsid w:val="00ED4616"/>
    <w:rsid w:val="00ED461F"/>
    <w:rsid w:val="00ED4668"/>
    <w:rsid w:val="00ED474C"/>
    <w:rsid w:val="00ED4809"/>
    <w:rsid w:val="00ED48EF"/>
    <w:rsid w:val="00ED4A97"/>
    <w:rsid w:val="00ED4B8F"/>
    <w:rsid w:val="00ED4D02"/>
    <w:rsid w:val="00ED4D1C"/>
    <w:rsid w:val="00ED4E25"/>
    <w:rsid w:val="00ED4E3F"/>
    <w:rsid w:val="00ED4E71"/>
    <w:rsid w:val="00ED4EFB"/>
    <w:rsid w:val="00ED4FF7"/>
    <w:rsid w:val="00ED5010"/>
    <w:rsid w:val="00ED508C"/>
    <w:rsid w:val="00ED5090"/>
    <w:rsid w:val="00ED5097"/>
    <w:rsid w:val="00ED50A4"/>
    <w:rsid w:val="00ED5179"/>
    <w:rsid w:val="00ED51A4"/>
    <w:rsid w:val="00ED51D9"/>
    <w:rsid w:val="00ED5221"/>
    <w:rsid w:val="00ED523C"/>
    <w:rsid w:val="00ED52D3"/>
    <w:rsid w:val="00ED52F8"/>
    <w:rsid w:val="00ED53AE"/>
    <w:rsid w:val="00ED53C4"/>
    <w:rsid w:val="00ED53DC"/>
    <w:rsid w:val="00ED53DE"/>
    <w:rsid w:val="00ED545C"/>
    <w:rsid w:val="00ED55E4"/>
    <w:rsid w:val="00ED5651"/>
    <w:rsid w:val="00ED5653"/>
    <w:rsid w:val="00ED568C"/>
    <w:rsid w:val="00ED57FF"/>
    <w:rsid w:val="00ED585E"/>
    <w:rsid w:val="00ED58CC"/>
    <w:rsid w:val="00ED5990"/>
    <w:rsid w:val="00ED59BB"/>
    <w:rsid w:val="00ED59EA"/>
    <w:rsid w:val="00ED5B39"/>
    <w:rsid w:val="00ED5C0F"/>
    <w:rsid w:val="00ED5C55"/>
    <w:rsid w:val="00ED5C75"/>
    <w:rsid w:val="00ED5CDF"/>
    <w:rsid w:val="00ED5D02"/>
    <w:rsid w:val="00ED5D65"/>
    <w:rsid w:val="00ED5D6D"/>
    <w:rsid w:val="00ED5D7E"/>
    <w:rsid w:val="00ED5D98"/>
    <w:rsid w:val="00ED5E21"/>
    <w:rsid w:val="00ED5EFB"/>
    <w:rsid w:val="00ED5FC4"/>
    <w:rsid w:val="00ED604F"/>
    <w:rsid w:val="00ED60B4"/>
    <w:rsid w:val="00ED60DC"/>
    <w:rsid w:val="00ED60F8"/>
    <w:rsid w:val="00ED62CD"/>
    <w:rsid w:val="00ED6314"/>
    <w:rsid w:val="00ED636C"/>
    <w:rsid w:val="00ED6404"/>
    <w:rsid w:val="00ED6519"/>
    <w:rsid w:val="00ED6562"/>
    <w:rsid w:val="00ED65C4"/>
    <w:rsid w:val="00ED6652"/>
    <w:rsid w:val="00ED674A"/>
    <w:rsid w:val="00ED683C"/>
    <w:rsid w:val="00ED6895"/>
    <w:rsid w:val="00ED68A2"/>
    <w:rsid w:val="00ED6A0D"/>
    <w:rsid w:val="00ED6A86"/>
    <w:rsid w:val="00ED6CA8"/>
    <w:rsid w:val="00ED6CFE"/>
    <w:rsid w:val="00ED6DEE"/>
    <w:rsid w:val="00ED6E14"/>
    <w:rsid w:val="00ED6E29"/>
    <w:rsid w:val="00ED6E6B"/>
    <w:rsid w:val="00ED6F37"/>
    <w:rsid w:val="00ED7231"/>
    <w:rsid w:val="00ED736F"/>
    <w:rsid w:val="00ED740D"/>
    <w:rsid w:val="00ED744A"/>
    <w:rsid w:val="00ED7472"/>
    <w:rsid w:val="00ED749B"/>
    <w:rsid w:val="00ED752F"/>
    <w:rsid w:val="00ED7562"/>
    <w:rsid w:val="00ED76FA"/>
    <w:rsid w:val="00ED7739"/>
    <w:rsid w:val="00ED775F"/>
    <w:rsid w:val="00ED779A"/>
    <w:rsid w:val="00ED77B2"/>
    <w:rsid w:val="00ED77BD"/>
    <w:rsid w:val="00ED7844"/>
    <w:rsid w:val="00ED78B4"/>
    <w:rsid w:val="00ED78E7"/>
    <w:rsid w:val="00ED7903"/>
    <w:rsid w:val="00ED7936"/>
    <w:rsid w:val="00ED7979"/>
    <w:rsid w:val="00ED79DC"/>
    <w:rsid w:val="00ED7A74"/>
    <w:rsid w:val="00ED7BCD"/>
    <w:rsid w:val="00ED7CA1"/>
    <w:rsid w:val="00ED7CAE"/>
    <w:rsid w:val="00ED7CE4"/>
    <w:rsid w:val="00ED7D04"/>
    <w:rsid w:val="00ED7D54"/>
    <w:rsid w:val="00ED7D89"/>
    <w:rsid w:val="00ED7E01"/>
    <w:rsid w:val="00ED7E0E"/>
    <w:rsid w:val="00ED7E6C"/>
    <w:rsid w:val="00ED7F1E"/>
    <w:rsid w:val="00ED7F65"/>
    <w:rsid w:val="00ED7F67"/>
    <w:rsid w:val="00EE0045"/>
    <w:rsid w:val="00EE0127"/>
    <w:rsid w:val="00EE01C2"/>
    <w:rsid w:val="00EE02AA"/>
    <w:rsid w:val="00EE03B1"/>
    <w:rsid w:val="00EE041D"/>
    <w:rsid w:val="00EE042D"/>
    <w:rsid w:val="00EE04DC"/>
    <w:rsid w:val="00EE05A4"/>
    <w:rsid w:val="00EE05A9"/>
    <w:rsid w:val="00EE05F9"/>
    <w:rsid w:val="00EE082F"/>
    <w:rsid w:val="00EE083E"/>
    <w:rsid w:val="00EE0885"/>
    <w:rsid w:val="00EE091C"/>
    <w:rsid w:val="00EE0A2A"/>
    <w:rsid w:val="00EE0ADA"/>
    <w:rsid w:val="00EE0B3B"/>
    <w:rsid w:val="00EE0B68"/>
    <w:rsid w:val="00EE0CBD"/>
    <w:rsid w:val="00EE0CF5"/>
    <w:rsid w:val="00EE0D22"/>
    <w:rsid w:val="00EE0DD8"/>
    <w:rsid w:val="00EE0DF5"/>
    <w:rsid w:val="00EE0E6D"/>
    <w:rsid w:val="00EE0ED3"/>
    <w:rsid w:val="00EE0F61"/>
    <w:rsid w:val="00EE0F91"/>
    <w:rsid w:val="00EE101A"/>
    <w:rsid w:val="00EE1071"/>
    <w:rsid w:val="00EE10E4"/>
    <w:rsid w:val="00EE116D"/>
    <w:rsid w:val="00EE122E"/>
    <w:rsid w:val="00EE13FF"/>
    <w:rsid w:val="00EE1465"/>
    <w:rsid w:val="00EE1473"/>
    <w:rsid w:val="00EE1496"/>
    <w:rsid w:val="00EE14BB"/>
    <w:rsid w:val="00EE1534"/>
    <w:rsid w:val="00EE161D"/>
    <w:rsid w:val="00EE161E"/>
    <w:rsid w:val="00EE1633"/>
    <w:rsid w:val="00EE1639"/>
    <w:rsid w:val="00EE1699"/>
    <w:rsid w:val="00EE17A5"/>
    <w:rsid w:val="00EE1856"/>
    <w:rsid w:val="00EE19F4"/>
    <w:rsid w:val="00EE19FD"/>
    <w:rsid w:val="00EE1A1B"/>
    <w:rsid w:val="00EE1A59"/>
    <w:rsid w:val="00EE1A6A"/>
    <w:rsid w:val="00EE1A9C"/>
    <w:rsid w:val="00EE1AD6"/>
    <w:rsid w:val="00EE1AFD"/>
    <w:rsid w:val="00EE1B4C"/>
    <w:rsid w:val="00EE1B7C"/>
    <w:rsid w:val="00EE1B83"/>
    <w:rsid w:val="00EE1B9C"/>
    <w:rsid w:val="00EE1BAC"/>
    <w:rsid w:val="00EE1CEF"/>
    <w:rsid w:val="00EE1D29"/>
    <w:rsid w:val="00EE1D9A"/>
    <w:rsid w:val="00EE1E57"/>
    <w:rsid w:val="00EE1EB9"/>
    <w:rsid w:val="00EE214C"/>
    <w:rsid w:val="00EE21C7"/>
    <w:rsid w:val="00EE2253"/>
    <w:rsid w:val="00EE24E0"/>
    <w:rsid w:val="00EE257B"/>
    <w:rsid w:val="00EE25DA"/>
    <w:rsid w:val="00EE2744"/>
    <w:rsid w:val="00EE27E7"/>
    <w:rsid w:val="00EE281B"/>
    <w:rsid w:val="00EE282C"/>
    <w:rsid w:val="00EE2877"/>
    <w:rsid w:val="00EE290C"/>
    <w:rsid w:val="00EE2A71"/>
    <w:rsid w:val="00EE2AC7"/>
    <w:rsid w:val="00EE2AF9"/>
    <w:rsid w:val="00EE2B0B"/>
    <w:rsid w:val="00EE2B41"/>
    <w:rsid w:val="00EE2B98"/>
    <w:rsid w:val="00EE2CFC"/>
    <w:rsid w:val="00EE2D88"/>
    <w:rsid w:val="00EE2DEB"/>
    <w:rsid w:val="00EE2E34"/>
    <w:rsid w:val="00EE2ED6"/>
    <w:rsid w:val="00EE2FE4"/>
    <w:rsid w:val="00EE300F"/>
    <w:rsid w:val="00EE30CA"/>
    <w:rsid w:val="00EE3145"/>
    <w:rsid w:val="00EE317A"/>
    <w:rsid w:val="00EE318D"/>
    <w:rsid w:val="00EE330E"/>
    <w:rsid w:val="00EE3321"/>
    <w:rsid w:val="00EE349E"/>
    <w:rsid w:val="00EE34BF"/>
    <w:rsid w:val="00EE366E"/>
    <w:rsid w:val="00EE3697"/>
    <w:rsid w:val="00EE3699"/>
    <w:rsid w:val="00EE36B0"/>
    <w:rsid w:val="00EE36F4"/>
    <w:rsid w:val="00EE377F"/>
    <w:rsid w:val="00EE37A5"/>
    <w:rsid w:val="00EE380E"/>
    <w:rsid w:val="00EE385D"/>
    <w:rsid w:val="00EE388E"/>
    <w:rsid w:val="00EE3959"/>
    <w:rsid w:val="00EE3A14"/>
    <w:rsid w:val="00EE3B54"/>
    <w:rsid w:val="00EE3BDB"/>
    <w:rsid w:val="00EE3C22"/>
    <w:rsid w:val="00EE3D07"/>
    <w:rsid w:val="00EE3D40"/>
    <w:rsid w:val="00EE3E0B"/>
    <w:rsid w:val="00EE3EA6"/>
    <w:rsid w:val="00EE3F28"/>
    <w:rsid w:val="00EE3F77"/>
    <w:rsid w:val="00EE3FBD"/>
    <w:rsid w:val="00EE4052"/>
    <w:rsid w:val="00EE4109"/>
    <w:rsid w:val="00EE4216"/>
    <w:rsid w:val="00EE4240"/>
    <w:rsid w:val="00EE4331"/>
    <w:rsid w:val="00EE4345"/>
    <w:rsid w:val="00EE4346"/>
    <w:rsid w:val="00EE4365"/>
    <w:rsid w:val="00EE43D4"/>
    <w:rsid w:val="00EE43E9"/>
    <w:rsid w:val="00EE44F4"/>
    <w:rsid w:val="00EE45F0"/>
    <w:rsid w:val="00EE4623"/>
    <w:rsid w:val="00EE46EC"/>
    <w:rsid w:val="00EE4751"/>
    <w:rsid w:val="00EE477C"/>
    <w:rsid w:val="00EE48B4"/>
    <w:rsid w:val="00EE48F3"/>
    <w:rsid w:val="00EE4970"/>
    <w:rsid w:val="00EE49FD"/>
    <w:rsid w:val="00EE4A0A"/>
    <w:rsid w:val="00EE4A8E"/>
    <w:rsid w:val="00EE4AC4"/>
    <w:rsid w:val="00EE4B1D"/>
    <w:rsid w:val="00EE4B3C"/>
    <w:rsid w:val="00EE4B9B"/>
    <w:rsid w:val="00EE4BDD"/>
    <w:rsid w:val="00EE4CAF"/>
    <w:rsid w:val="00EE4D81"/>
    <w:rsid w:val="00EE4DBA"/>
    <w:rsid w:val="00EE4DBC"/>
    <w:rsid w:val="00EE4DF3"/>
    <w:rsid w:val="00EE4E35"/>
    <w:rsid w:val="00EE4E38"/>
    <w:rsid w:val="00EE4E96"/>
    <w:rsid w:val="00EE4EDE"/>
    <w:rsid w:val="00EE4FB5"/>
    <w:rsid w:val="00EE505B"/>
    <w:rsid w:val="00EE5065"/>
    <w:rsid w:val="00EE50F5"/>
    <w:rsid w:val="00EE5107"/>
    <w:rsid w:val="00EE5158"/>
    <w:rsid w:val="00EE51AD"/>
    <w:rsid w:val="00EE51F3"/>
    <w:rsid w:val="00EE5272"/>
    <w:rsid w:val="00EE5295"/>
    <w:rsid w:val="00EE534C"/>
    <w:rsid w:val="00EE537B"/>
    <w:rsid w:val="00EE53EC"/>
    <w:rsid w:val="00EE53F9"/>
    <w:rsid w:val="00EE540A"/>
    <w:rsid w:val="00EE54C7"/>
    <w:rsid w:val="00EE54ED"/>
    <w:rsid w:val="00EE55F7"/>
    <w:rsid w:val="00EE5753"/>
    <w:rsid w:val="00EE5790"/>
    <w:rsid w:val="00EE5925"/>
    <w:rsid w:val="00EE5947"/>
    <w:rsid w:val="00EE5C41"/>
    <w:rsid w:val="00EE5D0C"/>
    <w:rsid w:val="00EE5DDF"/>
    <w:rsid w:val="00EE5E7B"/>
    <w:rsid w:val="00EE5FBE"/>
    <w:rsid w:val="00EE5FEC"/>
    <w:rsid w:val="00EE609F"/>
    <w:rsid w:val="00EE6106"/>
    <w:rsid w:val="00EE6145"/>
    <w:rsid w:val="00EE6169"/>
    <w:rsid w:val="00EE619A"/>
    <w:rsid w:val="00EE61A9"/>
    <w:rsid w:val="00EE6244"/>
    <w:rsid w:val="00EE632F"/>
    <w:rsid w:val="00EE635B"/>
    <w:rsid w:val="00EE63D2"/>
    <w:rsid w:val="00EE63D3"/>
    <w:rsid w:val="00EE64D7"/>
    <w:rsid w:val="00EE64D9"/>
    <w:rsid w:val="00EE653C"/>
    <w:rsid w:val="00EE66F0"/>
    <w:rsid w:val="00EE672E"/>
    <w:rsid w:val="00EE675E"/>
    <w:rsid w:val="00EE677C"/>
    <w:rsid w:val="00EE6791"/>
    <w:rsid w:val="00EE6793"/>
    <w:rsid w:val="00EE6798"/>
    <w:rsid w:val="00EE685B"/>
    <w:rsid w:val="00EE6890"/>
    <w:rsid w:val="00EE6995"/>
    <w:rsid w:val="00EE69A9"/>
    <w:rsid w:val="00EE6A91"/>
    <w:rsid w:val="00EE6A9C"/>
    <w:rsid w:val="00EE6ADB"/>
    <w:rsid w:val="00EE6B08"/>
    <w:rsid w:val="00EE6B22"/>
    <w:rsid w:val="00EE6B33"/>
    <w:rsid w:val="00EE6CD9"/>
    <w:rsid w:val="00EE6D0B"/>
    <w:rsid w:val="00EE6D29"/>
    <w:rsid w:val="00EE6D31"/>
    <w:rsid w:val="00EE6D34"/>
    <w:rsid w:val="00EE6D4B"/>
    <w:rsid w:val="00EE6DF3"/>
    <w:rsid w:val="00EE6E2F"/>
    <w:rsid w:val="00EE6E3F"/>
    <w:rsid w:val="00EE700C"/>
    <w:rsid w:val="00EE70FA"/>
    <w:rsid w:val="00EE7183"/>
    <w:rsid w:val="00EE72E1"/>
    <w:rsid w:val="00EE73E2"/>
    <w:rsid w:val="00EE7626"/>
    <w:rsid w:val="00EE7666"/>
    <w:rsid w:val="00EE7710"/>
    <w:rsid w:val="00EE771A"/>
    <w:rsid w:val="00EE7733"/>
    <w:rsid w:val="00EE77EC"/>
    <w:rsid w:val="00EE7834"/>
    <w:rsid w:val="00EE78BD"/>
    <w:rsid w:val="00EE790E"/>
    <w:rsid w:val="00EE7944"/>
    <w:rsid w:val="00EE795D"/>
    <w:rsid w:val="00EE79B8"/>
    <w:rsid w:val="00EE79C8"/>
    <w:rsid w:val="00EE79D1"/>
    <w:rsid w:val="00EE7A3B"/>
    <w:rsid w:val="00EE7ACF"/>
    <w:rsid w:val="00EE7B29"/>
    <w:rsid w:val="00EE7B3D"/>
    <w:rsid w:val="00EE7B5D"/>
    <w:rsid w:val="00EE7B68"/>
    <w:rsid w:val="00EE7C82"/>
    <w:rsid w:val="00EE7CB2"/>
    <w:rsid w:val="00EE7E15"/>
    <w:rsid w:val="00EE7EBE"/>
    <w:rsid w:val="00EE7F5E"/>
    <w:rsid w:val="00EF018C"/>
    <w:rsid w:val="00EF01EE"/>
    <w:rsid w:val="00EF02D1"/>
    <w:rsid w:val="00EF03E7"/>
    <w:rsid w:val="00EF03F8"/>
    <w:rsid w:val="00EF0420"/>
    <w:rsid w:val="00EF045A"/>
    <w:rsid w:val="00EF0470"/>
    <w:rsid w:val="00EF04A7"/>
    <w:rsid w:val="00EF05CA"/>
    <w:rsid w:val="00EF06BE"/>
    <w:rsid w:val="00EF06E2"/>
    <w:rsid w:val="00EF06FE"/>
    <w:rsid w:val="00EF07FB"/>
    <w:rsid w:val="00EF0831"/>
    <w:rsid w:val="00EF08EF"/>
    <w:rsid w:val="00EF0A28"/>
    <w:rsid w:val="00EF0AC1"/>
    <w:rsid w:val="00EF0AC6"/>
    <w:rsid w:val="00EF0B3D"/>
    <w:rsid w:val="00EF0BAC"/>
    <w:rsid w:val="00EF0C46"/>
    <w:rsid w:val="00EF0CF8"/>
    <w:rsid w:val="00EF0D76"/>
    <w:rsid w:val="00EF0DD3"/>
    <w:rsid w:val="00EF0DDA"/>
    <w:rsid w:val="00EF0E1C"/>
    <w:rsid w:val="00EF0EA6"/>
    <w:rsid w:val="00EF0EFE"/>
    <w:rsid w:val="00EF0FEF"/>
    <w:rsid w:val="00EF0FF2"/>
    <w:rsid w:val="00EF1009"/>
    <w:rsid w:val="00EF1021"/>
    <w:rsid w:val="00EF1085"/>
    <w:rsid w:val="00EF10C5"/>
    <w:rsid w:val="00EF10C9"/>
    <w:rsid w:val="00EF10EC"/>
    <w:rsid w:val="00EF10F3"/>
    <w:rsid w:val="00EF1107"/>
    <w:rsid w:val="00EF112A"/>
    <w:rsid w:val="00EF114C"/>
    <w:rsid w:val="00EF115F"/>
    <w:rsid w:val="00EF118D"/>
    <w:rsid w:val="00EF13AC"/>
    <w:rsid w:val="00EF13FF"/>
    <w:rsid w:val="00EF1429"/>
    <w:rsid w:val="00EF149F"/>
    <w:rsid w:val="00EF14F6"/>
    <w:rsid w:val="00EF15B4"/>
    <w:rsid w:val="00EF1629"/>
    <w:rsid w:val="00EF1680"/>
    <w:rsid w:val="00EF1799"/>
    <w:rsid w:val="00EF1959"/>
    <w:rsid w:val="00EF1A00"/>
    <w:rsid w:val="00EF1A23"/>
    <w:rsid w:val="00EF1AAA"/>
    <w:rsid w:val="00EF1C46"/>
    <w:rsid w:val="00EF1C6C"/>
    <w:rsid w:val="00EF1D3A"/>
    <w:rsid w:val="00EF1D88"/>
    <w:rsid w:val="00EF1E08"/>
    <w:rsid w:val="00EF1EF6"/>
    <w:rsid w:val="00EF1F50"/>
    <w:rsid w:val="00EF1F52"/>
    <w:rsid w:val="00EF213F"/>
    <w:rsid w:val="00EF21DF"/>
    <w:rsid w:val="00EF23EA"/>
    <w:rsid w:val="00EF2410"/>
    <w:rsid w:val="00EF24F7"/>
    <w:rsid w:val="00EF24FF"/>
    <w:rsid w:val="00EF2537"/>
    <w:rsid w:val="00EF260E"/>
    <w:rsid w:val="00EF262C"/>
    <w:rsid w:val="00EF2689"/>
    <w:rsid w:val="00EF26EA"/>
    <w:rsid w:val="00EF26F7"/>
    <w:rsid w:val="00EF2794"/>
    <w:rsid w:val="00EF27C3"/>
    <w:rsid w:val="00EF285E"/>
    <w:rsid w:val="00EF285F"/>
    <w:rsid w:val="00EF28B6"/>
    <w:rsid w:val="00EF28D3"/>
    <w:rsid w:val="00EF291E"/>
    <w:rsid w:val="00EF2968"/>
    <w:rsid w:val="00EF2A0B"/>
    <w:rsid w:val="00EF2AA9"/>
    <w:rsid w:val="00EF2AD3"/>
    <w:rsid w:val="00EF2B95"/>
    <w:rsid w:val="00EF2D99"/>
    <w:rsid w:val="00EF2DC1"/>
    <w:rsid w:val="00EF2DDD"/>
    <w:rsid w:val="00EF2EE4"/>
    <w:rsid w:val="00EF2EF9"/>
    <w:rsid w:val="00EF2EFC"/>
    <w:rsid w:val="00EF2F2C"/>
    <w:rsid w:val="00EF2F3E"/>
    <w:rsid w:val="00EF2F89"/>
    <w:rsid w:val="00EF2F97"/>
    <w:rsid w:val="00EF2FEE"/>
    <w:rsid w:val="00EF302C"/>
    <w:rsid w:val="00EF3193"/>
    <w:rsid w:val="00EF3338"/>
    <w:rsid w:val="00EF337B"/>
    <w:rsid w:val="00EF33CC"/>
    <w:rsid w:val="00EF3489"/>
    <w:rsid w:val="00EF350D"/>
    <w:rsid w:val="00EF3707"/>
    <w:rsid w:val="00EF37E8"/>
    <w:rsid w:val="00EF3829"/>
    <w:rsid w:val="00EF3852"/>
    <w:rsid w:val="00EF3A59"/>
    <w:rsid w:val="00EF3B02"/>
    <w:rsid w:val="00EF3B5F"/>
    <w:rsid w:val="00EF3BAC"/>
    <w:rsid w:val="00EF3C36"/>
    <w:rsid w:val="00EF3C4D"/>
    <w:rsid w:val="00EF3D5D"/>
    <w:rsid w:val="00EF3DDB"/>
    <w:rsid w:val="00EF3DF5"/>
    <w:rsid w:val="00EF3E16"/>
    <w:rsid w:val="00EF3E75"/>
    <w:rsid w:val="00EF3EC9"/>
    <w:rsid w:val="00EF3EDF"/>
    <w:rsid w:val="00EF3F4F"/>
    <w:rsid w:val="00EF3F72"/>
    <w:rsid w:val="00EF3FCB"/>
    <w:rsid w:val="00EF3FF1"/>
    <w:rsid w:val="00EF40B7"/>
    <w:rsid w:val="00EF40C9"/>
    <w:rsid w:val="00EF40D1"/>
    <w:rsid w:val="00EF40F4"/>
    <w:rsid w:val="00EF412D"/>
    <w:rsid w:val="00EF41B0"/>
    <w:rsid w:val="00EF41DD"/>
    <w:rsid w:val="00EF4218"/>
    <w:rsid w:val="00EF4280"/>
    <w:rsid w:val="00EF4284"/>
    <w:rsid w:val="00EF42C3"/>
    <w:rsid w:val="00EF4301"/>
    <w:rsid w:val="00EF43EC"/>
    <w:rsid w:val="00EF458C"/>
    <w:rsid w:val="00EF45DA"/>
    <w:rsid w:val="00EF4643"/>
    <w:rsid w:val="00EF464D"/>
    <w:rsid w:val="00EF469E"/>
    <w:rsid w:val="00EF46ED"/>
    <w:rsid w:val="00EF4782"/>
    <w:rsid w:val="00EF47C0"/>
    <w:rsid w:val="00EF47D3"/>
    <w:rsid w:val="00EF48D5"/>
    <w:rsid w:val="00EF48E8"/>
    <w:rsid w:val="00EF4911"/>
    <w:rsid w:val="00EF4919"/>
    <w:rsid w:val="00EF49A4"/>
    <w:rsid w:val="00EF4A01"/>
    <w:rsid w:val="00EF4A33"/>
    <w:rsid w:val="00EF4AB0"/>
    <w:rsid w:val="00EF4AEA"/>
    <w:rsid w:val="00EF4B5D"/>
    <w:rsid w:val="00EF4BA7"/>
    <w:rsid w:val="00EF4BFC"/>
    <w:rsid w:val="00EF4CFA"/>
    <w:rsid w:val="00EF4D30"/>
    <w:rsid w:val="00EF4DDD"/>
    <w:rsid w:val="00EF4E38"/>
    <w:rsid w:val="00EF4E57"/>
    <w:rsid w:val="00EF4F1C"/>
    <w:rsid w:val="00EF4F51"/>
    <w:rsid w:val="00EF4F76"/>
    <w:rsid w:val="00EF4FCC"/>
    <w:rsid w:val="00EF5095"/>
    <w:rsid w:val="00EF50C1"/>
    <w:rsid w:val="00EF5110"/>
    <w:rsid w:val="00EF5171"/>
    <w:rsid w:val="00EF51E4"/>
    <w:rsid w:val="00EF5473"/>
    <w:rsid w:val="00EF54AC"/>
    <w:rsid w:val="00EF54E9"/>
    <w:rsid w:val="00EF54ED"/>
    <w:rsid w:val="00EF559E"/>
    <w:rsid w:val="00EF55B0"/>
    <w:rsid w:val="00EF55C7"/>
    <w:rsid w:val="00EF5632"/>
    <w:rsid w:val="00EF5654"/>
    <w:rsid w:val="00EF5682"/>
    <w:rsid w:val="00EF570B"/>
    <w:rsid w:val="00EF5712"/>
    <w:rsid w:val="00EF57B9"/>
    <w:rsid w:val="00EF57D5"/>
    <w:rsid w:val="00EF57EA"/>
    <w:rsid w:val="00EF58D9"/>
    <w:rsid w:val="00EF59A3"/>
    <w:rsid w:val="00EF5B02"/>
    <w:rsid w:val="00EF5B42"/>
    <w:rsid w:val="00EF5C12"/>
    <w:rsid w:val="00EF5CB1"/>
    <w:rsid w:val="00EF5CC8"/>
    <w:rsid w:val="00EF5DC2"/>
    <w:rsid w:val="00EF5E27"/>
    <w:rsid w:val="00EF5EEA"/>
    <w:rsid w:val="00EF5F44"/>
    <w:rsid w:val="00EF5FAF"/>
    <w:rsid w:val="00EF60F7"/>
    <w:rsid w:val="00EF6102"/>
    <w:rsid w:val="00EF6200"/>
    <w:rsid w:val="00EF6282"/>
    <w:rsid w:val="00EF6287"/>
    <w:rsid w:val="00EF62EC"/>
    <w:rsid w:val="00EF630C"/>
    <w:rsid w:val="00EF631B"/>
    <w:rsid w:val="00EF638D"/>
    <w:rsid w:val="00EF643E"/>
    <w:rsid w:val="00EF651E"/>
    <w:rsid w:val="00EF6558"/>
    <w:rsid w:val="00EF655F"/>
    <w:rsid w:val="00EF659F"/>
    <w:rsid w:val="00EF65D9"/>
    <w:rsid w:val="00EF662B"/>
    <w:rsid w:val="00EF665C"/>
    <w:rsid w:val="00EF668A"/>
    <w:rsid w:val="00EF6694"/>
    <w:rsid w:val="00EF66C9"/>
    <w:rsid w:val="00EF6784"/>
    <w:rsid w:val="00EF678D"/>
    <w:rsid w:val="00EF67AF"/>
    <w:rsid w:val="00EF6848"/>
    <w:rsid w:val="00EF6903"/>
    <w:rsid w:val="00EF6905"/>
    <w:rsid w:val="00EF693B"/>
    <w:rsid w:val="00EF698E"/>
    <w:rsid w:val="00EF69A2"/>
    <w:rsid w:val="00EF6A25"/>
    <w:rsid w:val="00EF6B9B"/>
    <w:rsid w:val="00EF6C47"/>
    <w:rsid w:val="00EF6DA5"/>
    <w:rsid w:val="00EF6DF6"/>
    <w:rsid w:val="00EF6E13"/>
    <w:rsid w:val="00EF6E54"/>
    <w:rsid w:val="00EF6E7E"/>
    <w:rsid w:val="00EF6EDF"/>
    <w:rsid w:val="00EF6F10"/>
    <w:rsid w:val="00EF703B"/>
    <w:rsid w:val="00EF7087"/>
    <w:rsid w:val="00EF70B4"/>
    <w:rsid w:val="00EF70D5"/>
    <w:rsid w:val="00EF73D9"/>
    <w:rsid w:val="00EF7418"/>
    <w:rsid w:val="00EF7463"/>
    <w:rsid w:val="00EF74EA"/>
    <w:rsid w:val="00EF768D"/>
    <w:rsid w:val="00EF7690"/>
    <w:rsid w:val="00EF76C8"/>
    <w:rsid w:val="00EF76F5"/>
    <w:rsid w:val="00EF7705"/>
    <w:rsid w:val="00EF7789"/>
    <w:rsid w:val="00EF77BC"/>
    <w:rsid w:val="00EF7869"/>
    <w:rsid w:val="00EF787D"/>
    <w:rsid w:val="00EF78F8"/>
    <w:rsid w:val="00EF7940"/>
    <w:rsid w:val="00EF79DA"/>
    <w:rsid w:val="00EF7A0E"/>
    <w:rsid w:val="00EF7C32"/>
    <w:rsid w:val="00EF7C42"/>
    <w:rsid w:val="00EF7E67"/>
    <w:rsid w:val="00EF7E88"/>
    <w:rsid w:val="00EF7EF3"/>
    <w:rsid w:val="00EF7F87"/>
    <w:rsid w:val="00EF7F98"/>
    <w:rsid w:val="00F00047"/>
    <w:rsid w:val="00F00101"/>
    <w:rsid w:val="00F00179"/>
    <w:rsid w:val="00F003EF"/>
    <w:rsid w:val="00F00488"/>
    <w:rsid w:val="00F0059B"/>
    <w:rsid w:val="00F00611"/>
    <w:rsid w:val="00F0066D"/>
    <w:rsid w:val="00F0074B"/>
    <w:rsid w:val="00F00769"/>
    <w:rsid w:val="00F0082C"/>
    <w:rsid w:val="00F0093E"/>
    <w:rsid w:val="00F0094B"/>
    <w:rsid w:val="00F00994"/>
    <w:rsid w:val="00F009B7"/>
    <w:rsid w:val="00F00A1B"/>
    <w:rsid w:val="00F00AD7"/>
    <w:rsid w:val="00F00B54"/>
    <w:rsid w:val="00F00C11"/>
    <w:rsid w:val="00F00C15"/>
    <w:rsid w:val="00F00CEB"/>
    <w:rsid w:val="00F00D5D"/>
    <w:rsid w:val="00F00D8D"/>
    <w:rsid w:val="00F00DA7"/>
    <w:rsid w:val="00F00E8E"/>
    <w:rsid w:val="00F00F36"/>
    <w:rsid w:val="00F00FA3"/>
    <w:rsid w:val="00F00FBC"/>
    <w:rsid w:val="00F0101D"/>
    <w:rsid w:val="00F01057"/>
    <w:rsid w:val="00F0107F"/>
    <w:rsid w:val="00F010D5"/>
    <w:rsid w:val="00F011A1"/>
    <w:rsid w:val="00F013C0"/>
    <w:rsid w:val="00F013FE"/>
    <w:rsid w:val="00F01535"/>
    <w:rsid w:val="00F01584"/>
    <w:rsid w:val="00F015F8"/>
    <w:rsid w:val="00F01618"/>
    <w:rsid w:val="00F016D6"/>
    <w:rsid w:val="00F017B7"/>
    <w:rsid w:val="00F01823"/>
    <w:rsid w:val="00F01907"/>
    <w:rsid w:val="00F01995"/>
    <w:rsid w:val="00F01999"/>
    <w:rsid w:val="00F01AD7"/>
    <w:rsid w:val="00F01B17"/>
    <w:rsid w:val="00F01BB9"/>
    <w:rsid w:val="00F01BBB"/>
    <w:rsid w:val="00F01C6A"/>
    <w:rsid w:val="00F01CBC"/>
    <w:rsid w:val="00F01D06"/>
    <w:rsid w:val="00F01D9A"/>
    <w:rsid w:val="00F01DA6"/>
    <w:rsid w:val="00F01DBD"/>
    <w:rsid w:val="00F01DF2"/>
    <w:rsid w:val="00F01E11"/>
    <w:rsid w:val="00F01E93"/>
    <w:rsid w:val="00F01EF9"/>
    <w:rsid w:val="00F01F73"/>
    <w:rsid w:val="00F01F9F"/>
    <w:rsid w:val="00F02167"/>
    <w:rsid w:val="00F0216D"/>
    <w:rsid w:val="00F022F8"/>
    <w:rsid w:val="00F0233C"/>
    <w:rsid w:val="00F023C5"/>
    <w:rsid w:val="00F0255F"/>
    <w:rsid w:val="00F02587"/>
    <w:rsid w:val="00F025D8"/>
    <w:rsid w:val="00F025FE"/>
    <w:rsid w:val="00F026AC"/>
    <w:rsid w:val="00F026C0"/>
    <w:rsid w:val="00F02868"/>
    <w:rsid w:val="00F02879"/>
    <w:rsid w:val="00F02883"/>
    <w:rsid w:val="00F0290B"/>
    <w:rsid w:val="00F029E6"/>
    <w:rsid w:val="00F029F6"/>
    <w:rsid w:val="00F02A66"/>
    <w:rsid w:val="00F02A72"/>
    <w:rsid w:val="00F02B66"/>
    <w:rsid w:val="00F02B77"/>
    <w:rsid w:val="00F02BDF"/>
    <w:rsid w:val="00F02C21"/>
    <w:rsid w:val="00F02C9B"/>
    <w:rsid w:val="00F02D7D"/>
    <w:rsid w:val="00F02DB2"/>
    <w:rsid w:val="00F02EEF"/>
    <w:rsid w:val="00F02F3C"/>
    <w:rsid w:val="00F02F68"/>
    <w:rsid w:val="00F03033"/>
    <w:rsid w:val="00F0310A"/>
    <w:rsid w:val="00F03256"/>
    <w:rsid w:val="00F032D1"/>
    <w:rsid w:val="00F032FF"/>
    <w:rsid w:val="00F0333A"/>
    <w:rsid w:val="00F03492"/>
    <w:rsid w:val="00F034B2"/>
    <w:rsid w:val="00F035A2"/>
    <w:rsid w:val="00F035EB"/>
    <w:rsid w:val="00F03637"/>
    <w:rsid w:val="00F03769"/>
    <w:rsid w:val="00F03823"/>
    <w:rsid w:val="00F03843"/>
    <w:rsid w:val="00F03977"/>
    <w:rsid w:val="00F039DC"/>
    <w:rsid w:val="00F03A5A"/>
    <w:rsid w:val="00F03AA3"/>
    <w:rsid w:val="00F03ADE"/>
    <w:rsid w:val="00F03B36"/>
    <w:rsid w:val="00F03B61"/>
    <w:rsid w:val="00F03CD1"/>
    <w:rsid w:val="00F03CFA"/>
    <w:rsid w:val="00F03D73"/>
    <w:rsid w:val="00F03DF3"/>
    <w:rsid w:val="00F03DF5"/>
    <w:rsid w:val="00F03F47"/>
    <w:rsid w:val="00F03F55"/>
    <w:rsid w:val="00F03FB6"/>
    <w:rsid w:val="00F0404B"/>
    <w:rsid w:val="00F04095"/>
    <w:rsid w:val="00F040D6"/>
    <w:rsid w:val="00F0422B"/>
    <w:rsid w:val="00F042D7"/>
    <w:rsid w:val="00F0444E"/>
    <w:rsid w:val="00F04516"/>
    <w:rsid w:val="00F04576"/>
    <w:rsid w:val="00F045B0"/>
    <w:rsid w:val="00F045D3"/>
    <w:rsid w:val="00F045D4"/>
    <w:rsid w:val="00F04683"/>
    <w:rsid w:val="00F046F8"/>
    <w:rsid w:val="00F04747"/>
    <w:rsid w:val="00F047B7"/>
    <w:rsid w:val="00F0481F"/>
    <w:rsid w:val="00F0495B"/>
    <w:rsid w:val="00F04975"/>
    <w:rsid w:val="00F04999"/>
    <w:rsid w:val="00F04A38"/>
    <w:rsid w:val="00F04A7F"/>
    <w:rsid w:val="00F04AA0"/>
    <w:rsid w:val="00F04AEC"/>
    <w:rsid w:val="00F04BEC"/>
    <w:rsid w:val="00F04C40"/>
    <w:rsid w:val="00F04CB6"/>
    <w:rsid w:val="00F04E74"/>
    <w:rsid w:val="00F04F1E"/>
    <w:rsid w:val="00F0500B"/>
    <w:rsid w:val="00F0502A"/>
    <w:rsid w:val="00F0505D"/>
    <w:rsid w:val="00F05144"/>
    <w:rsid w:val="00F05300"/>
    <w:rsid w:val="00F05362"/>
    <w:rsid w:val="00F0542D"/>
    <w:rsid w:val="00F05478"/>
    <w:rsid w:val="00F05489"/>
    <w:rsid w:val="00F054AB"/>
    <w:rsid w:val="00F05524"/>
    <w:rsid w:val="00F05526"/>
    <w:rsid w:val="00F05530"/>
    <w:rsid w:val="00F055A1"/>
    <w:rsid w:val="00F055BD"/>
    <w:rsid w:val="00F05653"/>
    <w:rsid w:val="00F056C8"/>
    <w:rsid w:val="00F056CC"/>
    <w:rsid w:val="00F0573F"/>
    <w:rsid w:val="00F05910"/>
    <w:rsid w:val="00F05926"/>
    <w:rsid w:val="00F05992"/>
    <w:rsid w:val="00F059EB"/>
    <w:rsid w:val="00F05A62"/>
    <w:rsid w:val="00F05A68"/>
    <w:rsid w:val="00F05AC0"/>
    <w:rsid w:val="00F05B16"/>
    <w:rsid w:val="00F05B47"/>
    <w:rsid w:val="00F05C26"/>
    <w:rsid w:val="00F05C4E"/>
    <w:rsid w:val="00F05C5F"/>
    <w:rsid w:val="00F05E96"/>
    <w:rsid w:val="00F05EB3"/>
    <w:rsid w:val="00F05EF4"/>
    <w:rsid w:val="00F05F7C"/>
    <w:rsid w:val="00F05F81"/>
    <w:rsid w:val="00F0601B"/>
    <w:rsid w:val="00F06095"/>
    <w:rsid w:val="00F0611E"/>
    <w:rsid w:val="00F06187"/>
    <w:rsid w:val="00F061D8"/>
    <w:rsid w:val="00F06222"/>
    <w:rsid w:val="00F06241"/>
    <w:rsid w:val="00F06279"/>
    <w:rsid w:val="00F0627B"/>
    <w:rsid w:val="00F0629C"/>
    <w:rsid w:val="00F06387"/>
    <w:rsid w:val="00F064E2"/>
    <w:rsid w:val="00F0650E"/>
    <w:rsid w:val="00F0657E"/>
    <w:rsid w:val="00F06585"/>
    <w:rsid w:val="00F065C0"/>
    <w:rsid w:val="00F06677"/>
    <w:rsid w:val="00F0669F"/>
    <w:rsid w:val="00F066E2"/>
    <w:rsid w:val="00F06763"/>
    <w:rsid w:val="00F068EB"/>
    <w:rsid w:val="00F069D0"/>
    <w:rsid w:val="00F06B01"/>
    <w:rsid w:val="00F06B61"/>
    <w:rsid w:val="00F06C78"/>
    <w:rsid w:val="00F06CE0"/>
    <w:rsid w:val="00F06D25"/>
    <w:rsid w:val="00F06D49"/>
    <w:rsid w:val="00F06EFF"/>
    <w:rsid w:val="00F070B2"/>
    <w:rsid w:val="00F0714C"/>
    <w:rsid w:val="00F0716D"/>
    <w:rsid w:val="00F07247"/>
    <w:rsid w:val="00F072CC"/>
    <w:rsid w:val="00F07371"/>
    <w:rsid w:val="00F07376"/>
    <w:rsid w:val="00F073A1"/>
    <w:rsid w:val="00F073B5"/>
    <w:rsid w:val="00F07457"/>
    <w:rsid w:val="00F074EA"/>
    <w:rsid w:val="00F07541"/>
    <w:rsid w:val="00F07687"/>
    <w:rsid w:val="00F076E6"/>
    <w:rsid w:val="00F076EC"/>
    <w:rsid w:val="00F0781F"/>
    <w:rsid w:val="00F0791B"/>
    <w:rsid w:val="00F0798D"/>
    <w:rsid w:val="00F079A3"/>
    <w:rsid w:val="00F07AC2"/>
    <w:rsid w:val="00F07BE3"/>
    <w:rsid w:val="00F07C34"/>
    <w:rsid w:val="00F07D1D"/>
    <w:rsid w:val="00F07D20"/>
    <w:rsid w:val="00F07D73"/>
    <w:rsid w:val="00F07F2B"/>
    <w:rsid w:val="00F1001C"/>
    <w:rsid w:val="00F100DA"/>
    <w:rsid w:val="00F10124"/>
    <w:rsid w:val="00F1015C"/>
    <w:rsid w:val="00F10172"/>
    <w:rsid w:val="00F10194"/>
    <w:rsid w:val="00F103C9"/>
    <w:rsid w:val="00F103F4"/>
    <w:rsid w:val="00F10401"/>
    <w:rsid w:val="00F10403"/>
    <w:rsid w:val="00F104CD"/>
    <w:rsid w:val="00F10572"/>
    <w:rsid w:val="00F10585"/>
    <w:rsid w:val="00F1062C"/>
    <w:rsid w:val="00F107DA"/>
    <w:rsid w:val="00F108A0"/>
    <w:rsid w:val="00F10963"/>
    <w:rsid w:val="00F10A0F"/>
    <w:rsid w:val="00F10A8F"/>
    <w:rsid w:val="00F10ABB"/>
    <w:rsid w:val="00F10CE7"/>
    <w:rsid w:val="00F10CF8"/>
    <w:rsid w:val="00F10DB2"/>
    <w:rsid w:val="00F10DB9"/>
    <w:rsid w:val="00F10E61"/>
    <w:rsid w:val="00F10E7E"/>
    <w:rsid w:val="00F10EBB"/>
    <w:rsid w:val="00F10F3B"/>
    <w:rsid w:val="00F10F56"/>
    <w:rsid w:val="00F10F8A"/>
    <w:rsid w:val="00F10FED"/>
    <w:rsid w:val="00F11098"/>
    <w:rsid w:val="00F110BB"/>
    <w:rsid w:val="00F110E0"/>
    <w:rsid w:val="00F11191"/>
    <w:rsid w:val="00F111D1"/>
    <w:rsid w:val="00F1122C"/>
    <w:rsid w:val="00F112E3"/>
    <w:rsid w:val="00F1135F"/>
    <w:rsid w:val="00F113BE"/>
    <w:rsid w:val="00F11408"/>
    <w:rsid w:val="00F11473"/>
    <w:rsid w:val="00F114EA"/>
    <w:rsid w:val="00F1152A"/>
    <w:rsid w:val="00F115F2"/>
    <w:rsid w:val="00F11600"/>
    <w:rsid w:val="00F11640"/>
    <w:rsid w:val="00F11736"/>
    <w:rsid w:val="00F11888"/>
    <w:rsid w:val="00F11900"/>
    <w:rsid w:val="00F11952"/>
    <w:rsid w:val="00F11A27"/>
    <w:rsid w:val="00F11C5E"/>
    <w:rsid w:val="00F11C8E"/>
    <w:rsid w:val="00F11C95"/>
    <w:rsid w:val="00F11CEA"/>
    <w:rsid w:val="00F11DBA"/>
    <w:rsid w:val="00F11E04"/>
    <w:rsid w:val="00F11F2E"/>
    <w:rsid w:val="00F12074"/>
    <w:rsid w:val="00F120A9"/>
    <w:rsid w:val="00F1210D"/>
    <w:rsid w:val="00F12136"/>
    <w:rsid w:val="00F12155"/>
    <w:rsid w:val="00F12187"/>
    <w:rsid w:val="00F121C8"/>
    <w:rsid w:val="00F121ED"/>
    <w:rsid w:val="00F12226"/>
    <w:rsid w:val="00F122A7"/>
    <w:rsid w:val="00F1232E"/>
    <w:rsid w:val="00F12335"/>
    <w:rsid w:val="00F123BC"/>
    <w:rsid w:val="00F123C7"/>
    <w:rsid w:val="00F123CD"/>
    <w:rsid w:val="00F1244F"/>
    <w:rsid w:val="00F124E7"/>
    <w:rsid w:val="00F125F0"/>
    <w:rsid w:val="00F12686"/>
    <w:rsid w:val="00F12704"/>
    <w:rsid w:val="00F127D8"/>
    <w:rsid w:val="00F12887"/>
    <w:rsid w:val="00F128C3"/>
    <w:rsid w:val="00F128D6"/>
    <w:rsid w:val="00F128F2"/>
    <w:rsid w:val="00F1290E"/>
    <w:rsid w:val="00F129D6"/>
    <w:rsid w:val="00F12A34"/>
    <w:rsid w:val="00F12A53"/>
    <w:rsid w:val="00F12ABD"/>
    <w:rsid w:val="00F12AFC"/>
    <w:rsid w:val="00F12B5E"/>
    <w:rsid w:val="00F12B97"/>
    <w:rsid w:val="00F12C7F"/>
    <w:rsid w:val="00F12CB3"/>
    <w:rsid w:val="00F12CFB"/>
    <w:rsid w:val="00F12FE7"/>
    <w:rsid w:val="00F1303B"/>
    <w:rsid w:val="00F13093"/>
    <w:rsid w:val="00F13128"/>
    <w:rsid w:val="00F1316F"/>
    <w:rsid w:val="00F13174"/>
    <w:rsid w:val="00F131B0"/>
    <w:rsid w:val="00F131D7"/>
    <w:rsid w:val="00F1325D"/>
    <w:rsid w:val="00F1331E"/>
    <w:rsid w:val="00F1337A"/>
    <w:rsid w:val="00F133C8"/>
    <w:rsid w:val="00F133D9"/>
    <w:rsid w:val="00F13466"/>
    <w:rsid w:val="00F134DD"/>
    <w:rsid w:val="00F13509"/>
    <w:rsid w:val="00F1355F"/>
    <w:rsid w:val="00F135AA"/>
    <w:rsid w:val="00F136CD"/>
    <w:rsid w:val="00F137CF"/>
    <w:rsid w:val="00F1383C"/>
    <w:rsid w:val="00F138D5"/>
    <w:rsid w:val="00F138FB"/>
    <w:rsid w:val="00F138FD"/>
    <w:rsid w:val="00F1398F"/>
    <w:rsid w:val="00F139B2"/>
    <w:rsid w:val="00F13A3C"/>
    <w:rsid w:val="00F13A7F"/>
    <w:rsid w:val="00F13AA6"/>
    <w:rsid w:val="00F13B02"/>
    <w:rsid w:val="00F13B7A"/>
    <w:rsid w:val="00F13B9D"/>
    <w:rsid w:val="00F13BEA"/>
    <w:rsid w:val="00F13C63"/>
    <w:rsid w:val="00F13C66"/>
    <w:rsid w:val="00F13CC6"/>
    <w:rsid w:val="00F13D8D"/>
    <w:rsid w:val="00F13DDC"/>
    <w:rsid w:val="00F13E07"/>
    <w:rsid w:val="00F13FBD"/>
    <w:rsid w:val="00F14026"/>
    <w:rsid w:val="00F14029"/>
    <w:rsid w:val="00F140C2"/>
    <w:rsid w:val="00F1417F"/>
    <w:rsid w:val="00F1422B"/>
    <w:rsid w:val="00F142C7"/>
    <w:rsid w:val="00F143B8"/>
    <w:rsid w:val="00F14405"/>
    <w:rsid w:val="00F1447D"/>
    <w:rsid w:val="00F1450C"/>
    <w:rsid w:val="00F14522"/>
    <w:rsid w:val="00F1456C"/>
    <w:rsid w:val="00F145A7"/>
    <w:rsid w:val="00F145E7"/>
    <w:rsid w:val="00F1466A"/>
    <w:rsid w:val="00F1466F"/>
    <w:rsid w:val="00F1468E"/>
    <w:rsid w:val="00F146CF"/>
    <w:rsid w:val="00F1473B"/>
    <w:rsid w:val="00F1479B"/>
    <w:rsid w:val="00F148BB"/>
    <w:rsid w:val="00F14A88"/>
    <w:rsid w:val="00F14A91"/>
    <w:rsid w:val="00F14BB7"/>
    <w:rsid w:val="00F14BB9"/>
    <w:rsid w:val="00F14C1C"/>
    <w:rsid w:val="00F14E0A"/>
    <w:rsid w:val="00F14E8D"/>
    <w:rsid w:val="00F14EC1"/>
    <w:rsid w:val="00F14EF1"/>
    <w:rsid w:val="00F14EF8"/>
    <w:rsid w:val="00F14EFA"/>
    <w:rsid w:val="00F14F9F"/>
    <w:rsid w:val="00F15062"/>
    <w:rsid w:val="00F150BE"/>
    <w:rsid w:val="00F150C4"/>
    <w:rsid w:val="00F152A5"/>
    <w:rsid w:val="00F15377"/>
    <w:rsid w:val="00F15403"/>
    <w:rsid w:val="00F1547A"/>
    <w:rsid w:val="00F154F4"/>
    <w:rsid w:val="00F1551E"/>
    <w:rsid w:val="00F1557D"/>
    <w:rsid w:val="00F155ED"/>
    <w:rsid w:val="00F156D7"/>
    <w:rsid w:val="00F156E4"/>
    <w:rsid w:val="00F156EF"/>
    <w:rsid w:val="00F15793"/>
    <w:rsid w:val="00F15853"/>
    <w:rsid w:val="00F158FC"/>
    <w:rsid w:val="00F159BF"/>
    <w:rsid w:val="00F15BE9"/>
    <w:rsid w:val="00F15C80"/>
    <w:rsid w:val="00F15D0D"/>
    <w:rsid w:val="00F15D94"/>
    <w:rsid w:val="00F15E4E"/>
    <w:rsid w:val="00F15E53"/>
    <w:rsid w:val="00F15EE1"/>
    <w:rsid w:val="00F15F28"/>
    <w:rsid w:val="00F15F3C"/>
    <w:rsid w:val="00F15F4B"/>
    <w:rsid w:val="00F15F8C"/>
    <w:rsid w:val="00F1600B"/>
    <w:rsid w:val="00F16030"/>
    <w:rsid w:val="00F16093"/>
    <w:rsid w:val="00F160C3"/>
    <w:rsid w:val="00F160CC"/>
    <w:rsid w:val="00F1615C"/>
    <w:rsid w:val="00F161D1"/>
    <w:rsid w:val="00F16275"/>
    <w:rsid w:val="00F162C7"/>
    <w:rsid w:val="00F162ED"/>
    <w:rsid w:val="00F16306"/>
    <w:rsid w:val="00F1631E"/>
    <w:rsid w:val="00F16364"/>
    <w:rsid w:val="00F1636B"/>
    <w:rsid w:val="00F163F1"/>
    <w:rsid w:val="00F16443"/>
    <w:rsid w:val="00F1647E"/>
    <w:rsid w:val="00F16496"/>
    <w:rsid w:val="00F164FA"/>
    <w:rsid w:val="00F16559"/>
    <w:rsid w:val="00F165E7"/>
    <w:rsid w:val="00F167A1"/>
    <w:rsid w:val="00F167C4"/>
    <w:rsid w:val="00F167E9"/>
    <w:rsid w:val="00F167F9"/>
    <w:rsid w:val="00F16863"/>
    <w:rsid w:val="00F16969"/>
    <w:rsid w:val="00F169A1"/>
    <w:rsid w:val="00F169AC"/>
    <w:rsid w:val="00F169FD"/>
    <w:rsid w:val="00F16A33"/>
    <w:rsid w:val="00F16A9F"/>
    <w:rsid w:val="00F16AFC"/>
    <w:rsid w:val="00F16BF2"/>
    <w:rsid w:val="00F16BF9"/>
    <w:rsid w:val="00F16C15"/>
    <w:rsid w:val="00F16D33"/>
    <w:rsid w:val="00F16DA7"/>
    <w:rsid w:val="00F16DE6"/>
    <w:rsid w:val="00F16DE8"/>
    <w:rsid w:val="00F16E9D"/>
    <w:rsid w:val="00F16ECE"/>
    <w:rsid w:val="00F16ED0"/>
    <w:rsid w:val="00F16F6B"/>
    <w:rsid w:val="00F16FA3"/>
    <w:rsid w:val="00F16FB1"/>
    <w:rsid w:val="00F16FE3"/>
    <w:rsid w:val="00F171E3"/>
    <w:rsid w:val="00F171F6"/>
    <w:rsid w:val="00F1726E"/>
    <w:rsid w:val="00F1729E"/>
    <w:rsid w:val="00F17361"/>
    <w:rsid w:val="00F17370"/>
    <w:rsid w:val="00F173B9"/>
    <w:rsid w:val="00F17409"/>
    <w:rsid w:val="00F17444"/>
    <w:rsid w:val="00F174F7"/>
    <w:rsid w:val="00F174FA"/>
    <w:rsid w:val="00F1755C"/>
    <w:rsid w:val="00F1757C"/>
    <w:rsid w:val="00F1758C"/>
    <w:rsid w:val="00F1767A"/>
    <w:rsid w:val="00F17712"/>
    <w:rsid w:val="00F17733"/>
    <w:rsid w:val="00F17804"/>
    <w:rsid w:val="00F17832"/>
    <w:rsid w:val="00F1790B"/>
    <w:rsid w:val="00F179B2"/>
    <w:rsid w:val="00F179B3"/>
    <w:rsid w:val="00F179CC"/>
    <w:rsid w:val="00F179D7"/>
    <w:rsid w:val="00F179EA"/>
    <w:rsid w:val="00F17A0D"/>
    <w:rsid w:val="00F17A67"/>
    <w:rsid w:val="00F17B1A"/>
    <w:rsid w:val="00F17BC6"/>
    <w:rsid w:val="00F17C22"/>
    <w:rsid w:val="00F17CE8"/>
    <w:rsid w:val="00F17D02"/>
    <w:rsid w:val="00F17DDC"/>
    <w:rsid w:val="00F17E47"/>
    <w:rsid w:val="00F17E79"/>
    <w:rsid w:val="00F17F00"/>
    <w:rsid w:val="00F17F65"/>
    <w:rsid w:val="00F17FBC"/>
    <w:rsid w:val="00F17FC8"/>
    <w:rsid w:val="00F20017"/>
    <w:rsid w:val="00F200AC"/>
    <w:rsid w:val="00F200E7"/>
    <w:rsid w:val="00F20158"/>
    <w:rsid w:val="00F201A2"/>
    <w:rsid w:val="00F20235"/>
    <w:rsid w:val="00F20297"/>
    <w:rsid w:val="00F202FF"/>
    <w:rsid w:val="00F2033F"/>
    <w:rsid w:val="00F2034E"/>
    <w:rsid w:val="00F205B0"/>
    <w:rsid w:val="00F205B8"/>
    <w:rsid w:val="00F2061D"/>
    <w:rsid w:val="00F2063B"/>
    <w:rsid w:val="00F20655"/>
    <w:rsid w:val="00F206EC"/>
    <w:rsid w:val="00F20740"/>
    <w:rsid w:val="00F20872"/>
    <w:rsid w:val="00F20884"/>
    <w:rsid w:val="00F2095A"/>
    <w:rsid w:val="00F209CB"/>
    <w:rsid w:val="00F20A53"/>
    <w:rsid w:val="00F20AB5"/>
    <w:rsid w:val="00F20B3B"/>
    <w:rsid w:val="00F20BC2"/>
    <w:rsid w:val="00F20C2F"/>
    <w:rsid w:val="00F20D63"/>
    <w:rsid w:val="00F20DA5"/>
    <w:rsid w:val="00F20DC8"/>
    <w:rsid w:val="00F20EB3"/>
    <w:rsid w:val="00F20F0E"/>
    <w:rsid w:val="00F20F22"/>
    <w:rsid w:val="00F20F57"/>
    <w:rsid w:val="00F20F91"/>
    <w:rsid w:val="00F2100A"/>
    <w:rsid w:val="00F210EA"/>
    <w:rsid w:val="00F21101"/>
    <w:rsid w:val="00F21138"/>
    <w:rsid w:val="00F21164"/>
    <w:rsid w:val="00F2121C"/>
    <w:rsid w:val="00F2126A"/>
    <w:rsid w:val="00F2127F"/>
    <w:rsid w:val="00F212A1"/>
    <w:rsid w:val="00F2131D"/>
    <w:rsid w:val="00F21320"/>
    <w:rsid w:val="00F21325"/>
    <w:rsid w:val="00F21339"/>
    <w:rsid w:val="00F2137D"/>
    <w:rsid w:val="00F2142E"/>
    <w:rsid w:val="00F214B4"/>
    <w:rsid w:val="00F214DA"/>
    <w:rsid w:val="00F21526"/>
    <w:rsid w:val="00F21696"/>
    <w:rsid w:val="00F216ED"/>
    <w:rsid w:val="00F217A8"/>
    <w:rsid w:val="00F217E8"/>
    <w:rsid w:val="00F21951"/>
    <w:rsid w:val="00F219E0"/>
    <w:rsid w:val="00F21A39"/>
    <w:rsid w:val="00F21B0F"/>
    <w:rsid w:val="00F21B39"/>
    <w:rsid w:val="00F21B83"/>
    <w:rsid w:val="00F21C40"/>
    <w:rsid w:val="00F21CD4"/>
    <w:rsid w:val="00F21D57"/>
    <w:rsid w:val="00F21D8D"/>
    <w:rsid w:val="00F21EA4"/>
    <w:rsid w:val="00F21FFA"/>
    <w:rsid w:val="00F2205C"/>
    <w:rsid w:val="00F220D8"/>
    <w:rsid w:val="00F2211E"/>
    <w:rsid w:val="00F22236"/>
    <w:rsid w:val="00F222AC"/>
    <w:rsid w:val="00F222AE"/>
    <w:rsid w:val="00F2230C"/>
    <w:rsid w:val="00F22329"/>
    <w:rsid w:val="00F22352"/>
    <w:rsid w:val="00F2237D"/>
    <w:rsid w:val="00F223EC"/>
    <w:rsid w:val="00F223F1"/>
    <w:rsid w:val="00F223F6"/>
    <w:rsid w:val="00F2252E"/>
    <w:rsid w:val="00F22601"/>
    <w:rsid w:val="00F22613"/>
    <w:rsid w:val="00F226A0"/>
    <w:rsid w:val="00F226CF"/>
    <w:rsid w:val="00F2279A"/>
    <w:rsid w:val="00F22868"/>
    <w:rsid w:val="00F2286E"/>
    <w:rsid w:val="00F228C4"/>
    <w:rsid w:val="00F22986"/>
    <w:rsid w:val="00F229CE"/>
    <w:rsid w:val="00F229F5"/>
    <w:rsid w:val="00F22A65"/>
    <w:rsid w:val="00F22AF1"/>
    <w:rsid w:val="00F22B46"/>
    <w:rsid w:val="00F22D3A"/>
    <w:rsid w:val="00F22D88"/>
    <w:rsid w:val="00F22F56"/>
    <w:rsid w:val="00F22FB1"/>
    <w:rsid w:val="00F22FFF"/>
    <w:rsid w:val="00F2304C"/>
    <w:rsid w:val="00F23099"/>
    <w:rsid w:val="00F230C4"/>
    <w:rsid w:val="00F2313E"/>
    <w:rsid w:val="00F23280"/>
    <w:rsid w:val="00F23293"/>
    <w:rsid w:val="00F232C2"/>
    <w:rsid w:val="00F232C8"/>
    <w:rsid w:val="00F232D8"/>
    <w:rsid w:val="00F2342D"/>
    <w:rsid w:val="00F23475"/>
    <w:rsid w:val="00F2357E"/>
    <w:rsid w:val="00F235A0"/>
    <w:rsid w:val="00F23639"/>
    <w:rsid w:val="00F2366D"/>
    <w:rsid w:val="00F236BB"/>
    <w:rsid w:val="00F2372D"/>
    <w:rsid w:val="00F237DC"/>
    <w:rsid w:val="00F2387D"/>
    <w:rsid w:val="00F238AD"/>
    <w:rsid w:val="00F23923"/>
    <w:rsid w:val="00F2393C"/>
    <w:rsid w:val="00F23A5A"/>
    <w:rsid w:val="00F23A94"/>
    <w:rsid w:val="00F23AF1"/>
    <w:rsid w:val="00F23BE4"/>
    <w:rsid w:val="00F23BE7"/>
    <w:rsid w:val="00F23CD3"/>
    <w:rsid w:val="00F23D80"/>
    <w:rsid w:val="00F23E5F"/>
    <w:rsid w:val="00F23E68"/>
    <w:rsid w:val="00F23F43"/>
    <w:rsid w:val="00F23FF1"/>
    <w:rsid w:val="00F240C6"/>
    <w:rsid w:val="00F240D5"/>
    <w:rsid w:val="00F24256"/>
    <w:rsid w:val="00F24352"/>
    <w:rsid w:val="00F2435D"/>
    <w:rsid w:val="00F24362"/>
    <w:rsid w:val="00F243CE"/>
    <w:rsid w:val="00F24537"/>
    <w:rsid w:val="00F24569"/>
    <w:rsid w:val="00F24634"/>
    <w:rsid w:val="00F24651"/>
    <w:rsid w:val="00F247FC"/>
    <w:rsid w:val="00F2487A"/>
    <w:rsid w:val="00F248CD"/>
    <w:rsid w:val="00F248FB"/>
    <w:rsid w:val="00F24907"/>
    <w:rsid w:val="00F249EA"/>
    <w:rsid w:val="00F24A5B"/>
    <w:rsid w:val="00F24ABC"/>
    <w:rsid w:val="00F24B4C"/>
    <w:rsid w:val="00F24B80"/>
    <w:rsid w:val="00F24B8E"/>
    <w:rsid w:val="00F24BD7"/>
    <w:rsid w:val="00F24C08"/>
    <w:rsid w:val="00F24DDF"/>
    <w:rsid w:val="00F24E95"/>
    <w:rsid w:val="00F24EA2"/>
    <w:rsid w:val="00F24EE5"/>
    <w:rsid w:val="00F24EF1"/>
    <w:rsid w:val="00F25010"/>
    <w:rsid w:val="00F250A8"/>
    <w:rsid w:val="00F250D4"/>
    <w:rsid w:val="00F250E2"/>
    <w:rsid w:val="00F251F4"/>
    <w:rsid w:val="00F25201"/>
    <w:rsid w:val="00F2526E"/>
    <w:rsid w:val="00F25299"/>
    <w:rsid w:val="00F252BB"/>
    <w:rsid w:val="00F25310"/>
    <w:rsid w:val="00F25410"/>
    <w:rsid w:val="00F25583"/>
    <w:rsid w:val="00F255AF"/>
    <w:rsid w:val="00F25628"/>
    <w:rsid w:val="00F25629"/>
    <w:rsid w:val="00F25635"/>
    <w:rsid w:val="00F256AC"/>
    <w:rsid w:val="00F2579C"/>
    <w:rsid w:val="00F25814"/>
    <w:rsid w:val="00F258C2"/>
    <w:rsid w:val="00F259B3"/>
    <w:rsid w:val="00F259CF"/>
    <w:rsid w:val="00F25A05"/>
    <w:rsid w:val="00F25A51"/>
    <w:rsid w:val="00F25B55"/>
    <w:rsid w:val="00F25C12"/>
    <w:rsid w:val="00F25C1A"/>
    <w:rsid w:val="00F25C1C"/>
    <w:rsid w:val="00F25E2E"/>
    <w:rsid w:val="00F25E41"/>
    <w:rsid w:val="00F25E54"/>
    <w:rsid w:val="00F25EFB"/>
    <w:rsid w:val="00F25F16"/>
    <w:rsid w:val="00F25FE2"/>
    <w:rsid w:val="00F25FEA"/>
    <w:rsid w:val="00F26108"/>
    <w:rsid w:val="00F26163"/>
    <w:rsid w:val="00F26231"/>
    <w:rsid w:val="00F2625A"/>
    <w:rsid w:val="00F262CB"/>
    <w:rsid w:val="00F262F5"/>
    <w:rsid w:val="00F262FF"/>
    <w:rsid w:val="00F26314"/>
    <w:rsid w:val="00F2635A"/>
    <w:rsid w:val="00F2642B"/>
    <w:rsid w:val="00F2643C"/>
    <w:rsid w:val="00F26520"/>
    <w:rsid w:val="00F2656F"/>
    <w:rsid w:val="00F26582"/>
    <w:rsid w:val="00F265E4"/>
    <w:rsid w:val="00F266A9"/>
    <w:rsid w:val="00F266BC"/>
    <w:rsid w:val="00F267AB"/>
    <w:rsid w:val="00F267F4"/>
    <w:rsid w:val="00F268AA"/>
    <w:rsid w:val="00F268F2"/>
    <w:rsid w:val="00F2691B"/>
    <w:rsid w:val="00F2696B"/>
    <w:rsid w:val="00F26B47"/>
    <w:rsid w:val="00F26BB2"/>
    <w:rsid w:val="00F26BD2"/>
    <w:rsid w:val="00F26C30"/>
    <w:rsid w:val="00F26C70"/>
    <w:rsid w:val="00F26D5C"/>
    <w:rsid w:val="00F26D8E"/>
    <w:rsid w:val="00F26EE3"/>
    <w:rsid w:val="00F26F07"/>
    <w:rsid w:val="00F26F3C"/>
    <w:rsid w:val="00F27005"/>
    <w:rsid w:val="00F2701A"/>
    <w:rsid w:val="00F27027"/>
    <w:rsid w:val="00F27123"/>
    <w:rsid w:val="00F27132"/>
    <w:rsid w:val="00F2716E"/>
    <w:rsid w:val="00F2722B"/>
    <w:rsid w:val="00F2723C"/>
    <w:rsid w:val="00F27284"/>
    <w:rsid w:val="00F27385"/>
    <w:rsid w:val="00F27399"/>
    <w:rsid w:val="00F274E8"/>
    <w:rsid w:val="00F27501"/>
    <w:rsid w:val="00F27506"/>
    <w:rsid w:val="00F2751D"/>
    <w:rsid w:val="00F27554"/>
    <w:rsid w:val="00F27597"/>
    <w:rsid w:val="00F275E7"/>
    <w:rsid w:val="00F27631"/>
    <w:rsid w:val="00F27893"/>
    <w:rsid w:val="00F2789A"/>
    <w:rsid w:val="00F278A9"/>
    <w:rsid w:val="00F278B0"/>
    <w:rsid w:val="00F278D7"/>
    <w:rsid w:val="00F2796B"/>
    <w:rsid w:val="00F27A70"/>
    <w:rsid w:val="00F27B59"/>
    <w:rsid w:val="00F27B73"/>
    <w:rsid w:val="00F27C11"/>
    <w:rsid w:val="00F27C1C"/>
    <w:rsid w:val="00F27C8D"/>
    <w:rsid w:val="00F27C9A"/>
    <w:rsid w:val="00F27D18"/>
    <w:rsid w:val="00F27D68"/>
    <w:rsid w:val="00F27DCE"/>
    <w:rsid w:val="00F27E1B"/>
    <w:rsid w:val="00F27E27"/>
    <w:rsid w:val="00F27E5E"/>
    <w:rsid w:val="00F27E82"/>
    <w:rsid w:val="00F27F2E"/>
    <w:rsid w:val="00F27F8C"/>
    <w:rsid w:val="00F30025"/>
    <w:rsid w:val="00F30040"/>
    <w:rsid w:val="00F30066"/>
    <w:rsid w:val="00F300F7"/>
    <w:rsid w:val="00F300FC"/>
    <w:rsid w:val="00F30113"/>
    <w:rsid w:val="00F30154"/>
    <w:rsid w:val="00F30193"/>
    <w:rsid w:val="00F301B1"/>
    <w:rsid w:val="00F30236"/>
    <w:rsid w:val="00F30241"/>
    <w:rsid w:val="00F302D7"/>
    <w:rsid w:val="00F303F1"/>
    <w:rsid w:val="00F3045A"/>
    <w:rsid w:val="00F304C6"/>
    <w:rsid w:val="00F304ED"/>
    <w:rsid w:val="00F304F9"/>
    <w:rsid w:val="00F3055A"/>
    <w:rsid w:val="00F305B2"/>
    <w:rsid w:val="00F305D2"/>
    <w:rsid w:val="00F30628"/>
    <w:rsid w:val="00F30658"/>
    <w:rsid w:val="00F3066E"/>
    <w:rsid w:val="00F30719"/>
    <w:rsid w:val="00F307DC"/>
    <w:rsid w:val="00F3080B"/>
    <w:rsid w:val="00F3080F"/>
    <w:rsid w:val="00F30856"/>
    <w:rsid w:val="00F308DE"/>
    <w:rsid w:val="00F3090F"/>
    <w:rsid w:val="00F30932"/>
    <w:rsid w:val="00F309B2"/>
    <w:rsid w:val="00F30B2A"/>
    <w:rsid w:val="00F30B88"/>
    <w:rsid w:val="00F30C0E"/>
    <w:rsid w:val="00F30C58"/>
    <w:rsid w:val="00F30CBF"/>
    <w:rsid w:val="00F30D36"/>
    <w:rsid w:val="00F30D52"/>
    <w:rsid w:val="00F30D9F"/>
    <w:rsid w:val="00F30FBB"/>
    <w:rsid w:val="00F3101B"/>
    <w:rsid w:val="00F312AD"/>
    <w:rsid w:val="00F3135D"/>
    <w:rsid w:val="00F31432"/>
    <w:rsid w:val="00F3143F"/>
    <w:rsid w:val="00F31541"/>
    <w:rsid w:val="00F3156E"/>
    <w:rsid w:val="00F315FA"/>
    <w:rsid w:val="00F3163A"/>
    <w:rsid w:val="00F3176F"/>
    <w:rsid w:val="00F3189B"/>
    <w:rsid w:val="00F3194B"/>
    <w:rsid w:val="00F31963"/>
    <w:rsid w:val="00F31964"/>
    <w:rsid w:val="00F31985"/>
    <w:rsid w:val="00F319EF"/>
    <w:rsid w:val="00F31A08"/>
    <w:rsid w:val="00F31A49"/>
    <w:rsid w:val="00F31D72"/>
    <w:rsid w:val="00F31DB3"/>
    <w:rsid w:val="00F31DEE"/>
    <w:rsid w:val="00F31E06"/>
    <w:rsid w:val="00F31E5A"/>
    <w:rsid w:val="00F31E67"/>
    <w:rsid w:val="00F31EA4"/>
    <w:rsid w:val="00F31EAE"/>
    <w:rsid w:val="00F31EDD"/>
    <w:rsid w:val="00F31EE8"/>
    <w:rsid w:val="00F31EEA"/>
    <w:rsid w:val="00F31F60"/>
    <w:rsid w:val="00F31FAA"/>
    <w:rsid w:val="00F32020"/>
    <w:rsid w:val="00F321AD"/>
    <w:rsid w:val="00F32213"/>
    <w:rsid w:val="00F3233A"/>
    <w:rsid w:val="00F3234F"/>
    <w:rsid w:val="00F323C9"/>
    <w:rsid w:val="00F3240B"/>
    <w:rsid w:val="00F324E4"/>
    <w:rsid w:val="00F324F5"/>
    <w:rsid w:val="00F324FB"/>
    <w:rsid w:val="00F324FD"/>
    <w:rsid w:val="00F3251B"/>
    <w:rsid w:val="00F32593"/>
    <w:rsid w:val="00F32669"/>
    <w:rsid w:val="00F326F4"/>
    <w:rsid w:val="00F32700"/>
    <w:rsid w:val="00F3272B"/>
    <w:rsid w:val="00F327AC"/>
    <w:rsid w:val="00F328E4"/>
    <w:rsid w:val="00F32905"/>
    <w:rsid w:val="00F329B8"/>
    <w:rsid w:val="00F329CD"/>
    <w:rsid w:val="00F329E3"/>
    <w:rsid w:val="00F32A6A"/>
    <w:rsid w:val="00F32A82"/>
    <w:rsid w:val="00F32A9B"/>
    <w:rsid w:val="00F32AFB"/>
    <w:rsid w:val="00F32CAC"/>
    <w:rsid w:val="00F32D02"/>
    <w:rsid w:val="00F32DC9"/>
    <w:rsid w:val="00F32DE0"/>
    <w:rsid w:val="00F32DFD"/>
    <w:rsid w:val="00F32EA8"/>
    <w:rsid w:val="00F32EFA"/>
    <w:rsid w:val="00F33062"/>
    <w:rsid w:val="00F33167"/>
    <w:rsid w:val="00F331A3"/>
    <w:rsid w:val="00F331EB"/>
    <w:rsid w:val="00F33208"/>
    <w:rsid w:val="00F3320C"/>
    <w:rsid w:val="00F33213"/>
    <w:rsid w:val="00F33222"/>
    <w:rsid w:val="00F33285"/>
    <w:rsid w:val="00F3335E"/>
    <w:rsid w:val="00F3337D"/>
    <w:rsid w:val="00F3339E"/>
    <w:rsid w:val="00F333A5"/>
    <w:rsid w:val="00F333E1"/>
    <w:rsid w:val="00F33426"/>
    <w:rsid w:val="00F334D4"/>
    <w:rsid w:val="00F3356F"/>
    <w:rsid w:val="00F33660"/>
    <w:rsid w:val="00F337FE"/>
    <w:rsid w:val="00F33847"/>
    <w:rsid w:val="00F33851"/>
    <w:rsid w:val="00F33881"/>
    <w:rsid w:val="00F338C9"/>
    <w:rsid w:val="00F3391F"/>
    <w:rsid w:val="00F3394E"/>
    <w:rsid w:val="00F339BD"/>
    <w:rsid w:val="00F33AB6"/>
    <w:rsid w:val="00F33AFA"/>
    <w:rsid w:val="00F33B2D"/>
    <w:rsid w:val="00F33B64"/>
    <w:rsid w:val="00F33BA3"/>
    <w:rsid w:val="00F33BFE"/>
    <w:rsid w:val="00F33C06"/>
    <w:rsid w:val="00F33CCF"/>
    <w:rsid w:val="00F33D60"/>
    <w:rsid w:val="00F33D8F"/>
    <w:rsid w:val="00F33DB2"/>
    <w:rsid w:val="00F33F45"/>
    <w:rsid w:val="00F33F61"/>
    <w:rsid w:val="00F3406E"/>
    <w:rsid w:val="00F3408C"/>
    <w:rsid w:val="00F340AF"/>
    <w:rsid w:val="00F34121"/>
    <w:rsid w:val="00F3418B"/>
    <w:rsid w:val="00F3421E"/>
    <w:rsid w:val="00F34231"/>
    <w:rsid w:val="00F3423E"/>
    <w:rsid w:val="00F34266"/>
    <w:rsid w:val="00F34302"/>
    <w:rsid w:val="00F3436A"/>
    <w:rsid w:val="00F343D9"/>
    <w:rsid w:val="00F343EA"/>
    <w:rsid w:val="00F3444B"/>
    <w:rsid w:val="00F34487"/>
    <w:rsid w:val="00F344EF"/>
    <w:rsid w:val="00F34501"/>
    <w:rsid w:val="00F34523"/>
    <w:rsid w:val="00F3453E"/>
    <w:rsid w:val="00F345DA"/>
    <w:rsid w:val="00F345F3"/>
    <w:rsid w:val="00F346AD"/>
    <w:rsid w:val="00F346CC"/>
    <w:rsid w:val="00F3477F"/>
    <w:rsid w:val="00F3497A"/>
    <w:rsid w:val="00F34992"/>
    <w:rsid w:val="00F349D5"/>
    <w:rsid w:val="00F34A1D"/>
    <w:rsid w:val="00F34A22"/>
    <w:rsid w:val="00F34A2C"/>
    <w:rsid w:val="00F34A7A"/>
    <w:rsid w:val="00F34A93"/>
    <w:rsid w:val="00F34A99"/>
    <w:rsid w:val="00F34AB4"/>
    <w:rsid w:val="00F34C01"/>
    <w:rsid w:val="00F34C33"/>
    <w:rsid w:val="00F34C44"/>
    <w:rsid w:val="00F34C90"/>
    <w:rsid w:val="00F34D51"/>
    <w:rsid w:val="00F34DBF"/>
    <w:rsid w:val="00F34EAF"/>
    <w:rsid w:val="00F34F56"/>
    <w:rsid w:val="00F34F69"/>
    <w:rsid w:val="00F34F7A"/>
    <w:rsid w:val="00F3503E"/>
    <w:rsid w:val="00F35068"/>
    <w:rsid w:val="00F3510D"/>
    <w:rsid w:val="00F35172"/>
    <w:rsid w:val="00F351EC"/>
    <w:rsid w:val="00F35253"/>
    <w:rsid w:val="00F353FF"/>
    <w:rsid w:val="00F35428"/>
    <w:rsid w:val="00F3562F"/>
    <w:rsid w:val="00F356B9"/>
    <w:rsid w:val="00F356CC"/>
    <w:rsid w:val="00F356D0"/>
    <w:rsid w:val="00F356EE"/>
    <w:rsid w:val="00F35737"/>
    <w:rsid w:val="00F35747"/>
    <w:rsid w:val="00F3575F"/>
    <w:rsid w:val="00F3579E"/>
    <w:rsid w:val="00F357D5"/>
    <w:rsid w:val="00F3588D"/>
    <w:rsid w:val="00F35896"/>
    <w:rsid w:val="00F3593F"/>
    <w:rsid w:val="00F359C1"/>
    <w:rsid w:val="00F35A79"/>
    <w:rsid w:val="00F35B33"/>
    <w:rsid w:val="00F35C55"/>
    <w:rsid w:val="00F35CAB"/>
    <w:rsid w:val="00F35E82"/>
    <w:rsid w:val="00F35EA2"/>
    <w:rsid w:val="00F35F44"/>
    <w:rsid w:val="00F35FE2"/>
    <w:rsid w:val="00F3604F"/>
    <w:rsid w:val="00F36278"/>
    <w:rsid w:val="00F36288"/>
    <w:rsid w:val="00F362DB"/>
    <w:rsid w:val="00F36350"/>
    <w:rsid w:val="00F3638A"/>
    <w:rsid w:val="00F363E4"/>
    <w:rsid w:val="00F3642D"/>
    <w:rsid w:val="00F364DF"/>
    <w:rsid w:val="00F364FC"/>
    <w:rsid w:val="00F365AC"/>
    <w:rsid w:val="00F3662D"/>
    <w:rsid w:val="00F3669B"/>
    <w:rsid w:val="00F367B7"/>
    <w:rsid w:val="00F36808"/>
    <w:rsid w:val="00F36976"/>
    <w:rsid w:val="00F36A00"/>
    <w:rsid w:val="00F36A13"/>
    <w:rsid w:val="00F36A2A"/>
    <w:rsid w:val="00F36B4B"/>
    <w:rsid w:val="00F36BF2"/>
    <w:rsid w:val="00F36BF7"/>
    <w:rsid w:val="00F36C45"/>
    <w:rsid w:val="00F36C5F"/>
    <w:rsid w:val="00F36C89"/>
    <w:rsid w:val="00F36D32"/>
    <w:rsid w:val="00F36D63"/>
    <w:rsid w:val="00F36E9B"/>
    <w:rsid w:val="00F36EA5"/>
    <w:rsid w:val="00F36EB2"/>
    <w:rsid w:val="00F36F9F"/>
    <w:rsid w:val="00F36FE9"/>
    <w:rsid w:val="00F36FF2"/>
    <w:rsid w:val="00F36FF9"/>
    <w:rsid w:val="00F3704E"/>
    <w:rsid w:val="00F371A0"/>
    <w:rsid w:val="00F371B2"/>
    <w:rsid w:val="00F37297"/>
    <w:rsid w:val="00F3731F"/>
    <w:rsid w:val="00F373E5"/>
    <w:rsid w:val="00F3744F"/>
    <w:rsid w:val="00F37463"/>
    <w:rsid w:val="00F374A0"/>
    <w:rsid w:val="00F3750E"/>
    <w:rsid w:val="00F37580"/>
    <w:rsid w:val="00F375AE"/>
    <w:rsid w:val="00F375E2"/>
    <w:rsid w:val="00F3763D"/>
    <w:rsid w:val="00F3768A"/>
    <w:rsid w:val="00F37710"/>
    <w:rsid w:val="00F3783B"/>
    <w:rsid w:val="00F37857"/>
    <w:rsid w:val="00F378B8"/>
    <w:rsid w:val="00F378E0"/>
    <w:rsid w:val="00F379A0"/>
    <w:rsid w:val="00F37A2C"/>
    <w:rsid w:val="00F37A83"/>
    <w:rsid w:val="00F37ADA"/>
    <w:rsid w:val="00F37C1A"/>
    <w:rsid w:val="00F37C2D"/>
    <w:rsid w:val="00F37E48"/>
    <w:rsid w:val="00F37E58"/>
    <w:rsid w:val="00F37EEE"/>
    <w:rsid w:val="00F37F34"/>
    <w:rsid w:val="00F37F6E"/>
    <w:rsid w:val="00F37F9C"/>
    <w:rsid w:val="00F4011D"/>
    <w:rsid w:val="00F40121"/>
    <w:rsid w:val="00F40195"/>
    <w:rsid w:val="00F401D5"/>
    <w:rsid w:val="00F40228"/>
    <w:rsid w:val="00F40292"/>
    <w:rsid w:val="00F402B7"/>
    <w:rsid w:val="00F40408"/>
    <w:rsid w:val="00F40455"/>
    <w:rsid w:val="00F405E3"/>
    <w:rsid w:val="00F405EE"/>
    <w:rsid w:val="00F406E0"/>
    <w:rsid w:val="00F4070E"/>
    <w:rsid w:val="00F4071C"/>
    <w:rsid w:val="00F40756"/>
    <w:rsid w:val="00F4082E"/>
    <w:rsid w:val="00F4087B"/>
    <w:rsid w:val="00F408B2"/>
    <w:rsid w:val="00F40919"/>
    <w:rsid w:val="00F4092A"/>
    <w:rsid w:val="00F409D8"/>
    <w:rsid w:val="00F40A20"/>
    <w:rsid w:val="00F40B29"/>
    <w:rsid w:val="00F40B76"/>
    <w:rsid w:val="00F40B7A"/>
    <w:rsid w:val="00F40C00"/>
    <w:rsid w:val="00F40DF5"/>
    <w:rsid w:val="00F40E70"/>
    <w:rsid w:val="00F40FDA"/>
    <w:rsid w:val="00F41161"/>
    <w:rsid w:val="00F411AE"/>
    <w:rsid w:val="00F4127D"/>
    <w:rsid w:val="00F412C9"/>
    <w:rsid w:val="00F412F1"/>
    <w:rsid w:val="00F413B9"/>
    <w:rsid w:val="00F413F4"/>
    <w:rsid w:val="00F4141F"/>
    <w:rsid w:val="00F415F4"/>
    <w:rsid w:val="00F415F6"/>
    <w:rsid w:val="00F41602"/>
    <w:rsid w:val="00F41661"/>
    <w:rsid w:val="00F41724"/>
    <w:rsid w:val="00F417CA"/>
    <w:rsid w:val="00F41844"/>
    <w:rsid w:val="00F4184E"/>
    <w:rsid w:val="00F419E0"/>
    <w:rsid w:val="00F41A9A"/>
    <w:rsid w:val="00F41AFF"/>
    <w:rsid w:val="00F41B63"/>
    <w:rsid w:val="00F41B6E"/>
    <w:rsid w:val="00F41B8C"/>
    <w:rsid w:val="00F41C54"/>
    <w:rsid w:val="00F41CDD"/>
    <w:rsid w:val="00F41CE6"/>
    <w:rsid w:val="00F41D19"/>
    <w:rsid w:val="00F41D9C"/>
    <w:rsid w:val="00F41EC4"/>
    <w:rsid w:val="00F41F3C"/>
    <w:rsid w:val="00F42026"/>
    <w:rsid w:val="00F42204"/>
    <w:rsid w:val="00F42215"/>
    <w:rsid w:val="00F42247"/>
    <w:rsid w:val="00F422C9"/>
    <w:rsid w:val="00F422D9"/>
    <w:rsid w:val="00F42443"/>
    <w:rsid w:val="00F4245A"/>
    <w:rsid w:val="00F42490"/>
    <w:rsid w:val="00F424EA"/>
    <w:rsid w:val="00F4250D"/>
    <w:rsid w:val="00F425AB"/>
    <w:rsid w:val="00F4266C"/>
    <w:rsid w:val="00F426D5"/>
    <w:rsid w:val="00F4270D"/>
    <w:rsid w:val="00F42737"/>
    <w:rsid w:val="00F4278F"/>
    <w:rsid w:val="00F4279F"/>
    <w:rsid w:val="00F427C4"/>
    <w:rsid w:val="00F42822"/>
    <w:rsid w:val="00F42841"/>
    <w:rsid w:val="00F42888"/>
    <w:rsid w:val="00F4293B"/>
    <w:rsid w:val="00F42952"/>
    <w:rsid w:val="00F42955"/>
    <w:rsid w:val="00F42A02"/>
    <w:rsid w:val="00F42A03"/>
    <w:rsid w:val="00F42A1A"/>
    <w:rsid w:val="00F42AB1"/>
    <w:rsid w:val="00F42AED"/>
    <w:rsid w:val="00F42B4A"/>
    <w:rsid w:val="00F42C17"/>
    <w:rsid w:val="00F42C80"/>
    <w:rsid w:val="00F42C9A"/>
    <w:rsid w:val="00F42D4D"/>
    <w:rsid w:val="00F42D77"/>
    <w:rsid w:val="00F42D90"/>
    <w:rsid w:val="00F42DFD"/>
    <w:rsid w:val="00F42DFF"/>
    <w:rsid w:val="00F42E36"/>
    <w:rsid w:val="00F42EDE"/>
    <w:rsid w:val="00F42F7B"/>
    <w:rsid w:val="00F42F9A"/>
    <w:rsid w:val="00F42FB1"/>
    <w:rsid w:val="00F42FF9"/>
    <w:rsid w:val="00F4302D"/>
    <w:rsid w:val="00F430C5"/>
    <w:rsid w:val="00F43131"/>
    <w:rsid w:val="00F431E2"/>
    <w:rsid w:val="00F431FE"/>
    <w:rsid w:val="00F43205"/>
    <w:rsid w:val="00F4323F"/>
    <w:rsid w:val="00F4325C"/>
    <w:rsid w:val="00F43300"/>
    <w:rsid w:val="00F43313"/>
    <w:rsid w:val="00F43323"/>
    <w:rsid w:val="00F43417"/>
    <w:rsid w:val="00F43487"/>
    <w:rsid w:val="00F434CB"/>
    <w:rsid w:val="00F434DC"/>
    <w:rsid w:val="00F435EB"/>
    <w:rsid w:val="00F43677"/>
    <w:rsid w:val="00F43775"/>
    <w:rsid w:val="00F4377F"/>
    <w:rsid w:val="00F43877"/>
    <w:rsid w:val="00F43893"/>
    <w:rsid w:val="00F438A9"/>
    <w:rsid w:val="00F43938"/>
    <w:rsid w:val="00F43946"/>
    <w:rsid w:val="00F4397F"/>
    <w:rsid w:val="00F439A9"/>
    <w:rsid w:val="00F43AF5"/>
    <w:rsid w:val="00F43AF8"/>
    <w:rsid w:val="00F43BEA"/>
    <w:rsid w:val="00F43BF6"/>
    <w:rsid w:val="00F43C2B"/>
    <w:rsid w:val="00F43C52"/>
    <w:rsid w:val="00F43CD4"/>
    <w:rsid w:val="00F43D60"/>
    <w:rsid w:val="00F43E2B"/>
    <w:rsid w:val="00F43EDD"/>
    <w:rsid w:val="00F43F33"/>
    <w:rsid w:val="00F43F5F"/>
    <w:rsid w:val="00F43F96"/>
    <w:rsid w:val="00F43F99"/>
    <w:rsid w:val="00F44066"/>
    <w:rsid w:val="00F4407D"/>
    <w:rsid w:val="00F440BB"/>
    <w:rsid w:val="00F4419D"/>
    <w:rsid w:val="00F442F9"/>
    <w:rsid w:val="00F4430A"/>
    <w:rsid w:val="00F443C7"/>
    <w:rsid w:val="00F44484"/>
    <w:rsid w:val="00F445B4"/>
    <w:rsid w:val="00F44603"/>
    <w:rsid w:val="00F44615"/>
    <w:rsid w:val="00F4466E"/>
    <w:rsid w:val="00F4472E"/>
    <w:rsid w:val="00F448CE"/>
    <w:rsid w:val="00F448D9"/>
    <w:rsid w:val="00F44A1A"/>
    <w:rsid w:val="00F44A32"/>
    <w:rsid w:val="00F44C68"/>
    <w:rsid w:val="00F44C97"/>
    <w:rsid w:val="00F44D6F"/>
    <w:rsid w:val="00F44DF9"/>
    <w:rsid w:val="00F44E00"/>
    <w:rsid w:val="00F44EE4"/>
    <w:rsid w:val="00F44F77"/>
    <w:rsid w:val="00F44FC4"/>
    <w:rsid w:val="00F44FC7"/>
    <w:rsid w:val="00F44FEC"/>
    <w:rsid w:val="00F45092"/>
    <w:rsid w:val="00F450C6"/>
    <w:rsid w:val="00F450D4"/>
    <w:rsid w:val="00F4511A"/>
    <w:rsid w:val="00F4511B"/>
    <w:rsid w:val="00F45138"/>
    <w:rsid w:val="00F451AE"/>
    <w:rsid w:val="00F451D8"/>
    <w:rsid w:val="00F451E0"/>
    <w:rsid w:val="00F451FA"/>
    <w:rsid w:val="00F4527F"/>
    <w:rsid w:val="00F4536D"/>
    <w:rsid w:val="00F4537A"/>
    <w:rsid w:val="00F453B9"/>
    <w:rsid w:val="00F45439"/>
    <w:rsid w:val="00F454C9"/>
    <w:rsid w:val="00F45505"/>
    <w:rsid w:val="00F45513"/>
    <w:rsid w:val="00F4556B"/>
    <w:rsid w:val="00F4570E"/>
    <w:rsid w:val="00F45744"/>
    <w:rsid w:val="00F457BB"/>
    <w:rsid w:val="00F4581A"/>
    <w:rsid w:val="00F4583A"/>
    <w:rsid w:val="00F458A9"/>
    <w:rsid w:val="00F45A0D"/>
    <w:rsid w:val="00F45A1D"/>
    <w:rsid w:val="00F45A6C"/>
    <w:rsid w:val="00F45AC7"/>
    <w:rsid w:val="00F45B4E"/>
    <w:rsid w:val="00F45B89"/>
    <w:rsid w:val="00F45BB2"/>
    <w:rsid w:val="00F45CC9"/>
    <w:rsid w:val="00F45D88"/>
    <w:rsid w:val="00F45E23"/>
    <w:rsid w:val="00F45F20"/>
    <w:rsid w:val="00F460C3"/>
    <w:rsid w:val="00F461E2"/>
    <w:rsid w:val="00F462AE"/>
    <w:rsid w:val="00F462E3"/>
    <w:rsid w:val="00F46435"/>
    <w:rsid w:val="00F46474"/>
    <w:rsid w:val="00F464AE"/>
    <w:rsid w:val="00F465B9"/>
    <w:rsid w:val="00F465BA"/>
    <w:rsid w:val="00F466CB"/>
    <w:rsid w:val="00F46702"/>
    <w:rsid w:val="00F46759"/>
    <w:rsid w:val="00F467B8"/>
    <w:rsid w:val="00F467BC"/>
    <w:rsid w:val="00F46802"/>
    <w:rsid w:val="00F4687B"/>
    <w:rsid w:val="00F468AA"/>
    <w:rsid w:val="00F468C9"/>
    <w:rsid w:val="00F46917"/>
    <w:rsid w:val="00F469D4"/>
    <w:rsid w:val="00F46A46"/>
    <w:rsid w:val="00F46A48"/>
    <w:rsid w:val="00F46A8A"/>
    <w:rsid w:val="00F46AD5"/>
    <w:rsid w:val="00F46BA7"/>
    <w:rsid w:val="00F46BFB"/>
    <w:rsid w:val="00F46C3B"/>
    <w:rsid w:val="00F46C79"/>
    <w:rsid w:val="00F46D24"/>
    <w:rsid w:val="00F46D63"/>
    <w:rsid w:val="00F46E0A"/>
    <w:rsid w:val="00F46E8A"/>
    <w:rsid w:val="00F46EC3"/>
    <w:rsid w:val="00F46EE1"/>
    <w:rsid w:val="00F47031"/>
    <w:rsid w:val="00F4704A"/>
    <w:rsid w:val="00F47063"/>
    <w:rsid w:val="00F47087"/>
    <w:rsid w:val="00F47088"/>
    <w:rsid w:val="00F4709E"/>
    <w:rsid w:val="00F47126"/>
    <w:rsid w:val="00F471CF"/>
    <w:rsid w:val="00F47287"/>
    <w:rsid w:val="00F47315"/>
    <w:rsid w:val="00F473B7"/>
    <w:rsid w:val="00F47420"/>
    <w:rsid w:val="00F474A4"/>
    <w:rsid w:val="00F474DF"/>
    <w:rsid w:val="00F475FC"/>
    <w:rsid w:val="00F475FE"/>
    <w:rsid w:val="00F47639"/>
    <w:rsid w:val="00F4766E"/>
    <w:rsid w:val="00F476B7"/>
    <w:rsid w:val="00F477AD"/>
    <w:rsid w:val="00F4780F"/>
    <w:rsid w:val="00F4781B"/>
    <w:rsid w:val="00F4788B"/>
    <w:rsid w:val="00F478A2"/>
    <w:rsid w:val="00F478E2"/>
    <w:rsid w:val="00F478F8"/>
    <w:rsid w:val="00F47969"/>
    <w:rsid w:val="00F4799F"/>
    <w:rsid w:val="00F47AFA"/>
    <w:rsid w:val="00F47B15"/>
    <w:rsid w:val="00F47B39"/>
    <w:rsid w:val="00F47B6A"/>
    <w:rsid w:val="00F47CD8"/>
    <w:rsid w:val="00F47CF7"/>
    <w:rsid w:val="00F47D8C"/>
    <w:rsid w:val="00F47DC1"/>
    <w:rsid w:val="00F47DCF"/>
    <w:rsid w:val="00F47DD1"/>
    <w:rsid w:val="00F47F77"/>
    <w:rsid w:val="00F47F83"/>
    <w:rsid w:val="00F47FF3"/>
    <w:rsid w:val="00F5009D"/>
    <w:rsid w:val="00F500CC"/>
    <w:rsid w:val="00F500FB"/>
    <w:rsid w:val="00F501E7"/>
    <w:rsid w:val="00F50224"/>
    <w:rsid w:val="00F50309"/>
    <w:rsid w:val="00F5031C"/>
    <w:rsid w:val="00F5038C"/>
    <w:rsid w:val="00F5044E"/>
    <w:rsid w:val="00F504BD"/>
    <w:rsid w:val="00F504F5"/>
    <w:rsid w:val="00F505EC"/>
    <w:rsid w:val="00F50714"/>
    <w:rsid w:val="00F5073A"/>
    <w:rsid w:val="00F5077B"/>
    <w:rsid w:val="00F507E5"/>
    <w:rsid w:val="00F50808"/>
    <w:rsid w:val="00F5080B"/>
    <w:rsid w:val="00F50855"/>
    <w:rsid w:val="00F509AD"/>
    <w:rsid w:val="00F50A81"/>
    <w:rsid w:val="00F50B00"/>
    <w:rsid w:val="00F50B6F"/>
    <w:rsid w:val="00F50BF2"/>
    <w:rsid w:val="00F50D2C"/>
    <w:rsid w:val="00F50D43"/>
    <w:rsid w:val="00F50D93"/>
    <w:rsid w:val="00F50DF4"/>
    <w:rsid w:val="00F50E4A"/>
    <w:rsid w:val="00F50E90"/>
    <w:rsid w:val="00F50EA5"/>
    <w:rsid w:val="00F50F61"/>
    <w:rsid w:val="00F5100F"/>
    <w:rsid w:val="00F5102F"/>
    <w:rsid w:val="00F51042"/>
    <w:rsid w:val="00F5107B"/>
    <w:rsid w:val="00F51137"/>
    <w:rsid w:val="00F51150"/>
    <w:rsid w:val="00F51197"/>
    <w:rsid w:val="00F511E8"/>
    <w:rsid w:val="00F5126A"/>
    <w:rsid w:val="00F512D7"/>
    <w:rsid w:val="00F512FD"/>
    <w:rsid w:val="00F51326"/>
    <w:rsid w:val="00F51369"/>
    <w:rsid w:val="00F5143B"/>
    <w:rsid w:val="00F51457"/>
    <w:rsid w:val="00F5151D"/>
    <w:rsid w:val="00F51554"/>
    <w:rsid w:val="00F51586"/>
    <w:rsid w:val="00F51593"/>
    <w:rsid w:val="00F515B7"/>
    <w:rsid w:val="00F51726"/>
    <w:rsid w:val="00F51746"/>
    <w:rsid w:val="00F517CA"/>
    <w:rsid w:val="00F517D2"/>
    <w:rsid w:val="00F51898"/>
    <w:rsid w:val="00F5193F"/>
    <w:rsid w:val="00F519B6"/>
    <w:rsid w:val="00F51AC4"/>
    <w:rsid w:val="00F51CCA"/>
    <w:rsid w:val="00F51CEC"/>
    <w:rsid w:val="00F51CF9"/>
    <w:rsid w:val="00F51D26"/>
    <w:rsid w:val="00F51D37"/>
    <w:rsid w:val="00F51D61"/>
    <w:rsid w:val="00F51DC0"/>
    <w:rsid w:val="00F51DCC"/>
    <w:rsid w:val="00F51E44"/>
    <w:rsid w:val="00F51E75"/>
    <w:rsid w:val="00F51EB4"/>
    <w:rsid w:val="00F51F4B"/>
    <w:rsid w:val="00F51F58"/>
    <w:rsid w:val="00F5203F"/>
    <w:rsid w:val="00F52065"/>
    <w:rsid w:val="00F52140"/>
    <w:rsid w:val="00F5217B"/>
    <w:rsid w:val="00F52219"/>
    <w:rsid w:val="00F5221F"/>
    <w:rsid w:val="00F5234A"/>
    <w:rsid w:val="00F52418"/>
    <w:rsid w:val="00F52500"/>
    <w:rsid w:val="00F52637"/>
    <w:rsid w:val="00F52652"/>
    <w:rsid w:val="00F5268D"/>
    <w:rsid w:val="00F52692"/>
    <w:rsid w:val="00F52739"/>
    <w:rsid w:val="00F52765"/>
    <w:rsid w:val="00F528A5"/>
    <w:rsid w:val="00F528CA"/>
    <w:rsid w:val="00F52925"/>
    <w:rsid w:val="00F5292D"/>
    <w:rsid w:val="00F52940"/>
    <w:rsid w:val="00F52A01"/>
    <w:rsid w:val="00F52A1F"/>
    <w:rsid w:val="00F52A85"/>
    <w:rsid w:val="00F52ACB"/>
    <w:rsid w:val="00F52B14"/>
    <w:rsid w:val="00F52BD8"/>
    <w:rsid w:val="00F52C55"/>
    <w:rsid w:val="00F52CC4"/>
    <w:rsid w:val="00F52CC6"/>
    <w:rsid w:val="00F52CF6"/>
    <w:rsid w:val="00F52E10"/>
    <w:rsid w:val="00F52FC9"/>
    <w:rsid w:val="00F52FCF"/>
    <w:rsid w:val="00F5303A"/>
    <w:rsid w:val="00F53078"/>
    <w:rsid w:val="00F5308B"/>
    <w:rsid w:val="00F5310A"/>
    <w:rsid w:val="00F5312F"/>
    <w:rsid w:val="00F532BB"/>
    <w:rsid w:val="00F53348"/>
    <w:rsid w:val="00F5336E"/>
    <w:rsid w:val="00F533B6"/>
    <w:rsid w:val="00F533FB"/>
    <w:rsid w:val="00F534D5"/>
    <w:rsid w:val="00F53583"/>
    <w:rsid w:val="00F5364F"/>
    <w:rsid w:val="00F5367A"/>
    <w:rsid w:val="00F536D4"/>
    <w:rsid w:val="00F536DC"/>
    <w:rsid w:val="00F537D1"/>
    <w:rsid w:val="00F537EC"/>
    <w:rsid w:val="00F5393C"/>
    <w:rsid w:val="00F53957"/>
    <w:rsid w:val="00F5396D"/>
    <w:rsid w:val="00F53982"/>
    <w:rsid w:val="00F539FB"/>
    <w:rsid w:val="00F53A40"/>
    <w:rsid w:val="00F53AE3"/>
    <w:rsid w:val="00F53B30"/>
    <w:rsid w:val="00F53B48"/>
    <w:rsid w:val="00F53B85"/>
    <w:rsid w:val="00F53BC9"/>
    <w:rsid w:val="00F53C7A"/>
    <w:rsid w:val="00F53D61"/>
    <w:rsid w:val="00F53E2E"/>
    <w:rsid w:val="00F53ECF"/>
    <w:rsid w:val="00F53EEE"/>
    <w:rsid w:val="00F53F28"/>
    <w:rsid w:val="00F53F64"/>
    <w:rsid w:val="00F53F9E"/>
    <w:rsid w:val="00F54197"/>
    <w:rsid w:val="00F541D1"/>
    <w:rsid w:val="00F5420E"/>
    <w:rsid w:val="00F5428C"/>
    <w:rsid w:val="00F542BA"/>
    <w:rsid w:val="00F542E0"/>
    <w:rsid w:val="00F5437D"/>
    <w:rsid w:val="00F543BC"/>
    <w:rsid w:val="00F5441B"/>
    <w:rsid w:val="00F544FC"/>
    <w:rsid w:val="00F54523"/>
    <w:rsid w:val="00F54561"/>
    <w:rsid w:val="00F54605"/>
    <w:rsid w:val="00F546AD"/>
    <w:rsid w:val="00F54703"/>
    <w:rsid w:val="00F5487A"/>
    <w:rsid w:val="00F54A23"/>
    <w:rsid w:val="00F54B05"/>
    <w:rsid w:val="00F54B2E"/>
    <w:rsid w:val="00F54BC4"/>
    <w:rsid w:val="00F54CC1"/>
    <w:rsid w:val="00F54CE8"/>
    <w:rsid w:val="00F54E82"/>
    <w:rsid w:val="00F54E8D"/>
    <w:rsid w:val="00F54ED9"/>
    <w:rsid w:val="00F54F97"/>
    <w:rsid w:val="00F54FD5"/>
    <w:rsid w:val="00F54FF4"/>
    <w:rsid w:val="00F55043"/>
    <w:rsid w:val="00F550EA"/>
    <w:rsid w:val="00F550F5"/>
    <w:rsid w:val="00F55295"/>
    <w:rsid w:val="00F552FC"/>
    <w:rsid w:val="00F553AA"/>
    <w:rsid w:val="00F55463"/>
    <w:rsid w:val="00F55480"/>
    <w:rsid w:val="00F554E4"/>
    <w:rsid w:val="00F55654"/>
    <w:rsid w:val="00F55735"/>
    <w:rsid w:val="00F5581D"/>
    <w:rsid w:val="00F5585F"/>
    <w:rsid w:val="00F558E6"/>
    <w:rsid w:val="00F55939"/>
    <w:rsid w:val="00F55957"/>
    <w:rsid w:val="00F559B8"/>
    <w:rsid w:val="00F559E7"/>
    <w:rsid w:val="00F55A2E"/>
    <w:rsid w:val="00F55AD2"/>
    <w:rsid w:val="00F55C0B"/>
    <w:rsid w:val="00F55CDD"/>
    <w:rsid w:val="00F55DC2"/>
    <w:rsid w:val="00F55E24"/>
    <w:rsid w:val="00F55E43"/>
    <w:rsid w:val="00F55E57"/>
    <w:rsid w:val="00F55ED2"/>
    <w:rsid w:val="00F55F46"/>
    <w:rsid w:val="00F5606D"/>
    <w:rsid w:val="00F56085"/>
    <w:rsid w:val="00F560BA"/>
    <w:rsid w:val="00F560FB"/>
    <w:rsid w:val="00F56116"/>
    <w:rsid w:val="00F5612D"/>
    <w:rsid w:val="00F56132"/>
    <w:rsid w:val="00F56180"/>
    <w:rsid w:val="00F561A0"/>
    <w:rsid w:val="00F561BB"/>
    <w:rsid w:val="00F5626D"/>
    <w:rsid w:val="00F56283"/>
    <w:rsid w:val="00F562DD"/>
    <w:rsid w:val="00F562FA"/>
    <w:rsid w:val="00F56305"/>
    <w:rsid w:val="00F56345"/>
    <w:rsid w:val="00F56391"/>
    <w:rsid w:val="00F56474"/>
    <w:rsid w:val="00F56511"/>
    <w:rsid w:val="00F56521"/>
    <w:rsid w:val="00F565CC"/>
    <w:rsid w:val="00F5668F"/>
    <w:rsid w:val="00F566B9"/>
    <w:rsid w:val="00F56700"/>
    <w:rsid w:val="00F56815"/>
    <w:rsid w:val="00F56838"/>
    <w:rsid w:val="00F5685B"/>
    <w:rsid w:val="00F56960"/>
    <w:rsid w:val="00F56A20"/>
    <w:rsid w:val="00F56A8D"/>
    <w:rsid w:val="00F56CCD"/>
    <w:rsid w:val="00F56CD8"/>
    <w:rsid w:val="00F56E52"/>
    <w:rsid w:val="00F56E68"/>
    <w:rsid w:val="00F56EA5"/>
    <w:rsid w:val="00F56EB2"/>
    <w:rsid w:val="00F56EC8"/>
    <w:rsid w:val="00F56F4B"/>
    <w:rsid w:val="00F56F75"/>
    <w:rsid w:val="00F56FE5"/>
    <w:rsid w:val="00F57050"/>
    <w:rsid w:val="00F57059"/>
    <w:rsid w:val="00F57084"/>
    <w:rsid w:val="00F570AF"/>
    <w:rsid w:val="00F57116"/>
    <w:rsid w:val="00F571EA"/>
    <w:rsid w:val="00F571F6"/>
    <w:rsid w:val="00F57288"/>
    <w:rsid w:val="00F57340"/>
    <w:rsid w:val="00F57345"/>
    <w:rsid w:val="00F57392"/>
    <w:rsid w:val="00F573D5"/>
    <w:rsid w:val="00F57491"/>
    <w:rsid w:val="00F574B5"/>
    <w:rsid w:val="00F57505"/>
    <w:rsid w:val="00F575B4"/>
    <w:rsid w:val="00F576EE"/>
    <w:rsid w:val="00F5772B"/>
    <w:rsid w:val="00F577BE"/>
    <w:rsid w:val="00F577CE"/>
    <w:rsid w:val="00F57807"/>
    <w:rsid w:val="00F57824"/>
    <w:rsid w:val="00F57851"/>
    <w:rsid w:val="00F57928"/>
    <w:rsid w:val="00F5792B"/>
    <w:rsid w:val="00F57947"/>
    <w:rsid w:val="00F579F3"/>
    <w:rsid w:val="00F57A0C"/>
    <w:rsid w:val="00F57A9F"/>
    <w:rsid w:val="00F57AB0"/>
    <w:rsid w:val="00F57AEE"/>
    <w:rsid w:val="00F57B2D"/>
    <w:rsid w:val="00F57B43"/>
    <w:rsid w:val="00F57B57"/>
    <w:rsid w:val="00F57B5D"/>
    <w:rsid w:val="00F57B94"/>
    <w:rsid w:val="00F57BCF"/>
    <w:rsid w:val="00F57BD0"/>
    <w:rsid w:val="00F57BDA"/>
    <w:rsid w:val="00F57C35"/>
    <w:rsid w:val="00F57C7A"/>
    <w:rsid w:val="00F57C9B"/>
    <w:rsid w:val="00F57D4C"/>
    <w:rsid w:val="00F57DA1"/>
    <w:rsid w:val="00F57DDD"/>
    <w:rsid w:val="00F57EBF"/>
    <w:rsid w:val="00F57F00"/>
    <w:rsid w:val="00F57F41"/>
    <w:rsid w:val="00F57F53"/>
    <w:rsid w:val="00F57F5D"/>
    <w:rsid w:val="00F57FA6"/>
    <w:rsid w:val="00F57FC7"/>
    <w:rsid w:val="00F60050"/>
    <w:rsid w:val="00F60138"/>
    <w:rsid w:val="00F60191"/>
    <w:rsid w:val="00F601BE"/>
    <w:rsid w:val="00F60207"/>
    <w:rsid w:val="00F60271"/>
    <w:rsid w:val="00F60304"/>
    <w:rsid w:val="00F6037E"/>
    <w:rsid w:val="00F603C9"/>
    <w:rsid w:val="00F60404"/>
    <w:rsid w:val="00F60409"/>
    <w:rsid w:val="00F6043D"/>
    <w:rsid w:val="00F60447"/>
    <w:rsid w:val="00F60481"/>
    <w:rsid w:val="00F60496"/>
    <w:rsid w:val="00F605D7"/>
    <w:rsid w:val="00F605FB"/>
    <w:rsid w:val="00F6064A"/>
    <w:rsid w:val="00F6070A"/>
    <w:rsid w:val="00F60741"/>
    <w:rsid w:val="00F6078B"/>
    <w:rsid w:val="00F6080F"/>
    <w:rsid w:val="00F6087E"/>
    <w:rsid w:val="00F608D2"/>
    <w:rsid w:val="00F60A19"/>
    <w:rsid w:val="00F60AA3"/>
    <w:rsid w:val="00F60B18"/>
    <w:rsid w:val="00F60B40"/>
    <w:rsid w:val="00F60C24"/>
    <w:rsid w:val="00F60DAE"/>
    <w:rsid w:val="00F60DF5"/>
    <w:rsid w:val="00F60E04"/>
    <w:rsid w:val="00F60EFC"/>
    <w:rsid w:val="00F60F26"/>
    <w:rsid w:val="00F60F69"/>
    <w:rsid w:val="00F61012"/>
    <w:rsid w:val="00F610AC"/>
    <w:rsid w:val="00F61162"/>
    <w:rsid w:val="00F61183"/>
    <w:rsid w:val="00F611AD"/>
    <w:rsid w:val="00F611E5"/>
    <w:rsid w:val="00F61229"/>
    <w:rsid w:val="00F6133C"/>
    <w:rsid w:val="00F6133D"/>
    <w:rsid w:val="00F6135C"/>
    <w:rsid w:val="00F613A0"/>
    <w:rsid w:val="00F613E8"/>
    <w:rsid w:val="00F613FC"/>
    <w:rsid w:val="00F615C3"/>
    <w:rsid w:val="00F615E2"/>
    <w:rsid w:val="00F616E6"/>
    <w:rsid w:val="00F61710"/>
    <w:rsid w:val="00F61713"/>
    <w:rsid w:val="00F617CE"/>
    <w:rsid w:val="00F617EB"/>
    <w:rsid w:val="00F6186B"/>
    <w:rsid w:val="00F61881"/>
    <w:rsid w:val="00F6190C"/>
    <w:rsid w:val="00F61993"/>
    <w:rsid w:val="00F61AF4"/>
    <w:rsid w:val="00F61B36"/>
    <w:rsid w:val="00F61C28"/>
    <w:rsid w:val="00F61CA2"/>
    <w:rsid w:val="00F61D29"/>
    <w:rsid w:val="00F61D5C"/>
    <w:rsid w:val="00F61E02"/>
    <w:rsid w:val="00F61EBD"/>
    <w:rsid w:val="00F61EDA"/>
    <w:rsid w:val="00F61EDC"/>
    <w:rsid w:val="00F61F76"/>
    <w:rsid w:val="00F62025"/>
    <w:rsid w:val="00F620F9"/>
    <w:rsid w:val="00F6217A"/>
    <w:rsid w:val="00F62241"/>
    <w:rsid w:val="00F6228C"/>
    <w:rsid w:val="00F622D8"/>
    <w:rsid w:val="00F623BD"/>
    <w:rsid w:val="00F6240A"/>
    <w:rsid w:val="00F62454"/>
    <w:rsid w:val="00F62455"/>
    <w:rsid w:val="00F624A2"/>
    <w:rsid w:val="00F624AA"/>
    <w:rsid w:val="00F624BF"/>
    <w:rsid w:val="00F62551"/>
    <w:rsid w:val="00F62580"/>
    <w:rsid w:val="00F625AD"/>
    <w:rsid w:val="00F625CB"/>
    <w:rsid w:val="00F6260C"/>
    <w:rsid w:val="00F62632"/>
    <w:rsid w:val="00F627A6"/>
    <w:rsid w:val="00F627FF"/>
    <w:rsid w:val="00F6299F"/>
    <w:rsid w:val="00F629B6"/>
    <w:rsid w:val="00F62ABC"/>
    <w:rsid w:val="00F62BC3"/>
    <w:rsid w:val="00F62D1E"/>
    <w:rsid w:val="00F62DF6"/>
    <w:rsid w:val="00F62F85"/>
    <w:rsid w:val="00F632CE"/>
    <w:rsid w:val="00F632D8"/>
    <w:rsid w:val="00F632DB"/>
    <w:rsid w:val="00F63459"/>
    <w:rsid w:val="00F634CA"/>
    <w:rsid w:val="00F6352C"/>
    <w:rsid w:val="00F6357A"/>
    <w:rsid w:val="00F6357D"/>
    <w:rsid w:val="00F63585"/>
    <w:rsid w:val="00F635D4"/>
    <w:rsid w:val="00F63625"/>
    <w:rsid w:val="00F6365D"/>
    <w:rsid w:val="00F6367B"/>
    <w:rsid w:val="00F63689"/>
    <w:rsid w:val="00F63733"/>
    <w:rsid w:val="00F63832"/>
    <w:rsid w:val="00F6386A"/>
    <w:rsid w:val="00F6386B"/>
    <w:rsid w:val="00F6388F"/>
    <w:rsid w:val="00F6394A"/>
    <w:rsid w:val="00F63976"/>
    <w:rsid w:val="00F639F6"/>
    <w:rsid w:val="00F63A14"/>
    <w:rsid w:val="00F63B65"/>
    <w:rsid w:val="00F63B98"/>
    <w:rsid w:val="00F63B9A"/>
    <w:rsid w:val="00F63BAB"/>
    <w:rsid w:val="00F63BFA"/>
    <w:rsid w:val="00F63C10"/>
    <w:rsid w:val="00F63C93"/>
    <w:rsid w:val="00F63CB9"/>
    <w:rsid w:val="00F63CEC"/>
    <w:rsid w:val="00F63D2F"/>
    <w:rsid w:val="00F63D63"/>
    <w:rsid w:val="00F63D97"/>
    <w:rsid w:val="00F63DBA"/>
    <w:rsid w:val="00F63DF5"/>
    <w:rsid w:val="00F63E88"/>
    <w:rsid w:val="00F63EB6"/>
    <w:rsid w:val="00F63F99"/>
    <w:rsid w:val="00F640E7"/>
    <w:rsid w:val="00F64167"/>
    <w:rsid w:val="00F6422B"/>
    <w:rsid w:val="00F643A4"/>
    <w:rsid w:val="00F643C3"/>
    <w:rsid w:val="00F644A7"/>
    <w:rsid w:val="00F64516"/>
    <w:rsid w:val="00F646A3"/>
    <w:rsid w:val="00F646A6"/>
    <w:rsid w:val="00F646A7"/>
    <w:rsid w:val="00F6470E"/>
    <w:rsid w:val="00F64800"/>
    <w:rsid w:val="00F64807"/>
    <w:rsid w:val="00F64831"/>
    <w:rsid w:val="00F64896"/>
    <w:rsid w:val="00F648D2"/>
    <w:rsid w:val="00F6494C"/>
    <w:rsid w:val="00F649DC"/>
    <w:rsid w:val="00F64B18"/>
    <w:rsid w:val="00F64BA2"/>
    <w:rsid w:val="00F64BFC"/>
    <w:rsid w:val="00F64C67"/>
    <w:rsid w:val="00F64CE3"/>
    <w:rsid w:val="00F64D4A"/>
    <w:rsid w:val="00F64D68"/>
    <w:rsid w:val="00F64D7B"/>
    <w:rsid w:val="00F64D8A"/>
    <w:rsid w:val="00F64D95"/>
    <w:rsid w:val="00F64E0C"/>
    <w:rsid w:val="00F64E21"/>
    <w:rsid w:val="00F64EB2"/>
    <w:rsid w:val="00F650E7"/>
    <w:rsid w:val="00F65207"/>
    <w:rsid w:val="00F6528C"/>
    <w:rsid w:val="00F653CC"/>
    <w:rsid w:val="00F65464"/>
    <w:rsid w:val="00F65471"/>
    <w:rsid w:val="00F6547C"/>
    <w:rsid w:val="00F654A4"/>
    <w:rsid w:val="00F65516"/>
    <w:rsid w:val="00F65589"/>
    <w:rsid w:val="00F65657"/>
    <w:rsid w:val="00F6570B"/>
    <w:rsid w:val="00F6577D"/>
    <w:rsid w:val="00F65843"/>
    <w:rsid w:val="00F65882"/>
    <w:rsid w:val="00F658A5"/>
    <w:rsid w:val="00F658DB"/>
    <w:rsid w:val="00F65969"/>
    <w:rsid w:val="00F659BC"/>
    <w:rsid w:val="00F65A78"/>
    <w:rsid w:val="00F65B87"/>
    <w:rsid w:val="00F65BED"/>
    <w:rsid w:val="00F65C5D"/>
    <w:rsid w:val="00F65CAE"/>
    <w:rsid w:val="00F65CEE"/>
    <w:rsid w:val="00F65DFA"/>
    <w:rsid w:val="00F65E59"/>
    <w:rsid w:val="00F65FE4"/>
    <w:rsid w:val="00F660FE"/>
    <w:rsid w:val="00F6612B"/>
    <w:rsid w:val="00F66140"/>
    <w:rsid w:val="00F661A2"/>
    <w:rsid w:val="00F661F1"/>
    <w:rsid w:val="00F66222"/>
    <w:rsid w:val="00F662D9"/>
    <w:rsid w:val="00F663C2"/>
    <w:rsid w:val="00F6642B"/>
    <w:rsid w:val="00F6644F"/>
    <w:rsid w:val="00F664D2"/>
    <w:rsid w:val="00F6653E"/>
    <w:rsid w:val="00F66592"/>
    <w:rsid w:val="00F665C2"/>
    <w:rsid w:val="00F66613"/>
    <w:rsid w:val="00F66702"/>
    <w:rsid w:val="00F66802"/>
    <w:rsid w:val="00F66831"/>
    <w:rsid w:val="00F6688C"/>
    <w:rsid w:val="00F668BE"/>
    <w:rsid w:val="00F668CB"/>
    <w:rsid w:val="00F66974"/>
    <w:rsid w:val="00F66A84"/>
    <w:rsid w:val="00F66AF6"/>
    <w:rsid w:val="00F66B82"/>
    <w:rsid w:val="00F66D37"/>
    <w:rsid w:val="00F66D6E"/>
    <w:rsid w:val="00F66DDC"/>
    <w:rsid w:val="00F66E88"/>
    <w:rsid w:val="00F66EE9"/>
    <w:rsid w:val="00F66F3B"/>
    <w:rsid w:val="00F66FDF"/>
    <w:rsid w:val="00F670E6"/>
    <w:rsid w:val="00F6711E"/>
    <w:rsid w:val="00F67158"/>
    <w:rsid w:val="00F671AF"/>
    <w:rsid w:val="00F67296"/>
    <w:rsid w:val="00F672C4"/>
    <w:rsid w:val="00F672F2"/>
    <w:rsid w:val="00F673CB"/>
    <w:rsid w:val="00F67403"/>
    <w:rsid w:val="00F6743A"/>
    <w:rsid w:val="00F67660"/>
    <w:rsid w:val="00F6772E"/>
    <w:rsid w:val="00F677AA"/>
    <w:rsid w:val="00F677D2"/>
    <w:rsid w:val="00F67877"/>
    <w:rsid w:val="00F678BA"/>
    <w:rsid w:val="00F678C5"/>
    <w:rsid w:val="00F678E0"/>
    <w:rsid w:val="00F678E8"/>
    <w:rsid w:val="00F679B2"/>
    <w:rsid w:val="00F67B06"/>
    <w:rsid w:val="00F67B27"/>
    <w:rsid w:val="00F67B40"/>
    <w:rsid w:val="00F67D71"/>
    <w:rsid w:val="00F67DB2"/>
    <w:rsid w:val="00F67E89"/>
    <w:rsid w:val="00F67EA2"/>
    <w:rsid w:val="00F67EA9"/>
    <w:rsid w:val="00F67F2A"/>
    <w:rsid w:val="00F67F5B"/>
    <w:rsid w:val="00F67F89"/>
    <w:rsid w:val="00F70099"/>
    <w:rsid w:val="00F7017F"/>
    <w:rsid w:val="00F701C8"/>
    <w:rsid w:val="00F701CF"/>
    <w:rsid w:val="00F70269"/>
    <w:rsid w:val="00F70321"/>
    <w:rsid w:val="00F7035A"/>
    <w:rsid w:val="00F703F3"/>
    <w:rsid w:val="00F70421"/>
    <w:rsid w:val="00F70423"/>
    <w:rsid w:val="00F7045C"/>
    <w:rsid w:val="00F70478"/>
    <w:rsid w:val="00F70488"/>
    <w:rsid w:val="00F70571"/>
    <w:rsid w:val="00F705B1"/>
    <w:rsid w:val="00F705B2"/>
    <w:rsid w:val="00F70608"/>
    <w:rsid w:val="00F70667"/>
    <w:rsid w:val="00F7070D"/>
    <w:rsid w:val="00F70739"/>
    <w:rsid w:val="00F70870"/>
    <w:rsid w:val="00F70946"/>
    <w:rsid w:val="00F70976"/>
    <w:rsid w:val="00F70A64"/>
    <w:rsid w:val="00F70A67"/>
    <w:rsid w:val="00F70B3C"/>
    <w:rsid w:val="00F70B7D"/>
    <w:rsid w:val="00F70C67"/>
    <w:rsid w:val="00F70D03"/>
    <w:rsid w:val="00F70DF1"/>
    <w:rsid w:val="00F70E0B"/>
    <w:rsid w:val="00F70E6C"/>
    <w:rsid w:val="00F70E86"/>
    <w:rsid w:val="00F70E92"/>
    <w:rsid w:val="00F70EBD"/>
    <w:rsid w:val="00F70EE7"/>
    <w:rsid w:val="00F70F0D"/>
    <w:rsid w:val="00F70FDC"/>
    <w:rsid w:val="00F71043"/>
    <w:rsid w:val="00F7120B"/>
    <w:rsid w:val="00F71228"/>
    <w:rsid w:val="00F71248"/>
    <w:rsid w:val="00F7127A"/>
    <w:rsid w:val="00F712B5"/>
    <w:rsid w:val="00F71309"/>
    <w:rsid w:val="00F7132D"/>
    <w:rsid w:val="00F713FB"/>
    <w:rsid w:val="00F71409"/>
    <w:rsid w:val="00F7147A"/>
    <w:rsid w:val="00F715B2"/>
    <w:rsid w:val="00F71660"/>
    <w:rsid w:val="00F71825"/>
    <w:rsid w:val="00F718DB"/>
    <w:rsid w:val="00F719E6"/>
    <w:rsid w:val="00F71A11"/>
    <w:rsid w:val="00F71A2F"/>
    <w:rsid w:val="00F71A61"/>
    <w:rsid w:val="00F71B58"/>
    <w:rsid w:val="00F71B85"/>
    <w:rsid w:val="00F71BC5"/>
    <w:rsid w:val="00F71DD0"/>
    <w:rsid w:val="00F71E12"/>
    <w:rsid w:val="00F71E71"/>
    <w:rsid w:val="00F71EAB"/>
    <w:rsid w:val="00F71EB2"/>
    <w:rsid w:val="00F71F24"/>
    <w:rsid w:val="00F71F2B"/>
    <w:rsid w:val="00F71F8D"/>
    <w:rsid w:val="00F7200B"/>
    <w:rsid w:val="00F720FA"/>
    <w:rsid w:val="00F721E4"/>
    <w:rsid w:val="00F72376"/>
    <w:rsid w:val="00F7244D"/>
    <w:rsid w:val="00F72467"/>
    <w:rsid w:val="00F7253B"/>
    <w:rsid w:val="00F72557"/>
    <w:rsid w:val="00F72585"/>
    <w:rsid w:val="00F72637"/>
    <w:rsid w:val="00F726B1"/>
    <w:rsid w:val="00F726E3"/>
    <w:rsid w:val="00F72879"/>
    <w:rsid w:val="00F728C0"/>
    <w:rsid w:val="00F72911"/>
    <w:rsid w:val="00F72921"/>
    <w:rsid w:val="00F7299E"/>
    <w:rsid w:val="00F729F4"/>
    <w:rsid w:val="00F72A05"/>
    <w:rsid w:val="00F72A25"/>
    <w:rsid w:val="00F72A7F"/>
    <w:rsid w:val="00F72AFF"/>
    <w:rsid w:val="00F72B8E"/>
    <w:rsid w:val="00F72BCC"/>
    <w:rsid w:val="00F72CB7"/>
    <w:rsid w:val="00F72D0B"/>
    <w:rsid w:val="00F72D72"/>
    <w:rsid w:val="00F72EF7"/>
    <w:rsid w:val="00F72F0A"/>
    <w:rsid w:val="00F72F1C"/>
    <w:rsid w:val="00F72F3B"/>
    <w:rsid w:val="00F72F54"/>
    <w:rsid w:val="00F72F75"/>
    <w:rsid w:val="00F72FBB"/>
    <w:rsid w:val="00F72FBD"/>
    <w:rsid w:val="00F72FBF"/>
    <w:rsid w:val="00F72FCF"/>
    <w:rsid w:val="00F73022"/>
    <w:rsid w:val="00F7308E"/>
    <w:rsid w:val="00F73152"/>
    <w:rsid w:val="00F7316D"/>
    <w:rsid w:val="00F7320A"/>
    <w:rsid w:val="00F7320D"/>
    <w:rsid w:val="00F733AE"/>
    <w:rsid w:val="00F7349A"/>
    <w:rsid w:val="00F7349F"/>
    <w:rsid w:val="00F735ED"/>
    <w:rsid w:val="00F73605"/>
    <w:rsid w:val="00F7365A"/>
    <w:rsid w:val="00F73691"/>
    <w:rsid w:val="00F736B5"/>
    <w:rsid w:val="00F73772"/>
    <w:rsid w:val="00F737B6"/>
    <w:rsid w:val="00F737E1"/>
    <w:rsid w:val="00F7388B"/>
    <w:rsid w:val="00F73892"/>
    <w:rsid w:val="00F738D2"/>
    <w:rsid w:val="00F738E3"/>
    <w:rsid w:val="00F738F8"/>
    <w:rsid w:val="00F7394A"/>
    <w:rsid w:val="00F73981"/>
    <w:rsid w:val="00F739D8"/>
    <w:rsid w:val="00F73A0F"/>
    <w:rsid w:val="00F73AD6"/>
    <w:rsid w:val="00F73B1E"/>
    <w:rsid w:val="00F73E91"/>
    <w:rsid w:val="00F73EBF"/>
    <w:rsid w:val="00F73F25"/>
    <w:rsid w:val="00F73F75"/>
    <w:rsid w:val="00F73FA6"/>
    <w:rsid w:val="00F7401C"/>
    <w:rsid w:val="00F740E1"/>
    <w:rsid w:val="00F74107"/>
    <w:rsid w:val="00F74130"/>
    <w:rsid w:val="00F7417A"/>
    <w:rsid w:val="00F742DA"/>
    <w:rsid w:val="00F74326"/>
    <w:rsid w:val="00F74336"/>
    <w:rsid w:val="00F74430"/>
    <w:rsid w:val="00F74435"/>
    <w:rsid w:val="00F7448C"/>
    <w:rsid w:val="00F744D6"/>
    <w:rsid w:val="00F7469F"/>
    <w:rsid w:val="00F746E0"/>
    <w:rsid w:val="00F7478E"/>
    <w:rsid w:val="00F7481B"/>
    <w:rsid w:val="00F7487C"/>
    <w:rsid w:val="00F748AB"/>
    <w:rsid w:val="00F748AE"/>
    <w:rsid w:val="00F748B6"/>
    <w:rsid w:val="00F74924"/>
    <w:rsid w:val="00F7492E"/>
    <w:rsid w:val="00F749E3"/>
    <w:rsid w:val="00F74A11"/>
    <w:rsid w:val="00F74A16"/>
    <w:rsid w:val="00F74A31"/>
    <w:rsid w:val="00F74A4C"/>
    <w:rsid w:val="00F74B0A"/>
    <w:rsid w:val="00F74B1F"/>
    <w:rsid w:val="00F74C57"/>
    <w:rsid w:val="00F74D6A"/>
    <w:rsid w:val="00F74D73"/>
    <w:rsid w:val="00F74DD0"/>
    <w:rsid w:val="00F74E20"/>
    <w:rsid w:val="00F74EA2"/>
    <w:rsid w:val="00F74F3A"/>
    <w:rsid w:val="00F74F46"/>
    <w:rsid w:val="00F75022"/>
    <w:rsid w:val="00F7503B"/>
    <w:rsid w:val="00F75045"/>
    <w:rsid w:val="00F7509F"/>
    <w:rsid w:val="00F750A3"/>
    <w:rsid w:val="00F75197"/>
    <w:rsid w:val="00F75215"/>
    <w:rsid w:val="00F75236"/>
    <w:rsid w:val="00F75288"/>
    <w:rsid w:val="00F752EE"/>
    <w:rsid w:val="00F7533B"/>
    <w:rsid w:val="00F7543F"/>
    <w:rsid w:val="00F7546D"/>
    <w:rsid w:val="00F7549A"/>
    <w:rsid w:val="00F754AF"/>
    <w:rsid w:val="00F7555F"/>
    <w:rsid w:val="00F75593"/>
    <w:rsid w:val="00F756A0"/>
    <w:rsid w:val="00F75720"/>
    <w:rsid w:val="00F7584F"/>
    <w:rsid w:val="00F75893"/>
    <w:rsid w:val="00F758B8"/>
    <w:rsid w:val="00F758C8"/>
    <w:rsid w:val="00F7590F"/>
    <w:rsid w:val="00F75A2B"/>
    <w:rsid w:val="00F75A4A"/>
    <w:rsid w:val="00F75A5D"/>
    <w:rsid w:val="00F75B28"/>
    <w:rsid w:val="00F75B44"/>
    <w:rsid w:val="00F75B5B"/>
    <w:rsid w:val="00F75BA9"/>
    <w:rsid w:val="00F75BBA"/>
    <w:rsid w:val="00F75CD6"/>
    <w:rsid w:val="00F75D47"/>
    <w:rsid w:val="00F75D8F"/>
    <w:rsid w:val="00F75DE1"/>
    <w:rsid w:val="00F75E0F"/>
    <w:rsid w:val="00F75E37"/>
    <w:rsid w:val="00F75E44"/>
    <w:rsid w:val="00F76076"/>
    <w:rsid w:val="00F76135"/>
    <w:rsid w:val="00F76209"/>
    <w:rsid w:val="00F764A9"/>
    <w:rsid w:val="00F764C0"/>
    <w:rsid w:val="00F7653C"/>
    <w:rsid w:val="00F765DA"/>
    <w:rsid w:val="00F767AD"/>
    <w:rsid w:val="00F7687A"/>
    <w:rsid w:val="00F768A6"/>
    <w:rsid w:val="00F768FC"/>
    <w:rsid w:val="00F76931"/>
    <w:rsid w:val="00F76A42"/>
    <w:rsid w:val="00F76B22"/>
    <w:rsid w:val="00F76B60"/>
    <w:rsid w:val="00F76BB9"/>
    <w:rsid w:val="00F76C05"/>
    <w:rsid w:val="00F76C4A"/>
    <w:rsid w:val="00F76C69"/>
    <w:rsid w:val="00F76CB4"/>
    <w:rsid w:val="00F76D87"/>
    <w:rsid w:val="00F76D99"/>
    <w:rsid w:val="00F76DA8"/>
    <w:rsid w:val="00F76DB0"/>
    <w:rsid w:val="00F76DCF"/>
    <w:rsid w:val="00F76E86"/>
    <w:rsid w:val="00F76EAC"/>
    <w:rsid w:val="00F77001"/>
    <w:rsid w:val="00F772D1"/>
    <w:rsid w:val="00F772DE"/>
    <w:rsid w:val="00F772FF"/>
    <w:rsid w:val="00F77303"/>
    <w:rsid w:val="00F773A0"/>
    <w:rsid w:val="00F773AF"/>
    <w:rsid w:val="00F77407"/>
    <w:rsid w:val="00F774EA"/>
    <w:rsid w:val="00F7752E"/>
    <w:rsid w:val="00F77535"/>
    <w:rsid w:val="00F77550"/>
    <w:rsid w:val="00F77579"/>
    <w:rsid w:val="00F7758D"/>
    <w:rsid w:val="00F775A6"/>
    <w:rsid w:val="00F77653"/>
    <w:rsid w:val="00F7765B"/>
    <w:rsid w:val="00F7765C"/>
    <w:rsid w:val="00F77667"/>
    <w:rsid w:val="00F776E8"/>
    <w:rsid w:val="00F776F4"/>
    <w:rsid w:val="00F777BB"/>
    <w:rsid w:val="00F777E1"/>
    <w:rsid w:val="00F777F8"/>
    <w:rsid w:val="00F77818"/>
    <w:rsid w:val="00F77958"/>
    <w:rsid w:val="00F779A6"/>
    <w:rsid w:val="00F77A43"/>
    <w:rsid w:val="00F77AAB"/>
    <w:rsid w:val="00F77AD0"/>
    <w:rsid w:val="00F77BCD"/>
    <w:rsid w:val="00F77BF4"/>
    <w:rsid w:val="00F77BF7"/>
    <w:rsid w:val="00F77C85"/>
    <w:rsid w:val="00F77C92"/>
    <w:rsid w:val="00F77C93"/>
    <w:rsid w:val="00F77D57"/>
    <w:rsid w:val="00F77DA0"/>
    <w:rsid w:val="00F77EA5"/>
    <w:rsid w:val="00F800B8"/>
    <w:rsid w:val="00F800D2"/>
    <w:rsid w:val="00F801BC"/>
    <w:rsid w:val="00F80292"/>
    <w:rsid w:val="00F802B1"/>
    <w:rsid w:val="00F80307"/>
    <w:rsid w:val="00F8031F"/>
    <w:rsid w:val="00F80336"/>
    <w:rsid w:val="00F8049F"/>
    <w:rsid w:val="00F8056A"/>
    <w:rsid w:val="00F8067E"/>
    <w:rsid w:val="00F806EB"/>
    <w:rsid w:val="00F807BB"/>
    <w:rsid w:val="00F807EB"/>
    <w:rsid w:val="00F808E3"/>
    <w:rsid w:val="00F8094D"/>
    <w:rsid w:val="00F80A38"/>
    <w:rsid w:val="00F80A47"/>
    <w:rsid w:val="00F80BF9"/>
    <w:rsid w:val="00F80C4D"/>
    <w:rsid w:val="00F80D47"/>
    <w:rsid w:val="00F80DA2"/>
    <w:rsid w:val="00F80DAB"/>
    <w:rsid w:val="00F80DAC"/>
    <w:rsid w:val="00F80E59"/>
    <w:rsid w:val="00F80E6C"/>
    <w:rsid w:val="00F80E7E"/>
    <w:rsid w:val="00F80EB0"/>
    <w:rsid w:val="00F80EC9"/>
    <w:rsid w:val="00F80ECD"/>
    <w:rsid w:val="00F80F67"/>
    <w:rsid w:val="00F80F6D"/>
    <w:rsid w:val="00F80F79"/>
    <w:rsid w:val="00F80F92"/>
    <w:rsid w:val="00F80FA6"/>
    <w:rsid w:val="00F80FF0"/>
    <w:rsid w:val="00F80FFA"/>
    <w:rsid w:val="00F81019"/>
    <w:rsid w:val="00F81023"/>
    <w:rsid w:val="00F8105C"/>
    <w:rsid w:val="00F811A0"/>
    <w:rsid w:val="00F8127C"/>
    <w:rsid w:val="00F8132D"/>
    <w:rsid w:val="00F81388"/>
    <w:rsid w:val="00F813D7"/>
    <w:rsid w:val="00F8146E"/>
    <w:rsid w:val="00F81476"/>
    <w:rsid w:val="00F81504"/>
    <w:rsid w:val="00F815C5"/>
    <w:rsid w:val="00F81606"/>
    <w:rsid w:val="00F81691"/>
    <w:rsid w:val="00F816A0"/>
    <w:rsid w:val="00F816AA"/>
    <w:rsid w:val="00F816E9"/>
    <w:rsid w:val="00F8177B"/>
    <w:rsid w:val="00F8186C"/>
    <w:rsid w:val="00F81872"/>
    <w:rsid w:val="00F818BB"/>
    <w:rsid w:val="00F819C9"/>
    <w:rsid w:val="00F819E8"/>
    <w:rsid w:val="00F81A05"/>
    <w:rsid w:val="00F81AF9"/>
    <w:rsid w:val="00F81B41"/>
    <w:rsid w:val="00F81BAF"/>
    <w:rsid w:val="00F81BC2"/>
    <w:rsid w:val="00F81D0A"/>
    <w:rsid w:val="00F81D5E"/>
    <w:rsid w:val="00F81E7E"/>
    <w:rsid w:val="00F81EB9"/>
    <w:rsid w:val="00F81EFE"/>
    <w:rsid w:val="00F81F37"/>
    <w:rsid w:val="00F81F4A"/>
    <w:rsid w:val="00F81FA0"/>
    <w:rsid w:val="00F82171"/>
    <w:rsid w:val="00F8219B"/>
    <w:rsid w:val="00F821EE"/>
    <w:rsid w:val="00F82216"/>
    <w:rsid w:val="00F8222A"/>
    <w:rsid w:val="00F8228E"/>
    <w:rsid w:val="00F822D8"/>
    <w:rsid w:val="00F823A6"/>
    <w:rsid w:val="00F823B8"/>
    <w:rsid w:val="00F82487"/>
    <w:rsid w:val="00F825A2"/>
    <w:rsid w:val="00F8260D"/>
    <w:rsid w:val="00F8260F"/>
    <w:rsid w:val="00F826C8"/>
    <w:rsid w:val="00F826D0"/>
    <w:rsid w:val="00F82707"/>
    <w:rsid w:val="00F8279C"/>
    <w:rsid w:val="00F827A6"/>
    <w:rsid w:val="00F827D2"/>
    <w:rsid w:val="00F8284A"/>
    <w:rsid w:val="00F82870"/>
    <w:rsid w:val="00F828BD"/>
    <w:rsid w:val="00F828CB"/>
    <w:rsid w:val="00F828FD"/>
    <w:rsid w:val="00F82964"/>
    <w:rsid w:val="00F82A1B"/>
    <w:rsid w:val="00F82A23"/>
    <w:rsid w:val="00F82A47"/>
    <w:rsid w:val="00F82A7D"/>
    <w:rsid w:val="00F82B29"/>
    <w:rsid w:val="00F82BA3"/>
    <w:rsid w:val="00F82C6F"/>
    <w:rsid w:val="00F82D26"/>
    <w:rsid w:val="00F82DA5"/>
    <w:rsid w:val="00F82E70"/>
    <w:rsid w:val="00F82EB2"/>
    <w:rsid w:val="00F82ECC"/>
    <w:rsid w:val="00F82F02"/>
    <w:rsid w:val="00F82F30"/>
    <w:rsid w:val="00F82F5F"/>
    <w:rsid w:val="00F83025"/>
    <w:rsid w:val="00F8307E"/>
    <w:rsid w:val="00F83131"/>
    <w:rsid w:val="00F83146"/>
    <w:rsid w:val="00F831CE"/>
    <w:rsid w:val="00F83284"/>
    <w:rsid w:val="00F833AA"/>
    <w:rsid w:val="00F8344E"/>
    <w:rsid w:val="00F83462"/>
    <w:rsid w:val="00F835C2"/>
    <w:rsid w:val="00F83639"/>
    <w:rsid w:val="00F837F5"/>
    <w:rsid w:val="00F83824"/>
    <w:rsid w:val="00F83886"/>
    <w:rsid w:val="00F838FE"/>
    <w:rsid w:val="00F8394C"/>
    <w:rsid w:val="00F83965"/>
    <w:rsid w:val="00F8397A"/>
    <w:rsid w:val="00F839C8"/>
    <w:rsid w:val="00F839CB"/>
    <w:rsid w:val="00F839CC"/>
    <w:rsid w:val="00F839E6"/>
    <w:rsid w:val="00F83A6E"/>
    <w:rsid w:val="00F83AA9"/>
    <w:rsid w:val="00F83B35"/>
    <w:rsid w:val="00F83B54"/>
    <w:rsid w:val="00F83B7A"/>
    <w:rsid w:val="00F83D0F"/>
    <w:rsid w:val="00F83D28"/>
    <w:rsid w:val="00F83D51"/>
    <w:rsid w:val="00F83D83"/>
    <w:rsid w:val="00F83E42"/>
    <w:rsid w:val="00F83E8E"/>
    <w:rsid w:val="00F83FAE"/>
    <w:rsid w:val="00F84025"/>
    <w:rsid w:val="00F84085"/>
    <w:rsid w:val="00F842CB"/>
    <w:rsid w:val="00F8430D"/>
    <w:rsid w:val="00F8445C"/>
    <w:rsid w:val="00F844A4"/>
    <w:rsid w:val="00F84574"/>
    <w:rsid w:val="00F8470A"/>
    <w:rsid w:val="00F84711"/>
    <w:rsid w:val="00F84720"/>
    <w:rsid w:val="00F847D0"/>
    <w:rsid w:val="00F847DB"/>
    <w:rsid w:val="00F84925"/>
    <w:rsid w:val="00F84939"/>
    <w:rsid w:val="00F84997"/>
    <w:rsid w:val="00F84A2F"/>
    <w:rsid w:val="00F84A70"/>
    <w:rsid w:val="00F84AD9"/>
    <w:rsid w:val="00F84B8A"/>
    <w:rsid w:val="00F84C0F"/>
    <w:rsid w:val="00F84C32"/>
    <w:rsid w:val="00F84CCC"/>
    <w:rsid w:val="00F84DBF"/>
    <w:rsid w:val="00F84E90"/>
    <w:rsid w:val="00F85018"/>
    <w:rsid w:val="00F85046"/>
    <w:rsid w:val="00F850A1"/>
    <w:rsid w:val="00F85164"/>
    <w:rsid w:val="00F851B4"/>
    <w:rsid w:val="00F8522C"/>
    <w:rsid w:val="00F852F4"/>
    <w:rsid w:val="00F852F8"/>
    <w:rsid w:val="00F85383"/>
    <w:rsid w:val="00F85408"/>
    <w:rsid w:val="00F85415"/>
    <w:rsid w:val="00F854B5"/>
    <w:rsid w:val="00F85554"/>
    <w:rsid w:val="00F855F6"/>
    <w:rsid w:val="00F8576D"/>
    <w:rsid w:val="00F85774"/>
    <w:rsid w:val="00F85876"/>
    <w:rsid w:val="00F8591E"/>
    <w:rsid w:val="00F85920"/>
    <w:rsid w:val="00F85941"/>
    <w:rsid w:val="00F85968"/>
    <w:rsid w:val="00F85972"/>
    <w:rsid w:val="00F85B02"/>
    <w:rsid w:val="00F85B0D"/>
    <w:rsid w:val="00F85B0F"/>
    <w:rsid w:val="00F85B25"/>
    <w:rsid w:val="00F85C60"/>
    <w:rsid w:val="00F85D0D"/>
    <w:rsid w:val="00F85D6E"/>
    <w:rsid w:val="00F85D87"/>
    <w:rsid w:val="00F85F01"/>
    <w:rsid w:val="00F85FE2"/>
    <w:rsid w:val="00F85FE4"/>
    <w:rsid w:val="00F86042"/>
    <w:rsid w:val="00F86049"/>
    <w:rsid w:val="00F8604E"/>
    <w:rsid w:val="00F86072"/>
    <w:rsid w:val="00F86167"/>
    <w:rsid w:val="00F86198"/>
    <w:rsid w:val="00F861E6"/>
    <w:rsid w:val="00F86204"/>
    <w:rsid w:val="00F86301"/>
    <w:rsid w:val="00F8634C"/>
    <w:rsid w:val="00F8635B"/>
    <w:rsid w:val="00F8643C"/>
    <w:rsid w:val="00F864C6"/>
    <w:rsid w:val="00F864D2"/>
    <w:rsid w:val="00F8651A"/>
    <w:rsid w:val="00F865D7"/>
    <w:rsid w:val="00F865E8"/>
    <w:rsid w:val="00F8664A"/>
    <w:rsid w:val="00F8666C"/>
    <w:rsid w:val="00F866D1"/>
    <w:rsid w:val="00F86714"/>
    <w:rsid w:val="00F8675F"/>
    <w:rsid w:val="00F867AD"/>
    <w:rsid w:val="00F867DA"/>
    <w:rsid w:val="00F86806"/>
    <w:rsid w:val="00F868AC"/>
    <w:rsid w:val="00F8690D"/>
    <w:rsid w:val="00F8697F"/>
    <w:rsid w:val="00F869A8"/>
    <w:rsid w:val="00F86A8A"/>
    <w:rsid w:val="00F86ACF"/>
    <w:rsid w:val="00F86B33"/>
    <w:rsid w:val="00F86B5A"/>
    <w:rsid w:val="00F86B86"/>
    <w:rsid w:val="00F86C12"/>
    <w:rsid w:val="00F86C36"/>
    <w:rsid w:val="00F86CCD"/>
    <w:rsid w:val="00F86CD9"/>
    <w:rsid w:val="00F86D0C"/>
    <w:rsid w:val="00F86D5C"/>
    <w:rsid w:val="00F86D8A"/>
    <w:rsid w:val="00F86D9D"/>
    <w:rsid w:val="00F86DC8"/>
    <w:rsid w:val="00F86E1F"/>
    <w:rsid w:val="00F86E67"/>
    <w:rsid w:val="00F86F5E"/>
    <w:rsid w:val="00F86F9A"/>
    <w:rsid w:val="00F86FAA"/>
    <w:rsid w:val="00F87095"/>
    <w:rsid w:val="00F870EF"/>
    <w:rsid w:val="00F870FB"/>
    <w:rsid w:val="00F8714E"/>
    <w:rsid w:val="00F8718B"/>
    <w:rsid w:val="00F87208"/>
    <w:rsid w:val="00F8724D"/>
    <w:rsid w:val="00F87282"/>
    <w:rsid w:val="00F87285"/>
    <w:rsid w:val="00F8731A"/>
    <w:rsid w:val="00F87362"/>
    <w:rsid w:val="00F87373"/>
    <w:rsid w:val="00F8738C"/>
    <w:rsid w:val="00F87393"/>
    <w:rsid w:val="00F874C8"/>
    <w:rsid w:val="00F8759C"/>
    <w:rsid w:val="00F875C7"/>
    <w:rsid w:val="00F875D9"/>
    <w:rsid w:val="00F8764A"/>
    <w:rsid w:val="00F87660"/>
    <w:rsid w:val="00F87680"/>
    <w:rsid w:val="00F87773"/>
    <w:rsid w:val="00F87900"/>
    <w:rsid w:val="00F87902"/>
    <w:rsid w:val="00F87918"/>
    <w:rsid w:val="00F87959"/>
    <w:rsid w:val="00F8795B"/>
    <w:rsid w:val="00F879A6"/>
    <w:rsid w:val="00F879E7"/>
    <w:rsid w:val="00F87A56"/>
    <w:rsid w:val="00F87A5C"/>
    <w:rsid w:val="00F87AD7"/>
    <w:rsid w:val="00F87ADD"/>
    <w:rsid w:val="00F87AE8"/>
    <w:rsid w:val="00F87AFC"/>
    <w:rsid w:val="00F87B56"/>
    <w:rsid w:val="00F87B5F"/>
    <w:rsid w:val="00F87C23"/>
    <w:rsid w:val="00F87CBA"/>
    <w:rsid w:val="00F87D82"/>
    <w:rsid w:val="00F87DB5"/>
    <w:rsid w:val="00F87DEA"/>
    <w:rsid w:val="00F87E55"/>
    <w:rsid w:val="00F87EA1"/>
    <w:rsid w:val="00F87EC2"/>
    <w:rsid w:val="00F87F99"/>
    <w:rsid w:val="00F9001B"/>
    <w:rsid w:val="00F9020F"/>
    <w:rsid w:val="00F9022A"/>
    <w:rsid w:val="00F902C8"/>
    <w:rsid w:val="00F9033C"/>
    <w:rsid w:val="00F90418"/>
    <w:rsid w:val="00F9044D"/>
    <w:rsid w:val="00F90504"/>
    <w:rsid w:val="00F90511"/>
    <w:rsid w:val="00F90512"/>
    <w:rsid w:val="00F90573"/>
    <w:rsid w:val="00F9060A"/>
    <w:rsid w:val="00F90639"/>
    <w:rsid w:val="00F90843"/>
    <w:rsid w:val="00F90879"/>
    <w:rsid w:val="00F908E9"/>
    <w:rsid w:val="00F90965"/>
    <w:rsid w:val="00F90975"/>
    <w:rsid w:val="00F909DE"/>
    <w:rsid w:val="00F90B2A"/>
    <w:rsid w:val="00F90B57"/>
    <w:rsid w:val="00F90B98"/>
    <w:rsid w:val="00F90BDE"/>
    <w:rsid w:val="00F90C5A"/>
    <w:rsid w:val="00F90D0C"/>
    <w:rsid w:val="00F90E05"/>
    <w:rsid w:val="00F90E54"/>
    <w:rsid w:val="00F90E98"/>
    <w:rsid w:val="00F90EA8"/>
    <w:rsid w:val="00F90EC7"/>
    <w:rsid w:val="00F90F33"/>
    <w:rsid w:val="00F90F82"/>
    <w:rsid w:val="00F90F8E"/>
    <w:rsid w:val="00F90F92"/>
    <w:rsid w:val="00F90F96"/>
    <w:rsid w:val="00F90FD6"/>
    <w:rsid w:val="00F91004"/>
    <w:rsid w:val="00F9105C"/>
    <w:rsid w:val="00F91064"/>
    <w:rsid w:val="00F9109E"/>
    <w:rsid w:val="00F9119C"/>
    <w:rsid w:val="00F91284"/>
    <w:rsid w:val="00F912C5"/>
    <w:rsid w:val="00F912CF"/>
    <w:rsid w:val="00F913A7"/>
    <w:rsid w:val="00F914BE"/>
    <w:rsid w:val="00F914E1"/>
    <w:rsid w:val="00F9169F"/>
    <w:rsid w:val="00F916A3"/>
    <w:rsid w:val="00F916C3"/>
    <w:rsid w:val="00F916E6"/>
    <w:rsid w:val="00F9179C"/>
    <w:rsid w:val="00F917D0"/>
    <w:rsid w:val="00F917EC"/>
    <w:rsid w:val="00F91805"/>
    <w:rsid w:val="00F918E1"/>
    <w:rsid w:val="00F9198E"/>
    <w:rsid w:val="00F919E4"/>
    <w:rsid w:val="00F91A02"/>
    <w:rsid w:val="00F91A4C"/>
    <w:rsid w:val="00F91A7F"/>
    <w:rsid w:val="00F91BB7"/>
    <w:rsid w:val="00F91BBC"/>
    <w:rsid w:val="00F91BED"/>
    <w:rsid w:val="00F91C37"/>
    <w:rsid w:val="00F91C88"/>
    <w:rsid w:val="00F91CA1"/>
    <w:rsid w:val="00F91D87"/>
    <w:rsid w:val="00F91E1C"/>
    <w:rsid w:val="00F91E20"/>
    <w:rsid w:val="00F91E3A"/>
    <w:rsid w:val="00F91E59"/>
    <w:rsid w:val="00F91FAB"/>
    <w:rsid w:val="00F92003"/>
    <w:rsid w:val="00F92058"/>
    <w:rsid w:val="00F9210B"/>
    <w:rsid w:val="00F921BF"/>
    <w:rsid w:val="00F921D9"/>
    <w:rsid w:val="00F9224E"/>
    <w:rsid w:val="00F92261"/>
    <w:rsid w:val="00F9236C"/>
    <w:rsid w:val="00F92419"/>
    <w:rsid w:val="00F92454"/>
    <w:rsid w:val="00F92499"/>
    <w:rsid w:val="00F924F1"/>
    <w:rsid w:val="00F92511"/>
    <w:rsid w:val="00F92523"/>
    <w:rsid w:val="00F925BB"/>
    <w:rsid w:val="00F925EC"/>
    <w:rsid w:val="00F926EC"/>
    <w:rsid w:val="00F92704"/>
    <w:rsid w:val="00F92857"/>
    <w:rsid w:val="00F92A09"/>
    <w:rsid w:val="00F92A4C"/>
    <w:rsid w:val="00F92ABC"/>
    <w:rsid w:val="00F92AD3"/>
    <w:rsid w:val="00F92B3B"/>
    <w:rsid w:val="00F92CA7"/>
    <w:rsid w:val="00F92CFC"/>
    <w:rsid w:val="00F92D21"/>
    <w:rsid w:val="00F92DA3"/>
    <w:rsid w:val="00F92E2A"/>
    <w:rsid w:val="00F92E31"/>
    <w:rsid w:val="00F92E3F"/>
    <w:rsid w:val="00F92E40"/>
    <w:rsid w:val="00F92E6D"/>
    <w:rsid w:val="00F92EA8"/>
    <w:rsid w:val="00F92EC8"/>
    <w:rsid w:val="00F92ECD"/>
    <w:rsid w:val="00F92F14"/>
    <w:rsid w:val="00F92F62"/>
    <w:rsid w:val="00F9302A"/>
    <w:rsid w:val="00F930C0"/>
    <w:rsid w:val="00F93100"/>
    <w:rsid w:val="00F93143"/>
    <w:rsid w:val="00F931CB"/>
    <w:rsid w:val="00F93374"/>
    <w:rsid w:val="00F93381"/>
    <w:rsid w:val="00F9338F"/>
    <w:rsid w:val="00F93396"/>
    <w:rsid w:val="00F9349A"/>
    <w:rsid w:val="00F934CC"/>
    <w:rsid w:val="00F9352A"/>
    <w:rsid w:val="00F935E5"/>
    <w:rsid w:val="00F935E7"/>
    <w:rsid w:val="00F93656"/>
    <w:rsid w:val="00F9366E"/>
    <w:rsid w:val="00F93682"/>
    <w:rsid w:val="00F9381F"/>
    <w:rsid w:val="00F93828"/>
    <w:rsid w:val="00F9383C"/>
    <w:rsid w:val="00F93875"/>
    <w:rsid w:val="00F9390B"/>
    <w:rsid w:val="00F9396C"/>
    <w:rsid w:val="00F93A29"/>
    <w:rsid w:val="00F93A8C"/>
    <w:rsid w:val="00F93B36"/>
    <w:rsid w:val="00F93B37"/>
    <w:rsid w:val="00F93D43"/>
    <w:rsid w:val="00F93DBF"/>
    <w:rsid w:val="00F93E48"/>
    <w:rsid w:val="00F93F06"/>
    <w:rsid w:val="00F93F84"/>
    <w:rsid w:val="00F93F96"/>
    <w:rsid w:val="00F93FE3"/>
    <w:rsid w:val="00F94098"/>
    <w:rsid w:val="00F9411B"/>
    <w:rsid w:val="00F94134"/>
    <w:rsid w:val="00F941E2"/>
    <w:rsid w:val="00F94291"/>
    <w:rsid w:val="00F94307"/>
    <w:rsid w:val="00F94355"/>
    <w:rsid w:val="00F9439F"/>
    <w:rsid w:val="00F943DE"/>
    <w:rsid w:val="00F94437"/>
    <w:rsid w:val="00F9451B"/>
    <w:rsid w:val="00F94573"/>
    <w:rsid w:val="00F945AF"/>
    <w:rsid w:val="00F945B7"/>
    <w:rsid w:val="00F945E0"/>
    <w:rsid w:val="00F9463C"/>
    <w:rsid w:val="00F946D8"/>
    <w:rsid w:val="00F946DA"/>
    <w:rsid w:val="00F9474A"/>
    <w:rsid w:val="00F947C0"/>
    <w:rsid w:val="00F947F6"/>
    <w:rsid w:val="00F948AB"/>
    <w:rsid w:val="00F948AD"/>
    <w:rsid w:val="00F94966"/>
    <w:rsid w:val="00F94A1B"/>
    <w:rsid w:val="00F94A35"/>
    <w:rsid w:val="00F94AC8"/>
    <w:rsid w:val="00F94AEA"/>
    <w:rsid w:val="00F94AF8"/>
    <w:rsid w:val="00F94B24"/>
    <w:rsid w:val="00F94B61"/>
    <w:rsid w:val="00F94C0A"/>
    <w:rsid w:val="00F94D74"/>
    <w:rsid w:val="00F94DC2"/>
    <w:rsid w:val="00F94E35"/>
    <w:rsid w:val="00F94E81"/>
    <w:rsid w:val="00F94EBE"/>
    <w:rsid w:val="00F94EEE"/>
    <w:rsid w:val="00F94F30"/>
    <w:rsid w:val="00F94F54"/>
    <w:rsid w:val="00F94F5F"/>
    <w:rsid w:val="00F9504E"/>
    <w:rsid w:val="00F950B9"/>
    <w:rsid w:val="00F95307"/>
    <w:rsid w:val="00F95318"/>
    <w:rsid w:val="00F95321"/>
    <w:rsid w:val="00F95333"/>
    <w:rsid w:val="00F95389"/>
    <w:rsid w:val="00F953BA"/>
    <w:rsid w:val="00F953D4"/>
    <w:rsid w:val="00F953E1"/>
    <w:rsid w:val="00F9542E"/>
    <w:rsid w:val="00F954FB"/>
    <w:rsid w:val="00F9556E"/>
    <w:rsid w:val="00F95597"/>
    <w:rsid w:val="00F95666"/>
    <w:rsid w:val="00F95687"/>
    <w:rsid w:val="00F956BC"/>
    <w:rsid w:val="00F956C0"/>
    <w:rsid w:val="00F956FB"/>
    <w:rsid w:val="00F957EB"/>
    <w:rsid w:val="00F957FB"/>
    <w:rsid w:val="00F95822"/>
    <w:rsid w:val="00F958B8"/>
    <w:rsid w:val="00F958D3"/>
    <w:rsid w:val="00F95944"/>
    <w:rsid w:val="00F9597B"/>
    <w:rsid w:val="00F959B4"/>
    <w:rsid w:val="00F959D2"/>
    <w:rsid w:val="00F95A19"/>
    <w:rsid w:val="00F95A95"/>
    <w:rsid w:val="00F95AA6"/>
    <w:rsid w:val="00F95AD0"/>
    <w:rsid w:val="00F95AD3"/>
    <w:rsid w:val="00F95B1E"/>
    <w:rsid w:val="00F95B80"/>
    <w:rsid w:val="00F95B8E"/>
    <w:rsid w:val="00F95C6A"/>
    <w:rsid w:val="00F95CC6"/>
    <w:rsid w:val="00F95CDA"/>
    <w:rsid w:val="00F95CF3"/>
    <w:rsid w:val="00F95DFB"/>
    <w:rsid w:val="00F95E13"/>
    <w:rsid w:val="00F95E1C"/>
    <w:rsid w:val="00F95E51"/>
    <w:rsid w:val="00F95E7B"/>
    <w:rsid w:val="00F95E85"/>
    <w:rsid w:val="00F95EEF"/>
    <w:rsid w:val="00F95F00"/>
    <w:rsid w:val="00F95F56"/>
    <w:rsid w:val="00F95F7E"/>
    <w:rsid w:val="00F95FC3"/>
    <w:rsid w:val="00F960C6"/>
    <w:rsid w:val="00F96130"/>
    <w:rsid w:val="00F9615D"/>
    <w:rsid w:val="00F961C2"/>
    <w:rsid w:val="00F961CC"/>
    <w:rsid w:val="00F961DA"/>
    <w:rsid w:val="00F96236"/>
    <w:rsid w:val="00F96256"/>
    <w:rsid w:val="00F96338"/>
    <w:rsid w:val="00F96433"/>
    <w:rsid w:val="00F96464"/>
    <w:rsid w:val="00F9647D"/>
    <w:rsid w:val="00F964E1"/>
    <w:rsid w:val="00F965D0"/>
    <w:rsid w:val="00F96600"/>
    <w:rsid w:val="00F9664D"/>
    <w:rsid w:val="00F966C6"/>
    <w:rsid w:val="00F966D9"/>
    <w:rsid w:val="00F966F1"/>
    <w:rsid w:val="00F96712"/>
    <w:rsid w:val="00F96826"/>
    <w:rsid w:val="00F968F4"/>
    <w:rsid w:val="00F96927"/>
    <w:rsid w:val="00F9692C"/>
    <w:rsid w:val="00F96998"/>
    <w:rsid w:val="00F96A4F"/>
    <w:rsid w:val="00F96A83"/>
    <w:rsid w:val="00F96AD6"/>
    <w:rsid w:val="00F96CA0"/>
    <w:rsid w:val="00F96CA2"/>
    <w:rsid w:val="00F96D0A"/>
    <w:rsid w:val="00F96D1D"/>
    <w:rsid w:val="00F96D88"/>
    <w:rsid w:val="00F96DD1"/>
    <w:rsid w:val="00F96DE5"/>
    <w:rsid w:val="00F96EC2"/>
    <w:rsid w:val="00F96EE4"/>
    <w:rsid w:val="00F96F13"/>
    <w:rsid w:val="00F96F74"/>
    <w:rsid w:val="00F97008"/>
    <w:rsid w:val="00F97086"/>
    <w:rsid w:val="00F9708F"/>
    <w:rsid w:val="00F970E3"/>
    <w:rsid w:val="00F97111"/>
    <w:rsid w:val="00F97128"/>
    <w:rsid w:val="00F97140"/>
    <w:rsid w:val="00F97144"/>
    <w:rsid w:val="00F9717B"/>
    <w:rsid w:val="00F97182"/>
    <w:rsid w:val="00F9727B"/>
    <w:rsid w:val="00F9732A"/>
    <w:rsid w:val="00F97349"/>
    <w:rsid w:val="00F97371"/>
    <w:rsid w:val="00F973C9"/>
    <w:rsid w:val="00F9741E"/>
    <w:rsid w:val="00F974DD"/>
    <w:rsid w:val="00F97503"/>
    <w:rsid w:val="00F97525"/>
    <w:rsid w:val="00F97572"/>
    <w:rsid w:val="00F97583"/>
    <w:rsid w:val="00F975E1"/>
    <w:rsid w:val="00F9770E"/>
    <w:rsid w:val="00F9771D"/>
    <w:rsid w:val="00F97726"/>
    <w:rsid w:val="00F9772E"/>
    <w:rsid w:val="00F97766"/>
    <w:rsid w:val="00F977DE"/>
    <w:rsid w:val="00F978B9"/>
    <w:rsid w:val="00F978C9"/>
    <w:rsid w:val="00F9799B"/>
    <w:rsid w:val="00F97A78"/>
    <w:rsid w:val="00F97A7B"/>
    <w:rsid w:val="00F97A89"/>
    <w:rsid w:val="00F97AD2"/>
    <w:rsid w:val="00F97B61"/>
    <w:rsid w:val="00F97BC0"/>
    <w:rsid w:val="00F97D56"/>
    <w:rsid w:val="00F97DF4"/>
    <w:rsid w:val="00F97E2A"/>
    <w:rsid w:val="00F97E47"/>
    <w:rsid w:val="00F97F15"/>
    <w:rsid w:val="00F97F34"/>
    <w:rsid w:val="00F97F4D"/>
    <w:rsid w:val="00F97F86"/>
    <w:rsid w:val="00F97F89"/>
    <w:rsid w:val="00F97FF1"/>
    <w:rsid w:val="00FA0096"/>
    <w:rsid w:val="00FA009E"/>
    <w:rsid w:val="00FA00B1"/>
    <w:rsid w:val="00FA0121"/>
    <w:rsid w:val="00FA017C"/>
    <w:rsid w:val="00FA0189"/>
    <w:rsid w:val="00FA01F8"/>
    <w:rsid w:val="00FA0300"/>
    <w:rsid w:val="00FA035D"/>
    <w:rsid w:val="00FA043D"/>
    <w:rsid w:val="00FA0447"/>
    <w:rsid w:val="00FA05F6"/>
    <w:rsid w:val="00FA066B"/>
    <w:rsid w:val="00FA0677"/>
    <w:rsid w:val="00FA0800"/>
    <w:rsid w:val="00FA087E"/>
    <w:rsid w:val="00FA0896"/>
    <w:rsid w:val="00FA08F6"/>
    <w:rsid w:val="00FA095E"/>
    <w:rsid w:val="00FA09A0"/>
    <w:rsid w:val="00FA09CA"/>
    <w:rsid w:val="00FA0A0D"/>
    <w:rsid w:val="00FA0A35"/>
    <w:rsid w:val="00FA0AA7"/>
    <w:rsid w:val="00FA0AE8"/>
    <w:rsid w:val="00FA0B6D"/>
    <w:rsid w:val="00FA0B75"/>
    <w:rsid w:val="00FA0BE0"/>
    <w:rsid w:val="00FA0C99"/>
    <w:rsid w:val="00FA0E37"/>
    <w:rsid w:val="00FA0E94"/>
    <w:rsid w:val="00FA0EC0"/>
    <w:rsid w:val="00FA0F1C"/>
    <w:rsid w:val="00FA0F78"/>
    <w:rsid w:val="00FA1001"/>
    <w:rsid w:val="00FA101A"/>
    <w:rsid w:val="00FA1045"/>
    <w:rsid w:val="00FA105F"/>
    <w:rsid w:val="00FA1135"/>
    <w:rsid w:val="00FA115F"/>
    <w:rsid w:val="00FA11D3"/>
    <w:rsid w:val="00FA11D6"/>
    <w:rsid w:val="00FA1233"/>
    <w:rsid w:val="00FA12A0"/>
    <w:rsid w:val="00FA13F5"/>
    <w:rsid w:val="00FA1475"/>
    <w:rsid w:val="00FA14AB"/>
    <w:rsid w:val="00FA14BC"/>
    <w:rsid w:val="00FA14D4"/>
    <w:rsid w:val="00FA1534"/>
    <w:rsid w:val="00FA15AF"/>
    <w:rsid w:val="00FA15E8"/>
    <w:rsid w:val="00FA1646"/>
    <w:rsid w:val="00FA1762"/>
    <w:rsid w:val="00FA176A"/>
    <w:rsid w:val="00FA1797"/>
    <w:rsid w:val="00FA17CB"/>
    <w:rsid w:val="00FA17F5"/>
    <w:rsid w:val="00FA18C4"/>
    <w:rsid w:val="00FA18E5"/>
    <w:rsid w:val="00FA18F2"/>
    <w:rsid w:val="00FA192C"/>
    <w:rsid w:val="00FA193C"/>
    <w:rsid w:val="00FA19A6"/>
    <w:rsid w:val="00FA19BB"/>
    <w:rsid w:val="00FA1A44"/>
    <w:rsid w:val="00FA1B50"/>
    <w:rsid w:val="00FA1D32"/>
    <w:rsid w:val="00FA1D70"/>
    <w:rsid w:val="00FA1E06"/>
    <w:rsid w:val="00FA1E2B"/>
    <w:rsid w:val="00FA1E55"/>
    <w:rsid w:val="00FA1E6A"/>
    <w:rsid w:val="00FA1E84"/>
    <w:rsid w:val="00FA1EA3"/>
    <w:rsid w:val="00FA1EBE"/>
    <w:rsid w:val="00FA1ECA"/>
    <w:rsid w:val="00FA1ED8"/>
    <w:rsid w:val="00FA1EDE"/>
    <w:rsid w:val="00FA1F03"/>
    <w:rsid w:val="00FA1F56"/>
    <w:rsid w:val="00FA1FEA"/>
    <w:rsid w:val="00FA2080"/>
    <w:rsid w:val="00FA20FE"/>
    <w:rsid w:val="00FA217F"/>
    <w:rsid w:val="00FA2269"/>
    <w:rsid w:val="00FA229B"/>
    <w:rsid w:val="00FA22DC"/>
    <w:rsid w:val="00FA22FD"/>
    <w:rsid w:val="00FA2436"/>
    <w:rsid w:val="00FA2447"/>
    <w:rsid w:val="00FA2453"/>
    <w:rsid w:val="00FA2590"/>
    <w:rsid w:val="00FA26A9"/>
    <w:rsid w:val="00FA26CC"/>
    <w:rsid w:val="00FA2794"/>
    <w:rsid w:val="00FA2800"/>
    <w:rsid w:val="00FA299E"/>
    <w:rsid w:val="00FA29BD"/>
    <w:rsid w:val="00FA2AC4"/>
    <w:rsid w:val="00FA2B95"/>
    <w:rsid w:val="00FA2B9A"/>
    <w:rsid w:val="00FA2CF1"/>
    <w:rsid w:val="00FA2CF2"/>
    <w:rsid w:val="00FA2CFC"/>
    <w:rsid w:val="00FA2D32"/>
    <w:rsid w:val="00FA2D6C"/>
    <w:rsid w:val="00FA2F1C"/>
    <w:rsid w:val="00FA2F7D"/>
    <w:rsid w:val="00FA2FFE"/>
    <w:rsid w:val="00FA301D"/>
    <w:rsid w:val="00FA3057"/>
    <w:rsid w:val="00FA30A1"/>
    <w:rsid w:val="00FA317A"/>
    <w:rsid w:val="00FA3230"/>
    <w:rsid w:val="00FA3394"/>
    <w:rsid w:val="00FA33DC"/>
    <w:rsid w:val="00FA33F1"/>
    <w:rsid w:val="00FA34C2"/>
    <w:rsid w:val="00FA3505"/>
    <w:rsid w:val="00FA352C"/>
    <w:rsid w:val="00FA3550"/>
    <w:rsid w:val="00FA3576"/>
    <w:rsid w:val="00FA35FF"/>
    <w:rsid w:val="00FA371C"/>
    <w:rsid w:val="00FA3743"/>
    <w:rsid w:val="00FA37D5"/>
    <w:rsid w:val="00FA3852"/>
    <w:rsid w:val="00FA3908"/>
    <w:rsid w:val="00FA395B"/>
    <w:rsid w:val="00FA397C"/>
    <w:rsid w:val="00FA3A43"/>
    <w:rsid w:val="00FA3B18"/>
    <w:rsid w:val="00FA3B8D"/>
    <w:rsid w:val="00FA3CCE"/>
    <w:rsid w:val="00FA3D47"/>
    <w:rsid w:val="00FA3DA7"/>
    <w:rsid w:val="00FA3DA8"/>
    <w:rsid w:val="00FA3E04"/>
    <w:rsid w:val="00FA3E19"/>
    <w:rsid w:val="00FA3EB9"/>
    <w:rsid w:val="00FA3F23"/>
    <w:rsid w:val="00FA3F4C"/>
    <w:rsid w:val="00FA3F5C"/>
    <w:rsid w:val="00FA3FD3"/>
    <w:rsid w:val="00FA410F"/>
    <w:rsid w:val="00FA41F0"/>
    <w:rsid w:val="00FA4210"/>
    <w:rsid w:val="00FA427B"/>
    <w:rsid w:val="00FA42FB"/>
    <w:rsid w:val="00FA43CF"/>
    <w:rsid w:val="00FA43EB"/>
    <w:rsid w:val="00FA4420"/>
    <w:rsid w:val="00FA4430"/>
    <w:rsid w:val="00FA4456"/>
    <w:rsid w:val="00FA4490"/>
    <w:rsid w:val="00FA450A"/>
    <w:rsid w:val="00FA4531"/>
    <w:rsid w:val="00FA45BA"/>
    <w:rsid w:val="00FA45EC"/>
    <w:rsid w:val="00FA4657"/>
    <w:rsid w:val="00FA465F"/>
    <w:rsid w:val="00FA46F1"/>
    <w:rsid w:val="00FA4742"/>
    <w:rsid w:val="00FA47A3"/>
    <w:rsid w:val="00FA486D"/>
    <w:rsid w:val="00FA48B4"/>
    <w:rsid w:val="00FA4941"/>
    <w:rsid w:val="00FA4965"/>
    <w:rsid w:val="00FA4A06"/>
    <w:rsid w:val="00FA4A0E"/>
    <w:rsid w:val="00FA4A8A"/>
    <w:rsid w:val="00FA4AD8"/>
    <w:rsid w:val="00FA4B7A"/>
    <w:rsid w:val="00FA4CC4"/>
    <w:rsid w:val="00FA4CC8"/>
    <w:rsid w:val="00FA4D63"/>
    <w:rsid w:val="00FA4DE0"/>
    <w:rsid w:val="00FA4EEE"/>
    <w:rsid w:val="00FA4F6B"/>
    <w:rsid w:val="00FA4F81"/>
    <w:rsid w:val="00FA4F9F"/>
    <w:rsid w:val="00FA4FA7"/>
    <w:rsid w:val="00FA4FD8"/>
    <w:rsid w:val="00FA50A3"/>
    <w:rsid w:val="00FA50AD"/>
    <w:rsid w:val="00FA50C6"/>
    <w:rsid w:val="00FA5174"/>
    <w:rsid w:val="00FA528C"/>
    <w:rsid w:val="00FA52B7"/>
    <w:rsid w:val="00FA538E"/>
    <w:rsid w:val="00FA5458"/>
    <w:rsid w:val="00FA54D5"/>
    <w:rsid w:val="00FA5578"/>
    <w:rsid w:val="00FA5582"/>
    <w:rsid w:val="00FA5676"/>
    <w:rsid w:val="00FA56DC"/>
    <w:rsid w:val="00FA577F"/>
    <w:rsid w:val="00FA5830"/>
    <w:rsid w:val="00FA5876"/>
    <w:rsid w:val="00FA5908"/>
    <w:rsid w:val="00FA59BC"/>
    <w:rsid w:val="00FA59EE"/>
    <w:rsid w:val="00FA5BCD"/>
    <w:rsid w:val="00FA5C16"/>
    <w:rsid w:val="00FA5C6A"/>
    <w:rsid w:val="00FA5CD2"/>
    <w:rsid w:val="00FA5CFB"/>
    <w:rsid w:val="00FA5DBB"/>
    <w:rsid w:val="00FA5DC4"/>
    <w:rsid w:val="00FA5E32"/>
    <w:rsid w:val="00FA5E99"/>
    <w:rsid w:val="00FA5EAD"/>
    <w:rsid w:val="00FA5F3B"/>
    <w:rsid w:val="00FA5F8F"/>
    <w:rsid w:val="00FA5F9F"/>
    <w:rsid w:val="00FA5FB2"/>
    <w:rsid w:val="00FA5FE3"/>
    <w:rsid w:val="00FA6006"/>
    <w:rsid w:val="00FA6057"/>
    <w:rsid w:val="00FA60EE"/>
    <w:rsid w:val="00FA6115"/>
    <w:rsid w:val="00FA612C"/>
    <w:rsid w:val="00FA613B"/>
    <w:rsid w:val="00FA614B"/>
    <w:rsid w:val="00FA6188"/>
    <w:rsid w:val="00FA61E5"/>
    <w:rsid w:val="00FA6233"/>
    <w:rsid w:val="00FA634D"/>
    <w:rsid w:val="00FA637D"/>
    <w:rsid w:val="00FA63B0"/>
    <w:rsid w:val="00FA640F"/>
    <w:rsid w:val="00FA658E"/>
    <w:rsid w:val="00FA6595"/>
    <w:rsid w:val="00FA65B1"/>
    <w:rsid w:val="00FA6602"/>
    <w:rsid w:val="00FA6671"/>
    <w:rsid w:val="00FA6689"/>
    <w:rsid w:val="00FA6773"/>
    <w:rsid w:val="00FA6800"/>
    <w:rsid w:val="00FA681B"/>
    <w:rsid w:val="00FA687A"/>
    <w:rsid w:val="00FA6999"/>
    <w:rsid w:val="00FA699F"/>
    <w:rsid w:val="00FA69DF"/>
    <w:rsid w:val="00FA6B19"/>
    <w:rsid w:val="00FA6BE9"/>
    <w:rsid w:val="00FA6BEF"/>
    <w:rsid w:val="00FA6C70"/>
    <w:rsid w:val="00FA6CF6"/>
    <w:rsid w:val="00FA6D00"/>
    <w:rsid w:val="00FA6D75"/>
    <w:rsid w:val="00FA6DFC"/>
    <w:rsid w:val="00FA6E13"/>
    <w:rsid w:val="00FA6E1D"/>
    <w:rsid w:val="00FA6E21"/>
    <w:rsid w:val="00FA6E26"/>
    <w:rsid w:val="00FA6E34"/>
    <w:rsid w:val="00FA6E7F"/>
    <w:rsid w:val="00FA6E94"/>
    <w:rsid w:val="00FA6EDA"/>
    <w:rsid w:val="00FA711A"/>
    <w:rsid w:val="00FA7135"/>
    <w:rsid w:val="00FA715B"/>
    <w:rsid w:val="00FA71CB"/>
    <w:rsid w:val="00FA7206"/>
    <w:rsid w:val="00FA7257"/>
    <w:rsid w:val="00FA725D"/>
    <w:rsid w:val="00FA726E"/>
    <w:rsid w:val="00FA72AB"/>
    <w:rsid w:val="00FA72D0"/>
    <w:rsid w:val="00FA72E8"/>
    <w:rsid w:val="00FA7556"/>
    <w:rsid w:val="00FA7596"/>
    <w:rsid w:val="00FA75CC"/>
    <w:rsid w:val="00FA7637"/>
    <w:rsid w:val="00FA76F9"/>
    <w:rsid w:val="00FA77A9"/>
    <w:rsid w:val="00FA77DF"/>
    <w:rsid w:val="00FA7876"/>
    <w:rsid w:val="00FA7957"/>
    <w:rsid w:val="00FA799D"/>
    <w:rsid w:val="00FA79E8"/>
    <w:rsid w:val="00FA79EF"/>
    <w:rsid w:val="00FA7A1F"/>
    <w:rsid w:val="00FA7AB0"/>
    <w:rsid w:val="00FA7AEC"/>
    <w:rsid w:val="00FA7B76"/>
    <w:rsid w:val="00FA7C80"/>
    <w:rsid w:val="00FA7CA0"/>
    <w:rsid w:val="00FA7D25"/>
    <w:rsid w:val="00FA7D8C"/>
    <w:rsid w:val="00FB0008"/>
    <w:rsid w:val="00FB0009"/>
    <w:rsid w:val="00FB0052"/>
    <w:rsid w:val="00FB007A"/>
    <w:rsid w:val="00FB0189"/>
    <w:rsid w:val="00FB01BD"/>
    <w:rsid w:val="00FB0249"/>
    <w:rsid w:val="00FB051E"/>
    <w:rsid w:val="00FB05D2"/>
    <w:rsid w:val="00FB06BC"/>
    <w:rsid w:val="00FB06CC"/>
    <w:rsid w:val="00FB07CB"/>
    <w:rsid w:val="00FB088A"/>
    <w:rsid w:val="00FB08B5"/>
    <w:rsid w:val="00FB0954"/>
    <w:rsid w:val="00FB09B6"/>
    <w:rsid w:val="00FB0A90"/>
    <w:rsid w:val="00FB0B52"/>
    <w:rsid w:val="00FB0C26"/>
    <w:rsid w:val="00FB0C2A"/>
    <w:rsid w:val="00FB0C62"/>
    <w:rsid w:val="00FB0CAC"/>
    <w:rsid w:val="00FB0DFE"/>
    <w:rsid w:val="00FB0E79"/>
    <w:rsid w:val="00FB0EF0"/>
    <w:rsid w:val="00FB0F61"/>
    <w:rsid w:val="00FB0F8F"/>
    <w:rsid w:val="00FB107C"/>
    <w:rsid w:val="00FB10B8"/>
    <w:rsid w:val="00FB110A"/>
    <w:rsid w:val="00FB1218"/>
    <w:rsid w:val="00FB12A0"/>
    <w:rsid w:val="00FB1384"/>
    <w:rsid w:val="00FB1389"/>
    <w:rsid w:val="00FB13FF"/>
    <w:rsid w:val="00FB1474"/>
    <w:rsid w:val="00FB14BA"/>
    <w:rsid w:val="00FB154F"/>
    <w:rsid w:val="00FB155A"/>
    <w:rsid w:val="00FB161A"/>
    <w:rsid w:val="00FB1629"/>
    <w:rsid w:val="00FB165B"/>
    <w:rsid w:val="00FB171E"/>
    <w:rsid w:val="00FB1774"/>
    <w:rsid w:val="00FB1792"/>
    <w:rsid w:val="00FB17BE"/>
    <w:rsid w:val="00FB187E"/>
    <w:rsid w:val="00FB18EB"/>
    <w:rsid w:val="00FB1902"/>
    <w:rsid w:val="00FB196D"/>
    <w:rsid w:val="00FB19C9"/>
    <w:rsid w:val="00FB1A7C"/>
    <w:rsid w:val="00FB1AB6"/>
    <w:rsid w:val="00FB1BF9"/>
    <w:rsid w:val="00FB1C3D"/>
    <w:rsid w:val="00FB1C77"/>
    <w:rsid w:val="00FB1C86"/>
    <w:rsid w:val="00FB1D44"/>
    <w:rsid w:val="00FB1DBA"/>
    <w:rsid w:val="00FB1EE2"/>
    <w:rsid w:val="00FB1F03"/>
    <w:rsid w:val="00FB1F8F"/>
    <w:rsid w:val="00FB1F93"/>
    <w:rsid w:val="00FB200F"/>
    <w:rsid w:val="00FB2109"/>
    <w:rsid w:val="00FB22CB"/>
    <w:rsid w:val="00FB22D0"/>
    <w:rsid w:val="00FB234D"/>
    <w:rsid w:val="00FB2368"/>
    <w:rsid w:val="00FB2376"/>
    <w:rsid w:val="00FB23A2"/>
    <w:rsid w:val="00FB241C"/>
    <w:rsid w:val="00FB24E9"/>
    <w:rsid w:val="00FB256D"/>
    <w:rsid w:val="00FB259B"/>
    <w:rsid w:val="00FB262E"/>
    <w:rsid w:val="00FB26F5"/>
    <w:rsid w:val="00FB2703"/>
    <w:rsid w:val="00FB2799"/>
    <w:rsid w:val="00FB2820"/>
    <w:rsid w:val="00FB2863"/>
    <w:rsid w:val="00FB2882"/>
    <w:rsid w:val="00FB28CD"/>
    <w:rsid w:val="00FB28FA"/>
    <w:rsid w:val="00FB2907"/>
    <w:rsid w:val="00FB2A03"/>
    <w:rsid w:val="00FB2AC4"/>
    <w:rsid w:val="00FB2AEB"/>
    <w:rsid w:val="00FB2B41"/>
    <w:rsid w:val="00FB2BB8"/>
    <w:rsid w:val="00FB2BDC"/>
    <w:rsid w:val="00FB2CC8"/>
    <w:rsid w:val="00FB2CDF"/>
    <w:rsid w:val="00FB2DAF"/>
    <w:rsid w:val="00FB2E8B"/>
    <w:rsid w:val="00FB2E9F"/>
    <w:rsid w:val="00FB2EF1"/>
    <w:rsid w:val="00FB2EFD"/>
    <w:rsid w:val="00FB2F43"/>
    <w:rsid w:val="00FB2FD8"/>
    <w:rsid w:val="00FB2FF6"/>
    <w:rsid w:val="00FB3024"/>
    <w:rsid w:val="00FB305A"/>
    <w:rsid w:val="00FB3088"/>
    <w:rsid w:val="00FB3115"/>
    <w:rsid w:val="00FB31F3"/>
    <w:rsid w:val="00FB3301"/>
    <w:rsid w:val="00FB3337"/>
    <w:rsid w:val="00FB33A7"/>
    <w:rsid w:val="00FB34EB"/>
    <w:rsid w:val="00FB35A1"/>
    <w:rsid w:val="00FB35DB"/>
    <w:rsid w:val="00FB35E7"/>
    <w:rsid w:val="00FB3616"/>
    <w:rsid w:val="00FB361F"/>
    <w:rsid w:val="00FB3674"/>
    <w:rsid w:val="00FB36D1"/>
    <w:rsid w:val="00FB372C"/>
    <w:rsid w:val="00FB37BB"/>
    <w:rsid w:val="00FB37C2"/>
    <w:rsid w:val="00FB37EC"/>
    <w:rsid w:val="00FB3832"/>
    <w:rsid w:val="00FB3899"/>
    <w:rsid w:val="00FB398B"/>
    <w:rsid w:val="00FB39D6"/>
    <w:rsid w:val="00FB3A11"/>
    <w:rsid w:val="00FB3A86"/>
    <w:rsid w:val="00FB3B38"/>
    <w:rsid w:val="00FB3B53"/>
    <w:rsid w:val="00FB3B6C"/>
    <w:rsid w:val="00FB3B8A"/>
    <w:rsid w:val="00FB3BA6"/>
    <w:rsid w:val="00FB3C22"/>
    <w:rsid w:val="00FB3CEE"/>
    <w:rsid w:val="00FB3D5A"/>
    <w:rsid w:val="00FB3D67"/>
    <w:rsid w:val="00FB3EF1"/>
    <w:rsid w:val="00FB3EFB"/>
    <w:rsid w:val="00FB3F92"/>
    <w:rsid w:val="00FB3FAB"/>
    <w:rsid w:val="00FB3FC5"/>
    <w:rsid w:val="00FB3FE7"/>
    <w:rsid w:val="00FB4079"/>
    <w:rsid w:val="00FB40CD"/>
    <w:rsid w:val="00FB40DC"/>
    <w:rsid w:val="00FB40E9"/>
    <w:rsid w:val="00FB41AA"/>
    <w:rsid w:val="00FB41CB"/>
    <w:rsid w:val="00FB4218"/>
    <w:rsid w:val="00FB4245"/>
    <w:rsid w:val="00FB42D2"/>
    <w:rsid w:val="00FB430F"/>
    <w:rsid w:val="00FB4367"/>
    <w:rsid w:val="00FB43AF"/>
    <w:rsid w:val="00FB4503"/>
    <w:rsid w:val="00FB450A"/>
    <w:rsid w:val="00FB4527"/>
    <w:rsid w:val="00FB4618"/>
    <w:rsid w:val="00FB4754"/>
    <w:rsid w:val="00FB47BE"/>
    <w:rsid w:val="00FB47FE"/>
    <w:rsid w:val="00FB4820"/>
    <w:rsid w:val="00FB4822"/>
    <w:rsid w:val="00FB4949"/>
    <w:rsid w:val="00FB4AF5"/>
    <w:rsid w:val="00FB4B2E"/>
    <w:rsid w:val="00FB4B64"/>
    <w:rsid w:val="00FB4BD9"/>
    <w:rsid w:val="00FB4C72"/>
    <w:rsid w:val="00FB4CC8"/>
    <w:rsid w:val="00FB4CF6"/>
    <w:rsid w:val="00FB4D32"/>
    <w:rsid w:val="00FB4D43"/>
    <w:rsid w:val="00FB4D77"/>
    <w:rsid w:val="00FB4D83"/>
    <w:rsid w:val="00FB4D93"/>
    <w:rsid w:val="00FB4E87"/>
    <w:rsid w:val="00FB4F02"/>
    <w:rsid w:val="00FB4F77"/>
    <w:rsid w:val="00FB4FCD"/>
    <w:rsid w:val="00FB4FE7"/>
    <w:rsid w:val="00FB507C"/>
    <w:rsid w:val="00FB508F"/>
    <w:rsid w:val="00FB5100"/>
    <w:rsid w:val="00FB51C6"/>
    <w:rsid w:val="00FB51F2"/>
    <w:rsid w:val="00FB5261"/>
    <w:rsid w:val="00FB5326"/>
    <w:rsid w:val="00FB5329"/>
    <w:rsid w:val="00FB535E"/>
    <w:rsid w:val="00FB53E2"/>
    <w:rsid w:val="00FB53FD"/>
    <w:rsid w:val="00FB540F"/>
    <w:rsid w:val="00FB54DD"/>
    <w:rsid w:val="00FB56CF"/>
    <w:rsid w:val="00FB56F6"/>
    <w:rsid w:val="00FB579A"/>
    <w:rsid w:val="00FB57A1"/>
    <w:rsid w:val="00FB580F"/>
    <w:rsid w:val="00FB5840"/>
    <w:rsid w:val="00FB58EE"/>
    <w:rsid w:val="00FB593F"/>
    <w:rsid w:val="00FB59BF"/>
    <w:rsid w:val="00FB5A4C"/>
    <w:rsid w:val="00FB5A9F"/>
    <w:rsid w:val="00FB5AA4"/>
    <w:rsid w:val="00FB5AAD"/>
    <w:rsid w:val="00FB5AE2"/>
    <w:rsid w:val="00FB5B04"/>
    <w:rsid w:val="00FB5B17"/>
    <w:rsid w:val="00FB5B45"/>
    <w:rsid w:val="00FB5B53"/>
    <w:rsid w:val="00FB5BBB"/>
    <w:rsid w:val="00FB5C79"/>
    <w:rsid w:val="00FB5CE4"/>
    <w:rsid w:val="00FB5CE6"/>
    <w:rsid w:val="00FB5D2C"/>
    <w:rsid w:val="00FB5D62"/>
    <w:rsid w:val="00FB5DF8"/>
    <w:rsid w:val="00FB5FF3"/>
    <w:rsid w:val="00FB6070"/>
    <w:rsid w:val="00FB60FC"/>
    <w:rsid w:val="00FB634D"/>
    <w:rsid w:val="00FB634E"/>
    <w:rsid w:val="00FB6389"/>
    <w:rsid w:val="00FB6394"/>
    <w:rsid w:val="00FB6401"/>
    <w:rsid w:val="00FB647F"/>
    <w:rsid w:val="00FB64CD"/>
    <w:rsid w:val="00FB6582"/>
    <w:rsid w:val="00FB65C7"/>
    <w:rsid w:val="00FB65FC"/>
    <w:rsid w:val="00FB66CF"/>
    <w:rsid w:val="00FB6785"/>
    <w:rsid w:val="00FB6845"/>
    <w:rsid w:val="00FB68D8"/>
    <w:rsid w:val="00FB6981"/>
    <w:rsid w:val="00FB6A29"/>
    <w:rsid w:val="00FB6A2C"/>
    <w:rsid w:val="00FB6A33"/>
    <w:rsid w:val="00FB6C37"/>
    <w:rsid w:val="00FB6C42"/>
    <w:rsid w:val="00FB6CDF"/>
    <w:rsid w:val="00FB6D20"/>
    <w:rsid w:val="00FB6F20"/>
    <w:rsid w:val="00FB6F8E"/>
    <w:rsid w:val="00FB6F96"/>
    <w:rsid w:val="00FB71AF"/>
    <w:rsid w:val="00FB7342"/>
    <w:rsid w:val="00FB73D7"/>
    <w:rsid w:val="00FB74D2"/>
    <w:rsid w:val="00FB74FA"/>
    <w:rsid w:val="00FB7589"/>
    <w:rsid w:val="00FB75BB"/>
    <w:rsid w:val="00FB7643"/>
    <w:rsid w:val="00FB7654"/>
    <w:rsid w:val="00FB7691"/>
    <w:rsid w:val="00FB77BA"/>
    <w:rsid w:val="00FB77BD"/>
    <w:rsid w:val="00FB786B"/>
    <w:rsid w:val="00FB787D"/>
    <w:rsid w:val="00FB78CC"/>
    <w:rsid w:val="00FB7AB6"/>
    <w:rsid w:val="00FB7B94"/>
    <w:rsid w:val="00FB7BAF"/>
    <w:rsid w:val="00FB7BBD"/>
    <w:rsid w:val="00FB7DB2"/>
    <w:rsid w:val="00FB7DB3"/>
    <w:rsid w:val="00FB7DCD"/>
    <w:rsid w:val="00FB7E25"/>
    <w:rsid w:val="00FB7F24"/>
    <w:rsid w:val="00FC0057"/>
    <w:rsid w:val="00FC00AB"/>
    <w:rsid w:val="00FC019D"/>
    <w:rsid w:val="00FC01BB"/>
    <w:rsid w:val="00FC01F1"/>
    <w:rsid w:val="00FC027F"/>
    <w:rsid w:val="00FC034B"/>
    <w:rsid w:val="00FC03AB"/>
    <w:rsid w:val="00FC0459"/>
    <w:rsid w:val="00FC049A"/>
    <w:rsid w:val="00FC04BA"/>
    <w:rsid w:val="00FC04DE"/>
    <w:rsid w:val="00FC04E0"/>
    <w:rsid w:val="00FC04EB"/>
    <w:rsid w:val="00FC0513"/>
    <w:rsid w:val="00FC0514"/>
    <w:rsid w:val="00FC0586"/>
    <w:rsid w:val="00FC06BE"/>
    <w:rsid w:val="00FC06EF"/>
    <w:rsid w:val="00FC0788"/>
    <w:rsid w:val="00FC08EC"/>
    <w:rsid w:val="00FC09A1"/>
    <w:rsid w:val="00FC0A13"/>
    <w:rsid w:val="00FC0B34"/>
    <w:rsid w:val="00FC0B5E"/>
    <w:rsid w:val="00FC0BA5"/>
    <w:rsid w:val="00FC0C59"/>
    <w:rsid w:val="00FC0C83"/>
    <w:rsid w:val="00FC0DB6"/>
    <w:rsid w:val="00FC0DF7"/>
    <w:rsid w:val="00FC0E54"/>
    <w:rsid w:val="00FC0ECC"/>
    <w:rsid w:val="00FC0F1D"/>
    <w:rsid w:val="00FC100E"/>
    <w:rsid w:val="00FC10F8"/>
    <w:rsid w:val="00FC1122"/>
    <w:rsid w:val="00FC11BD"/>
    <w:rsid w:val="00FC130B"/>
    <w:rsid w:val="00FC139C"/>
    <w:rsid w:val="00FC1431"/>
    <w:rsid w:val="00FC145D"/>
    <w:rsid w:val="00FC1464"/>
    <w:rsid w:val="00FC155F"/>
    <w:rsid w:val="00FC1611"/>
    <w:rsid w:val="00FC1640"/>
    <w:rsid w:val="00FC1656"/>
    <w:rsid w:val="00FC167B"/>
    <w:rsid w:val="00FC16E5"/>
    <w:rsid w:val="00FC17C7"/>
    <w:rsid w:val="00FC191C"/>
    <w:rsid w:val="00FC1935"/>
    <w:rsid w:val="00FC195F"/>
    <w:rsid w:val="00FC1993"/>
    <w:rsid w:val="00FC19B9"/>
    <w:rsid w:val="00FC19ED"/>
    <w:rsid w:val="00FC1A0C"/>
    <w:rsid w:val="00FC1A72"/>
    <w:rsid w:val="00FC1A88"/>
    <w:rsid w:val="00FC1AC1"/>
    <w:rsid w:val="00FC1B08"/>
    <w:rsid w:val="00FC1C21"/>
    <w:rsid w:val="00FC1D11"/>
    <w:rsid w:val="00FC1E16"/>
    <w:rsid w:val="00FC1E22"/>
    <w:rsid w:val="00FC1EDC"/>
    <w:rsid w:val="00FC1EED"/>
    <w:rsid w:val="00FC1F2D"/>
    <w:rsid w:val="00FC1F4B"/>
    <w:rsid w:val="00FC21CD"/>
    <w:rsid w:val="00FC21E4"/>
    <w:rsid w:val="00FC220F"/>
    <w:rsid w:val="00FC22AF"/>
    <w:rsid w:val="00FC23A2"/>
    <w:rsid w:val="00FC23AE"/>
    <w:rsid w:val="00FC23F4"/>
    <w:rsid w:val="00FC23FE"/>
    <w:rsid w:val="00FC2415"/>
    <w:rsid w:val="00FC247C"/>
    <w:rsid w:val="00FC249E"/>
    <w:rsid w:val="00FC24C1"/>
    <w:rsid w:val="00FC24C9"/>
    <w:rsid w:val="00FC2608"/>
    <w:rsid w:val="00FC2663"/>
    <w:rsid w:val="00FC2676"/>
    <w:rsid w:val="00FC26DF"/>
    <w:rsid w:val="00FC27FC"/>
    <w:rsid w:val="00FC2807"/>
    <w:rsid w:val="00FC2811"/>
    <w:rsid w:val="00FC284A"/>
    <w:rsid w:val="00FC28C6"/>
    <w:rsid w:val="00FC2A4F"/>
    <w:rsid w:val="00FC2B0C"/>
    <w:rsid w:val="00FC2B69"/>
    <w:rsid w:val="00FC2BA3"/>
    <w:rsid w:val="00FC2C3F"/>
    <w:rsid w:val="00FC2C44"/>
    <w:rsid w:val="00FC2DC1"/>
    <w:rsid w:val="00FC2DC9"/>
    <w:rsid w:val="00FC2DEB"/>
    <w:rsid w:val="00FC2E0B"/>
    <w:rsid w:val="00FC3063"/>
    <w:rsid w:val="00FC3089"/>
    <w:rsid w:val="00FC30DC"/>
    <w:rsid w:val="00FC30FD"/>
    <w:rsid w:val="00FC311D"/>
    <w:rsid w:val="00FC3147"/>
    <w:rsid w:val="00FC316F"/>
    <w:rsid w:val="00FC319D"/>
    <w:rsid w:val="00FC3236"/>
    <w:rsid w:val="00FC3515"/>
    <w:rsid w:val="00FC35BA"/>
    <w:rsid w:val="00FC35D9"/>
    <w:rsid w:val="00FC3675"/>
    <w:rsid w:val="00FC36BE"/>
    <w:rsid w:val="00FC378F"/>
    <w:rsid w:val="00FC37B8"/>
    <w:rsid w:val="00FC37BB"/>
    <w:rsid w:val="00FC37FE"/>
    <w:rsid w:val="00FC3899"/>
    <w:rsid w:val="00FC38FB"/>
    <w:rsid w:val="00FC392E"/>
    <w:rsid w:val="00FC3935"/>
    <w:rsid w:val="00FC3A02"/>
    <w:rsid w:val="00FC3B4D"/>
    <w:rsid w:val="00FC3B6F"/>
    <w:rsid w:val="00FC3BEA"/>
    <w:rsid w:val="00FC3C0D"/>
    <w:rsid w:val="00FC3C50"/>
    <w:rsid w:val="00FC3CCB"/>
    <w:rsid w:val="00FC3CCD"/>
    <w:rsid w:val="00FC3D01"/>
    <w:rsid w:val="00FC3D0D"/>
    <w:rsid w:val="00FC3D79"/>
    <w:rsid w:val="00FC3D7B"/>
    <w:rsid w:val="00FC3DBA"/>
    <w:rsid w:val="00FC3E50"/>
    <w:rsid w:val="00FC3EE5"/>
    <w:rsid w:val="00FC3F01"/>
    <w:rsid w:val="00FC3F43"/>
    <w:rsid w:val="00FC3F62"/>
    <w:rsid w:val="00FC4013"/>
    <w:rsid w:val="00FC4153"/>
    <w:rsid w:val="00FC4187"/>
    <w:rsid w:val="00FC419D"/>
    <w:rsid w:val="00FC428A"/>
    <w:rsid w:val="00FC42E1"/>
    <w:rsid w:val="00FC42EC"/>
    <w:rsid w:val="00FC4309"/>
    <w:rsid w:val="00FC435A"/>
    <w:rsid w:val="00FC43FB"/>
    <w:rsid w:val="00FC4404"/>
    <w:rsid w:val="00FC44A0"/>
    <w:rsid w:val="00FC4502"/>
    <w:rsid w:val="00FC4542"/>
    <w:rsid w:val="00FC455C"/>
    <w:rsid w:val="00FC458B"/>
    <w:rsid w:val="00FC45B4"/>
    <w:rsid w:val="00FC45F3"/>
    <w:rsid w:val="00FC464A"/>
    <w:rsid w:val="00FC46DC"/>
    <w:rsid w:val="00FC475C"/>
    <w:rsid w:val="00FC48F3"/>
    <w:rsid w:val="00FC4959"/>
    <w:rsid w:val="00FC4961"/>
    <w:rsid w:val="00FC4988"/>
    <w:rsid w:val="00FC49D2"/>
    <w:rsid w:val="00FC49D5"/>
    <w:rsid w:val="00FC49F3"/>
    <w:rsid w:val="00FC4A07"/>
    <w:rsid w:val="00FC4A17"/>
    <w:rsid w:val="00FC4A56"/>
    <w:rsid w:val="00FC4B6E"/>
    <w:rsid w:val="00FC4BEC"/>
    <w:rsid w:val="00FC4C6C"/>
    <w:rsid w:val="00FC4C8C"/>
    <w:rsid w:val="00FC4CC4"/>
    <w:rsid w:val="00FC4CC6"/>
    <w:rsid w:val="00FC4D79"/>
    <w:rsid w:val="00FC4F00"/>
    <w:rsid w:val="00FC4FD5"/>
    <w:rsid w:val="00FC4FE3"/>
    <w:rsid w:val="00FC50C9"/>
    <w:rsid w:val="00FC5161"/>
    <w:rsid w:val="00FC51D7"/>
    <w:rsid w:val="00FC5232"/>
    <w:rsid w:val="00FC5292"/>
    <w:rsid w:val="00FC530D"/>
    <w:rsid w:val="00FC5331"/>
    <w:rsid w:val="00FC53AF"/>
    <w:rsid w:val="00FC53D5"/>
    <w:rsid w:val="00FC53E4"/>
    <w:rsid w:val="00FC53FD"/>
    <w:rsid w:val="00FC5429"/>
    <w:rsid w:val="00FC55A9"/>
    <w:rsid w:val="00FC55AC"/>
    <w:rsid w:val="00FC55B8"/>
    <w:rsid w:val="00FC55D3"/>
    <w:rsid w:val="00FC55EA"/>
    <w:rsid w:val="00FC563E"/>
    <w:rsid w:val="00FC56A5"/>
    <w:rsid w:val="00FC570E"/>
    <w:rsid w:val="00FC577C"/>
    <w:rsid w:val="00FC57C1"/>
    <w:rsid w:val="00FC57DC"/>
    <w:rsid w:val="00FC5824"/>
    <w:rsid w:val="00FC5872"/>
    <w:rsid w:val="00FC58BC"/>
    <w:rsid w:val="00FC58DC"/>
    <w:rsid w:val="00FC58F6"/>
    <w:rsid w:val="00FC5A5A"/>
    <w:rsid w:val="00FC5B09"/>
    <w:rsid w:val="00FC5B41"/>
    <w:rsid w:val="00FC5BBC"/>
    <w:rsid w:val="00FC5BC0"/>
    <w:rsid w:val="00FC5D0C"/>
    <w:rsid w:val="00FC5D0D"/>
    <w:rsid w:val="00FC5D63"/>
    <w:rsid w:val="00FC5E5C"/>
    <w:rsid w:val="00FC5E72"/>
    <w:rsid w:val="00FC5FA1"/>
    <w:rsid w:val="00FC600B"/>
    <w:rsid w:val="00FC613A"/>
    <w:rsid w:val="00FC6183"/>
    <w:rsid w:val="00FC61A7"/>
    <w:rsid w:val="00FC62CC"/>
    <w:rsid w:val="00FC63D8"/>
    <w:rsid w:val="00FC6488"/>
    <w:rsid w:val="00FC64FA"/>
    <w:rsid w:val="00FC650B"/>
    <w:rsid w:val="00FC654E"/>
    <w:rsid w:val="00FC6558"/>
    <w:rsid w:val="00FC65D4"/>
    <w:rsid w:val="00FC65E5"/>
    <w:rsid w:val="00FC66CA"/>
    <w:rsid w:val="00FC6739"/>
    <w:rsid w:val="00FC6780"/>
    <w:rsid w:val="00FC67D2"/>
    <w:rsid w:val="00FC6A08"/>
    <w:rsid w:val="00FC6A2C"/>
    <w:rsid w:val="00FC6AA8"/>
    <w:rsid w:val="00FC6B7F"/>
    <w:rsid w:val="00FC6BC6"/>
    <w:rsid w:val="00FC6D48"/>
    <w:rsid w:val="00FC6D88"/>
    <w:rsid w:val="00FC6F70"/>
    <w:rsid w:val="00FC70BB"/>
    <w:rsid w:val="00FC726A"/>
    <w:rsid w:val="00FC73DD"/>
    <w:rsid w:val="00FC73E9"/>
    <w:rsid w:val="00FC7413"/>
    <w:rsid w:val="00FC7475"/>
    <w:rsid w:val="00FC75B7"/>
    <w:rsid w:val="00FC75E7"/>
    <w:rsid w:val="00FC75EA"/>
    <w:rsid w:val="00FC7633"/>
    <w:rsid w:val="00FC7726"/>
    <w:rsid w:val="00FC7733"/>
    <w:rsid w:val="00FC7740"/>
    <w:rsid w:val="00FC7747"/>
    <w:rsid w:val="00FC790F"/>
    <w:rsid w:val="00FC7986"/>
    <w:rsid w:val="00FC7A5F"/>
    <w:rsid w:val="00FC7B0B"/>
    <w:rsid w:val="00FC7B46"/>
    <w:rsid w:val="00FC7B80"/>
    <w:rsid w:val="00FC7BAC"/>
    <w:rsid w:val="00FC7C3A"/>
    <w:rsid w:val="00FC7CC8"/>
    <w:rsid w:val="00FC7D6A"/>
    <w:rsid w:val="00FC7D7C"/>
    <w:rsid w:val="00FC7E22"/>
    <w:rsid w:val="00FC7E76"/>
    <w:rsid w:val="00FC7EC0"/>
    <w:rsid w:val="00FD00B9"/>
    <w:rsid w:val="00FD0118"/>
    <w:rsid w:val="00FD0153"/>
    <w:rsid w:val="00FD01F1"/>
    <w:rsid w:val="00FD0221"/>
    <w:rsid w:val="00FD0256"/>
    <w:rsid w:val="00FD0293"/>
    <w:rsid w:val="00FD02A9"/>
    <w:rsid w:val="00FD0340"/>
    <w:rsid w:val="00FD0392"/>
    <w:rsid w:val="00FD040C"/>
    <w:rsid w:val="00FD04FA"/>
    <w:rsid w:val="00FD052E"/>
    <w:rsid w:val="00FD0575"/>
    <w:rsid w:val="00FD0600"/>
    <w:rsid w:val="00FD0601"/>
    <w:rsid w:val="00FD06BB"/>
    <w:rsid w:val="00FD0716"/>
    <w:rsid w:val="00FD07ED"/>
    <w:rsid w:val="00FD080B"/>
    <w:rsid w:val="00FD0972"/>
    <w:rsid w:val="00FD0985"/>
    <w:rsid w:val="00FD0997"/>
    <w:rsid w:val="00FD09D4"/>
    <w:rsid w:val="00FD09D5"/>
    <w:rsid w:val="00FD09ED"/>
    <w:rsid w:val="00FD0A74"/>
    <w:rsid w:val="00FD0B8F"/>
    <w:rsid w:val="00FD0BC3"/>
    <w:rsid w:val="00FD0BD7"/>
    <w:rsid w:val="00FD0CB0"/>
    <w:rsid w:val="00FD0E06"/>
    <w:rsid w:val="00FD0E0C"/>
    <w:rsid w:val="00FD0E44"/>
    <w:rsid w:val="00FD0EAA"/>
    <w:rsid w:val="00FD0F32"/>
    <w:rsid w:val="00FD0F64"/>
    <w:rsid w:val="00FD123A"/>
    <w:rsid w:val="00FD12F3"/>
    <w:rsid w:val="00FD14DD"/>
    <w:rsid w:val="00FD1524"/>
    <w:rsid w:val="00FD1587"/>
    <w:rsid w:val="00FD1718"/>
    <w:rsid w:val="00FD174B"/>
    <w:rsid w:val="00FD174F"/>
    <w:rsid w:val="00FD17EE"/>
    <w:rsid w:val="00FD183C"/>
    <w:rsid w:val="00FD1871"/>
    <w:rsid w:val="00FD1881"/>
    <w:rsid w:val="00FD18CB"/>
    <w:rsid w:val="00FD1A38"/>
    <w:rsid w:val="00FD1A4A"/>
    <w:rsid w:val="00FD1A5D"/>
    <w:rsid w:val="00FD1A75"/>
    <w:rsid w:val="00FD1AB2"/>
    <w:rsid w:val="00FD1ADA"/>
    <w:rsid w:val="00FD1ADE"/>
    <w:rsid w:val="00FD1B76"/>
    <w:rsid w:val="00FD1BE1"/>
    <w:rsid w:val="00FD1BE7"/>
    <w:rsid w:val="00FD1BF3"/>
    <w:rsid w:val="00FD1C7F"/>
    <w:rsid w:val="00FD1C98"/>
    <w:rsid w:val="00FD1CF9"/>
    <w:rsid w:val="00FD1D37"/>
    <w:rsid w:val="00FD1E1A"/>
    <w:rsid w:val="00FD1E46"/>
    <w:rsid w:val="00FD1E52"/>
    <w:rsid w:val="00FD1E57"/>
    <w:rsid w:val="00FD1E94"/>
    <w:rsid w:val="00FD1F56"/>
    <w:rsid w:val="00FD20FF"/>
    <w:rsid w:val="00FD2234"/>
    <w:rsid w:val="00FD224A"/>
    <w:rsid w:val="00FD225E"/>
    <w:rsid w:val="00FD229A"/>
    <w:rsid w:val="00FD22A9"/>
    <w:rsid w:val="00FD230D"/>
    <w:rsid w:val="00FD23CD"/>
    <w:rsid w:val="00FD242A"/>
    <w:rsid w:val="00FD2441"/>
    <w:rsid w:val="00FD2520"/>
    <w:rsid w:val="00FD25B9"/>
    <w:rsid w:val="00FD25CA"/>
    <w:rsid w:val="00FD2658"/>
    <w:rsid w:val="00FD2714"/>
    <w:rsid w:val="00FD2717"/>
    <w:rsid w:val="00FD2754"/>
    <w:rsid w:val="00FD284C"/>
    <w:rsid w:val="00FD2866"/>
    <w:rsid w:val="00FD28BF"/>
    <w:rsid w:val="00FD29CD"/>
    <w:rsid w:val="00FD2AA2"/>
    <w:rsid w:val="00FD2AEA"/>
    <w:rsid w:val="00FD2BFC"/>
    <w:rsid w:val="00FD2C40"/>
    <w:rsid w:val="00FD2CAA"/>
    <w:rsid w:val="00FD2CF3"/>
    <w:rsid w:val="00FD2D0D"/>
    <w:rsid w:val="00FD2DBF"/>
    <w:rsid w:val="00FD2DD1"/>
    <w:rsid w:val="00FD2E00"/>
    <w:rsid w:val="00FD2E64"/>
    <w:rsid w:val="00FD2F01"/>
    <w:rsid w:val="00FD2FD4"/>
    <w:rsid w:val="00FD318F"/>
    <w:rsid w:val="00FD31C9"/>
    <w:rsid w:val="00FD32C2"/>
    <w:rsid w:val="00FD33DB"/>
    <w:rsid w:val="00FD3436"/>
    <w:rsid w:val="00FD3465"/>
    <w:rsid w:val="00FD348E"/>
    <w:rsid w:val="00FD35C1"/>
    <w:rsid w:val="00FD35FF"/>
    <w:rsid w:val="00FD3624"/>
    <w:rsid w:val="00FD36EE"/>
    <w:rsid w:val="00FD3742"/>
    <w:rsid w:val="00FD3743"/>
    <w:rsid w:val="00FD37FF"/>
    <w:rsid w:val="00FD3805"/>
    <w:rsid w:val="00FD3845"/>
    <w:rsid w:val="00FD391B"/>
    <w:rsid w:val="00FD3931"/>
    <w:rsid w:val="00FD39E5"/>
    <w:rsid w:val="00FD3B7D"/>
    <w:rsid w:val="00FD3BE8"/>
    <w:rsid w:val="00FD3C34"/>
    <w:rsid w:val="00FD3C41"/>
    <w:rsid w:val="00FD3C8B"/>
    <w:rsid w:val="00FD3CF8"/>
    <w:rsid w:val="00FD3D2E"/>
    <w:rsid w:val="00FD3D6A"/>
    <w:rsid w:val="00FD3DED"/>
    <w:rsid w:val="00FD3E70"/>
    <w:rsid w:val="00FD3E73"/>
    <w:rsid w:val="00FD3E7A"/>
    <w:rsid w:val="00FD3FE5"/>
    <w:rsid w:val="00FD4097"/>
    <w:rsid w:val="00FD41C3"/>
    <w:rsid w:val="00FD423E"/>
    <w:rsid w:val="00FD4260"/>
    <w:rsid w:val="00FD433F"/>
    <w:rsid w:val="00FD4440"/>
    <w:rsid w:val="00FD4445"/>
    <w:rsid w:val="00FD44B9"/>
    <w:rsid w:val="00FD475E"/>
    <w:rsid w:val="00FD477C"/>
    <w:rsid w:val="00FD4792"/>
    <w:rsid w:val="00FD47A3"/>
    <w:rsid w:val="00FD481E"/>
    <w:rsid w:val="00FD482A"/>
    <w:rsid w:val="00FD48EB"/>
    <w:rsid w:val="00FD48F8"/>
    <w:rsid w:val="00FD497A"/>
    <w:rsid w:val="00FD4995"/>
    <w:rsid w:val="00FD49EA"/>
    <w:rsid w:val="00FD4AB0"/>
    <w:rsid w:val="00FD4B26"/>
    <w:rsid w:val="00FD4B37"/>
    <w:rsid w:val="00FD4C3C"/>
    <w:rsid w:val="00FD4C62"/>
    <w:rsid w:val="00FD4D56"/>
    <w:rsid w:val="00FD4E17"/>
    <w:rsid w:val="00FD4F55"/>
    <w:rsid w:val="00FD4F86"/>
    <w:rsid w:val="00FD5115"/>
    <w:rsid w:val="00FD5198"/>
    <w:rsid w:val="00FD519F"/>
    <w:rsid w:val="00FD5267"/>
    <w:rsid w:val="00FD54DF"/>
    <w:rsid w:val="00FD5513"/>
    <w:rsid w:val="00FD55D9"/>
    <w:rsid w:val="00FD55E2"/>
    <w:rsid w:val="00FD560D"/>
    <w:rsid w:val="00FD5644"/>
    <w:rsid w:val="00FD5676"/>
    <w:rsid w:val="00FD56E4"/>
    <w:rsid w:val="00FD5703"/>
    <w:rsid w:val="00FD5728"/>
    <w:rsid w:val="00FD57DA"/>
    <w:rsid w:val="00FD5879"/>
    <w:rsid w:val="00FD5907"/>
    <w:rsid w:val="00FD5981"/>
    <w:rsid w:val="00FD59A4"/>
    <w:rsid w:val="00FD5A14"/>
    <w:rsid w:val="00FD5BBF"/>
    <w:rsid w:val="00FD5C31"/>
    <w:rsid w:val="00FD5C56"/>
    <w:rsid w:val="00FD5CE9"/>
    <w:rsid w:val="00FD5DA5"/>
    <w:rsid w:val="00FD5E78"/>
    <w:rsid w:val="00FD5E80"/>
    <w:rsid w:val="00FD5F6B"/>
    <w:rsid w:val="00FD602F"/>
    <w:rsid w:val="00FD606E"/>
    <w:rsid w:val="00FD6073"/>
    <w:rsid w:val="00FD6093"/>
    <w:rsid w:val="00FD61E6"/>
    <w:rsid w:val="00FD628D"/>
    <w:rsid w:val="00FD643C"/>
    <w:rsid w:val="00FD649B"/>
    <w:rsid w:val="00FD6514"/>
    <w:rsid w:val="00FD656D"/>
    <w:rsid w:val="00FD658D"/>
    <w:rsid w:val="00FD65CB"/>
    <w:rsid w:val="00FD65D4"/>
    <w:rsid w:val="00FD663A"/>
    <w:rsid w:val="00FD66CE"/>
    <w:rsid w:val="00FD67B3"/>
    <w:rsid w:val="00FD6865"/>
    <w:rsid w:val="00FD68CE"/>
    <w:rsid w:val="00FD6922"/>
    <w:rsid w:val="00FD6955"/>
    <w:rsid w:val="00FD699A"/>
    <w:rsid w:val="00FD6A0A"/>
    <w:rsid w:val="00FD6AE4"/>
    <w:rsid w:val="00FD6B36"/>
    <w:rsid w:val="00FD6C21"/>
    <w:rsid w:val="00FD6D5E"/>
    <w:rsid w:val="00FD6D61"/>
    <w:rsid w:val="00FD6EF3"/>
    <w:rsid w:val="00FD6EFE"/>
    <w:rsid w:val="00FD6F32"/>
    <w:rsid w:val="00FD71A6"/>
    <w:rsid w:val="00FD724C"/>
    <w:rsid w:val="00FD724E"/>
    <w:rsid w:val="00FD7276"/>
    <w:rsid w:val="00FD728D"/>
    <w:rsid w:val="00FD728F"/>
    <w:rsid w:val="00FD72A8"/>
    <w:rsid w:val="00FD7400"/>
    <w:rsid w:val="00FD7410"/>
    <w:rsid w:val="00FD7568"/>
    <w:rsid w:val="00FD762F"/>
    <w:rsid w:val="00FD768C"/>
    <w:rsid w:val="00FD7719"/>
    <w:rsid w:val="00FD77F2"/>
    <w:rsid w:val="00FD795D"/>
    <w:rsid w:val="00FD7990"/>
    <w:rsid w:val="00FD7B0D"/>
    <w:rsid w:val="00FD7B8A"/>
    <w:rsid w:val="00FD7C2C"/>
    <w:rsid w:val="00FD7C3A"/>
    <w:rsid w:val="00FD7C6C"/>
    <w:rsid w:val="00FD7C76"/>
    <w:rsid w:val="00FD7D1F"/>
    <w:rsid w:val="00FD7D3D"/>
    <w:rsid w:val="00FD7D8D"/>
    <w:rsid w:val="00FD7DEA"/>
    <w:rsid w:val="00FD7E29"/>
    <w:rsid w:val="00FD7E67"/>
    <w:rsid w:val="00FD7E74"/>
    <w:rsid w:val="00FD7EB5"/>
    <w:rsid w:val="00FD7F30"/>
    <w:rsid w:val="00FD7F34"/>
    <w:rsid w:val="00FE003F"/>
    <w:rsid w:val="00FE015F"/>
    <w:rsid w:val="00FE01E8"/>
    <w:rsid w:val="00FE020A"/>
    <w:rsid w:val="00FE0218"/>
    <w:rsid w:val="00FE022E"/>
    <w:rsid w:val="00FE026B"/>
    <w:rsid w:val="00FE028C"/>
    <w:rsid w:val="00FE02EC"/>
    <w:rsid w:val="00FE0314"/>
    <w:rsid w:val="00FE03DB"/>
    <w:rsid w:val="00FE03E0"/>
    <w:rsid w:val="00FE048D"/>
    <w:rsid w:val="00FE048E"/>
    <w:rsid w:val="00FE04E2"/>
    <w:rsid w:val="00FE05AB"/>
    <w:rsid w:val="00FE06BF"/>
    <w:rsid w:val="00FE06F9"/>
    <w:rsid w:val="00FE073E"/>
    <w:rsid w:val="00FE075F"/>
    <w:rsid w:val="00FE0775"/>
    <w:rsid w:val="00FE0788"/>
    <w:rsid w:val="00FE07D3"/>
    <w:rsid w:val="00FE084D"/>
    <w:rsid w:val="00FE087C"/>
    <w:rsid w:val="00FE0961"/>
    <w:rsid w:val="00FE0A8E"/>
    <w:rsid w:val="00FE0AB2"/>
    <w:rsid w:val="00FE0AC6"/>
    <w:rsid w:val="00FE0AFE"/>
    <w:rsid w:val="00FE0B0E"/>
    <w:rsid w:val="00FE0B9E"/>
    <w:rsid w:val="00FE0CDA"/>
    <w:rsid w:val="00FE0CE0"/>
    <w:rsid w:val="00FE0D29"/>
    <w:rsid w:val="00FE0D51"/>
    <w:rsid w:val="00FE0DA1"/>
    <w:rsid w:val="00FE0DE8"/>
    <w:rsid w:val="00FE0E39"/>
    <w:rsid w:val="00FE0F4B"/>
    <w:rsid w:val="00FE0FE0"/>
    <w:rsid w:val="00FE1116"/>
    <w:rsid w:val="00FE11B5"/>
    <w:rsid w:val="00FE123B"/>
    <w:rsid w:val="00FE137A"/>
    <w:rsid w:val="00FE145A"/>
    <w:rsid w:val="00FE1481"/>
    <w:rsid w:val="00FE15A8"/>
    <w:rsid w:val="00FE15FB"/>
    <w:rsid w:val="00FE1786"/>
    <w:rsid w:val="00FE17A9"/>
    <w:rsid w:val="00FE1860"/>
    <w:rsid w:val="00FE189C"/>
    <w:rsid w:val="00FE18ED"/>
    <w:rsid w:val="00FE1913"/>
    <w:rsid w:val="00FE197D"/>
    <w:rsid w:val="00FE19C9"/>
    <w:rsid w:val="00FE1A19"/>
    <w:rsid w:val="00FE1AD7"/>
    <w:rsid w:val="00FE1B76"/>
    <w:rsid w:val="00FE1DB6"/>
    <w:rsid w:val="00FE1DC1"/>
    <w:rsid w:val="00FE1DD4"/>
    <w:rsid w:val="00FE1E91"/>
    <w:rsid w:val="00FE1E93"/>
    <w:rsid w:val="00FE1F91"/>
    <w:rsid w:val="00FE1FF3"/>
    <w:rsid w:val="00FE2069"/>
    <w:rsid w:val="00FE2092"/>
    <w:rsid w:val="00FE211D"/>
    <w:rsid w:val="00FE2197"/>
    <w:rsid w:val="00FE21DF"/>
    <w:rsid w:val="00FE21F5"/>
    <w:rsid w:val="00FE2270"/>
    <w:rsid w:val="00FE2273"/>
    <w:rsid w:val="00FE235A"/>
    <w:rsid w:val="00FE237D"/>
    <w:rsid w:val="00FE237F"/>
    <w:rsid w:val="00FE23F6"/>
    <w:rsid w:val="00FE243F"/>
    <w:rsid w:val="00FE249F"/>
    <w:rsid w:val="00FE24DD"/>
    <w:rsid w:val="00FE2504"/>
    <w:rsid w:val="00FE2573"/>
    <w:rsid w:val="00FE2589"/>
    <w:rsid w:val="00FE258D"/>
    <w:rsid w:val="00FE259E"/>
    <w:rsid w:val="00FE26CE"/>
    <w:rsid w:val="00FE26EB"/>
    <w:rsid w:val="00FE272C"/>
    <w:rsid w:val="00FE2733"/>
    <w:rsid w:val="00FE2775"/>
    <w:rsid w:val="00FE280F"/>
    <w:rsid w:val="00FE2873"/>
    <w:rsid w:val="00FE2894"/>
    <w:rsid w:val="00FE28A7"/>
    <w:rsid w:val="00FE29AE"/>
    <w:rsid w:val="00FE2A28"/>
    <w:rsid w:val="00FE2B16"/>
    <w:rsid w:val="00FE2B99"/>
    <w:rsid w:val="00FE2BA7"/>
    <w:rsid w:val="00FE2BA8"/>
    <w:rsid w:val="00FE2C1F"/>
    <w:rsid w:val="00FE2C7E"/>
    <w:rsid w:val="00FE2D5D"/>
    <w:rsid w:val="00FE2DAF"/>
    <w:rsid w:val="00FE2DE9"/>
    <w:rsid w:val="00FE2E2A"/>
    <w:rsid w:val="00FE2E42"/>
    <w:rsid w:val="00FE2F1A"/>
    <w:rsid w:val="00FE2FD1"/>
    <w:rsid w:val="00FE306F"/>
    <w:rsid w:val="00FE31D4"/>
    <w:rsid w:val="00FE321E"/>
    <w:rsid w:val="00FE3278"/>
    <w:rsid w:val="00FE3291"/>
    <w:rsid w:val="00FE32B1"/>
    <w:rsid w:val="00FE332B"/>
    <w:rsid w:val="00FE3372"/>
    <w:rsid w:val="00FE3391"/>
    <w:rsid w:val="00FE33C7"/>
    <w:rsid w:val="00FE34A7"/>
    <w:rsid w:val="00FE34C8"/>
    <w:rsid w:val="00FE3618"/>
    <w:rsid w:val="00FE3621"/>
    <w:rsid w:val="00FE367D"/>
    <w:rsid w:val="00FE38AB"/>
    <w:rsid w:val="00FE391E"/>
    <w:rsid w:val="00FE39B4"/>
    <w:rsid w:val="00FE39F2"/>
    <w:rsid w:val="00FE39F6"/>
    <w:rsid w:val="00FE3A9C"/>
    <w:rsid w:val="00FE3AFB"/>
    <w:rsid w:val="00FE3B56"/>
    <w:rsid w:val="00FE3B65"/>
    <w:rsid w:val="00FE3B88"/>
    <w:rsid w:val="00FE3BB0"/>
    <w:rsid w:val="00FE3C46"/>
    <w:rsid w:val="00FE3C5E"/>
    <w:rsid w:val="00FE3CB4"/>
    <w:rsid w:val="00FE3CEE"/>
    <w:rsid w:val="00FE3DB0"/>
    <w:rsid w:val="00FE3DE6"/>
    <w:rsid w:val="00FE3E6E"/>
    <w:rsid w:val="00FE3EA0"/>
    <w:rsid w:val="00FE4058"/>
    <w:rsid w:val="00FE40EB"/>
    <w:rsid w:val="00FE41B5"/>
    <w:rsid w:val="00FE41DE"/>
    <w:rsid w:val="00FE4204"/>
    <w:rsid w:val="00FE43D0"/>
    <w:rsid w:val="00FE43D2"/>
    <w:rsid w:val="00FE44BC"/>
    <w:rsid w:val="00FE44DA"/>
    <w:rsid w:val="00FE469B"/>
    <w:rsid w:val="00FE46AE"/>
    <w:rsid w:val="00FE473C"/>
    <w:rsid w:val="00FE47C6"/>
    <w:rsid w:val="00FE4862"/>
    <w:rsid w:val="00FE48DF"/>
    <w:rsid w:val="00FE48F6"/>
    <w:rsid w:val="00FE49C1"/>
    <w:rsid w:val="00FE4A11"/>
    <w:rsid w:val="00FE4B42"/>
    <w:rsid w:val="00FE4BA1"/>
    <w:rsid w:val="00FE4C23"/>
    <w:rsid w:val="00FE4C3C"/>
    <w:rsid w:val="00FE4C56"/>
    <w:rsid w:val="00FE4CF2"/>
    <w:rsid w:val="00FE4D61"/>
    <w:rsid w:val="00FE4D71"/>
    <w:rsid w:val="00FE4E02"/>
    <w:rsid w:val="00FE4E46"/>
    <w:rsid w:val="00FE4E49"/>
    <w:rsid w:val="00FE4F05"/>
    <w:rsid w:val="00FE4F5A"/>
    <w:rsid w:val="00FE4F66"/>
    <w:rsid w:val="00FE4FE1"/>
    <w:rsid w:val="00FE501A"/>
    <w:rsid w:val="00FE5058"/>
    <w:rsid w:val="00FE50A3"/>
    <w:rsid w:val="00FE5124"/>
    <w:rsid w:val="00FE51D0"/>
    <w:rsid w:val="00FE51FD"/>
    <w:rsid w:val="00FE525F"/>
    <w:rsid w:val="00FE5280"/>
    <w:rsid w:val="00FE52DB"/>
    <w:rsid w:val="00FE533C"/>
    <w:rsid w:val="00FE5366"/>
    <w:rsid w:val="00FE539C"/>
    <w:rsid w:val="00FE55B0"/>
    <w:rsid w:val="00FE5646"/>
    <w:rsid w:val="00FE568D"/>
    <w:rsid w:val="00FE56EA"/>
    <w:rsid w:val="00FE579D"/>
    <w:rsid w:val="00FE5852"/>
    <w:rsid w:val="00FE5888"/>
    <w:rsid w:val="00FE588F"/>
    <w:rsid w:val="00FE5B5F"/>
    <w:rsid w:val="00FE5B66"/>
    <w:rsid w:val="00FE5B8D"/>
    <w:rsid w:val="00FE5C01"/>
    <w:rsid w:val="00FE5C5F"/>
    <w:rsid w:val="00FE5CFD"/>
    <w:rsid w:val="00FE5D0A"/>
    <w:rsid w:val="00FE5D96"/>
    <w:rsid w:val="00FE5DB8"/>
    <w:rsid w:val="00FE5EDE"/>
    <w:rsid w:val="00FE6006"/>
    <w:rsid w:val="00FE609F"/>
    <w:rsid w:val="00FE622E"/>
    <w:rsid w:val="00FE6254"/>
    <w:rsid w:val="00FE6362"/>
    <w:rsid w:val="00FE6365"/>
    <w:rsid w:val="00FE63F1"/>
    <w:rsid w:val="00FE64AF"/>
    <w:rsid w:val="00FE6532"/>
    <w:rsid w:val="00FE65B4"/>
    <w:rsid w:val="00FE65BD"/>
    <w:rsid w:val="00FE660D"/>
    <w:rsid w:val="00FE664E"/>
    <w:rsid w:val="00FE6657"/>
    <w:rsid w:val="00FE66C0"/>
    <w:rsid w:val="00FE6704"/>
    <w:rsid w:val="00FE6718"/>
    <w:rsid w:val="00FE6719"/>
    <w:rsid w:val="00FE67F8"/>
    <w:rsid w:val="00FE68E6"/>
    <w:rsid w:val="00FE693A"/>
    <w:rsid w:val="00FE6944"/>
    <w:rsid w:val="00FE69BB"/>
    <w:rsid w:val="00FE69CF"/>
    <w:rsid w:val="00FE6AE6"/>
    <w:rsid w:val="00FE6B9D"/>
    <w:rsid w:val="00FE6BAC"/>
    <w:rsid w:val="00FE6BDF"/>
    <w:rsid w:val="00FE6C39"/>
    <w:rsid w:val="00FE6C5F"/>
    <w:rsid w:val="00FE6D0C"/>
    <w:rsid w:val="00FE6D7C"/>
    <w:rsid w:val="00FE6E9D"/>
    <w:rsid w:val="00FE6ED4"/>
    <w:rsid w:val="00FE6F54"/>
    <w:rsid w:val="00FE7116"/>
    <w:rsid w:val="00FE719E"/>
    <w:rsid w:val="00FE722A"/>
    <w:rsid w:val="00FE723E"/>
    <w:rsid w:val="00FE7429"/>
    <w:rsid w:val="00FE7440"/>
    <w:rsid w:val="00FE7502"/>
    <w:rsid w:val="00FE7515"/>
    <w:rsid w:val="00FE7580"/>
    <w:rsid w:val="00FE75AC"/>
    <w:rsid w:val="00FE75C3"/>
    <w:rsid w:val="00FE75E7"/>
    <w:rsid w:val="00FE76BD"/>
    <w:rsid w:val="00FE7735"/>
    <w:rsid w:val="00FE7798"/>
    <w:rsid w:val="00FE7899"/>
    <w:rsid w:val="00FE78BC"/>
    <w:rsid w:val="00FE79CD"/>
    <w:rsid w:val="00FE79F6"/>
    <w:rsid w:val="00FE7A23"/>
    <w:rsid w:val="00FE7AAD"/>
    <w:rsid w:val="00FE7B69"/>
    <w:rsid w:val="00FE7BDA"/>
    <w:rsid w:val="00FE7BEF"/>
    <w:rsid w:val="00FE7C38"/>
    <w:rsid w:val="00FE7D41"/>
    <w:rsid w:val="00FE7DDF"/>
    <w:rsid w:val="00FE7E10"/>
    <w:rsid w:val="00FE7EC1"/>
    <w:rsid w:val="00FE7ED9"/>
    <w:rsid w:val="00FE7F5D"/>
    <w:rsid w:val="00FE7FC5"/>
    <w:rsid w:val="00FF0142"/>
    <w:rsid w:val="00FF0156"/>
    <w:rsid w:val="00FF01D2"/>
    <w:rsid w:val="00FF01F8"/>
    <w:rsid w:val="00FF0216"/>
    <w:rsid w:val="00FF046A"/>
    <w:rsid w:val="00FF053E"/>
    <w:rsid w:val="00FF0546"/>
    <w:rsid w:val="00FF0616"/>
    <w:rsid w:val="00FF066C"/>
    <w:rsid w:val="00FF06D8"/>
    <w:rsid w:val="00FF06F8"/>
    <w:rsid w:val="00FF0701"/>
    <w:rsid w:val="00FF070D"/>
    <w:rsid w:val="00FF0769"/>
    <w:rsid w:val="00FF07D8"/>
    <w:rsid w:val="00FF07F3"/>
    <w:rsid w:val="00FF07F5"/>
    <w:rsid w:val="00FF08C2"/>
    <w:rsid w:val="00FF08C6"/>
    <w:rsid w:val="00FF08E7"/>
    <w:rsid w:val="00FF099F"/>
    <w:rsid w:val="00FF0A4B"/>
    <w:rsid w:val="00FF0AC8"/>
    <w:rsid w:val="00FF0B97"/>
    <w:rsid w:val="00FF0C00"/>
    <w:rsid w:val="00FF0CB0"/>
    <w:rsid w:val="00FF0D30"/>
    <w:rsid w:val="00FF0D85"/>
    <w:rsid w:val="00FF0DC0"/>
    <w:rsid w:val="00FF0E01"/>
    <w:rsid w:val="00FF0EB6"/>
    <w:rsid w:val="00FF0EF8"/>
    <w:rsid w:val="00FF0FF1"/>
    <w:rsid w:val="00FF101A"/>
    <w:rsid w:val="00FF103B"/>
    <w:rsid w:val="00FF1134"/>
    <w:rsid w:val="00FF119E"/>
    <w:rsid w:val="00FF1246"/>
    <w:rsid w:val="00FF129D"/>
    <w:rsid w:val="00FF139F"/>
    <w:rsid w:val="00FF14B2"/>
    <w:rsid w:val="00FF14BC"/>
    <w:rsid w:val="00FF14DC"/>
    <w:rsid w:val="00FF1507"/>
    <w:rsid w:val="00FF15AC"/>
    <w:rsid w:val="00FF16EA"/>
    <w:rsid w:val="00FF17DB"/>
    <w:rsid w:val="00FF185C"/>
    <w:rsid w:val="00FF1885"/>
    <w:rsid w:val="00FF18EF"/>
    <w:rsid w:val="00FF1A05"/>
    <w:rsid w:val="00FF1A24"/>
    <w:rsid w:val="00FF1ACD"/>
    <w:rsid w:val="00FF1AD6"/>
    <w:rsid w:val="00FF1B10"/>
    <w:rsid w:val="00FF1B31"/>
    <w:rsid w:val="00FF1B52"/>
    <w:rsid w:val="00FF1BFF"/>
    <w:rsid w:val="00FF1D10"/>
    <w:rsid w:val="00FF1D12"/>
    <w:rsid w:val="00FF1E4F"/>
    <w:rsid w:val="00FF1E5D"/>
    <w:rsid w:val="00FF1E75"/>
    <w:rsid w:val="00FF1F6B"/>
    <w:rsid w:val="00FF2062"/>
    <w:rsid w:val="00FF2078"/>
    <w:rsid w:val="00FF2100"/>
    <w:rsid w:val="00FF21B1"/>
    <w:rsid w:val="00FF2242"/>
    <w:rsid w:val="00FF2288"/>
    <w:rsid w:val="00FF2320"/>
    <w:rsid w:val="00FF23B3"/>
    <w:rsid w:val="00FF24D0"/>
    <w:rsid w:val="00FF255F"/>
    <w:rsid w:val="00FF2630"/>
    <w:rsid w:val="00FF26E1"/>
    <w:rsid w:val="00FF26E3"/>
    <w:rsid w:val="00FF2731"/>
    <w:rsid w:val="00FF2755"/>
    <w:rsid w:val="00FF276F"/>
    <w:rsid w:val="00FF2833"/>
    <w:rsid w:val="00FF2866"/>
    <w:rsid w:val="00FF288E"/>
    <w:rsid w:val="00FF2943"/>
    <w:rsid w:val="00FF29AF"/>
    <w:rsid w:val="00FF2A12"/>
    <w:rsid w:val="00FF2A5B"/>
    <w:rsid w:val="00FF2BB7"/>
    <w:rsid w:val="00FF2CEA"/>
    <w:rsid w:val="00FF2D0F"/>
    <w:rsid w:val="00FF2DA5"/>
    <w:rsid w:val="00FF2EB5"/>
    <w:rsid w:val="00FF2FA6"/>
    <w:rsid w:val="00FF2FED"/>
    <w:rsid w:val="00FF3129"/>
    <w:rsid w:val="00FF313B"/>
    <w:rsid w:val="00FF314F"/>
    <w:rsid w:val="00FF3177"/>
    <w:rsid w:val="00FF3350"/>
    <w:rsid w:val="00FF3475"/>
    <w:rsid w:val="00FF348D"/>
    <w:rsid w:val="00FF34F2"/>
    <w:rsid w:val="00FF35C4"/>
    <w:rsid w:val="00FF368B"/>
    <w:rsid w:val="00FF36CF"/>
    <w:rsid w:val="00FF376B"/>
    <w:rsid w:val="00FF3817"/>
    <w:rsid w:val="00FF3818"/>
    <w:rsid w:val="00FF3838"/>
    <w:rsid w:val="00FF3873"/>
    <w:rsid w:val="00FF38B7"/>
    <w:rsid w:val="00FF38FC"/>
    <w:rsid w:val="00FF3916"/>
    <w:rsid w:val="00FF3944"/>
    <w:rsid w:val="00FF3A1F"/>
    <w:rsid w:val="00FF3A8E"/>
    <w:rsid w:val="00FF3AD7"/>
    <w:rsid w:val="00FF3AE3"/>
    <w:rsid w:val="00FF3B64"/>
    <w:rsid w:val="00FF3B67"/>
    <w:rsid w:val="00FF3BC6"/>
    <w:rsid w:val="00FF3BE8"/>
    <w:rsid w:val="00FF3C2F"/>
    <w:rsid w:val="00FF3C84"/>
    <w:rsid w:val="00FF3CD3"/>
    <w:rsid w:val="00FF3CDB"/>
    <w:rsid w:val="00FF3D6B"/>
    <w:rsid w:val="00FF3E82"/>
    <w:rsid w:val="00FF3EB2"/>
    <w:rsid w:val="00FF3ECC"/>
    <w:rsid w:val="00FF3EF8"/>
    <w:rsid w:val="00FF3F47"/>
    <w:rsid w:val="00FF3F9A"/>
    <w:rsid w:val="00FF3FBD"/>
    <w:rsid w:val="00FF4059"/>
    <w:rsid w:val="00FF40D0"/>
    <w:rsid w:val="00FF4169"/>
    <w:rsid w:val="00FF41B2"/>
    <w:rsid w:val="00FF4259"/>
    <w:rsid w:val="00FF42D9"/>
    <w:rsid w:val="00FF42FE"/>
    <w:rsid w:val="00FF4339"/>
    <w:rsid w:val="00FF447F"/>
    <w:rsid w:val="00FF44B4"/>
    <w:rsid w:val="00FF451E"/>
    <w:rsid w:val="00FF455F"/>
    <w:rsid w:val="00FF460F"/>
    <w:rsid w:val="00FF4654"/>
    <w:rsid w:val="00FF4679"/>
    <w:rsid w:val="00FF467C"/>
    <w:rsid w:val="00FF4681"/>
    <w:rsid w:val="00FF46D1"/>
    <w:rsid w:val="00FF4896"/>
    <w:rsid w:val="00FF48EF"/>
    <w:rsid w:val="00FF491A"/>
    <w:rsid w:val="00FF496D"/>
    <w:rsid w:val="00FF49CA"/>
    <w:rsid w:val="00FF49D5"/>
    <w:rsid w:val="00FF49F2"/>
    <w:rsid w:val="00FF4ABE"/>
    <w:rsid w:val="00FF4AE3"/>
    <w:rsid w:val="00FF4AEA"/>
    <w:rsid w:val="00FF4B38"/>
    <w:rsid w:val="00FF4BF0"/>
    <w:rsid w:val="00FF4E57"/>
    <w:rsid w:val="00FF4E7F"/>
    <w:rsid w:val="00FF4ECC"/>
    <w:rsid w:val="00FF4EF0"/>
    <w:rsid w:val="00FF4FF1"/>
    <w:rsid w:val="00FF5023"/>
    <w:rsid w:val="00FF50C5"/>
    <w:rsid w:val="00FF5104"/>
    <w:rsid w:val="00FF52AE"/>
    <w:rsid w:val="00FF534A"/>
    <w:rsid w:val="00FF537B"/>
    <w:rsid w:val="00FF5396"/>
    <w:rsid w:val="00FF5503"/>
    <w:rsid w:val="00FF55F7"/>
    <w:rsid w:val="00FF5653"/>
    <w:rsid w:val="00FF57A6"/>
    <w:rsid w:val="00FF5816"/>
    <w:rsid w:val="00FF59AC"/>
    <w:rsid w:val="00FF59B2"/>
    <w:rsid w:val="00FF5A74"/>
    <w:rsid w:val="00FF5A93"/>
    <w:rsid w:val="00FF5AFC"/>
    <w:rsid w:val="00FF5B07"/>
    <w:rsid w:val="00FF5B22"/>
    <w:rsid w:val="00FF5B3A"/>
    <w:rsid w:val="00FF5BC0"/>
    <w:rsid w:val="00FF5BF5"/>
    <w:rsid w:val="00FF5C34"/>
    <w:rsid w:val="00FF5CF8"/>
    <w:rsid w:val="00FF5D69"/>
    <w:rsid w:val="00FF5DF5"/>
    <w:rsid w:val="00FF5E64"/>
    <w:rsid w:val="00FF5E8C"/>
    <w:rsid w:val="00FF5E99"/>
    <w:rsid w:val="00FF5ECC"/>
    <w:rsid w:val="00FF5F19"/>
    <w:rsid w:val="00FF5F64"/>
    <w:rsid w:val="00FF5FD5"/>
    <w:rsid w:val="00FF60EE"/>
    <w:rsid w:val="00FF60F2"/>
    <w:rsid w:val="00FF6146"/>
    <w:rsid w:val="00FF628B"/>
    <w:rsid w:val="00FF62F8"/>
    <w:rsid w:val="00FF6333"/>
    <w:rsid w:val="00FF6370"/>
    <w:rsid w:val="00FF6455"/>
    <w:rsid w:val="00FF65FE"/>
    <w:rsid w:val="00FF6617"/>
    <w:rsid w:val="00FF66E7"/>
    <w:rsid w:val="00FF6709"/>
    <w:rsid w:val="00FF671A"/>
    <w:rsid w:val="00FF6761"/>
    <w:rsid w:val="00FF67AB"/>
    <w:rsid w:val="00FF6826"/>
    <w:rsid w:val="00FF6858"/>
    <w:rsid w:val="00FF68E9"/>
    <w:rsid w:val="00FF6952"/>
    <w:rsid w:val="00FF6982"/>
    <w:rsid w:val="00FF69B4"/>
    <w:rsid w:val="00FF69D2"/>
    <w:rsid w:val="00FF6A07"/>
    <w:rsid w:val="00FF6A82"/>
    <w:rsid w:val="00FF6A84"/>
    <w:rsid w:val="00FF6A85"/>
    <w:rsid w:val="00FF6AE4"/>
    <w:rsid w:val="00FF6B02"/>
    <w:rsid w:val="00FF6B65"/>
    <w:rsid w:val="00FF6B72"/>
    <w:rsid w:val="00FF6BDF"/>
    <w:rsid w:val="00FF6C66"/>
    <w:rsid w:val="00FF6E76"/>
    <w:rsid w:val="00FF6EC4"/>
    <w:rsid w:val="00FF6EEB"/>
    <w:rsid w:val="00FF6F0D"/>
    <w:rsid w:val="00FF6F13"/>
    <w:rsid w:val="00FF6F1F"/>
    <w:rsid w:val="00FF6F45"/>
    <w:rsid w:val="00FF705B"/>
    <w:rsid w:val="00FF70D6"/>
    <w:rsid w:val="00FF70E3"/>
    <w:rsid w:val="00FF70F3"/>
    <w:rsid w:val="00FF722C"/>
    <w:rsid w:val="00FF7236"/>
    <w:rsid w:val="00FF73D1"/>
    <w:rsid w:val="00FF7413"/>
    <w:rsid w:val="00FF746C"/>
    <w:rsid w:val="00FF7485"/>
    <w:rsid w:val="00FF74E3"/>
    <w:rsid w:val="00FF754F"/>
    <w:rsid w:val="00FF757F"/>
    <w:rsid w:val="00FF7596"/>
    <w:rsid w:val="00FF75A9"/>
    <w:rsid w:val="00FF75DA"/>
    <w:rsid w:val="00FF765B"/>
    <w:rsid w:val="00FF778F"/>
    <w:rsid w:val="00FF77E6"/>
    <w:rsid w:val="00FF77EF"/>
    <w:rsid w:val="00FF7820"/>
    <w:rsid w:val="00FF786C"/>
    <w:rsid w:val="00FF7877"/>
    <w:rsid w:val="00FF7881"/>
    <w:rsid w:val="00FF788B"/>
    <w:rsid w:val="00FF7921"/>
    <w:rsid w:val="00FF798E"/>
    <w:rsid w:val="00FF79EC"/>
    <w:rsid w:val="00FF7AE6"/>
    <w:rsid w:val="00FF7B3A"/>
    <w:rsid w:val="00FF7B9F"/>
    <w:rsid w:val="00FF7C3C"/>
    <w:rsid w:val="00FF7C66"/>
    <w:rsid w:val="00FF7C85"/>
    <w:rsid w:val="00FF7D39"/>
    <w:rsid w:val="00FF7DC5"/>
    <w:rsid w:val="00FF7E6C"/>
    <w:rsid w:val="00FF7EF4"/>
    <w:rsid w:val="015450FE"/>
    <w:rsid w:val="0196AAC9"/>
    <w:rsid w:val="01A9A02C"/>
    <w:rsid w:val="01BE47A2"/>
    <w:rsid w:val="01DECFAA"/>
    <w:rsid w:val="01F14F9C"/>
    <w:rsid w:val="0203372B"/>
    <w:rsid w:val="024FF612"/>
    <w:rsid w:val="02622630"/>
    <w:rsid w:val="03331A5E"/>
    <w:rsid w:val="037ABCB1"/>
    <w:rsid w:val="0397680A"/>
    <w:rsid w:val="03E2109F"/>
    <w:rsid w:val="03E70337"/>
    <w:rsid w:val="0406564A"/>
    <w:rsid w:val="0407B51A"/>
    <w:rsid w:val="0419DE07"/>
    <w:rsid w:val="043608C7"/>
    <w:rsid w:val="04E87496"/>
    <w:rsid w:val="04FC8AD3"/>
    <w:rsid w:val="055E45FC"/>
    <w:rsid w:val="05FDB34D"/>
    <w:rsid w:val="0624B0EF"/>
    <w:rsid w:val="06B53AAC"/>
    <w:rsid w:val="070273AE"/>
    <w:rsid w:val="071003C1"/>
    <w:rsid w:val="07469B2C"/>
    <w:rsid w:val="07827BC8"/>
    <w:rsid w:val="07F9F591"/>
    <w:rsid w:val="085387CB"/>
    <w:rsid w:val="08EC1037"/>
    <w:rsid w:val="0A16FBB7"/>
    <w:rsid w:val="0A5599B2"/>
    <w:rsid w:val="0A767852"/>
    <w:rsid w:val="0AA1810D"/>
    <w:rsid w:val="0AF23958"/>
    <w:rsid w:val="0BB7F717"/>
    <w:rsid w:val="0BC5A0CF"/>
    <w:rsid w:val="0D7AE5DD"/>
    <w:rsid w:val="0DDBDA82"/>
    <w:rsid w:val="0E0E65FD"/>
    <w:rsid w:val="0E80DA87"/>
    <w:rsid w:val="0F9A1A6D"/>
    <w:rsid w:val="0FF460B7"/>
    <w:rsid w:val="102B93C8"/>
    <w:rsid w:val="10CFEB31"/>
    <w:rsid w:val="113D0BF5"/>
    <w:rsid w:val="117AC3E2"/>
    <w:rsid w:val="1188ADDC"/>
    <w:rsid w:val="11DBFE3C"/>
    <w:rsid w:val="11DF3B41"/>
    <w:rsid w:val="12403464"/>
    <w:rsid w:val="1334D2F5"/>
    <w:rsid w:val="134E86D7"/>
    <w:rsid w:val="13BF2318"/>
    <w:rsid w:val="13E98D5E"/>
    <w:rsid w:val="14058B14"/>
    <w:rsid w:val="14431529"/>
    <w:rsid w:val="14E2A519"/>
    <w:rsid w:val="150ABBAF"/>
    <w:rsid w:val="15279C08"/>
    <w:rsid w:val="157EE94C"/>
    <w:rsid w:val="160C2716"/>
    <w:rsid w:val="16C1E317"/>
    <w:rsid w:val="1709DEEB"/>
    <w:rsid w:val="175D18A5"/>
    <w:rsid w:val="17817270"/>
    <w:rsid w:val="181478CC"/>
    <w:rsid w:val="1821CDBF"/>
    <w:rsid w:val="18B92F38"/>
    <w:rsid w:val="18BBEB96"/>
    <w:rsid w:val="18BF91BD"/>
    <w:rsid w:val="18C96DF0"/>
    <w:rsid w:val="18F7FF1F"/>
    <w:rsid w:val="19E887E6"/>
    <w:rsid w:val="1AE6DA02"/>
    <w:rsid w:val="1B9255E8"/>
    <w:rsid w:val="1B9E2807"/>
    <w:rsid w:val="1BACE651"/>
    <w:rsid w:val="1C5E7D8D"/>
    <w:rsid w:val="1C6603FC"/>
    <w:rsid w:val="1C7AF172"/>
    <w:rsid w:val="1CB7C146"/>
    <w:rsid w:val="1CFE8130"/>
    <w:rsid w:val="1DB4F4E3"/>
    <w:rsid w:val="1EEEBE55"/>
    <w:rsid w:val="1F061D20"/>
    <w:rsid w:val="1F144CC5"/>
    <w:rsid w:val="1FB42502"/>
    <w:rsid w:val="20AC56F0"/>
    <w:rsid w:val="2135F605"/>
    <w:rsid w:val="213B6923"/>
    <w:rsid w:val="21762C5E"/>
    <w:rsid w:val="219E37A1"/>
    <w:rsid w:val="21ABA061"/>
    <w:rsid w:val="21FA9085"/>
    <w:rsid w:val="224C58BC"/>
    <w:rsid w:val="22D16C75"/>
    <w:rsid w:val="22E49F8A"/>
    <w:rsid w:val="22EBE227"/>
    <w:rsid w:val="22FABC93"/>
    <w:rsid w:val="233FD1D9"/>
    <w:rsid w:val="2351B7A7"/>
    <w:rsid w:val="236CF155"/>
    <w:rsid w:val="23D6E1E1"/>
    <w:rsid w:val="2479631F"/>
    <w:rsid w:val="2526B72D"/>
    <w:rsid w:val="25BEA27C"/>
    <w:rsid w:val="262829E1"/>
    <w:rsid w:val="262BA245"/>
    <w:rsid w:val="26C71BD4"/>
    <w:rsid w:val="26D0BA5B"/>
    <w:rsid w:val="270CD38A"/>
    <w:rsid w:val="2722AC71"/>
    <w:rsid w:val="272A7BC2"/>
    <w:rsid w:val="2748ACED"/>
    <w:rsid w:val="27573B68"/>
    <w:rsid w:val="27AD619B"/>
    <w:rsid w:val="27D10CFC"/>
    <w:rsid w:val="29D59686"/>
    <w:rsid w:val="29FACB6E"/>
    <w:rsid w:val="2AC64D57"/>
    <w:rsid w:val="2B4F48DC"/>
    <w:rsid w:val="2BBDE2FA"/>
    <w:rsid w:val="2BF17434"/>
    <w:rsid w:val="2C228D2F"/>
    <w:rsid w:val="2C6F3F5C"/>
    <w:rsid w:val="2CA16F2D"/>
    <w:rsid w:val="2CE10073"/>
    <w:rsid w:val="2D2A74BE"/>
    <w:rsid w:val="2DBC6875"/>
    <w:rsid w:val="2DF84900"/>
    <w:rsid w:val="2E846FC8"/>
    <w:rsid w:val="2F59B31F"/>
    <w:rsid w:val="2F5B514E"/>
    <w:rsid w:val="3044676A"/>
    <w:rsid w:val="30D71479"/>
    <w:rsid w:val="30E7DA08"/>
    <w:rsid w:val="310C0435"/>
    <w:rsid w:val="311C32ED"/>
    <w:rsid w:val="31483EA1"/>
    <w:rsid w:val="31AC5C01"/>
    <w:rsid w:val="31BC06C2"/>
    <w:rsid w:val="3208FA73"/>
    <w:rsid w:val="32174014"/>
    <w:rsid w:val="32928D69"/>
    <w:rsid w:val="3297155D"/>
    <w:rsid w:val="33327E22"/>
    <w:rsid w:val="333AFDB1"/>
    <w:rsid w:val="33C72203"/>
    <w:rsid w:val="345271A7"/>
    <w:rsid w:val="350BBCE9"/>
    <w:rsid w:val="3531409B"/>
    <w:rsid w:val="354B2230"/>
    <w:rsid w:val="3683FA77"/>
    <w:rsid w:val="36BCB020"/>
    <w:rsid w:val="370B066E"/>
    <w:rsid w:val="373DC51A"/>
    <w:rsid w:val="3756EF89"/>
    <w:rsid w:val="37D9157C"/>
    <w:rsid w:val="381CE9EC"/>
    <w:rsid w:val="38928C3A"/>
    <w:rsid w:val="38957A69"/>
    <w:rsid w:val="38B602A4"/>
    <w:rsid w:val="38FC5490"/>
    <w:rsid w:val="39479D54"/>
    <w:rsid w:val="39B47571"/>
    <w:rsid w:val="39DEEC02"/>
    <w:rsid w:val="3A0965CA"/>
    <w:rsid w:val="3A5722AF"/>
    <w:rsid w:val="3AE7B0A1"/>
    <w:rsid w:val="3B06B078"/>
    <w:rsid w:val="3B697A2D"/>
    <w:rsid w:val="3C07E1A5"/>
    <w:rsid w:val="3C1233A9"/>
    <w:rsid w:val="3D6447BE"/>
    <w:rsid w:val="3D647C91"/>
    <w:rsid w:val="3D855CA6"/>
    <w:rsid w:val="3DB28292"/>
    <w:rsid w:val="3DBC2346"/>
    <w:rsid w:val="3E010EA2"/>
    <w:rsid w:val="3E83BAA9"/>
    <w:rsid w:val="3F2F97A9"/>
    <w:rsid w:val="3FBDAA07"/>
    <w:rsid w:val="401CA235"/>
    <w:rsid w:val="409A87BA"/>
    <w:rsid w:val="40CEDA4F"/>
    <w:rsid w:val="4162CC56"/>
    <w:rsid w:val="41C660F6"/>
    <w:rsid w:val="41E793A2"/>
    <w:rsid w:val="426EB157"/>
    <w:rsid w:val="4344BEF6"/>
    <w:rsid w:val="43BD318B"/>
    <w:rsid w:val="4427F4A0"/>
    <w:rsid w:val="44B4A505"/>
    <w:rsid w:val="44E3D4DE"/>
    <w:rsid w:val="45A0C91D"/>
    <w:rsid w:val="46352D8D"/>
    <w:rsid w:val="46DF2C95"/>
    <w:rsid w:val="46E5B430"/>
    <w:rsid w:val="472236F8"/>
    <w:rsid w:val="485C572A"/>
    <w:rsid w:val="48D2C8F7"/>
    <w:rsid w:val="490D810E"/>
    <w:rsid w:val="495277FD"/>
    <w:rsid w:val="49FA3BE0"/>
    <w:rsid w:val="4A0A7389"/>
    <w:rsid w:val="4A10F7DE"/>
    <w:rsid w:val="4A927B5F"/>
    <w:rsid w:val="4B3FFDEB"/>
    <w:rsid w:val="4B401300"/>
    <w:rsid w:val="4B648390"/>
    <w:rsid w:val="4B74EEAD"/>
    <w:rsid w:val="4B8FF347"/>
    <w:rsid w:val="4BDEACA6"/>
    <w:rsid w:val="4C60143E"/>
    <w:rsid w:val="4CA7D3A8"/>
    <w:rsid w:val="4DDE2C4A"/>
    <w:rsid w:val="4DF38E90"/>
    <w:rsid w:val="4DF8F37B"/>
    <w:rsid w:val="4E0926F3"/>
    <w:rsid w:val="4E5C295B"/>
    <w:rsid w:val="4F71BFB3"/>
    <w:rsid w:val="4F8ACB16"/>
    <w:rsid w:val="513A84F6"/>
    <w:rsid w:val="519E7756"/>
    <w:rsid w:val="51C103A7"/>
    <w:rsid w:val="51F1D272"/>
    <w:rsid w:val="51F2C6CB"/>
    <w:rsid w:val="520808A4"/>
    <w:rsid w:val="52154BB1"/>
    <w:rsid w:val="5249EB34"/>
    <w:rsid w:val="5257ABD6"/>
    <w:rsid w:val="546A8095"/>
    <w:rsid w:val="5493643C"/>
    <w:rsid w:val="54BF466D"/>
    <w:rsid w:val="54F632BA"/>
    <w:rsid w:val="5517DFA3"/>
    <w:rsid w:val="561BFD70"/>
    <w:rsid w:val="563E3FFD"/>
    <w:rsid w:val="56C9C4CD"/>
    <w:rsid w:val="56DA2C16"/>
    <w:rsid w:val="570EE609"/>
    <w:rsid w:val="57D592CF"/>
    <w:rsid w:val="57DAD37C"/>
    <w:rsid w:val="5804CFCC"/>
    <w:rsid w:val="586B3753"/>
    <w:rsid w:val="591400B2"/>
    <w:rsid w:val="5936E285"/>
    <w:rsid w:val="59441355"/>
    <w:rsid w:val="59FC63D6"/>
    <w:rsid w:val="5A1E5837"/>
    <w:rsid w:val="5A5EDF4A"/>
    <w:rsid w:val="5AD59A65"/>
    <w:rsid w:val="5B7643C8"/>
    <w:rsid w:val="5B7F4943"/>
    <w:rsid w:val="5BD29A23"/>
    <w:rsid w:val="5C24FF7B"/>
    <w:rsid w:val="5C7E35B4"/>
    <w:rsid w:val="5CC1C9E5"/>
    <w:rsid w:val="5DCDC7F4"/>
    <w:rsid w:val="5E63F797"/>
    <w:rsid w:val="5EC72A6B"/>
    <w:rsid w:val="5FFFCAA6"/>
    <w:rsid w:val="6030102F"/>
    <w:rsid w:val="6035AFE2"/>
    <w:rsid w:val="603AC0F9"/>
    <w:rsid w:val="60765F04"/>
    <w:rsid w:val="6083D7F3"/>
    <w:rsid w:val="60A7B489"/>
    <w:rsid w:val="61219F33"/>
    <w:rsid w:val="6127D923"/>
    <w:rsid w:val="618FF1A4"/>
    <w:rsid w:val="61F382F5"/>
    <w:rsid w:val="6239DAAA"/>
    <w:rsid w:val="62EA8827"/>
    <w:rsid w:val="62F24F09"/>
    <w:rsid w:val="63A8E01A"/>
    <w:rsid w:val="63EB14C2"/>
    <w:rsid w:val="64167731"/>
    <w:rsid w:val="64961B3F"/>
    <w:rsid w:val="65AFDBFE"/>
    <w:rsid w:val="65CA23D5"/>
    <w:rsid w:val="65D39C76"/>
    <w:rsid w:val="6616C74E"/>
    <w:rsid w:val="66404135"/>
    <w:rsid w:val="6740F39C"/>
    <w:rsid w:val="678AFCB1"/>
    <w:rsid w:val="67948E13"/>
    <w:rsid w:val="686789D6"/>
    <w:rsid w:val="68FA45CB"/>
    <w:rsid w:val="694F8B6D"/>
    <w:rsid w:val="69BB49AC"/>
    <w:rsid w:val="6A350421"/>
    <w:rsid w:val="6B0CF0E2"/>
    <w:rsid w:val="6B702F35"/>
    <w:rsid w:val="6B731405"/>
    <w:rsid w:val="6BAD779F"/>
    <w:rsid w:val="6BBC0608"/>
    <w:rsid w:val="6C310F5F"/>
    <w:rsid w:val="6C3A5580"/>
    <w:rsid w:val="6C6D3CDB"/>
    <w:rsid w:val="6CBB7154"/>
    <w:rsid w:val="6D59CFA2"/>
    <w:rsid w:val="6E088C77"/>
    <w:rsid w:val="6E72625C"/>
    <w:rsid w:val="6EA6F621"/>
    <w:rsid w:val="6F1EF021"/>
    <w:rsid w:val="6F33C165"/>
    <w:rsid w:val="6F6FA6FB"/>
    <w:rsid w:val="6FEC6F0B"/>
    <w:rsid w:val="701028CC"/>
    <w:rsid w:val="709A9677"/>
    <w:rsid w:val="71A2889E"/>
    <w:rsid w:val="725D814F"/>
    <w:rsid w:val="72B88B3E"/>
    <w:rsid w:val="7323DA29"/>
    <w:rsid w:val="735F1F6B"/>
    <w:rsid w:val="73FC6A99"/>
    <w:rsid w:val="74A2F9D4"/>
    <w:rsid w:val="7537A5C7"/>
    <w:rsid w:val="75A0D7DA"/>
    <w:rsid w:val="75B07BC9"/>
    <w:rsid w:val="761D846E"/>
    <w:rsid w:val="7708877C"/>
    <w:rsid w:val="77D93FD4"/>
    <w:rsid w:val="78212895"/>
    <w:rsid w:val="7834F39C"/>
    <w:rsid w:val="7837D5AA"/>
    <w:rsid w:val="7870883E"/>
    <w:rsid w:val="78DC756C"/>
    <w:rsid w:val="7A15775A"/>
    <w:rsid w:val="7A256F4E"/>
    <w:rsid w:val="7A9C3E83"/>
    <w:rsid w:val="7ABC2E9A"/>
    <w:rsid w:val="7B15184F"/>
    <w:rsid w:val="7B397157"/>
    <w:rsid w:val="7B63D34D"/>
    <w:rsid w:val="7BD3F03A"/>
    <w:rsid w:val="7BDCECF6"/>
    <w:rsid w:val="7C2BD309"/>
    <w:rsid w:val="7C34065C"/>
    <w:rsid w:val="7C50D4CA"/>
    <w:rsid w:val="7C75F6DC"/>
    <w:rsid w:val="7CA6EF7B"/>
    <w:rsid w:val="7D5C8B88"/>
    <w:rsid w:val="7DA0D891"/>
    <w:rsid w:val="7DC9D438"/>
    <w:rsid w:val="7DE36B67"/>
    <w:rsid w:val="7E3ECBC9"/>
    <w:rsid w:val="7E61450E"/>
    <w:rsid w:val="7EB7F8A9"/>
    <w:rsid w:val="7F2DFB46"/>
    <w:rsid w:val="7F710F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81A44"/>
  <w15:docId w15:val="{3377437D-76F7-40B3-A079-1871A053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855"/>
    <w:pPr>
      <w:widowControl/>
      <w:autoSpaceDE/>
      <w:autoSpaceDN/>
      <w:jc w:val="both"/>
    </w:pPr>
    <w:rPr>
      <w:rFonts w:ascii="@PMingLiU" w:eastAsia="Times New Roman" w:hAnsi="@PMingLiU" w:cs="Times New Roman"/>
      <w:szCs w:val="24"/>
      <w:lang w:val="pt-BR" w:eastAsia="pt-BR"/>
    </w:rPr>
  </w:style>
  <w:style w:type="paragraph" w:styleId="Ttulo1">
    <w:name w:val="heading 1"/>
    <w:basedOn w:val="Normal"/>
    <w:link w:val="Ttulo1Char"/>
    <w:uiPriority w:val="1"/>
    <w:qFormat/>
    <w:rsid w:val="00AF6B07"/>
    <w:pPr>
      <w:spacing w:before="240"/>
      <w:jc w:val="right"/>
      <w:outlineLvl w:val="0"/>
    </w:pPr>
    <w:rPr>
      <w:rFonts w:ascii="Verdana" w:hAnsi="Verdana"/>
      <w:b/>
      <w:sz w:val="20"/>
      <w:szCs w:val="20"/>
      <w:u w:val="single"/>
      <w:lang w:val="pt-PT"/>
    </w:rPr>
  </w:style>
  <w:style w:type="paragraph" w:styleId="Ttulo2">
    <w:name w:val="heading 2"/>
    <w:basedOn w:val="Normal"/>
    <w:next w:val="Normal"/>
    <w:link w:val="Ttulo2Char"/>
    <w:uiPriority w:val="99"/>
    <w:qFormat/>
    <w:rsid w:val="00AF6B07"/>
    <w:pPr>
      <w:spacing w:before="120"/>
      <w:jc w:val="right"/>
      <w:outlineLvl w:val="1"/>
    </w:pPr>
    <w:rPr>
      <w:rFonts w:ascii="Verdana" w:hAnsi="Verdana"/>
      <w:b/>
      <w:sz w:val="20"/>
      <w:szCs w:val="20"/>
      <w:lang w:val="pt-PT"/>
    </w:rPr>
  </w:style>
  <w:style w:type="paragraph" w:styleId="Ttulo3">
    <w:name w:val="heading 3"/>
    <w:basedOn w:val="Normal"/>
    <w:next w:val="Recuonormal"/>
    <w:link w:val="Ttulo3Char"/>
    <w:uiPriority w:val="99"/>
    <w:qFormat/>
    <w:rsid w:val="00AF6B07"/>
    <w:pPr>
      <w:ind w:left="354"/>
      <w:jc w:val="right"/>
      <w:outlineLvl w:val="2"/>
    </w:pPr>
    <w:rPr>
      <w:b/>
      <w:sz w:val="20"/>
      <w:szCs w:val="20"/>
      <w:lang w:val="pt-PT"/>
    </w:rPr>
  </w:style>
  <w:style w:type="paragraph" w:styleId="Ttulo4">
    <w:name w:val="heading 4"/>
    <w:basedOn w:val="Normal"/>
    <w:next w:val="Normal"/>
    <w:link w:val="Ttulo4Char"/>
    <w:uiPriority w:val="99"/>
    <w:qFormat/>
    <w:rsid w:val="00AF6B07"/>
    <w:pPr>
      <w:keepNext/>
      <w:outlineLvl w:val="3"/>
    </w:pPr>
    <w:rPr>
      <w:i/>
      <w:iCs/>
      <w:color w:val="000000"/>
      <w:sz w:val="16"/>
      <w:szCs w:val="16"/>
      <w:lang w:val="es-ES_tradnl"/>
    </w:rPr>
  </w:style>
  <w:style w:type="paragraph" w:styleId="Ttulo5">
    <w:name w:val="heading 5"/>
    <w:aliases w:val="Eletrobras - Sumario DF"/>
    <w:next w:val="Default"/>
    <w:link w:val="Ttulo5Char"/>
    <w:unhideWhenUsed/>
    <w:qFormat/>
    <w:rsid w:val="00AF6B07"/>
    <w:pPr>
      <w:keepNext/>
      <w:keepLines/>
      <w:widowControl/>
      <w:autoSpaceDE/>
      <w:autoSpaceDN/>
      <w:spacing w:before="200"/>
      <w:outlineLvl w:val="4"/>
    </w:pPr>
    <w:rPr>
      <w:rFonts w:ascii="@PMingLiU" w:eastAsiaTheme="majorEastAsia" w:hAnsi="@PMingLiU" w:cstheme="majorBidi"/>
      <w:b/>
      <w:color w:val="000000" w:themeColor="text1"/>
      <w:szCs w:val="24"/>
      <w:lang w:val="pt-BR" w:eastAsia="pt-BR"/>
    </w:rPr>
  </w:style>
  <w:style w:type="paragraph" w:styleId="Ttulo6">
    <w:name w:val="heading 6"/>
    <w:basedOn w:val="Normal"/>
    <w:next w:val="Normal"/>
    <w:link w:val="Ttulo6Char"/>
    <w:uiPriority w:val="99"/>
    <w:qFormat/>
    <w:rsid w:val="00AF6B07"/>
    <w:pPr>
      <w:spacing w:before="240" w:after="60"/>
      <w:outlineLvl w:val="5"/>
    </w:pPr>
    <w:rPr>
      <w:b/>
      <w:bCs/>
      <w:sz w:val="20"/>
      <w:szCs w:val="20"/>
    </w:rPr>
  </w:style>
  <w:style w:type="paragraph" w:styleId="Ttulo7">
    <w:name w:val="heading 7"/>
    <w:basedOn w:val="Normal"/>
    <w:next w:val="Normal"/>
    <w:link w:val="Ttulo7Char"/>
    <w:uiPriority w:val="99"/>
    <w:qFormat/>
    <w:rsid w:val="00AF6B07"/>
    <w:pPr>
      <w:spacing w:before="240" w:after="60"/>
      <w:outlineLvl w:val="6"/>
    </w:pPr>
  </w:style>
  <w:style w:type="paragraph" w:styleId="Ttulo8">
    <w:name w:val="heading 8"/>
    <w:basedOn w:val="Normal"/>
    <w:next w:val="Normal"/>
    <w:link w:val="Ttulo8Char"/>
    <w:uiPriority w:val="99"/>
    <w:qFormat/>
    <w:rsid w:val="00AF6B07"/>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rsid w:val="00BC2466"/>
    <w:tblPr>
      <w:tblInd w:w="0" w:type="dxa"/>
      <w:tblCellMar>
        <w:top w:w="0" w:type="dxa"/>
        <w:left w:w="0" w:type="dxa"/>
        <w:bottom w:w="0" w:type="dxa"/>
        <w:right w:w="0" w:type="dxa"/>
      </w:tblCellMar>
    </w:tblPr>
  </w:style>
  <w:style w:type="paragraph" w:styleId="Corpodetexto">
    <w:name w:val="Body Text"/>
    <w:aliases w:val="CORPORES"/>
    <w:basedOn w:val="Normal"/>
    <w:link w:val="CorpodetextoChar"/>
    <w:uiPriority w:val="99"/>
    <w:qFormat/>
    <w:rsid w:val="00AF6B07"/>
    <w:pPr>
      <w:tabs>
        <w:tab w:val="left" w:pos="567"/>
        <w:tab w:val="left" w:pos="1134"/>
        <w:tab w:val="left" w:pos="1701"/>
        <w:tab w:val="left" w:pos="2268"/>
        <w:tab w:val="left" w:pos="2835"/>
      </w:tabs>
    </w:pPr>
    <w:rPr>
      <w:sz w:val="20"/>
      <w:szCs w:val="20"/>
      <w:lang w:val="pt-PT"/>
    </w:rPr>
  </w:style>
  <w:style w:type="paragraph" w:styleId="PargrafodaLista">
    <w:name w:val="List Paragraph"/>
    <w:aliases w:val="Párrafo de lista numerado,Normal numerado,Lista Numerada,Subsubtítulo,Marcadores,paragrafo 3,Quadros-Tabelas,Titulo 3,Corpo do Texto CB,Lista Colorida - Ênfase 11,Marcadores PDTI,DOCs_Paragrafo-1,Lista Paragrafo em Preto"/>
    <w:basedOn w:val="Normal"/>
    <w:link w:val="PargrafodaListaChar"/>
    <w:uiPriority w:val="34"/>
    <w:qFormat/>
    <w:rsid w:val="00AF6B07"/>
    <w:pPr>
      <w:ind w:left="708"/>
    </w:pPr>
  </w:style>
  <w:style w:type="paragraph" w:customStyle="1" w:styleId="TableParagraph">
    <w:name w:val="Table Paragraph"/>
    <w:basedOn w:val="Normal"/>
    <w:uiPriority w:val="1"/>
    <w:qFormat/>
    <w:rsid w:val="00BC2466"/>
  </w:style>
  <w:style w:type="character" w:customStyle="1" w:styleId="Ttulo2Char">
    <w:name w:val="Título 2 Char"/>
    <w:basedOn w:val="Fontepargpadro"/>
    <w:link w:val="Ttulo2"/>
    <w:uiPriority w:val="99"/>
    <w:rsid w:val="00AF6B07"/>
    <w:rPr>
      <w:rFonts w:ascii="Verdana" w:eastAsia="Times New Roman" w:hAnsi="Verdana" w:cs="Times New Roman"/>
      <w:b/>
      <w:sz w:val="20"/>
      <w:szCs w:val="20"/>
      <w:lang w:val="pt-PT" w:eastAsia="pt-BR"/>
    </w:rPr>
  </w:style>
  <w:style w:type="character" w:customStyle="1" w:styleId="Ttulo3Char">
    <w:name w:val="Título 3 Char"/>
    <w:basedOn w:val="Fontepargpadro"/>
    <w:link w:val="Ttulo3"/>
    <w:uiPriority w:val="99"/>
    <w:rsid w:val="00AF6B07"/>
    <w:rPr>
      <w:rFonts w:ascii="Verdana" w:eastAsia="Times New Roman" w:hAnsi="Verdana" w:cs="Times New Roman"/>
      <w:b/>
      <w:sz w:val="20"/>
      <w:szCs w:val="20"/>
      <w:lang w:val="pt-PT" w:eastAsia="pt-BR"/>
    </w:rPr>
  </w:style>
  <w:style w:type="character" w:customStyle="1" w:styleId="Ttulo4Char">
    <w:name w:val="Título 4 Char"/>
    <w:basedOn w:val="Fontepargpadro"/>
    <w:link w:val="Ttulo4"/>
    <w:uiPriority w:val="99"/>
    <w:rsid w:val="00AF6B07"/>
    <w:rPr>
      <w:rFonts w:ascii="Verdana" w:eastAsia="Times New Roman" w:hAnsi="Verdana" w:cs="Times New Roman"/>
      <w:i/>
      <w:iCs/>
      <w:color w:val="000000"/>
      <w:sz w:val="16"/>
      <w:szCs w:val="16"/>
      <w:lang w:val="es-ES_tradnl" w:eastAsia="pt-BR"/>
    </w:rPr>
  </w:style>
  <w:style w:type="character" w:customStyle="1" w:styleId="Ttulo5Char">
    <w:name w:val="Título 5 Char"/>
    <w:aliases w:val="Eletrobras - Sumario DF Char"/>
    <w:basedOn w:val="Fontepargpadro"/>
    <w:link w:val="Ttulo5"/>
    <w:rsid w:val="00AF6B07"/>
    <w:rPr>
      <w:rFonts w:ascii="@PMingLiU" w:eastAsiaTheme="majorEastAsia" w:hAnsi="@PMingLiU" w:cstheme="majorBidi"/>
      <w:b/>
      <w:color w:val="000000" w:themeColor="text1"/>
      <w:szCs w:val="24"/>
      <w:lang w:val="pt-BR" w:eastAsia="pt-BR"/>
    </w:rPr>
  </w:style>
  <w:style w:type="character" w:customStyle="1" w:styleId="Ttulo6Char">
    <w:name w:val="Título 6 Char"/>
    <w:basedOn w:val="Fontepargpadro"/>
    <w:link w:val="Ttulo6"/>
    <w:uiPriority w:val="99"/>
    <w:rsid w:val="00AF6B07"/>
    <w:rPr>
      <w:rFonts w:ascii="Verdana" w:eastAsia="Times New Roman" w:hAnsi="Verdana" w:cs="Times New Roman"/>
      <w:b/>
      <w:bCs/>
      <w:sz w:val="20"/>
      <w:szCs w:val="20"/>
      <w:lang w:val="pt-BR" w:eastAsia="pt-BR"/>
    </w:rPr>
  </w:style>
  <w:style w:type="character" w:customStyle="1" w:styleId="Ttulo7Char">
    <w:name w:val="Título 7 Char"/>
    <w:basedOn w:val="Fontepargpadro"/>
    <w:link w:val="Ttulo7"/>
    <w:uiPriority w:val="99"/>
    <w:rsid w:val="00AF6B07"/>
    <w:rPr>
      <w:rFonts w:ascii="Verdana" w:eastAsia="Times New Roman" w:hAnsi="Verdana" w:cs="Times New Roman"/>
      <w:szCs w:val="24"/>
      <w:lang w:val="pt-BR" w:eastAsia="pt-BR"/>
    </w:rPr>
  </w:style>
  <w:style w:type="character" w:customStyle="1" w:styleId="Ttulo8Char">
    <w:name w:val="Título 8 Char"/>
    <w:basedOn w:val="Fontepargpadro"/>
    <w:link w:val="Ttulo8"/>
    <w:uiPriority w:val="99"/>
    <w:rsid w:val="00AF6B07"/>
    <w:rPr>
      <w:rFonts w:ascii="Verdana" w:eastAsia="Times New Roman" w:hAnsi="Verdana" w:cs="Times New Roman"/>
      <w:i/>
      <w:iCs/>
      <w:szCs w:val="24"/>
      <w:lang w:val="pt-BR" w:eastAsia="pt-BR"/>
    </w:rPr>
  </w:style>
  <w:style w:type="character" w:customStyle="1" w:styleId="Ttulo1Char">
    <w:name w:val="Título 1 Char"/>
    <w:link w:val="Ttulo1"/>
    <w:uiPriority w:val="1"/>
    <w:locked/>
    <w:rsid w:val="00AF6B07"/>
    <w:rPr>
      <w:rFonts w:ascii="Verdana" w:eastAsia="Times New Roman" w:hAnsi="Verdana" w:cs="Times New Roman"/>
      <w:b/>
      <w:sz w:val="20"/>
      <w:szCs w:val="20"/>
      <w:u w:val="single"/>
      <w:lang w:val="pt-PT" w:eastAsia="pt-BR"/>
    </w:rPr>
  </w:style>
  <w:style w:type="paragraph" w:styleId="Recuonormal">
    <w:name w:val="Normal Indent"/>
    <w:basedOn w:val="Normal"/>
    <w:uiPriority w:val="99"/>
    <w:rsid w:val="00AF6B07"/>
    <w:pPr>
      <w:ind w:left="708"/>
      <w:jc w:val="right"/>
    </w:pPr>
    <w:rPr>
      <w:sz w:val="26"/>
      <w:szCs w:val="20"/>
      <w:lang w:val="pt-PT"/>
    </w:rPr>
  </w:style>
  <w:style w:type="paragraph" w:customStyle="1" w:styleId="CharCharCharCharCharChar">
    <w:name w:val="Char Char Char Char Char Char"/>
    <w:basedOn w:val="Normal"/>
    <w:rsid w:val="00AF6B07"/>
    <w:pPr>
      <w:spacing w:after="160" w:line="240" w:lineRule="exact"/>
    </w:pPr>
    <w:rPr>
      <w:sz w:val="20"/>
      <w:szCs w:val="20"/>
      <w:lang w:val="en-US" w:eastAsia="en-US"/>
    </w:rPr>
  </w:style>
  <w:style w:type="character" w:customStyle="1" w:styleId="CorpodetextoChar">
    <w:name w:val="Corpo de texto Char"/>
    <w:aliases w:val="CORPORES Char"/>
    <w:link w:val="Corpodetexto"/>
    <w:uiPriority w:val="99"/>
    <w:locked/>
    <w:rsid w:val="00AF6B07"/>
    <w:rPr>
      <w:rFonts w:ascii="Verdana" w:eastAsia="Times New Roman" w:hAnsi="Verdana" w:cs="Times New Roman"/>
      <w:sz w:val="20"/>
      <w:szCs w:val="20"/>
      <w:lang w:val="pt-PT" w:eastAsia="pt-BR"/>
    </w:rPr>
  </w:style>
  <w:style w:type="paragraph" w:customStyle="1" w:styleId="Blockquote">
    <w:name w:val="Blockquote"/>
    <w:basedOn w:val="Normal"/>
    <w:uiPriority w:val="99"/>
    <w:rsid w:val="00AF6B07"/>
    <w:pPr>
      <w:snapToGrid w:val="0"/>
      <w:spacing w:before="100" w:after="100"/>
      <w:ind w:left="360" w:right="360"/>
    </w:pPr>
    <w:rPr>
      <w:szCs w:val="20"/>
    </w:rPr>
  </w:style>
  <w:style w:type="paragraph" w:customStyle="1" w:styleId="BodyText22">
    <w:name w:val="Body Text 22"/>
    <w:basedOn w:val="Normal"/>
    <w:uiPriority w:val="99"/>
    <w:rsid w:val="00AF6B07"/>
    <w:rPr>
      <w:szCs w:val="20"/>
    </w:rPr>
  </w:style>
  <w:style w:type="paragraph" w:styleId="Recuodecorpodetexto">
    <w:name w:val="Body Text Indent"/>
    <w:basedOn w:val="Normal"/>
    <w:link w:val="RecuodecorpodetextoChar"/>
    <w:uiPriority w:val="99"/>
    <w:rsid w:val="00AF6B07"/>
    <w:rPr>
      <w:sz w:val="20"/>
      <w:szCs w:val="20"/>
    </w:rPr>
  </w:style>
  <w:style w:type="character" w:customStyle="1" w:styleId="RecuodecorpodetextoChar">
    <w:name w:val="Recuo de corpo de texto Char"/>
    <w:basedOn w:val="Fontepargpadro"/>
    <w:link w:val="Recuodecorpodetexto"/>
    <w:uiPriority w:val="99"/>
    <w:rsid w:val="00AF6B07"/>
    <w:rPr>
      <w:rFonts w:ascii="Verdana" w:eastAsia="Times New Roman" w:hAnsi="Verdana" w:cs="Times New Roman"/>
      <w:sz w:val="20"/>
      <w:szCs w:val="20"/>
      <w:lang w:val="pt-BR" w:eastAsia="pt-BR"/>
    </w:rPr>
  </w:style>
  <w:style w:type="paragraph" w:styleId="Textodenotaderodap">
    <w:name w:val="footnote text"/>
    <w:basedOn w:val="Normal"/>
    <w:link w:val="TextodenotaderodapChar"/>
    <w:uiPriority w:val="99"/>
    <w:semiHidden/>
    <w:rsid w:val="00AF6B07"/>
    <w:pPr>
      <w:jc w:val="right"/>
    </w:pPr>
    <w:rPr>
      <w:sz w:val="20"/>
      <w:szCs w:val="20"/>
      <w:lang w:val="pt-PT"/>
    </w:rPr>
  </w:style>
  <w:style w:type="character" w:customStyle="1" w:styleId="TextodenotaderodapChar">
    <w:name w:val="Texto de nota de rodapé Char"/>
    <w:basedOn w:val="Fontepargpadro"/>
    <w:link w:val="Textodenotaderodap"/>
    <w:uiPriority w:val="99"/>
    <w:semiHidden/>
    <w:rsid w:val="00AF6B07"/>
    <w:rPr>
      <w:rFonts w:ascii="Verdana" w:eastAsia="Times New Roman" w:hAnsi="Verdana" w:cs="Times New Roman"/>
      <w:sz w:val="20"/>
      <w:szCs w:val="20"/>
      <w:lang w:val="pt-PT" w:eastAsia="pt-BR"/>
    </w:rPr>
  </w:style>
  <w:style w:type="paragraph" w:styleId="Corpodetexto3">
    <w:name w:val="Body Text 3"/>
    <w:basedOn w:val="Normal"/>
    <w:link w:val="Corpodetexto3Char"/>
    <w:uiPriority w:val="99"/>
    <w:rsid w:val="00AF6B07"/>
    <w:rPr>
      <w:sz w:val="20"/>
      <w:szCs w:val="20"/>
      <w:lang w:val="pt-PT"/>
    </w:rPr>
  </w:style>
  <w:style w:type="character" w:customStyle="1" w:styleId="Corpodetexto3Char">
    <w:name w:val="Corpo de texto 3 Char"/>
    <w:basedOn w:val="Fontepargpadro"/>
    <w:link w:val="Corpodetexto3"/>
    <w:uiPriority w:val="99"/>
    <w:rsid w:val="00AF6B07"/>
    <w:rPr>
      <w:rFonts w:ascii="Verdana" w:eastAsia="Times New Roman" w:hAnsi="Verdana" w:cs="Times New Roman"/>
      <w:sz w:val="20"/>
      <w:szCs w:val="20"/>
      <w:lang w:val="pt-PT" w:eastAsia="pt-BR"/>
    </w:rPr>
  </w:style>
  <w:style w:type="paragraph" w:styleId="Corpodetexto2">
    <w:name w:val="Body Text 2"/>
    <w:basedOn w:val="Normal"/>
    <w:link w:val="Corpodetexto2Char"/>
    <w:uiPriority w:val="99"/>
    <w:rsid w:val="00AF6B07"/>
    <w:rPr>
      <w:b/>
      <w:sz w:val="20"/>
      <w:szCs w:val="20"/>
      <w:lang w:val="pt-PT"/>
    </w:rPr>
  </w:style>
  <w:style w:type="character" w:customStyle="1" w:styleId="Corpodetexto2Char">
    <w:name w:val="Corpo de texto 2 Char"/>
    <w:basedOn w:val="Fontepargpadro"/>
    <w:link w:val="Corpodetexto2"/>
    <w:uiPriority w:val="99"/>
    <w:rsid w:val="00AF6B07"/>
    <w:rPr>
      <w:rFonts w:ascii="Verdana" w:eastAsia="Times New Roman" w:hAnsi="Verdana" w:cs="Times New Roman"/>
      <w:b/>
      <w:sz w:val="20"/>
      <w:szCs w:val="20"/>
      <w:lang w:val="pt-PT" w:eastAsia="pt-BR"/>
    </w:rPr>
  </w:style>
  <w:style w:type="paragraph" w:styleId="Cabealho">
    <w:name w:val="header"/>
    <w:basedOn w:val="Normal"/>
    <w:link w:val="CabealhoChar"/>
    <w:rsid w:val="00AF6B07"/>
    <w:pPr>
      <w:tabs>
        <w:tab w:val="center" w:pos="4252"/>
        <w:tab w:val="right" w:pos="8504"/>
      </w:tabs>
      <w:jc w:val="right"/>
    </w:pPr>
    <w:rPr>
      <w:sz w:val="20"/>
      <w:szCs w:val="20"/>
      <w:lang w:val="pt-PT"/>
    </w:rPr>
  </w:style>
  <w:style w:type="character" w:customStyle="1" w:styleId="CabealhoChar">
    <w:name w:val="Cabeçalho Char"/>
    <w:basedOn w:val="Fontepargpadro"/>
    <w:link w:val="Cabealho"/>
    <w:rsid w:val="00AF6B07"/>
    <w:rPr>
      <w:rFonts w:ascii="Verdana" w:eastAsia="Times New Roman" w:hAnsi="Verdana" w:cs="Times New Roman"/>
      <w:sz w:val="20"/>
      <w:szCs w:val="20"/>
      <w:lang w:val="pt-PT" w:eastAsia="pt-BR"/>
    </w:rPr>
  </w:style>
  <w:style w:type="paragraph" w:styleId="Recuodecorpodetexto3">
    <w:name w:val="Body Text Indent 3"/>
    <w:basedOn w:val="Normal"/>
    <w:link w:val="Recuodecorpodetexto3Char"/>
    <w:uiPriority w:val="99"/>
    <w:rsid w:val="00AF6B07"/>
    <w:pPr>
      <w:tabs>
        <w:tab w:val="num" w:pos="360"/>
      </w:tabs>
      <w:spacing w:before="120" w:after="120"/>
      <w:ind w:left="360" w:hanging="360"/>
    </w:pPr>
    <w:rPr>
      <w:rFonts w:ascii="Arial" w:hAnsi="Arial"/>
      <w:sz w:val="20"/>
      <w:szCs w:val="20"/>
    </w:rPr>
  </w:style>
  <w:style w:type="character" w:customStyle="1" w:styleId="Recuodecorpodetexto3Char">
    <w:name w:val="Recuo de corpo de texto 3 Char"/>
    <w:basedOn w:val="Fontepargpadro"/>
    <w:link w:val="Recuodecorpodetexto3"/>
    <w:uiPriority w:val="99"/>
    <w:rsid w:val="00AF6B07"/>
    <w:rPr>
      <w:rFonts w:ascii="Arial" w:eastAsia="Times New Roman" w:hAnsi="Arial" w:cs="Times New Roman"/>
      <w:sz w:val="20"/>
      <w:szCs w:val="20"/>
      <w:lang w:val="pt-BR" w:eastAsia="pt-BR"/>
    </w:rPr>
  </w:style>
  <w:style w:type="paragraph" w:styleId="Recuodecorpodetexto2">
    <w:name w:val="Body Text Indent 2"/>
    <w:basedOn w:val="Normal"/>
    <w:link w:val="Recuodecorpodetexto2Char"/>
    <w:uiPriority w:val="99"/>
    <w:rsid w:val="00AF6B07"/>
    <w:pPr>
      <w:ind w:left="1276" w:hanging="1276"/>
    </w:pPr>
    <w:rPr>
      <w:rFonts w:ascii="Verdana" w:hAnsi="Verdana"/>
      <w:b/>
      <w:sz w:val="20"/>
      <w:szCs w:val="20"/>
    </w:rPr>
  </w:style>
  <w:style w:type="character" w:customStyle="1" w:styleId="Recuodecorpodetexto2Char">
    <w:name w:val="Recuo de corpo de texto 2 Char"/>
    <w:basedOn w:val="Fontepargpadro"/>
    <w:link w:val="Recuodecorpodetexto2"/>
    <w:uiPriority w:val="99"/>
    <w:rsid w:val="00AF6B07"/>
    <w:rPr>
      <w:rFonts w:ascii="Verdana" w:eastAsia="Times New Roman" w:hAnsi="Verdana" w:cs="Times New Roman"/>
      <w:b/>
      <w:sz w:val="20"/>
      <w:szCs w:val="20"/>
      <w:lang w:val="pt-BR" w:eastAsia="pt-BR"/>
    </w:rPr>
  </w:style>
  <w:style w:type="paragraph" w:styleId="Rodap">
    <w:name w:val="footer"/>
    <w:basedOn w:val="Normal"/>
    <w:link w:val="RodapChar"/>
    <w:uiPriority w:val="99"/>
    <w:rsid w:val="00AF6B07"/>
    <w:pPr>
      <w:tabs>
        <w:tab w:val="center" w:pos="4419"/>
        <w:tab w:val="right" w:pos="8838"/>
      </w:tabs>
    </w:pPr>
  </w:style>
  <w:style w:type="character" w:customStyle="1" w:styleId="RodapChar">
    <w:name w:val="Rodapé Char"/>
    <w:basedOn w:val="Fontepargpadro"/>
    <w:link w:val="Rodap"/>
    <w:uiPriority w:val="99"/>
    <w:rsid w:val="00AF6B07"/>
    <w:rPr>
      <w:rFonts w:ascii="Verdana" w:eastAsia="Times New Roman" w:hAnsi="Verdana" w:cs="Times New Roman"/>
      <w:szCs w:val="24"/>
      <w:lang w:val="pt-BR" w:eastAsia="pt-BR"/>
    </w:rPr>
  </w:style>
  <w:style w:type="character" w:styleId="Nmerodepgina">
    <w:name w:val="page number"/>
    <w:uiPriority w:val="99"/>
    <w:rsid w:val="00AF6B07"/>
    <w:rPr>
      <w:rFonts w:cs="Times New Roman"/>
    </w:rPr>
  </w:style>
  <w:style w:type="character" w:styleId="Hyperlink">
    <w:name w:val="Hyperlink"/>
    <w:uiPriority w:val="99"/>
    <w:rsid w:val="00AF6B07"/>
    <w:rPr>
      <w:rFonts w:cs="Times New Roman"/>
      <w:color w:val="0000FF"/>
      <w:u w:val="single"/>
    </w:rPr>
  </w:style>
  <w:style w:type="paragraph" w:styleId="Textodebalo">
    <w:name w:val="Balloon Text"/>
    <w:basedOn w:val="Normal"/>
    <w:link w:val="TextodebaloChar"/>
    <w:uiPriority w:val="99"/>
    <w:semiHidden/>
    <w:rsid w:val="00AF6B07"/>
    <w:rPr>
      <w:rFonts w:ascii="PMingLiU" w:hAnsi="PMingLiU"/>
      <w:sz w:val="16"/>
      <w:szCs w:val="16"/>
    </w:rPr>
  </w:style>
  <w:style w:type="character" w:customStyle="1" w:styleId="TextodebaloChar">
    <w:name w:val="Texto de balão Char"/>
    <w:basedOn w:val="Fontepargpadro"/>
    <w:link w:val="Textodebalo"/>
    <w:uiPriority w:val="99"/>
    <w:semiHidden/>
    <w:rsid w:val="00AF6B07"/>
    <w:rPr>
      <w:rFonts w:ascii="PMingLiU" w:eastAsia="Times New Roman" w:hAnsi="PMingLiU" w:cs="Times New Roman"/>
      <w:sz w:val="16"/>
      <w:szCs w:val="16"/>
      <w:lang w:val="pt-BR" w:eastAsia="pt-BR"/>
    </w:rPr>
  </w:style>
  <w:style w:type="paragraph" w:styleId="NormalWeb">
    <w:name w:val="Normal (Web)"/>
    <w:basedOn w:val="Normal"/>
    <w:link w:val="NormalWebChar"/>
    <w:uiPriority w:val="99"/>
    <w:rsid w:val="00AF6B07"/>
    <w:pPr>
      <w:spacing w:before="100" w:beforeAutospacing="1" w:after="100" w:afterAutospacing="1"/>
    </w:pPr>
  </w:style>
  <w:style w:type="paragraph" w:customStyle="1" w:styleId="LHOTimes">
    <w:name w:val="LHO Times"/>
    <w:basedOn w:val="Ttulo1"/>
    <w:uiPriority w:val="99"/>
    <w:rsid w:val="00AF6B07"/>
    <w:pPr>
      <w:keepNext/>
      <w:spacing w:line="340" w:lineRule="atLeast"/>
      <w:jc w:val="center"/>
    </w:pPr>
    <w:rPr>
      <w:rFonts w:ascii="Times New Roman" w:hAnsi="Times New Roman"/>
      <w:b w:val="0"/>
      <w:bCs/>
    </w:rPr>
  </w:style>
  <w:style w:type="paragraph" w:customStyle="1" w:styleId="Bullet">
    <w:name w:val="Bullet"/>
    <w:basedOn w:val="Normal"/>
    <w:uiPriority w:val="99"/>
    <w:rsid w:val="00AF6B07"/>
    <w:pPr>
      <w:tabs>
        <w:tab w:val="num" w:pos="1069"/>
      </w:tabs>
      <w:ind w:left="1069" w:hanging="360"/>
    </w:pPr>
    <w:rPr>
      <w:rFonts w:ascii="Verdana" w:hAnsi="Verdana"/>
      <w:szCs w:val="20"/>
    </w:rPr>
  </w:style>
  <w:style w:type="paragraph" w:customStyle="1" w:styleId="BodyText2">
    <w:name w:val="Body Text2"/>
    <w:uiPriority w:val="99"/>
    <w:rsid w:val="00AF6B07"/>
    <w:pPr>
      <w:widowControl/>
      <w:autoSpaceDE/>
      <w:autoSpaceDN/>
      <w:jc w:val="both"/>
    </w:pPr>
    <w:rPr>
      <w:rFonts w:ascii="Verdana" w:eastAsia="Times New Roman" w:hAnsi="Verdana" w:cs="Times New Roman"/>
      <w:color w:val="000000"/>
      <w:sz w:val="24"/>
      <w:szCs w:val="20"/>
      <w:lang w:eastAsia="pt-BR"/>
    </w:rPr>
  </w:style>
  <w:style w:type="paragraph" w:customStyle="1" w:styleId="Corpo">
    <w:name w:val="Corpo"/>
    <w:uiPriority w:val="99"/>
    <w:rsid w:val="00AF6B07"/>
    <w:pPr>
      <w:widowControl/>
      <w:autoSpaceDE/>
      <w:autoSpaceDN/>
    </w:pPr>
    <w:rPr>
      <w:rFonts w:ascii="Times New Roman" w:eastAsia="Times New Roman" w:hAnsi="Times New Roman" w:cs="Times New Roman"/>
      <w:color w:val="000000"/>
      <w:sz w:val="24"/>
      <w:szCs w:val="20"/>
      <w:lang w:eastAsia="pt-BR"/>
    </w:rPr>
  </w:style>
  <w:style w:type="paragraph" w:styleId="Textoembloco">
    <w:name w:val="Block Text"/>
    <w:basedOn w:val="Normal"/>
    <w:uiPriority w:val="99"/>
    <w:rsid w:val="00AF6B07"/>
    <w:pPr>
      <w:ind w:left="1134" w:right="731" w:hanging="708"/>
    </w:pPr>
    <w:rPr>
      <w:rFonts w:ascii="Verdana" w:hAnsi="Verdana"/>
      <w:szCs w:val="20"/>
    </w:rPr>
  </w:style>
  <w:style w:type="character" w:styleId="Forte">
    <w:name w:val="Strong"/>
    <w:uiPriority w:val="22"/>
    <w:qFormat/>
    <w:rsid w:val="00AF6B07"/>
    <w:rPr>
      <w:rFonts w:cs="Times New Roman"/>
      <w:b/>
      <w:bCs/>
    </w:rPr>
  </w:style>
  <w:style w:type="paragraph" w:customStyle="1" w:styleId="texto2">
    <w:name w:val="texto2"/>
    <w:basedOn w:val="Normal"/>
    <w:uiPriority w:val="99"/>
    <w:rsid w:val="00AF6B07"/>
    <w:pPr>
      <w:spacing w:before="100" w:beforeAutospacing="1" w:after="100" w:afterAutospacing="1"/>
    </w:pPr>
  </w:style>
  <w:style w:type="paragraph" w:styleId="Lista">
    <w:name w:val="List"/>
    <w:basedOn w:val="Normal"/>
    <w:uiPriority w:val="99"/>
    <w:rsid w:val="00AF6B07"/>
    <w:pPr>
      <w:ind w:left="283" w:hanging="283"/>
    </w:pPr>
  </w:style>
  <w:style w:type="paragraph" w:customStyle="1" w:styleId="16FOOTERrodap">
    <w:name w:val="16. «FOOTER» rodapé"/>
    <w:basedOn w:val="Normal"/>
    <w:uiPriority w:val="99"/>
    <w:rsid w:val="00AF6B07"/>
    <w:pPr>
      <w:tabs>
        <w:tab w:val="center" w:pos="4320"/>
      </w:tabs>
      <w:spacing w:before="260"/>
      <w:ind w:right="113" w:firstLine="1701"/>
      <w:jc w:val="center"/>
    </w:pPr>
    <w:rPr>
      <w:szCs w:val="20"/>
      <w:lang w:eastAsia="en-US"/>
    </w:rPr>
  </w:style>
  <w:style w:type="paragraph" w:customStyle="1" w:styleId="a007-npbb12">
    <w:name w:val="a007-npbb12"/>
    <w:basedOn w:val="Normal"/>
    <w:uiPriority w:val="99"/>
    <w:rsid w:val="00AF6B07"/>
    <w:pPr>
      <w:spacing w:line="228" w:lineRule="auto"/>
    </w:pPr>
  </w:style>
  <w:style w:type="paragraph" w:customStyle="1" w:styleId="NormalGaramond">
    <w:name w:val="Normal + Garamond"/>
    <w:aliases w:val="10 pt,Normal + Arial,Justificado,Primeira linha:  1,27 cm,25 cm,27 cm + 10 pt...,27 cm + 10 pt,Preto,Título 3 + Arial"/>
    <w:basedOn w:val="Normal"/>
    <w:link w:val="NormalGaramondChar"/>
    <w:rsid w:val="00AF6B07"/>
    <w:pPr>
      <w:ind w:firstLine="708"/>
    </w:pPr>
    <w:rPr>
      <w:rFonts w:ascii="Verdana" w:hAnsi="Verdana"/>
    </w:rPr>
  </w:style>
  <w:style w:type="character" w:customStyle="1" w:styleId="NormalGaramondChar">
    <w:name w:val="Normal + Garamond Char"/>
    <w:aliases w:val="10 pt Char"/>
    <w:link w:val="NormalGaramond"/>
    <w:locked/>
    <w:rsid w:val="00AF6B07"/>
    <w:rPr>
      <w:rFonts w:ascii="Verdana" w:eastAsia="Times New Roman" w:hAnsi="Verdana" w:cs="Times New Roman"/>
      <w:szCs w:val="24"/>
      <w:lang w:val="pt-BR" w:eastAsia="pt-BR"/>
    </w:rPr>
  </w:style>
  <w:style w:type="character" w:styleId="MquinadeescreverHTML">
    <w:name w:val="HTML Typewriter"/>
    <w:uiPriority w:val="99"/>
    <w:rsid w:val="00AF6B07"/>
    <w:rPr>
      <w:rFonts w:ascii="PMingLiU" w:hAnsi="PMingLiU" w:cs="PMingLiU"/>
      <w:sz w:val="20"/>
      <w:szCs w:val="20"/>
    </w:rPr>
  </w:style>
  <w:style w:type="paragraph" w:customStyle="1" w:styleId="1CharCharCharCharCharCharCharCharCharCharCharCharCharCharCharCharCharCharChar">
    <w:name w:val="1 Char Char Char Char Char Char Char Char Char Char Char Char Char Char Char Char Char Char Char"/>
    <w:basedOn w:val="Normal"/>
    <w:uiPriority w:val="99"/>
    <w:rsid w:val="00AF6B07"/>
    <w:pPr>
      <w:spacing w:after="160" w:line="240" w:lineRule="exact"/>
    </w:pPr>
    <w:rPr>
      <w:sz w:val="20"/>
      <w:szCs w:val="20"/>
      <w:lang w:val="en-US" w:eastAsia="en-US"/>
    </w:rPr>
  </w:style>
  <w:style w:type="paragraph" w:customStyle="1" w:styleId="CharCharCharCharCharChar4">
    <w:name w:val="Char Char Char Char Char Char4"/>
    <w:basedOn w:val="Normal"/>
    <w:uiPriority w:val="99"/>
    <w:rsid w:val="00AF6B07"/>
    <w:pPr>
      <w:spacing w:after="160" w:line="240" w:lineRule="exact"/>
    </w:pPr>
    <w:rPr>
      <w:sz w:val="20"/>
      <w:szCs w:val="20"/>
      <w:lang w:val="en-US" w:eastAsia="en-US"/>
    </w:rPr>
  </w:style>
  <w:style w:type="character" w:styleId="nfase">
    <w:name w:val="Emphasis"/>
    <w:uiPriority w:val="20"/>
    <w:qFormat/>
    <w:rsid w:val="00AF6B07"/>
    <w:rPr>
      <w:rFonts w:cs="Times New Roman"/>
      <w:i/>
      <w:iCs/>
    </w:rPr>
  </w:style>
  <w:style w:type="paragraph" w:customStyle="1" w:styleId="Default">
    <w:name w:val="Default"/>
    <w:link w:val="DefaultChar"/>
    <w:rsid w:val="00AF6B07"/>
    <w:pPr>
      <w:widowControl/>
      <w:adjustRightInd w:val="0"/>
    </w:pPr>
    <w:rPr>
      <w:rFonts w:ascii="Verdana" w:eastAsia="Times New Roman" w:hAnsi="Verdana" w:cs="Verdana"/>
      <w:color w:val="000000"/>
      <w:sz w:val="24"/>
      <w:szCs w:val="24"/>
      <w:lang w:val="pt-BR" w:eastAsia="pt-BR"/>
    </w:rPr>
  </w:style>
  <w:style w:type="character" w:customStyle="1" w:styleId="DefaultChar">
    <w:name w:val="Default Char"/>
    <w:link w:val="Default"/>
    <w:locked/>
    <w:rsid w:val="00AF6B07"/>
    <w:rPr>
      <w:rFonts w:ascii="Verdana" w:eastAsia="Times New Roman" w:hAnsi="Verdana" w:cs="Verdana"/>
      <w:color w:val="000000"/>
      <w:sz w:val="24"/>
      <w:szCs w:val="24"/>
      <w:lang w:val="pt-BR" w:eastAsia="pt-BR"/>
    </w:rPr>
  </w:style>
  <w:style w:type="paragraph" w:customStyle="1" w:styleId="garamond">
    <w:name w:val="garamond"/>
    <w:basedOn w:val="Default"/>
    <w:link w:val="garamondChar"/>
    <w:uiPriority w:val="99"/>
    <w:rsid w:val="00AF6B07"/>
    <w:pPr>
      <w:jc w:val="both"/>
    </w:pPr>
  </w:style>
  <w:style w:type="character" w:customStyle="1" w:styleId="garamondChar">
    <w:name w:val="garamond Char"/>
    <w:link w:val="garamond"/>
    <w:uiPriority w:val="99"/>
    <w:locked/>
    <w:rsid w:val="00AF6B07"/>
    <w:rPr>
      <w:rFonts w:ascii="Arial" w:eastAsia="Times New Roman" w:hAnsi="Arial" w:cs="Arial"/>
      <w:color w:val="000000"/>
      <w:sz w:val="24"/>
      <w:szCs w:val="24"/>
      <w:lang w:val="pt-BR" w:eastAsia="pt-BR"/>
    </w:rPr>
  </w:style>
  <w:style w:type="paragraph" w:styleId="Textodecomentrio">
    <w:name w:val="annotation text"/>
    <w:basedOn w:val="Normal"/>
    <w:link w:val="TextodecomentrioChar1"/>
    <w:uiPriority w:val="99"/>
    <w:rsid w:val="00AF6B07"/>
    <w:rPr>
      <w:sz w:val="20"/>
      <w:szCs w:val="20"/>
    </w:rPr>
  </w:style>
  <w:style w:type="character" w:customStyle="1" w:styleId="TextodecomentrioChar">
    <w:name w:val="Texto de comentário Char"/>
    <w:basedOn w:val="Fontepargpadro"/>
    <w:uiPriority w:val="99"/>
    <w:rsid w:val="00AF6B07"/>
    <w:rPr>
      <w:rFonts w:ascii="Times New Roman" w:hAnsi="Times New Roman" w:cs="Times New Roman"/>
      <w:sz w:val="20"/>
      <w:szCs w:val="20"/>
      <w:lang w:eastAsia="pt-BR"/>
    </w:rPr>
  </w:style>
  <w:style w:type="character" w:customStyle="1" w:styleId="TextodecomentrioChar1">
    <w:name w:val="Texto de comentário Char1"/>
    <w:link w:val="Textodecomentrio"/>
    <w:uiPriority w:val="99"/>
    <w:locked/>
    <w:rsid w:val="00AF6B07"/>
    <w:rPr>
      <w:rFonts w:ascii="Verdana" w:eastAsia="Times New Roman" w:hAnsi="Verdana" w:cs="Times New Roman"/>
      <w:sz w:val="20"/>
      <w:szCs w:val="20"/>
      <w:lang w:val="pt-BR" w:eastAsia="pt-BR"/>
    </w:rPr>
  </w:style>
  <w:style w:type="character" w:styleId="Refdecomentrio">
    <w:name w:val="annotation reference"/>
    <w:uiPriority w:val="99"/>
    <w:rsid w:val="00AF6B07"/>
    <w:rPr>
      <w:rFonts w:cs="Times New Roman"/>
    </w:rPr>
  </w:style>
  <w:style w:type="paragraph" w:customStyle="1" w:styleId="descrio1">
    <w:name w:val="descrição 1"/>
    <w:basedOn w:val="Normal"/>
    <w:uiPriority w:val="99"/>
    <w:rsid w:val="00AF6B07"/>
    <w:pPr>
      <w:ind w:left="851"/>
    </w:pPr>
    <w:rPr>
      <w:sz w:val="20"/>
      <w:szCs w:val="20"/>
    </w:rPr>
  </w:style>
  <w:style w:type="paragraph" w:customStyle="1" w:styleId="normalgaramond0">
    <w:name w:val="normalgaramond"/>
    <w:basedOn w:val="Normal"/>
    <w:uiPriority w:val="99"/>
    <w:rsid w:val="00AF6B07"/>
    <w:pPr>
      <w:ind w:firstLine="708"/>
    </w:pPr>
    <w:rPr>
      <w:rFonts w:ascii="Verdana" w:hAnsi="Verdana" w:cs="Verdana"/>
    </w:rPr>
  </w:style>
  <w:style w:type="paragraph" w:customStyle="1" w:styleId="TheSerifOffice">
    <w:name w:val="TheSerifOffice"/>
    <w:basedOn w:val="Normal"/>
    <w:uiPriority w:val="99"/>
    <w:rsid w:val="00AF6B07"/>
    <w:pPr>
      <w:jc w:val="center"/>
    </w:pPr>
    <w:rPr>
      <w:rFonts w:ascii="Verdana" w:hAnsi="Verdana" w:cs="Verdana"/>
      <w:bCs/>
    </w:rPr>
  </w:style>
  <w:style w:type="paragraph" w:customStyle="1" w:styleId="These">
    <w:name w:val="These"/>
    <w:basedOn w:val="Normal"/>
    <w:uiPriority w:val="99"/>
    <w:rsid w:val="00AF6B07"/>
    <w:pPr>
      <w:jc w:val="center"/>
    </w:pPr>
    <w:rPr>
      <w:rFonts w:ascii="Cambria Math" w:hAnsi="Cambria Math" w:cs="Verdana"/>
      <w:bCs/>
    </w:rPr>
  </w:style>
  <w:style w:type="paragraph" w:customStyle="1" w:styleId="BodyText21">
    <w:name w:val="Body Text 21"/>
    <w:basedOn w:val="Normal"/>
    <w:uiPriority w:val="99"/>
    <w:rsid w:val="00AF6B07"/>
    <w:rPr>
      <w:szCs w:val="20"/>
    </w:rPr>
  </w:style>
  <w:style w:type="paragraph" w:customStyle="1" w:styleId="BodyText1">
    <w:name w:val="Body Text1"/>
    <w:uiPriority w:val="99"/>
    <w:rsid w:val="00AF6B07"/>
    <w:pPr>
      <w:widowControl/>
      <w:autoSpaceDE/>
      <w:autoSpaceDN/>
      <w:jc w:val="both"/>
    </w:pPr>
    <w:rPr>
      <w:rFonts w:ascii="Verdana" w:eastAsia="Times New Roman" w:hAnsi="Verdana" w:cs="Times New Roman"/>
      <w:color w:val="000000"/>
      <w:sz w:val="24"/>
      <w:szCs w:val="20"/>
      <w:lang w:eastAsia="pt-BR"/>
    </w:rPr>
  </w:style>
  <w:style w:type="paragraph" w:customStyle="1" w:styleId="CharCharCharCharCharChar2">
    <w:name w:val="Char Char Char Char Char Char2"/>
    <w:basedOn w:val="Normal"/>
    <w:uiPriority w:val="99"/>
    <w:rsid w:val="00AF6B07"/>
    <w:pPr>
      <w:spacing w:after="160" w:line="240" w:lineRule="exact"/>
    </w:pPr>
    <w:rPr>
      <w:sz w:val="20"/>
      <w:szCs w:val="20"/>
      <w:lang w:val="en-US" w:eastAsia="en-US"/>
    </w:rPr>
  </w:style>
  <w:style w:type="paragraph" w:customStyle="1" w:styleId="PargrafodaLista1">
    <w:name w:val="Parágrafo da Lista1"/>
    <w:basedOn w:val="Normal"/>
    <w:uiPriority w:val="99"/>
    <w:rsid w:val="00AF6B07"/>
    <w:pPr>
      <w:ind w:left="720"/>
      <w:contextualSpacing/>
    </w:pPr>
  </w:style>
  <w:style w:type="character" w:styleId="Refdenotaderodap">
    <w:name w:val="footnote reference"/>
    <w:uiPriority w:val="99"/>
    <w:rsid w:val="00AF6B07"/>
    <w:rPr>
      <w:rFonts w:cs="Times New Roman"/>
      <w:vertAlign w:val="superscript"/>
    </w:rPr>
  </w:style>
  <w:style w:type="paragraph" w:customStyle="1" w:styleId="CharCharCharCharCharChar1">
    <w:name w:val="Char Char Char Char Char Char1"/>
    <w:basedOn w:val="Normal"/>
    <w:uiPriority w:val="99"/>
    <w:rsid w:val="00AF6B07"/>
    <w:pPr>
      <w:spacing w:after="160" w:line="240" w:lineRule="exact"/>
    </w:pPr>
    <w:rPr>
      <w:sz w:val="20"/>
      <w:szCs w:val="20"/>
      <w:lang w:val="en-US" w:eastAsia="en-US"/>
    </w:rPr>
  </w:style>
  <w:style w:type="paragraph" w:styleId="Assuntodocomentrio">
    <w:name w:val="annotation subject"/>
    <w:basedOn w:val="Textodecomentrio"/>
    <w:next w:val="Textodecomentrio"/>
    <w:link w:val="AssuntodocomentrioChar"/>
    <w:uiPriority w:val="99"/>
    <w:rsid w:val="00AF6B07"/>
    <w:rPr>
      <w:b/>
      <w:bCs/>
    </w:rPr>
  </w:style>
  <w:style w:type="character" w:customStyle="1" w:styleId="AssuntodocomentrioChar">
    <w:name w:val="Assunto do comentário Char"/>
    <w:basedOn w:val="TextodecomentrioChar"/>
    <w:link w:val="Assuntodocomentrio"/>
    <w:uiPriority w:val="99"/>
    <w:rsid w:val="00AF6B07"/>
    <w:rPr>
      <w:rFonts w:ascii="Verdana" w:eastAsia="Times New Roman" w:hAnsi="Verdana" w:cs="Times New Roman"/>
      <w:b/>
      <w:bCs/>
      <w:sz w:val="20"/>
      <w:szCs w:val="20"/>
      <w:lang w:val="pt-BR" w:eastAsia="pt-BR" w:bidi="pt-BR"/>
    </w:rPr>
  </w:style>
  <w:style w:type="paragraph" w:customStyle="1" w:styleId="Bodycopy">
    <w:name w:val="Body copy"/>
    <w:rsid w:val="00AF6B07"/>
    <w:pPr>
      <w:widowControl/>
      <w:autoSpaceDE/>
      <w:autoSpaceDN/>
      <w:spacing w:before="20" w:line="210" w:lineRule="exact"/>
    </w:pPr>
    <w:rPr>
      <w:rFonts w:ascii="Verdana" w:eastAsia="@PMingLiU" w:hAnsi="Verdana" w:cs="Verdana"/>
      <w:color w:val="000000"/>
      <w:sz w:val="17"/>
      <w:szCs w:val="17"/>
    </w:rPr>
  </w:style>
  <w:style w:type="paragraph" w:customStyle="1" w:styleId="Bodycopyheader1">
    <w:name w:val="Body copy header 1"/>
    <w:basedOn w:val="Bodycopy"/>
    <w:uiPriority w:val="99"/>
    <w:rsid w:val="00AF6B07"/>
    <w:rPr>
      <w:b/>
    </w:rPr>
  </w:style>
  <w:style w:type="paragraph" w:customStyle="1" w:styleId="Texto">
    <w:name w:val="Texto"/>
    <w:uiPriority w:val="99"/>
    <w:rsid w:val="00AF6B07"/>
    <w:pPr>
      <w:adjustRightInd w:val="0"/>
      <w:jc w:val="both"/>
    </w:pPr>
    <w:rPr>
      <w:rFonts w:ascii="Times New Roman" w:eastAsia="Times New Roman" w:hAnsi="Times New Roman" w:cs="Times New Roman"/>
    </w:rPr>
  </w:style>
  <w:style w:type="paragraph" w:customStyle="1" w:styleId="Bodycopyhanging">
    <w:name w:val="Body copy hanging"/>
    <w:basedOn w:val="Bodycopy"/>
    <w:uiPriority w:val="99"/>
    <w:rsid w:val="00AF6B07"/>
    <w:pPr>
      <w:ind w:left="510" w:hanging="510"/>
    </w:pPr>
    <w:rPr>
      <w:lang w:val="en-AU"/>
    </w:rPr>
  </w:style>
  <w:style w:type="paragraph" w:customStyle="1" w:styleId="bodycopyindent">
    <w:name w:val="body copy indent"/>
    <w:basedOn w:val="Normal"/>
    <w:uiPriority w:val="99"/>
    <w:rsid w:val="00AF6B07"/>
    <w:pPr>
      <w:spacing w:before="20" w:line="210" w:lineRule="exact"/>
      <w:ind w:left="510"/>
    </w:pPr>
    <w:rPr>
      <w:rFonts w:ascii="Verdana" w:eastAsia="@PMingLiU" w:hAnsi="Verdana" w:cs="Verdana"/>
      <w:color w:val="000000"/>
      <w:sz w:val="17"/>
      <w:szCs w:val="17"/>
      <w:lang w:eastAsia="en-US"/>
    </w:rPr>
  </w:style>
  <w:style w:type="paragraph" w:customStyle="1" w:styleId="Bodycopyindentbullet">
    <w:name w:val="Body copy indent bullet"/>
    <w:uiPriority w:val="99"/>
    <w:rsid w:val="00AF6B07"/>
    <w:pPr>
      <w:widowControl/>
      <w:tabs>
        <w:tab w:val="num" w:pos="1021"/>
      </w:tabs>
      <w:autoSpaceDE/>
      <w:autoSpaceDN/>
      <w:spacing w:before="20" w:line="210" w:lineRule="exact"/>
      <w:ind w:left="1021" w:hanging="511"/>
    </w:pPr>
    <w:rPr>
      <w:rFonts w:ascii="Verdana" w:eastAsia="@PMingLiU" w:hAnsi="Verdana" w:cs="Verdana"/>
      <w:color w:val="000000"/>
      <w:sz w:val="17"/>
      <w:szCs w:val="17"/>
      <w:lang w:val="en-AU" w:eastAsia="zh-CN"/>
    </w:rPr>
  </w:style>
  <w:style w:type="paragraph" w:customStyle="1" w:styleId="Bodycopyindenthanging">
    <w:name w:val="Body copy indent hanging"/>
    <w:basedOn w:val="Normal"/>
    <w:uiPriority w:val="99"/>
    <w:rsid w:val="00AF6B07"/>
    <w:pPr>
      <w:spacing w:before="20" w:line="210" w:lineRule="exact"/>
      <w:ind w:left="1020" w:hanging="510"/>
    </w:pPr>
    <w:rPr>
      <w:rFonts w:ascii="Verdana" w:eastAsia="@PMingLiU" w:hAnsi="Verdana" w:cs="Verdana"/>
      <w:color w:val="000000"/>
      <w:sz w:val="17"/>
      <w:szCs w:val="17"/>
      <w:lang w:eastAsia="en-US"/>
    </w:rPr>
  </w:style>
  <w:style w:type="paragraph" w:customStyle="1" w:styleId="Bodycopyheaderhanging">
    <w:name w:val="Body copy header hanging"/>
    <w:basedOn w:val="Bodycopyhanging"/>
    <w:uiPriority w:val="99"/>
    <w:rsid w:val="00AF6B07"/>
    <w:rPr>
      <w:b/>
    </w:rPr>
  </w:style>
  <w:style w:type="character" w:customStyle="1" w:styleId="hps">
    <w:name w:val="hps"/>
    <w:uiPriority w:val="99"/>
    <w:rsid w:val="00AF6B07"/>
    <w:rPr>
      <w:rFonts w:cs="Times New Roman"/>
    </w:rPr>
  </w:style>
  <w:style w:type="paragraph" w:customStyle="1" w:styleId="CharCharCharCharCharChar3">
    <w:name w:val="Char Char Char Char Char Char3"/>
    <w:basedOn w:val="Normal"/>
    <w:uiPriority w:val="99"/>
    <w:rsid w:val="00AF6B07"/>
    <w:pPr>
      <w:spacing w:after="160" w:line="240" w:lineRule="exact"/>
    </w:pPr>
    <w:rPr>
      <w:sz w:val="20"/>
      <w:szCs w:val="20"/>
      <w:lang w:val="en-US" w:eastAsia="en-US"/>
    </w:rPr>
  </w:style>
  <w:style w:type="paragraph" w:customStyle="1" w:styleId="DPWfd">
    <w:name w:val="DPW fd"/>
    <w:aliases w:val="n"/>
    <w:basedOn w:val="Normal"/>
    <w:uiPriority w:val="99"/>
    <w:rsid w:val="00AF6B07"/>
    <w:rPr>
      <w:sz w:val="20"/>
      <w:szCs w:val="20"/>
      <w:lang w:val="en-US" w:eastAsia="en-US"/>
    </w:rPr>
  </w:style>
  <w:style w:type="paragraph" w:customStyle="1" w:styleId="tabletitle">
    <w:name w:val="tabletitle"/>
    <w:basedOn w:val="Normal"/>
    <w:uiPriority w:val="99"/>
    <w:rsid w:val="00AF6B07"/>
    <w:pPr>
      <w:keepNext/>
      <w:suppressAutoHyphens/>
      <w:spacing w:after="240"/>
      <w:jc w:val="center"/>
    </w:pPr>
    <w:rPr>
      <w:rFonts w:ascii="Verdana" w:hAnsi="Verdana"/>
      <w:b/>
      <w:sz w:val="16"/>
      <w:lang w:val="en-US" w:eastAsia="en-US"/>
    </w:rPr>
  </w:style>
  <w:style w:type="paragraph" w:customStyle="1" w:styleId="CharCharCharCharCharChar5">
    <w:name w:val="Char Char Char Char Char Char5"/>
    <w:basedOn w:val="Normal"/>
    <w:uiPriority w:val="99"/>
    <w:rsid w:val="00AF6B07"/>
    <w:pPr>
      <w:spacing w:after="160" w:line="240" w:lineRule="exact"/>
    </w:pPr>
    <w:rPr>
      <w:sz w:val="20"/>
      <w:szCs w:val="20"/>
      <w:lang w:val="en-US" w:eastAsia="en-US"/>
    </w:rPr>
  </w:style>
  <w:style w:type="paragraph" w:customStyle="1" w:styleId="CharCharCharCharCharChar6">
    <w:name w:val="Char Char Char Char Char Char6"/>
    <w:basedOn w:val="Normal"/>
    <w:uiPriority w:val="99"/>
    <w:rsid w:val="00AF6B07"/>
    <w:pPr>
      <w:spacing w:after="160" w:line="240" w:lineRule="exact"/>
    </w:pPr>
    <w:rPr>
      <w:sz w:val="20"/>
      <w:szCs w:val="20"/>
      <w:lang w:val="en-US" w:eastAsia="en-US"/>
    </w:rPr>
  </w:style>
  <w:style w:type="character" w:customStyle="1" w:styleId="CharChar">
    <w:name w:val="Char Char"/>
    <w:uiPriority w:val="99"/>
    <w:rsid w:val="00AF6B07"/>
    <w:rPr>
      <w:rFonts w:cs="Times New Roman"/>
      <w:sz w:val="24"/>
      <w:lang w:val="pt-PT" w:eastAsia="pt-BR" w:bidi="ar-SA"/>
    </w:rPr>
  </w:style>
  <w:style w:type="table" w:styleId="Tabelacomgrade">
    <w:name w:val="Table Grid"/>
    <w:basedOn w:val="Tabelanormal"/>
    <w:uiPriority w:val="59"/>
    <w:rsid w:val="00AF6B07"/>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uiPriority w:val="99"/>
    <w:rsid w:val="00AF6B07"/>
    <w:rPr>
      <w:rFonts w:cs="Times New Roman"/>
    </w:rPr>
  </w:style>
  <w:style w:type="paragraph" w:customStyle="1" w:styleId="06ATENOcarta">
    <w:name w:val="06. «ATENÇÃO» carta"/>
    <w:basedOn w:val="Normal"/>
    <w:uiPriority w:val="99"/>
    <w:rsid w:val="00AF6B07"/>
    <w:pPr>
      <w:spacing w:after="260" w:line="220" w:lineRule="atLeast"/>
    </w:pPr>
    <w:rPr>
      <w:rFonts w:ascii="Segoe UI" w:hAnsi="Segoe UI" w:cs="Segoe UI"/>
      <w:lang w:eastAsia="en-US"/>
    </w:rPr>
  </w:style>
  <w:style w:type="character" w:customStyle="1" w:styleId="CharChar2">
    <w:name w:val="Char Char2"/>
    <w:uiPriority w:val="99"/>
    <w:rsid w:val="00AF6B07"/>
    <w:rPr>
      <w:rFonts w:ascii="Times New Roman" w:hAnsi="Times New Roman" w:cs="Times New Roman"/>
      <w:sz w:val="20"/>
      <w:szCs w:val="20"/>
      <w:lang w:val="pt-PT" w:eastAsia="pt-BR"/>
    </w:rPr>
  </w:style>
  <w:style w:type="paragraph" w:customStyle="1" w:styleId="CharCharCharCharCharChar7">
    <w:name w:val="Char Char Char Char Char Char7"/>
    <w:basedOn w:val="Normal"/>
    <w:uiPriority w:val="99"/>
    <w:rsid w:val="00AF6B07"/>
    <w:pPr>
      <w:spacing w:after="160" w:line="240" w:lineRule="exact"/>
    </w:pPr>
    <w:rPr>
      <w:sz w:val="20"/>
      <w:szCs w:val="20"/>
      <w:lang w:val="en-US" w:eastAsia="en-US"/>
    </w:rPr>
  </w:style>
  <w:style w:type="paragraph" w:customStyle="1" w:styleId="PargrafodaLista11">
    <w:name w:val="Parágrafo da Lista11"/>
    <w:basedOn w:val="Normal"/>
    <w:uiPriority w:val="99"/>
    <w:rsid w:val="00AF6B07"/>
    <w:pPr>
      <w:ind w:left="720"/>
      <w:contextualSpacing/>
    </w:pPr>
  </w:style>
  <w:style w:type="paragraph" w:customStyle="1" w:styleId="ListParagraph1">
    <w:name w:val="List Paragraph1"/>
    <w:basedOn w:val="Normal"/>
    <w:uiPriority w:val="99"/>
    <w:rsid w:val="00AF6B07"/>
    <w:pPr>
      <w:ind w:left="720"/>
      <w:contextualSpacing/>
    </w:pPr>
  </w:style>
  <w:style w:type="paragraph" w:styleId="Reviso">
    <w:name w:val="Revision"/>
    <w:hidden/>
    <w:uiPriority w:val="99"/>
    <w:semiHidden/>
    <w:rsid w:val="00AF6B07"/>
    <w:pPr>
      <w:widowControl/>
      <w:autoSpaceDE/>
      <w:autoSpaceDN/>
    </w:pPr>
    <w:rPr>
      <w:rFonts w:ascii="Times New Roman" w:eastAsia="Times New Roman" w:hAnsi="Times New Roman" w:cs="Times New Roman"/>
      <w:sz w:val="24"/>
      <w:szCs w:val="24"/>
      <w:lang w:val="pt-BR" w:eastAsia="pt-BR"/>
    </w:rPr>
  </w:style>
  <w:style w:type="paragraph" w:customStyle="1" w:styleId="CharCharCharCharCharChar8">
    <w:name w:val="Char Char Char Char Char Char8"/>
    <w:basedOn w:val="Normal"/>
    <w:uiPriority w:val="99"/>
    <w:rsid w:val="00AF6B07"/>
    <w:pPr>
      <w:spacing w:after="160" w:line="240" w:lineRule="exact"/>
    </w:pPr>
    <w:rPr>
      <w:sz w:val="20"/>
      <w:szCs w:val="20"/>
      <w:lang w:val="en-US" w:eastAsia="en-US"/>
    </w:rPr>
  </w:style>
  <w:style w:type="paragraph" w:customStyle="1" w:styleId="Corpodetexto21">
    <w:name w:val="Corpo de texto 21"/>
    <w:basedOn w:val="Normal"/>
    <w:rsid w:val="00AF6B07"/>
    <w:rPr>
      <w:szCs w:val="20"/>
    </w:rPr>
  </w:style>
  <w:style w:type="character" w:customStyle="1" w:styleId="EstiloDeEmail111">
    <w:name w:val="EstiloDeEmail111"/>
    <w:uiPriority w:val="99"/>
    <w:semiHidden/>
    <w:rsid w:val="00AF6B07"/>
    <w:rPr>
      <w:rFonts w:ascii="Verdana" w:hAnsi="Verdana" w:cs="Times New Roman"/>
      <w:i/>
      <w:iCs/>
      <w:color w:val="auto"/>
      <w:sz w:val="24"/>
      <w:szCs w:val="24"/>
      <w:u w:val="none"/>
    </w:rPr>
  </w:style>
  <w:style w:type="paragraph" w:customStyle="1" w:styleId="Corpodetexto1">
    <w:name w:val="Corpo de texto1"/>
    <w:uiPriority w:val="99"/>
    <w:rsid w:val="00AF6B07"/>
    <w:pPr>
      <w:widowControl/>
      <w:autoSpaceDE/>
      <w:autoSpaceDN/>
      <w:jc w:val="both"/>
    </w:pPr>
    <w:rPr>
      <w:rFonts w:ascii="Verdana" w:eastAsia="Times New Roman" w:hAnsi="Verdana" w:cs="Times New Roman"/>
      <w:color w:val="000000"/>
      <w:sz w:val="24"/>
      <w:szCs w:val="20"/>
      <w:lang w:eastAsia="pt-BR"/>
    </w:rPr>
  </w:style>
  <w:style w:type="character" w:styleId="HiperlinkVisitado">
    <w:name w:val="FollowedHyperlink"/>
    <w:uiPriority w:val="99"/>
    <w:semiHidden/>
    <w:rsid w:val="00AF6B07"/>
    <w:rPr>
      <w:rFonts w:cs="Times New Roman"/>
      <w:color w:val="800080"/>
      <w:u w:val="single"/>
    </w:rPr>
  </w:style>
  <w:style w:type="paragraph" w:customStyle="1" w:styleId="xl63">
    <w:name w:val="xl63"/>
    <w:basedOn w:val="Normal"/>
    <w:rsid w:val="00AF6B07"/>
    <w:pPr>
      <w:spacing w:before="100" w:beforeAutospacing="1" w:after="100" w:afterAutospacing="1"/>
      <w:jc w:val="center"/>
    </w:pPr>
    <w:rPr>
      <w:rFonts w:ascii="Arial" w:hAnsi="Arial"/>
    </w:rPr>
  </w:style>
  <w:style w:type="paragraph" w:customStyle="1" w:styleId="xl64">
    <w:name w:val="xl64"/>
    <w:basedOn w:val="Normal"/>
    <w:rsid w:val="00AF6B07"/>
    <w:pPr>
      <w:pBdr>
        <w:top w:val="single" w:sz="8" w:space="0" w:color="auto"/>
      </w:pBdr>
      <w:spacing w:before="100" w:beforeAutospacing="1" w:after="100" w:afterAutospacing="1"/>
      <w:jc w:val="center"/>
    </w:pPr>
    <w:rPr>
      <w:rFonts w:ascii="Arial" w:hAnsi="Arial"/>
    </w:rPr>
  </w:style>
  <w:style w:type="paragraph" w:customStyle="1" w:styleId="xl65">
    <w:name w:val="xl65"/>
    <w:basedOn w:val="Normal"/>
    <w:rsid w:val="00AF6B07"/>
    <w:pPr>
      <w:spacing w:before="100" w:beforeAutospacing="1" w:after="100" w:afterAutospacing="1"/>
    </w:pPr>
    <w:rPr>
      <w:rFonts w:ascii="Arial" w:hAnsi="Arial"/>
    </w:rPr>
  </w:style>
  <w:style w:type="paragraph" w:customStyle="1" w:styleId="xl66">
    <w:name w:val="xl66"/>
    <w:basedOn w:val="Normal"/>
    <w:rsid w:val="00AF6B07"/>
    <w:pPr>
      <w:spacing w:before="100" w:beforeAutospacing="1" w:after="100" w:afterAutospacing="1"/>
      <w:jc w:val="right"/>
    </w:pPr>
    <w:rPr>
      <w:rFonts w:ascii="Arial" w:hAnsi="Arial"/>
    </w:rPr>
  </w:style>
  <w:style w:type="paragraph" w:customStyle="1" w:styleId="xl67">
    <w:name w:val="xl67"/>
    <w:basedOn w:val="Normal"/>
    <w:rsid w:val="00AF6B07"/>
    <w:pPr>
      <w:spacing w:before="100" w:beforeAutospacing="1" w:after="100" w:afterAutospacing="1"/>
    </w:pPr>
    <w:rPr>
      <w:rFonts w:ascii="Arial" w:hAnsi="Arial"/>
    </w:rPr>
  </w:style>
  <w:style w:type="paragraph" w:customStyle="1" w:styleId="xl68">
    <w:name w:val="xl68"/>
    <w:basedOn w:val="Normal"/>
    <w:rsid w:val="00AF6B07"/>
    <w:pPr>
      <w:spacing w:before="100" w:beforeAutospacing="1" w:after="100" w:afterAutospacing="1"/>
      <w:jc w:val="right"/>
    </w:pPr>
    <w:rPr>
      <w:rFonts w:ascii="Arial" w:hAnsi="Arial"/>
    </w:rPr>
  </w:style>
  <w:style w:type="paragraph" w:customStyle="1" w:styleId="xl69">
    <w:name w:val="xl69"/>
    <w:basedOn w:val="Normal"/>
    <w:rsid w:val="00AF6B07"/>
    <w:pPr>
      <w:spacing w:before="100" w:beforeAutospacing="1" w:after="100" w:afterAutospacing="1"/>
      <w:jc w:val="center"/>
    </w:pPr>
    <w:rPr>
      <w:rFonts w:ascii="Arial" w:hAnsi="Arial"/>
    </w:rPr>
  </w:style>
  <w:style w:type="paragraph" w:customStyle="1" w:styleId="xl70">
    <w:name w:val="xl70"/>
    <w:basedOn w:val="Normal"/>
    <w:rsid w:val="00AF6B07"/>
    <w:pPr>
      <w:spacing w:before="100" w:beforeAutospacing="1" w:after="100" w:afterAutospacing="1"/>
    </w:pPr>
    <w:rPr>
      <w:rFonts w:ascii="Arial" w:hAnsi="Arial"/>
      <w:color w:val="FF0000"/>
    </w:rPr>
  </w:style>
  <w:style w:type="paragraph" w:customStyle="1" w:styleId="xl71">
    <w:name w:val="xl71"/>
    <w:basedOn w:val="Normal"/>
    <w:rsid w:val="00AF6B07"/>
    <w:pPr>
      <w:shd w:val="clear" w:color="000000" w:fill="FFFFFF"/>
      <w:spacing w:before="100" w:beforeAutospacing="1" w:after="100" w:afterAutospacing="1"/>
    </w:pPr>
    <w:rPr>
      <w:rFonts w:ascii="Arial" w:hAnsi="Arial"/>
    </w:rPr>
  </w:style>
  <w:style w:type="paragraph" w:customStyle="1" w:styleId="xl72">
    <w:name w:val="xl72"/>
    <w:basedOn w:val="Normal"/>
    <w:rsid w:val="00AF6B07"/>
    <w:pPr>
      <w:spacing w:before="100" w:beforeAutospacing="1" w:after="100" w:afterAutospacing="1"/>
      <w:jc w:val="center"/>
    </w:pPr>
    <w:rPr>
      <w:rFonts w:ascii="Arial" w:hAnsi="Arial"/>
    </w:rPr>
  </w:style>
  <w:style w:type="paragraph" w:customStyle="1" w:styleId="xl73">
    <w:name w:val="xl73"/>
    <w:basedOn w:val="Normal"/>
    <w:rsid w:val="00AF6B07"/>
    <w:pPr>
      <w:spacing w:before="100" w:beforeAutospacing="1" w:after="100" w:afterAutospacing="1"/>
    </w:pPr>
    <w:rPr>
      <w:rFonts w:ascii="Arial" w:hAnsi="Arial"/>
    </w:rPr>
  </w:style>
  <w:style w:type="paragraph" w:customStyle="1" w:styleId="xl74">
    <w:name w:val="xl74"/>
    <w:basedOn w:val="Normal"/>
    <w:rsid w:val="00AF6B07"/>
    <w:pPr>
      <w:pBdr>
        <w:top w:val="single" w:sz="8" w:space="0" w:color="auto"/>
      </w:pBdr>
      <w:spacing w:before="100" w:beforeAutospacing="1" w:after="100" w:afterAutospacing="1"/>
      <w:jc w:val="center"/>
    </w:pPr>
    <w:rPr>
      <w:rFonts w:ascii="Arial" w:hAnsi="Arial"/>
    </w:rPr>
  </w:style>
  <w:style w:type="paragraph" w:customStyle="1" w:styleId="xl75">
    <w:name w:val="xl75"/>
    <w:basedOn w:val="Normal"/>
    <w:rsid w:val="00AF6B07"/>
    <w:pPr>
      <w:spacing w:before="100" w:beforeAutospacing="1" w:after="100" w:afterAutospacing="1"/>
    </w:pPr>
    <w:rPr>
      <w:rFonts w:ascii="Arial" w:hAnsi="Arial"/>
      <w:color w:val="FF0000"/>
    </w:rPr>
  </w:style>
  <w:style w:type="paragraph" w:customStyle="1" w:styleId="xl77">
    <w:name w:val="xl77"/>
    <w:basedOn w:val="Normal"/>
    <w:rsid w:val="00AF6B07"/>
    <w:pPr>
      <w:spacing w:before="100" w:beforeAutospacing="1" w:after="100" w:afterAutospacing="1"/>
      <w:jc w:val="center"/>
    </w:pPr>
    <w:rPr>
      <w:rFonts w:ascii="Arial" w:hAnsi="Arial"/>
      <w:color w:val="FF0000"/>
    </w:rPr>
  </w:style>
  <w:style w:type="paragraph" w:customStyle="1" w:styleId="xl78">
    <w:name w:val="xl78"/>
    <w:basedOn w:val="Normal"/>
    <w:rsid w:val="00AF6B07"/>
    <w:pPr>
      <w:pBdr>
        <w:top w:val="single" w:sz="8" w:space="0" w:color="auto"/>
        <w:bottom w:val="single" w:sz="4" w:space="0" w:color="auto"/>
      </w:pBdr>
      <w:spacing w:before="100" w:beforeAutospacing="1" w:after="100" w:afterAutospacing="1"/>
      <w:jc w:val="center"/>
    </w:pPr>
    <w:rPr>
      <w:rFonts w:ascii="Arial" w:hAnsi="Arial"/>
    </w:rPr>
  </w:style>
  <w:style w:type="paragraph" w:customStyle="1" w:styleId="xl79">
    <w:name w:val="xl79"/>
    <w:basedOn w:val="Normal"/>
    <w:rsid w:val="00AF6B07"/>
    <w:pPr>
      <w:spacing w:before="100" w:beforeAutospacing="1" w:after="100" w:afterAutospacing="1"/>
      <w:jc w:val="right"/>
    </w:pPr>
    <w:rPr>
      <w:rFonts w:ascii="Arial" w:hAnsi="Arial"/>
    </w:rPr>
  </w:style>
  <w:style w:type="paragraph" w:customStyle="1" w:styleId="xl80">
    <w:name w:val="xl80"/>
    <w:basedOn w:val="Normal"/>
    <w:rsid w:val="00AF6B07"/>
    <w:pPr>
      <w:spacing w:before="100" w:beforeAutospacing="1" w:after="100" w:afterAutospacing="1"/>
    </w:pPr>
    <w:rPr>
      <w:rFonts w:ascii="Arial" w:hAnsi="Arial"/>
    </w:rPr>
  </w:style>
  <w:style w:type="paragraph" w:customStyle="1" w:styleId="xl81">
    <w:name w:val="xl81"/>
    <w:basedOn w:val="Normal"/>
    <w:rsid w:val="00AF6B07"/>
    <w:pPr>
      <w:spacing w:before="100" w:beforeAutospacing="1" w:after="100" w:afterAutospacing="1"/>
      <w:jc w:val="right"/>
      <w:textAlignment w:val="top"/>
    </w:pPr>
    <w:rPr>
      <w:rFonts w:ascii="Arial" w:hAnsi="Arial"/>
    </w:rPr>
  </w:style>
  <w:style w:type="paragraph" w:customStyle="1" w:styleId="xl82">
    <w:name w:val="xl82"/>
    <w:basedOn w:val="Normal"/>
    <w:rsid w:val="00AF6B07"/>
    <w:pPr>
      <w:spacing w:before="100" w:beforeAutospacing="1" w:after="100" w:afterAutospacing="1"/>
      <w:jc w:val="right"/>
      <w:textAlignment w:val="top"/>
    </w:pPr>
    <w:rPr>
      <w:rFonts w:ascii="Arial" w:hAnsi="Arial"/>
    </w:rPr>
  </w:style>
  <w:style w:type="paragraph" w:customStyle="1" w:styleId="xl83">
    <w:name w:val="xl83"/>
    <w:basedOn w:val="Normal"/>
    <w:rsid w:val="00AF6B07"/>
    <w:pPr>
      <w:spacing w:before="100" w:beforeAutospacing="1" w:after="100" w:afterAutospacing="1"/>
      <w:jc w:val="right"/>
    </w:pPr>
    <w:rPr>
      <w:rFonts w:ascii="Arial" w:hAnsi="Arial"/>
    </w:rPr>
  </w:style>
  <w:style w:type="paragraph" w:customStyle="1" w:styleId="xl84">
    <w:name w:val="xl84"/>
    <w:basedOn w:val="Normal"/>
    <w:rsid w:val="00AF6B07"/>
    <w:pPr>
      <w:spacing w:before="100" w:beforeAutospacing="1" w:after="100" w:afterAutospacing="1"/>
      <w:jc w:val="center"/>
    </w:pPr>
    <w:rPr>
      <w:rFonts w:ascii="Arial" w:hAnsi="Arial"/>
    </w:rPr>
  </w:style>
  <w:style w:type="paragraph" w:customStyle="1" w:styleId="xl85">
    <w:name w:val="xl85"/>
    <w:basedOn w:val="Normal"/>
    <w:rsid w:val="00AF6B07"/>
    <w:pPr>
      <w:spacing w:before="100" w:beforeAutospacing="1" w:after="100" w:afterAutospacing="1"/>
      <w:jc w:val="center"/>
    </w:pPr>
    <w:rPr>
      <w:rFonts w:ascii="Arial" w:hAnsi="Arial"/>
    </w:rPr>
  </w:style>
  <w:style w:type="paragraph" w:customStyle="1" w:styleId="xl86">
    <w:name w:val="xl86"/>
    <w:basedOn w:val="Normal"/>
    <w:rsid w:val="00AF6B07"/>
    <w:pPr>
      <w:spacing w:before="100" w:beforeAutospacing="1" w:after="100" w:afterAutospacing="1"/>
      <w:jc w:val="center"/>
    </w:pPr>
    <w:rPr>
      <w:rFonts w:ascii="Arial" w:hAnsi="Arial"/>
      <w:color w:val="FF0000"/>
    </w:rPr>
  </w:style>
  <w:style w:type="paragraph" w:customStyle="1" w:styleId="xl87">
    <w:name w:val="xl87"/>
    <w:basedOn w:val="Normal"/>
    <w:rsid w:val="00AF6B07"/>
    <w:pPr>
      <w:spacing w:before="100" w:beforeAutospacing="1" w:after="100" w:afterAutospacing="1"/>
      <w:jc w:val="center"/>
      <w:textAlignment w:val="top"/>
    </w:pPr>
    <w:rPr>
      <w:rFonts w:ascii="Arial" w:hAnsi="Arial"/>
    </w:rPr>
  </w:style>
  <w:style w:type="paragraph" w:customStyle="1" w:styleId="xl88">
    <w:name w:val="xl88"/>
    <w:basedOn w:val="Normal"/>
    <w:rsid w:val="00AF6B07"/>
    <w:pPr>
      <w:spacing w:before="100" w:beforeAutospacing="1" w:after="100" w:afterAutospacing="1"/>
      <w:jc w:val="center"/>
      <w:textAlignment w:val="top"/>
    </w:pPr>
    <w:rPr>
      <w:rFonts w:ascii="Arial" w:hAnsi="Arial"/>
      <w:color w:val="FF0000"/>
    </w:rPr>
  </w:style>
  <w:style w:type="paragraph" w:customStyle="1" w:styleId="xl89">
    <w:name w:val="xl89"/>
    <w:basedOn w:val="Normal"/>
    <w:rsid w:val="00AF6B07"/>
    <w:pPr>
      <w:spacing w:before="100" w:beforeAutospacing="1" w:after="100" w:afterAutospacing="1"/>
      <w:jc w:val="right"/>
    </w:pPr>
    <w:rPr>
      <w:rFonts w:ascii="Arial" w:hAnsi="Arial"/>
      <w:color w:val="FF0000"/>
    </w:rPr>
  </w:style>
  <w:style w:type="paragraph" w:customStyle="1" w:styleId="xl90">
    <w:name w:val="xl90"/>
    <w:basedOn w:val="Normal"/>
    <w:rsid w:val="00AF6B07"/>
    <w:pPr>
      <w:spacing w:before="100" w:beforeAutospacing="1" w:after="100" w:afterAutospacing="1"/>
      <w:jc w:val="right"/>
      <w:textAlignment w:val="top"/>
    </w:pPr>
    <w:rPr>
      <w:rFonts w:ascii="Arial" w:hAnsi="Arial"/>
      <w:color w:val="FF0000"/>
    </w:rPr>
  </w:style>
  <w:style w:type="paragraph" w:customStyle="1" w:styleId="xl91">
    <w:name w:val="xl91"/>
    <w:basedOn w:val="Normal"/>
    <w:rsid w:val="00AF6B07"/>
    <w:pPr>
      <w:spacing w:before="100" w:beforeAutospacing="1" w:after="100" w:afterAutospacing="1"/>
      <w:jc w:val="right"/>
      <w:textAlignment w:val="top"/>
    </w:pPr>
    <w:rPr>
      <w:rFonts w:ascii="Arial" w:hAnsi="Arial"/>
      <w:i/>
      <w:iCs/>
    </w:rPr>
  </w:style>
  <w:style w:type="paragraph" w:customStyle="1" w:styleId="xl92">
    <w:name w:val="xl92"/>
    <w:basedOn w:val="Normal"/>
    <w:rsid w:val="00AF6B07"/>
    <w:pPr>
      <w:spacing w:before="100" w:beforeAutospacing="1" w:after="100" w:afterAutospacing="1"/>
    </w:pPr>
    <w:rPr>
      <w:rFonts w:ascii="Arial" w:hAnsi="Arial"/>
      <w:color w:val="FF0000"/>
    </w:rPr>
  </w:style>
  <w:style w:type="paragraph" w:customStyle="1" w:styleId="xl93">
    <w:name w:val="xl93"/>
    <w:basedOn w:val="Normal"/>
    <w:rsid w:val="00AF6B07"/>
    <w:pPr>
      <w:spacing w:before="100" w:beforeAutospacing="1" w:after="100" w:afterAutospacing="1"/>
      <w:jc w:val="right"/>
    </w:pPr>
    <w:rPr>
      <w:rFonts w:ascii="Arial" w:hAnsi="Arial"/>
      <w:color w:val="FF0000"/>
    </w:rPr>
  </w:style>
  <w:style w:type="paragraph" w:customStyle="1" w:styleId="xl95">
    <w:name w:val="xl95"/>
    <w:basedOn w:val="Normal"/>
    <w:rsid w:val="00AF6B07"/>
    <w:pPr>
      <w:shd w:val="clear" w:color="000000" w:fill="FFFFFF"/>
      <w:spacing w:before="100" w:beforeAutospacing="1" w:after="100" w:afterAutospacing="1"/>
      <w:jc w:val="right"/>
      <w:textAlignment w:val="top"/>
    </w:pPr>
    <w:rPr>
      <w:rFonts w:ascii="Arial" w:hAnsi="Arial"/>
    </w:rPr>
  </w:style>
  <w:style w:type="paragraph" w:customStyle="1" w:styleId="xl96">
    <w:name w:val="xl96"/>
    <w:basedOn w:val="Normal"/>
    <w:rsid w:val="00AF6B07"/>
    <w:pPr>
      <w:pBdr>
        <w:bottom w:val="single" w:sz="4" w:space="0" w:color="auto"/>
      </w:pBdr>
      <w:spacing w:before="100" w:beforeAutospacing="1" w:after="100" w:afterAutospacing="1"/>
      <w:jc w:val="center"/>
    </w:pPr>
    <w:rPr>
      <w:rFonts w:ascii="Arial" w:hAnsi="Arial"/>
    </w:rPr>
  </w:style>
  <w:style w:type="paragraph" w:customStyle="1" w:styleId="xl97">
    <w:name w:val="xl97"/>
    <w:basedOn w:val="Normal"/>
    <w:rsid w:val="00AF6B07"/>
    <w:pPr>
      <w:pBdr>
        <w:bottom w:val="single" w:sz="4" w:space="0" w:color="auto"/>
      </w:pBdr>
      <w:spacing w:before="100" w:beforeAutospacing="1" w:after="100" w:afterAutospacing="1"/>
      <w:jc w:val="right"/>
    </w:pPr>
    <w:rPr>
      <w:rFonts w:ascii="Arial" w:hAnsi="Arial"/>
    </w:rPr>
  </w:style>
  <w:style w:type="paragraph" w:customStyle="1" w:styleId="xl98">
    <w:name w:val="xl98"/>
    <w:basedOn w:val="Normal"/>
    <w:rsid w:val="00AF6B07"/>
    <w:pPr>
      <w:pBdr>
        <w:bottom w:val="single" w:sz="4" w:space="0" w:color="auto"/>
      </w:pBdr>
      <w:shd w:val="clear" w:color="000000" w:fill="FFFFFF"/>
      <w:spacing w:before="100" w:beforeAutospacing="1" w:after="100" w:afterAutospacing="1"/>
      <w:jc w:val="right"/>
      <w:textAlignment w:val="top"/>
    </w:pPr>
    <w:rPr>
      <w:rFonts w:ascii="Arial" w:hAnsi="Arial"/>
    </w:rPr>
  </w:style>
  <w:style w:type="paragraph" w:customStyle="1" w:styleId="xl99">
    <w:name w:val="xl99"/>
    <w:basedOn w:val="Normal"/>
    <w:rsid w:val="00AF6B07"/>
    <w:pPr>
      <w:pBdr>
        <w:bottom w:val="single" w:sz="4" w:space="0" w:color="auto"/>
      </w:pBdr>
      <w:spacing w:before="100" w:beforeAutospacing="1" w:after="100" w:afterAutospacing="1"/>
      <w:jc w:val="right"/>
      <w:textAlignment w:val="top"/>
    </w:pPr>
    <w:rPr>
      <w:rFonts w:ascii="Arial" w:hAnsi="Arial"/>
    </w:rPr>
  </w:style>
  <w:style w:type="paragraph" w:customStyle="1" w:styleId="xl100">
    <w:name w:val="xl100"/>
    <w:basedOn w:val="Normal"/>
    <w:rsid w:val="00AF6B07"/>
    <w:pPr>
      <w:pBdr>
        <w:bottom w:val="single" w:sz="4" w:space="0" w:color="auto"/>
      </w:pBdr>
      <w:spacing w:before="100" w:beforeAutospacing="1" w:after="100" w:afterAutospacing="1"/>
      <w:jc w:val="right"/>
    </w:pPr>
    <w:rPr>
      <w:rFonts w:ascii="Arial" w:hAnsi="Arial"/>
    </w:rPr>
  </w:style>
  <w:style w:type="paragraph" w:customStyle="1" w:styleId="xl101">
    <w:name w:val="xl101"/>
    <w:basedOn w:val="Normal"/>
    <w:rsid w:val="00AF6B07"/>
    <w:pPr>
      <w:pBdr>
        <w:bottom w:val="single" w:sz="4" w:space="0" w:color="auto"/>
      </w:pBdr>
      <w:spacing w:before="100" w:beforeAutospacing="1" w:after="100" w:afterAutospacing="1"/>
      <w:jc w:val="right"/>
      <w:textAlignment w:val="top"/>
    </w:pPr>
    <w:rPr>
      <w:rFonts w:ascii="Arial" w:hAnsi="Arial"/>
    </w:rPr>
  </w:style>
  <w:style w:type="paragraph" w:customStyle="1" w:styleId="xl76">
    <w:name w:val="xl76"/>
    <w:basedOn w:val="Normal"/>
    <w:rsid w:val="00AF6B07"/>
    <w:pPr>
      <w:spacing w:before="100" w:beforeAutospacing="1" w:after="100" w:afterAutospacing="1"/>
      <w:jc w:val="right"/>
      <w:textAlignment w:val="top"/>
    </w:pPr>
    <w:rPr>
      <w:rFonts w:ascii="Arial" w:hAnsi="Arial"/>
      <w:sz w:val="20"/>
      <w:szCs w:val="20"/>
    </w:rPr>
  </w:style>
  <w:style w:type="paragraph" w:customStyle="1" w:styleId="xl94">
    <w:name w:val="xl94"/>
    <w:basedOn w:val="Normal"/>
    <w:rsid w:val="00AF6B07"/>
    <w:pPr>
      <w:spacing w:before="100" w:beforeAutospacing="1" w:after="100" w:afterAutospacing="1"/>
      <w:jc w:val="right"/>
    </w:pPr>
    <w:rPr>
      <w:rFonts w:ascii="Arial" w:hAnsi="Arial"/>
      <w:color w:val="FF0000"/>
      <w:sz w:val="20"/>
      <w:szCs w:val="20"/>
    </w:rPr>
  </w:style>
  <w:style w:type="paragraph" w:customStyle="1" w:styleId="xl102">
    <w:name w:val="xl102"/>
    <w:basedOn w:val="Normal"/>
    <w:rsid w:val="00AF6B07"/>
    <w:pPr>
      <w:pBdr>
        <w:bottom w:val="single" w:sz="4" w:space="0" w:color="auto"/>
      </w:pBdr>
      <w:shd w:val="clear" w:color="000000" w:fill="FFFFFF"/>
      <w:spacing w:before="100" w:beforeAutospacing="1" w:after="100" w:afterAutospacing="1"/>
      <w:jc w:val="right"/>
      <w:textAlignment w:val="top"/>
    </w:pPr>
    <w:rPr>
      <w:rFonts w:ascii="Arial" w:hAnsi="Arial"/>
      <w:sz w:val="20"/>
      <w:szCs w:val="20"/>
    </w:rPr>
  </w:style>
  <w:style w:type="paragraph" w:styleId="MapadoDocumento">
    <w:name w:val="Document Map"/>
    <w:basedOn w:val="Normal"/>
    <w:link w:val="MapadoDocumentoChar"/>
    <w:uiPriority w:val="99"/>
    <w:semiHidden/>
    <w:rsid w:val="00AF6B07"/>
    <w:rPr>
      <w:rFonts w:ascii="PMingLiU" w:hAnsi="PMingLiU"/>
      <w:sz w:val="16"/>
      <w:szCs w:val="16"/>
    </w:rPr>
  </w:style>
  <w:style w:type="character" w:customStyle="1" w:styleId="MapadoDocumentoChar">
    <w:name w:val="Mapa do Documento Char"/>
    <w:basedOn w:val="Fontepargpadro"/>
    <w:link w:val="MapadoDocumento"/>
    <w:uiPriority w:val="99"/>
    <w:semiHidden/>
    <w:rsid w:val="00AF6B07"/>
    <w:rPr>
      <w:rFonts w:ascii="PMingLiU" w:eastAsia="Times New Roman" w:hAnsi="PMingLiU" w:cs="Times New Roman"/>
      <w:sz w:val="16"/>
      <w:szCs w:val="16"/>
      <w:lang w:val="pt-BR" w:eastAsia="pt-BR"/>
    </w:rPr>
  </w:style>
  <w:style w:type="character" w:customStyle="1" w:styleId="EstiloDeEmail156">
    <w:name w:val="EstiloDeEmail156"/>
    <w:uiPriority w:val="99"/>
    <w:semiHidden/>
    <w:rsid w:val="00AF6B07"/>
    <w:rPr>
      <w:rFonts w:ascii="Verdana" w:hAnsi="Verdana" w:cs="Times New Roman"/>
      <w:i/>
      <w:iCs/>
      <w:color w:val="auto"/>
      <w:sz w:val="24"/>
      <w:szCs w:val="24"/>
      <w:u w:val="none"/>
    </w:rPr>
  </w:style>
  <w:style w:type="paragraph" w:customStyle="1" w:styleId="Normal1">
    <w:name w:val="Normal 1"/>
    <w:uiPriority w:val="99"/>
    <w:rsid w:val="00AF6B07"/>
    <w:pPr>
      <w:widowControl/>
      <w:autoSpaceDE/>
      <w:autoSpaceDN/>
      <w:jc w:val="both"/>
    </w:pPr>
    <w:rPr>
      <w:rFonts w:ascii="Times New Roman" w:eastAsia="Times New Roman" w:hAnsi="Times New Roman" w:cs="Times New Roman"/>
      <w:sz w:val="24"/>
      <w:szCs w:val="24"/>
      <w:lang w:val="pt-BR"/>
    </w:rPr>
  </w:style>
  <w:style w:type="character" w:customStyle="1" w:styleId="EstiloDeEmail158">
    <w:name w:val="EstiloDeEmail158"/>
    <w:uiPriority w:val="99"/>
    <w:semiHidden/>
    <w:rsid w:val="00AF6B07"/>
    <w:rPr>
      <w:rFonts w:ascii="Verdana" w:hAnsi="Verdana" w:cs="Times New Roman"/>
      <w:i/>
      <w:iCs/>
      <w:color w:val="auto"/>
      <w:sz w:val="24"/>
      <w:szCs w:val="24"/>
      <w:u w:val="none"/>
    </w:rPr>
  </w:style>
  <w:style w:type="character" w:customStyle="1" w:styleId="EstiloDeEmail159">
    <w:name w:val="EstiloDeEmail159"/>
    <w:uiPriority w:val="99"/>
    <w:semiHidden/>
    <w:rsid w:val="00AF6B07"/>
    <w:rPr>
      <w:rFonts w:ascii="Verdana" w:hAnsi="Verdana" w:cs="Times New Roman"/>
      <w:i/>
      <w:iCs/>
      <w:color w:val="auto"/>
      <w:sz w:val="24"/>
      <w:szCs w:val="24"/>
      <w:u w:val="none"/>
    </w:rPr>
  </w:style>
  <w:style w:type="paragraph" w:customStyle="1" w:styleId="font5">
    <w:name w:val="font5"/>
    <w:basedOn w:val="Normal"/>
    <w:rsid w:val="00AF6B07"/>
    <w:pPr>
      <w:spacing w:before="100" w:beforeAutospacing="1" w:after="100" w:afterAutospacing="1"/>
    </w:pPr>
    <w:rPr>
      <w:rFonts w:ascii="PMingLiU" w:hAnsi="PMingLiU" w:cs="PMingLiU"/>
      <w:color w:val="000000"/>
      <w:sz w:val="16"/>
      <w:szCs w:val="16"/>
    </w:rPr>
  </w:style>
  <w:style w:type="paragraph" w:customStyle="1" w:styleId="font6">
    <w:name w:val="font6"/>
    <w:basedOn w:val="Normal"/>
    <w:rsid w:val="00AF6B07"/>
    <w:pPr>
      <w:spacing w:before="100" w:beforeAutospacing="1" w:after="100" w:afterAutospacing="1"/>
    </w:pPr>
    <w:rPr>
      <w:rFonts w:ascii="PMingLiU" w:hAnsi="PMingLiU" w:cs="PMingLiU"/>
      <w:b/>
      <w:bCs/>
      <w:color w:val="000000"/>
      <w:sz w:val="16"/>
      <w:szCs w:val="16"/>
    </w:rPr>
  </w:style>
  <w:style w:type="paragraph" w:customStyle="1" w:styleId="CharCharCharCharCharChar9">
    <w:name w:val="Char Char Char Char Char Char9"/>
    <w:basedOn w:val="Normal"/>
    <w:uiPriority w:val="99"/>
    <w:rsid w:val="00AF6B07"/>
    <w:pPr>
      <w:spacing w:after="160" w:line="240" w:lineRule="exact"/>
    </w:pPr>
    <w:rPr>
      <w:sz w:val="20"/>
      <w:szCs w:val="20"/>
      <w:lang w:val="en-US" w:eastAsia="en-US"/>
    </w:rPr>
  </w:style>
  <w:style w:type="paragraph" w:customStyle="1" w:styleId="font7">
    <w:name w:val="font7"/>
    <w:basedOn w:val="Normal"/>
    <w:rsid w:val="00AF6B07"/>
    <w:pPr>
      <w:spacing w:before="100" w:beforeAutospacing="1" w:after="100" w:afterAutospacing="1"/>
    </w:pPr>
    <w:rPr>
      <w:rFonts w:ascii="PMingLiU" w:hAnsi="PMingLiU" w:cs="PMingLiU"/>
      <w:color w:val="000000"/>
      <w:sz w:val="16"/>
      <w:szCs w:val="16"/>
    </w:rPr>
  </w:style>
  <w:style w:type="paragraph" w:customStyle="1" w:styleId="font8">
    <w:name w:val="font8"/>
    <w:basedOn w:val="Normal"/>
    <w:rsid w:val="00AF6B07"/>
    <w:pPr>
      <w:spacing w:before="100" w:beforeAutospacing="1" w:after="100" w:afterAutospacing="1"/>
    </w:pPr>
    <w:rPr>
      <w:rFonts w:ascii="PMingLiU" w:hAnsi="PMingLiU" w:cs="PMingLiU"/>
      <w:b/>
      <w:bCs/>
      <w:color w:val="000000"/>
      <w:sz w:val="16"/>
      <w:szCs w:val="16"/>
    </w:rPr>
  </w:style>
  <w:style w:type="paragraph" w:customStyle="1" w:styleId="xl103">
    <w:name w:val="xl103"/>
    <w:basedOn w:val="Normal"/>
    <w:rsid w:val="00AF6B07"/>
    <w:pPr>
      <w:pBdr>
        <w:left w:val="single" w:sz="8" w:space="0" w:color="auto"/>
      </w:pBdr>
      <w:spacing w:before="100" w:beforeAutospacing="1" w:after="100" w:afterAutospacing="1"/>
      <w:jc w:val="right"/>
      <w:textAlignment w:val="top"/>
    </w:pPr>
    <w:rPr>
      <w:rFonts w:ascii="Arial" w:hAnsi="Arial"/>
      <w:b/>
      <w:bCs/>
      <w:color w:val="000000"/>
      <w:sz w:val="16"/>
      <w:szCs w:val="16"/>
    </w:rPr>
  </w:style>
  <w:style w:type="paragraph" w:customStyle="1" w:styleId="xl104">
    <w:name w:val="xl104"/>
    <w:basedOn w:val="Normal"/>
    <w:rsid w:val="00AF6B07"/>
    <w:pPr>
      <w:spacing w:before="100" w:beforeAutospacing="1" w:after="100" w:afterAutospacing="1"/>
      <w:jc w:val="right"/>
      <w:textAlignment w:val="top"/>
    </w:pPr>
    <w:rPr>
      <w:rFonts w:ascii="Arial" w:hAnsi="Arial"/>
      <w:b/>
      <w:bCs/>
      <w:color w:val="000000"/>
      <w:sz w:val="16"/>
      <w:szCs w:val="16"/>
    </w:rPr>
  </w:style>
  <w:style w:type="paragraph" w:customStyle="1" w:styleId="xl105">
    <w:name w:val="xl105"/>
    <w:basedOn w:val="Normal"/>
    <w:rsid w:val="00AF6B07"/>
    <w:pPr>
      <w:pBdr>
        <w:top w:val="single" w:sz="4" w:space="0" w:color="auto"/>
        <w:bottom w:val="double" w:sz="6" w:space="0" w:color="auto"/>
      </w:pBdr>
      <w:spacing w:before="100" w:beforeAutospacing="1" w:after="100" w:afterAutospacing="1"/>
      <w:jc w:val="right"/>
      <w:textAlignment w:val="top"/>
    </w:pPr>
    <w:rPr>
      <w:rFonts w:ascii="Arial" w:hAnsi="Arial"/>
      <w:b/>
      <w:bCs/>
      <w:sz w:val="16"/>
      <w:szCs w:val="16"/>
    </w:rPr>
  </w:style>
  <w:style w:type="paragraph" w:customStyle="1" w:styleId="xl106">
    <w:name w:val="xl106"/>
    <w:basedOn w:val="Normal"/>
    <w:rsid w:val="00AF6B07"/>
    <w:pPr>
      <w:spacing w:before="100" w:beforeAutospacing="1" w:after="100" w:afterAutospacing="1"/>
      <w:jc w:val="right"/>
      <w:textAlignment w:val="top"/>
    </w:pPr>
    <w:rPr>
      <w:rFonts w:ascii="Arial" w:hAnsi="Arial"/>
      <w:b/>
      <w:bCs/>
      <w:sz w:val="16"/>
      <w:szCs w:val="16"/>
    </w:rPr>
  </w:style>
  <w:style w:type="paragraph" w:customStyle="1" w:styleId="xl107">
    <w:name w:val="xl107"/>
    <w:basedOn w:val="Normal"/>
    <w:rsid w:val="00AF6B07"/>
    <w:pPr>
      <w:pBdr>
        <w:top w:val="single" w:sz="4" w:space="0" w:color="auto"/>
        <w:bottom w:val="double" w:sz="6" w:space="0" w:color="auto"/>
        <w:right w:val="single" w:sz="8" w:space="0" w:color="auto"/>
      </w:pBdr>
      <w:spacing w:before="100" w:beforeAutospacing="1" w:after="100" w:afterAutospacing="1"/>
      <w:jc w:val="right"/>
      <w:textAlignment w:val="top"/>
    </w:pPr>
    <w:rPr>
      <w:rFonts w:ascii="Arial" w:hAnsi="Arial"/>
      <w:b/>
      <w:bCs/>
      <w:sz w:val="16"/>
      <w:szCs w:val="16"/>
    </w:rPr>
  </w:style>
  <w:style w:type="paragraph" w:customStyle="1" w:styleId="xl108">
    <w:name w:val="xl108"/>
    <w:basedOn w:val="Normal"/>
    <w:rsid w:val="00AF6B07"/>
    <w:pPr>
      <w:pBdr>
        <w:bottom w:val="single" w:sz="4" w:space="0" w:color="auto"/>
      </w:pBdr>
      <w:spacing w:before="100" w:beforeAutospacing="1" w:after="100" w:afterAutospacing="1"/>
      <w:jc w:val="center"/>
      <w:textAlignment w:val="top"/>
    </w:pPr>
    <w:rPr>
      <w:rFonts w:ascii="Arial" w:hAnsi="Arial"/>
      <w:color w:val="000000"/>
      <w:sz w:val="16"/>
      <w:szCs w:val="16"/>
    </w:rPr>
  </w:style>
  <w:style w:type="paragraph" w:customStyle="1" w:styleId="xl109">
    <w:name w:val="xl109"/>
    <w:basedOn w:val="Normal"/>
    <w:rsid w:val="00AF6B07"/>
    <w:pPr>
      <w:pBdr>
        <w:bottom w:val="single" w:sz="4" w:space="0" w:color="auto"/>
      </w:pBdr>
      <w:spacing w:before="100" w:beforeAutospacing="1" w:after="100" w:afterAutospacing="1"/>
      <w:jc w:val="center"/>
      <w:textAlignment w:val="top"/>
    </w:pPr>
    <w:rPr>
      <w:rFonts w:ascii="Arial" w:hAnsi="Arial"/>
      <w:sz w:val="16"/>
      <w:szCs w:val="16"/>
    </w:rPr>
  </w:style>
  <w:style w:type="paragraph" w:customStyle="1" w:styleId="xl110">
    <w:name w:val="xl110"/>
    <w:basedOn w:val="Normal"/>
    <w:rsid w:val="00AF6B07"/>
    <w:pPr>
      <w:pBdr>
        <w:bottom w:val="single" w:sz="4" w:space="0" w:color="auto"/>
      </w:pBdr>
      <w:spacing w:before="100" w:beforeAutospacing="1" w:after="100" w:afterAutospacing="1"/>
    </w:pPr>
    <w:rPr>
      <w:rFonts w:ascii="Arial" w:hAnsi="Arial"/>
      <w:sz w:val="16"/>
      <w:szCs w:val="16"/>
    </w:rPr>
  </w:style>
  <w:style w:type="paragraph" w:customStyle="1" w:styleId="xl111">
    <w:name w:val="xl111"/>
    <w:basedOn w:val="Normal"/>
    <w:rsid w:val="00AF6B07"/>
    <w:pPr>
      <w:pBdr>
        <w:bottom w:val="single" w:sz="4" w:space="0" w:color="auto"/>
        <w:right w:val="single" w:sz="8" w:space="0" w:color="auto"/>
      </w:pBdr>
      <w:spacing w:before="100" w:beforeAutospacing="1" w:after="100" w:afterAutospacing="1"/>
    </w:pPr>
    <w:rPr>
      <w:rFonts w:ascii="Arial" w:hAnsi="Arial"/>
      <w:sz w:val="16"/>
      <w:szCs w:val="16"/>
    </w:rPr>
  </w:style>
  <w:style w:type="paragraph" w:customStyle="1" w:styleId="xl112">
    <w:name w:val="xl112"/>
    <w:basedOn w:val="Normal"/>
    <w:rsid w:val="00AF6B07"/>
    <w:pPr>
      <w:pBdr>
        <w:left w:val="single" w:sz="8" w:space="0" w:color="auto"/>
      </w:pBdr>
      <w:spacing w:before="100" w:beforeAutospacing="1" w:after="100" w:afterAutospacing="1"/>
    </w:pPr>
    <w:rPr>
      <w:rFonts w:ascii="Arial" w:hAnsi="Arial"/>
      <w:sz w:val="16"/>
      <w:szCs w:val="16"/>
    </w:rPr>
  </w:style>
  <w:style w:type="paragraph" w:customStyle="1" w:styleId="xl113">
    <w:name w:val="xl113"/>
    <w:basedOn w:val="Normal"/>
    <w:rsid w:val="00AF6B07"/>
    <w:pPr>
      <w:pBdr>
        <w:bottom w:val="single" w:sz="4" w:space="0" w:color="auto"/>
        <w:right w:val="single" w:sz="8" w:space="0" w:color="auto"/>
      </w:pBdr>
      <w:spacing w:before="100" w:beforeAutospacing="1" w:after="100" w:afterAutospacing="1"/>
      <w:jc w:val="right"/>
    </w:pPr>
    <w:rPr>
      <w:rFonts w:ascii="Arial" w:hAnsi="Arial"/>
      <w:sz w:val="16"/>
      <w:szCs w:val="16"/>
    </w:rPr>
  </w:style>
  <w:style w:type="paragraph" w:customStyle="1" w:styleId="xl114">
    <w:name w:val="xl114"/>
    <w:basedOn w:val="Normal"/>
    <w:rsid w:val="00AF6B07"/>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6"/>
      <w:szCs w:val="16"/>
    </w:rPr>
  </w:style>
  <w:style w:type="paragraph" w:customStyle="1" w:styleId="xl115">
    <w:name w:val="xl115"/>
    <w:basedOn w:val="Normal"/>
    <w:rsid w:val="00AF6B07"/>
    <w:pPr>
      <w:pBdr>
        <w:bottom w:val="single" w:sz="4" w:space="0" w:color="auto"/>
      </w:pBdr>
      <w:spacing w:before="100" w:beforeAutospacing="1" w:after="100" w:afterAutospacing="1"/>
      <w:jc w:val="center"/>
      <w:textAlignment w:val="top"/>
    </w:pPr>
    <w:rPr>
      <w:rFonts w:ascii="Arial" w:hAnsi="Arial"/>
      <w:color w:val="000000"/>
      <w:sz w:val="18"/>
      <w:szCs w:val="18"/>
    </w:rPr>
  </w:style>
  <w:style w:type="paragraph" w:customStyle="1" w:styleId="xl116">
    <w:name w:val="xl116"/>
    <w:basedOn w:val="Normal"/>
    <w:rsid w:val="00AF6B07"/>
    <w:pPr>
      <w:pBdr>
        <w:bottom w:val="single" w:sz="4" w:space="0" w:color="auto"/>
      </w:pBdr>
      <w:spacing w:before="100" w:beforeAutospacing="1" w:after="100" w:afterAutospacing="1"/>
      <w:jc w:val="center"/>
      <w:textAlignment w:val="top"/>
    </w:pPr>
    <w:rPr>
      <w:rFonts w:ascii="Arial" w:hAnsi="Arial"/>
      <w:sz w:val="18"/>
      <w:szCs w:val="18"/>
    </w:rPr>
  </w:style>
  <w:style w:type="paragraph" w:customStyle="1" w:styleId="xl117">
    <w:name w:val="xl117"/>
    <w:basedOn w:val="Normal"/>
    <w:rsid w:val="00AF6B07"/>
    <w:pPr>
      <w:pBdr>
        <w:bottom w:val="single" w:sz="4" w:space="0" w:color="auto"/>
      </w:pBdr>
      <w:spacing w:before="100" w:beforeAutospacing="1" w:after="100" w:afterAutospacing="1"/>
    </w:pPr>
    <w:rPr>
      <w:rFonts w:ascii="Arial" w:hAnsi="Arial"/>
      <w:sz w:val="18"/>
      <w:szCs w:val="18"/>
    </w:rPr>
  </w:style>
  <w:style w:type="paragraph" w:customStyle="1" w:styleId="xl118">
    <w:name w:val="xl118"/>
    <w:basedOn w:val="Normal"/>
    <w:rsid w:val="00AF6B07"/>
    <w:pPr>
      <w:pBdr>
        <w:bottom w:val="single" w:sz="4" w:space="0" w:color="auto"/>
        <w:right w:val="single" w:sz="8" w:space="0" w:color="auto"/>
      </w:pBdr>
      <w:spacing w:before="100" w:beforeAutospacing="1" w:after="100" w:afterAutospacing="1"/>
    </w:pPr>
    <w:rPr>
      <w:rFonts w:ascii="Arial" w:hAnsi="Arial"/>
      <w:sz w:val="18"/>
      <w:szCs w:val="18"/>
    </w:rPr>
  </w:style>
  <w:style w:type="paragraph" w:customStyle="1" w:styleId="xl119">
    <w:name w:val="xl119"/>
    <w:basedOn w:val="Normal"/>
    <w:rsid w:val="00AF6B07"/>
    <w:pPr>
      <w:pBdr>
        <w:left w:val="single" w:sz="8" w:space="0" w:color="auto"/>
      </w:pBdr>
      <w:spacing w:before="100" w:beforeAutospacing="1" w:after="100" w:afterAutospacing="1"/>
    </w:pPr>
    <w:rPr>
      <w:rFonts w:ascii="Arial" w:hAnsi="Arial"/>
      <w:sz w:val="18"/>
      <w:szCs w:val="18"/>
    </w:rPr>
  </w:style>
  <w:style w:type="paragraph" w:customStyle="1" w:styleId="xl120">
    <w:name w:val="xl120"/>
    <w:basedOn w:val="Normal"/>
    <w:rsid w:val="00AF6B07"/>
    <w:pPr>
      <w:pBdr>
        <w:bottom w:val="single" w:sz="4" w:space="0" w:color="auto"/>
        <w:right w:val="single" w:sz="8" w:space="0" w:color="auto"/>
      </w:pBdr>
      <w:spacing w:before="100" w:beforeAutospacing="1" w:after="100" w:afterAutospacing="1"/>
      <w:jc w:val="right"/>
    </w:pPr>
    <w:rPr>
      <w:rFonts w:ascii="Arial" w:hAnsi="Arial"/>
      <w:sz w:val="18"/>
      <w:szCs w:val="18"/>
    </w:rPr>
  </w:style>
  <w:style w:type="paragraph" w:customStyle="1" w:styleId="CharCharCharCharCharChar10">
    <w:name w:val="Char Char Char Char Char Char10"/>
    <w:basedOn w:val="Normal"/>
    <w:rsid w:val="00AF6B07"/>
    <w:pPr>
      <w:spacing w:after="160" w:line="240" w:lineRule="exact"/>
    </w:pPr>
    <w:rPr>
      <w:sz w:val="20"/>
      <w:szCs w:val="20"/>
      <w:lang w:val="en-US" w:eastAsia="en-US"/>
    </w:rPr>
  </w:style>
  <w:style w:type="paragraph" w:styleId="Pr-formataoHTML">
    <w:name w:val="HTML Preformatted"/>
    <w:basedOn w:val="Normal"/>
    <w:link w:val="Pr-formataoHTMLChar"/>
    <w:uiPriority w:val="99"/>
    <w:semiHidden/>
    <w:unhideWhenUsed/>
    <w:rsid w:val="00AF6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PMingLiU" w:hAnsi="PMingLiU"/>
      <w:sz w:val="20"/>
      <w:szCs w:val="20"/>
    </w:rPr>
  </w:style>
  <w:style w:type="character" w:customStyle="1" w:styleId="Pr-formataoHTMLChar">
    <w:name w:val="Pré-formatação HTML Char"/>
    <w:basedOn w:val="Fontepargpadro"/>
    <w:link w:val="Pr-formataoHTML"/>
    <w:uiPriority w:val="99"/>
    <w:semiHidden/>
    <w:rsid w:val="00AF6B07"/>
    <w:rPr>
      <w:rFonts w:ascii="PMingLiU" w:eastAsia="Times New Roman" w:hAnsi="PMingLiU" w:cs="Times New Roman"/>
      <w:sz w:val="20"/>
      <w:szCs w:val="20"/>
      <w:lang w:val="pt-BR" w:eastAsia="pt-BR"/>
    </w:rPr>
  </w:style>
  <w:style w:type="paragraph" w:styleId="Legenda">
    <w:name w:val="caption"/>
    <w:basedOn w:val="Normal"/>
    <w:next w:val="Normal"/>
    <w:uiPriority w:val="35"/>
    <w:unhideWhenUsed/>
    <w:qFormat/>
    <w:rsid w:val="00AF6B07"/>
    <w:rPr>
      <w:b/>
      <w:bCs/>
      <w:sz w:val="20"/>
      <w:szCs w:val="20"/>
    </w:rPr>
  </w:style>
  <w:style w:type="paragraph" w:customStyle="1" w:styleId="TITULO2">
    <w:name w:val="TITULO2"/>
    <w:basedOn w:val="Normal"/>
    <w:link w:val="TITULO2Char"/>
    <w:rsid w:val="00AF6B07"/>
    <w:pPr>
      <w:pBdr>
        <w:top w:val="single" w:sz="6" w:space="1" w:color="C0C0C0"/>
        <w:left w:val="single" w:sz="6" w:space="0" w:color="C0C0C0"/>
        <w:bottom w:val="single" w:sz="6" w:space="0" w:color="C0C0C0"/>
        <w:right w:val="single" w:sz="6" w:space="0" w:color="C0C0C0"/>
      </w:pBdr>
      <w:shd w:val="pct30" w:color="C0C0C0" w:fill="auto"/>
      <w:spacing w:before="100" w:beforeAutospacing="1" w:after="100" w:afterAutospacing="1"/>
      <w:outlineLvl w:val="0"/>
    </w:pPr>
    <w:rPr>
      <w:b/>
      <w:color w:val="3366FF"/>
      <w:spacing w:val="20"/>
    </w:rPr>
  </w:style>
  <w:style w:type="character" w:customStyle="1" w:styleId="TITULO2Char">
    <w:name w:val="TITULO2 Char"/>
    <w:link w:val="TITULO2"/>
    <w:rsid w:val="00AF6B07"/>
    <w:rPr>
      <w:rFonts w:ascii="Verdana" w:eastAsia="Times New Roman" w:hAnsi="Verdana" w:cs="Times New Roman"/>
      <w:b/>
      <w:color w:val="3366FF"/>
      <w:spacing w:val="20"/>
      <w:shd w:val="pct30" w:color="C0C0C0" w:fill="auto"/>
      <w:lang w:val="pt-BR" w:eastAsia="pt-BR"/>
    </w:rPr>
  </w:style>
  <w:style w:type="character" w:customStyle="1" w:styleId="EmailStyle1111">
    <w:name w:val="EmailStyle1111"/>
    <w:uiPriority w:val="99"/>
    <w:semiHidden/>
    <w:rsid w:val="00AF6B07"/>
    <w:rPr>
      <w:rFonts w:ascii="Verdana" w:hAnsi="Verdana" w:cs="Times New Roman"/>
      <w:i/>
      <w:iCs/>
      <w:color w:val="auto"/>
      <w:sz w:val="24"/>
      <w:szCs w:val="24"/>
      <w:u w:val="none"/>
    </w:rPr>
  </w:style>
  <w:style w:type="character" w:customStyle="1" w:styleId="EmailStyle1561">
    <w:name w:val="EmailStyle1561"/>
    <w:uiPriority w:val="99"/>
    <w:semiHidden/>
    <w:rsid w:val="00AF6B07"/>
    <w:rPr>
      <w:rFonts w:ascii="Verdana" w:hAnsi="Verdana" w:cs="Times New Roman"/>
      <w:i/>
      <w:iCs/>
      <w:color w:val="auto"/>
      <w:sz w:val="24"/>
      <w:szCs w:val="24"/>
      <w:u w:val="none"/>
    </w:rPr>
  </w:style>
  <w:style w:type="character" w:customStyle="1" w:styleId="EmailStyle1581">
    <w:name w:val="EmailStyle1581"/>
    <w:uiPriority w:val="99"/>
    <w:semiHidden/>
    <w:rsid w:val="00AF6B07"/>
    <w:rPr>
      <w:rFonts w:ascii="Verdana" w:hAnsi="Verdana" w:cs="Times New Roman"/>
      <w:i/>
      <w:iCs/>
      <w:color w:val="auto"/>
      <w:sz w:val="24"/>
      <w:szCs w:val="24"/>
      <w:u w:val="none"/>
    </w:rPr>
  </w:style>
  <w:style w:type="character" w:customStyle="1" w:styleId="EmailStyle1591">
    <w:name w:val="EmailStyle1591"/>
    <w:uiPriority w:val="99"/>
    <w:semiHidden/>
    <w:rsid w:val="00AF6B07"/>
    <w:rPr>
      <w:rFonts w:ascii="Verdana" w:hAnsi="Verdana" w:cs="Times New Roman"/>
      <w:i/>
      <w:iCs/>
      <w:color w:val="auto"/>
      <w:sz w:val="24"/>
      <w:szCs w:val="24"/>
      <w:u w:val="none"/>
    </w:rPr>
  </w:style>
  <w:style w:type="paragraph" w:customStyle="1" w:styleId="PargrafodaLista2">
    <w:name w:val="Parágrafo da Lista2"/>
    <w:basedOn w:val="Normal"/>
    <w:rsid w:val="00AF6B07"/>
    <w:pPr>
      <w:spacing w:after="200" w:line="276" w:lineRule="auto"/>
      <w:ind w:left="720"/>
    </w:pPr>
    <w:rPr>
      <w:rFonts w:ascii="Cambria Math" w:hAnsi="Cambria Math"/>
      <w:lang w:eastAsia="en-US"/>
    </w:rPr>
  </w:style>
  <w:style w:type="paragraph" w:styleId="TextosemFormatao">
    <w:name w:val="Plain Text"/>
    <w:basedOn w:val="Normal"/>
    <w:link w:val="TextosemFormataoChar"/>
    <w:uiPriority w:val="99"/>
    <w:unhideWhenUsed/>
    <w:rsid w:val="00AF6B07"/>
    <w:rPr>
      <w:rFonts w:ascii="Cambria Math" w:eastAsia="Cambria Math" w:hAnsi="Cambria Math"/>
      <w:color w:val="365F91"/>
      <w:szCs w:val="21"/>
      <w:lang w:val="en-US" w:eastAsia="en-US"/>
    </w:rPr>
  </w:style>
  <w:style w:type="character" w:customStyle="1" w:styleId="TextosemFormataoChar">
    <w:name w:val="Texto sem Formatação Char"/>
    <w:basedOn w:val="Fontepargpadro"/>
    <w:link w:val="TextosemFormatao"/>
    <w:uiPriority w:val="99"/>
    <w:rsid w:val="00AF6B07"/>
    <w:rPr>
      <w:rFonts w:ascii="Cambria Math" w:eastAsia="Cambria Math" w:hAnsi="Cambria Math" w:cs="Times New Roman"/>
      <w:color w:val="365F91"/>
      <w:szCs w:val="21"/>
    </w:rPr>
  </w:style>
  <w:style w:type="paragraph" w:customStyle="1" w:styleId="nota">
    <w:name w:val="nota"/>
    <w:basedOn w:val="Normal"/>
    <w:rsid w:val="00AF6B07"/>
    <w:rPr>
      <w:sz w:val="20"/>
      <w:szCs w:val="20"/>
    </w:rPr>
  </w:style>
  <w:style w:type="paragraph" w:customStyle="1" w:styleId="CharChar3CharCharCharCharChar1CharCharChar">
    <w:name w:val="Char Char3 Char Char Char Char Char1 Char Char Char"/>
    <w:basedOn w:val="Normal"/>
    <w:rsid w:val="00AF6B07"/>
    <w:pPr>
      <w:spacing w:after="160" w:line="240" w:lineRule="exact"/>
    </w:pPr>
    <w:rPr>
      <w:sz w:val="20"/>
      <w:szCs w:val="20"/>
      <w:lang w:val="en-US" w:eastAsia="en-US"/>
    </w:rPr>
  </w:style>
  <w:style w:type="paragraph" w:customStyle="1" w:styleId="texto1">
    <w:name w:val="texto1"/>
    <w:basedOn w:val="Normal"/>
    <w:rsid w:val="00AF6B07"/>
    <w:pPr>
      <w:spacing w:before="100" w:beforeAutospacing="1" w:after="100" w:afterAutospacing="1"/>
    </w:pPr>
    <w:rPr>
      <w:rFonts w:eastAsia="SimSun"/>
      <w:lang w:eastAsia="zh-CN"/>
    </w:rPr>
  </w:style>
  <w:style w:type="character" w:customStyle="1" w:styleId="NormalWebChar">
    <w:name w:val="Normal (Web) Char"/>
    <w:link w:val="NormalWeb"/>
    <w:uiPriority w:val="99"/>
    <w:locked/>
    <w:rsid w:val="00AF6B07"/>
    <w:rPr>
      <w:rFonts w:ascii="Verdana" w:eastAsia="Times New Roman" w:hAnsi="Verdana" w:cs="Times New Roman"/>
      <w:szCs w:val="24"/>
      <w:lang w:val="pt-BR" w:eastAsia="pt-BR"/>
    </w:rPr>
  </w:style>
  <w:style w:type="character" w:customStyle="1" w:styleId="apple-converted-space">
    <w:name w:val="apple-converted-space"/>
    <w:basedOn w:val="Fontepargpadro"/>
    <w:rsid w:val="00AF6B07"/>
  </w:style>
  <w:style w:type="paragraph" w:customStyle="1" w:styleId="BNDES">
    <w:name w:val="BNDES"/>
    <w:basedOn w:val="Normal"/>
    <w:rsid w:val="00AF6B07"/>
    <w:rPr>
      <w:rFonts w:ascii="Cambria Math" w:hAnsi="Cambria Math"/>
    </w:rPr>
  </w:style>
  <w:style w:type="paragraph" w:styleId="Commarcadores">
    <w:name w:val="List Bullet"/>
    <w:basedOn w:val="Normal"/>
    <w:uiPriority w:val="99"/>
    <w:unhideWhenUsed/>
    <w:rsid w:val="00AF6B07"/>
    <w:pPr>
      <w:numPr>
        <w:numId w:val="1"/>
      </w:numPr>
      <w:contextualSpacing/>
    </w:pPr>
  </w:style>
  <w:style w:type="paragraph" w:styleId="SemEspaamento">
    <w:name w:val="No Spacing"/>
    <w:uiPriority w:val="1"/>
    <w:qFormat/>
    <w:rsid w:val="00AF6B07"/>
    <w:pPr>
      <w:widowControl/>
      <w:autoSpaceDE/>
      <w:autoSpaceDN/>
    </w:pPr>
    <w:rPr>
      <w:rFonts w:ascii="Times New Roman" w:eastAsia="Times New Roman" w:hAnsi="Times New Roman" w:cs="Times New Roman"/>
      <w:sz w:val="24"/>
      <w:szCs w:val="24"/>
      <w:lang w:val="pt-BR" w:eastAsia="pt-BR"/>
    </w:rPr>
  </w:style>
  <w:style w:type="paragraph" w:customStyle="1" w:styleId="FCD">
    <w:name w:val="FCD"/>
    <w:basedOn w:val="Normal"/>
    <w:uiPriority w:val="99"/>
    <w:qFormat/>
    <w:rsid w:val="00AF6B07"/>
    <w:pPr>
      <w:spacing w:line="312" w:lineRule="auto"/>
    </w:pPr>
    <w:rPr>
      <w:rFonts w:eastAsia="Cambria"/>
      <w:lang w:eastAsia="en-US"/>
    </w:rPr>
  </w:style>
  <w:style w:type="paragraph" w:customStyle="1" w:styleId="Normal7">
    <w:name w:val="Normal_7"/>
    <w:qFormat/>
    <w:rsid w:val="00AF6B07"/>
    <w:pPr>
      <w:widowControl/>
      <w:autoSpaceDE/>
      <w:autoSpaceDN/>
      <w:spacing w:before="100" w:beforeAutospacing="1" w:after="100" w:afterAutospacing="1"/>
    </w:pPr>
    <w:rPr>
      <w:rFonts w:ascii="Cambria Math" w:eastAsia="Cambria Math" w:hAnsi="Cambria Math" w:cs="Times New Roman"/>
    </w:rPr>
  </w:style>
  <w:style w:type="paragraph" w:customStyle="1" w:styleId="xdefault">
    <w:name w:val="x_default"/>
    <w:basedOn w:val="Normal"/>
    <w:rsid w:val="00AF6B07"/>
    <w:pPr>
      <w:spacing w:before="100" w:beforeAutospacing="1" w:after="100" w:afterAutospacing="1"/>
    </w:pPr>
  </w:style>
  <w:style w:type="paragraph" w:customStyle="1" w:styleId="xmsonormal">
    <w:name w:val="x_msonormal"/>
    <w:basedOn w:val="Normal"/>
    <w:rsid w:val="00AF6B07"/>
    <w:pPr>
      <w:spacing w:before="100" w:beforeAutospacing="1" w:after="100" w:afterAutospacing="1"/>
    </w:pPr>
  </w:style>
  <w:style w:type="paragraph" w:customStyle="1" w:styleId="ListParagraph0">
    <w:name w:val="List Paragraph_0"/>
    <w:basedOn w:val="Normal"/>
    <w:link w:val="PargrafodaListaChar0"/>
    <w:uiPriority w:val="34"/>
    <w:qFormat/>
    <w:rsid w:val="00AF6B07"/>
    <w:pPr>
      <w:spacing w:before="100" w:beforeAutospacing="1" w:after="100" w:afterAutospacing="1" w:line="276" w:lineRule="auto"/>
      <w:ind w:left="720"/>
      <w:contextualSpacing/>
    </w:pPr>
    <w:rPr>
      <w:rFonts w:ascii="Cambria Math" w:eastAsia="Cambria Math" w:hAnsi="Cambria Math" w:cs="Cambria Math"/>
      <w:lang w:val="en-US" w:eastAsia="en-US"/>
    </w:rPr>
  </w:style>
  <w:style w:type="character" w:customStyle="1" w:styleId="PargrafodaListaChar0">
    <w:name w:val="Parágrafo da Lista Char_0"/>
    <w:link w:val="ListParagraph0"/>
    <w:uiPriority w:val="34"/>
    <w:locked/>
    <w:rsid w:val="00AF6B07"/>
    <w:rPr>
      <w:rFonts w:ascii="Cambria Math" w:eastAsia="Cambria Math" w:hAnsi="Cambria Math" w:cs="Cambria Math"/>
      <w:szCs w:val="24"/>
    </w:rPr>
  </w:style>
  <w:style w:type="paragraph" w:customStyle="1" w:styleId="xmsobodytext">
    <w:name w:val="x_msobodytext"/>
    <w:basedOn w:val="Normal"/>
    <w:rsid w:val="00AF6B07"/>
    <w:pPr>
      <w:spacing w:before="100" w:beforeAutospacing="1" w:after="100" w:afterAutospacing="1"/>
    </w:pPr>
  </w:style>
  <w:style w:type="paragraph" w:customStyle="1" w:styleId="Normal0">
    <w:name w:val="Normal_0"/>
    <w:qFormat/>
    <w:rsid w:val="00AF6B07"/>
    <w:pPr>
      <w:widowControl/>
      <w:autoSpaceDE/>
      <w:autoSpaceDN/>
    </w:pPr>
    <w:rPr>
      <w:rFonts w:ascii="@PMingLiU" w:eastAsia="Times New Roman" w:hAnsi="@PMingLiU" w:cs="Times New Roman"/>
      <w:szCs w:val="20"/>
      <w:lang w:val="pt-BR" w:eastAsia="pt-BR"/>
    </w:rPr>
  </w:style>
  <w:style w:type="paragraph" w:styleId="Subttulo">
    <w:name w:val="Subtitle"/>
    <w:aliases w:val="Subtítulo DF"/>
    <w:basedOn w:val="Normal"/>
    <w:next w:val="Normal"/>
    <w:link w:val="SubttuloChar"/>
    <w:qFormat/>
    <w:rsid w:val="00AF6B07"/>
    <w:pPr>
      <w:spacing w:after="60"/>
      <w:jc w:val="center"/>
      <w:outlineLvl w:val="1"/>
    </w:pPr>
    <w:rPr>
      <w:rFonts w:asciiTheme="majorHAnsi" w:eastAsiaTheme="majorEastAsia" w:hAnsiTheme="majorHAnsi" w:cstheme="majorBidi"/>
    </w:rPr>
  </w:style>
  <w:style w:type="character" w:customStyle="1" w:styleId="SubttuloChar">
    <w:name w:val="Subtítulo Char"/>
    <w:aliases w:val="Subtítulo DF Char"/>
    <w:basedOn w:val="Fontepargpadro"/>
    <w:link w:val="Subttulo"/>
    <w:rsid w:val="00AF6B07"/>
    <w:rPr>
      <w:rFonts w:asciiTheme="majorHAnsi" w:eastAsiaTheme="majorEastAsia" w:hAnsiTheme="majorHAnsi" w:cstheme="majorBidi"/>
      <w:szCs w:val="24"/>
      <w:lang w:val="pt-BR" w:eastAsia="pt-BR"/>
    </w:rPr>
  </w:style>
  <w:style w:type="character" w:customStyle="1" w:styleId="PargrafodaListaChar">
    <w:name w:val="Parágrafo da Lista Char"/>
    <w:aliases w:val="Párrafo de lista numerado Char,Normal numerado Char,Lista Numerada Char,Subsubtítulo Char,Marcadores Char,paragrafo 3 Char,Quadros-Tabelas Char,Titulo 3 Char,Corpo do Texto CB Char,Lista Colorida - Ênfase 11 Char"/>
    <w:link w:val="PargrafodaLista"/>
    <w:uiPriority w:val="34"/>
    <w:qFormat/>
    <w:rsid w:val="00AF6B07"/>
    <w:rPr>
      <w:rFonts w:ascii="Verdana" w:eastAsia="Times New Roman" w:hAnsi="Verdana" w:cs="Times New Roman"/>
      <w:szCs w:val="24"/>
      <w:lang w:val="pt-BR" w:eastAsia="pt-BR"/>
    </w:rPr>
  </w:style>
  <w:style w:type="paragraph" w:customStyle="1" w:styleId="xmsolistparagraph">
    <w:name w:val="x_msolistparagraph"/>
    <w:basedOn w:val="Normal"/>
    <w:rsid w:val="00AF6B07"/>
    <w:pPr>
      <w:spacing w:before="100" w:beforeAutospacing="1" w:after="100" w:afterAutospacing="1"/>
    </w:pPr>
  </w:style>
  <w:style w:type="paragraph" w:customStyle="1" w:styleId="gmail-msolistparagraph">
    <w:name w:val="gmail-msolistparagraph"/>
    <w:basedOn w:val="Normal"/>
    <w:rsid w:val="00AF6B07"/>
    <w:pPr>
      <w:spacing w:before="100" w:beforeAutospacing="1" w:after="100" w:afterAutospacing="1"/>
    </w:pPr>
    <w:rPr>
      <w:rFonts w:eastAsiaTheme="minorHAnsi"/>
      <w:lang w:val="en-US" w:eastAsia="en-US"/>
    </w:rPr>
  </w:style>
  <w:style w:type="paragraph" w:styleId="Encerramento">
    <w:name w:val="Closing"/>
    <w:basedOn w:val="Normal"/>
    <w:link w:val="EncerramentoChar"/>
    <w:rsid w:val="00AF6B07"/>
    <w:pPr>
      <w:ind w:left="4252"/>
    </w:pPr>
    <w:rPr>
      <w:sz w:val="20"/>
      <w:szCs w:val="20"/>
    </w:rPr>
  </w:style>
  <w:style w:type="character" w:customStyle="1" w:styleId="EncerramentoChar">
    <w:name w:val="Encerramento Char"/>
    <w:basedOn w:val="Fontepargpadro"/>
    <w:link w:val="Encerramento"/>
    <w:rsid w:val="00AF6B07"/>
    <w:rPr>
      <w:rFonts w:ascii="Verdana" w:eastAsia="Times New Roman" w:hAnsi="Verdana" w:cs="Times New Roman"/>
      <w:sz w:val="20"/>
      <w:szCs w:val="20"/>
      <w:lang w:val="pt-BR" w:eastAsia="pt-BR"/>
    </w:rPr>
  </w:style>
  <w:style w:type="paragraph" w:styleId="CabealhodoSumrio">
    <w:name w:val="TOC Heading"/>
    <w:basedOn w:val="Ttulo1"/>
    <w:next w:val="Normal"/>
    <w:uiPriority w:val="39"/>
    <w:semiHidden/>
    <w:unhideWhenUsed/>
    <w:qFormat/>
    <w:rsid w:val="00AF6B07"/>
    <w:pPr>
      <w:keepNext/>
      <w:keepLines/>
      <w:spacing w:before="48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styleId="Sumrio1">
    <w:name w:val="toc 1"/>
    <w:basedOn w:val="Normal"/>
    <w:next w:val="Normal"/>
    <w:autoRedefine/>
    <w:uiPriority w:val="39"/>
    <w:rsid w:val="00AF6B07"/>
    <w:pPr>
      <w:spacing w:after="100"/>
    </w:pPr>
  </w:style>
  <w:style w:type="paragraph" w:styleId="Sumrio2">
    <w:name w:val="toc 2"/>
    <w:basedOn w:val="Normal"/>
    <w:next w:val="Normal"/>
    <w:autoRedefine/>
    <w:uiPriority w:val="39"/>
    <w:rsid w:val="00AF6B07"/>
    <w:pPr>
      <w:spacing w:after="100"/>
      <w:ind w:left="240"/>
    </w:pPr>
  </w:style>
  <w:style w:type="paragraph" w:styleId="Sumrio3">
    <w:name w:val="toc 3"/>
    <w:basedOn w:val="Normal"/>
    <w:next w:val="Normal"/>
    <w:autoRedefine/>
    <w:uiPriority w:val="39"/>
    <w:rsid w:val="00AF6B07"/>
    <w:pPr>
      <w:spacing w:after="100"/>
      <w:ind w:left="480"/>
    </w:pPr>
  </w:style>
  <w:style w:type="paragraph" w:styleId="Sumrio4">
    <w:name w:val="toc 4"/>
    <w:basedOn w:val="Normal"/>
    <w:next w:val="Normal"/>
    <w:autoRedefine/>
    <w:uiPriority w:val="39"/>
    <w:unhideWhenUsed/>
    <w:rsid w:val="00AF6B07"/>
    <w:pPr>
      <w:spacing w:after="100" w:line="276" w:lineRule="auto"/>
      <w:ind w:left="660"/>
    </w:pPr>
    <w:rPr>
      <w:rFonts w:asciiTheme="minorHAnsi" w:eastAsiaTheme="minorEastAsia" w:hAnsiTheme="minorHAnsi" w:cstheme="minorBidi"/>
    </w:rPr>
  </w:style>
  <w:style w:type="paragraph" w:styleId="Sumrio5">
    <w:name w:val="toc 5"/>
    <w:basedOn w:val="Normal"/>
    <w:next w:val="Normal"/>
    <w:autoRedefine/>
    <w:uiPriority w:val="39"/>
    <w:unhideWhenUsed/>
    <w:rsid w:val="00AF6B07"/>
    <w:pPr>
      <w:spacing w:after="100" w:line="276" w:lineRule="auto"/>
      <w:ind w:left="880"/>
    </w:pPr>
    <w:rPr>
      <w:rFonts w:asciiTheme="minorHAnsi" w:eastAsiaTheme="minorEastAsia" w:hAnsiTheme="minorHAnsi" w:cstheme="minorBidi"/>
    </w:rPr>
  </w:style>
  <w:style w:type="paragraph" w:styleId="Sumrio6">
    <w:name w:val="toc 6"/>
    <w:basedOn w:val="Normal"/>
    <w:next w:val="Normal"/>
    <w:autoRedefine/>
    <w:uiPriority w:val="39"/>
    <w:unhideWhenUsed/>
    <w:rsid w:val="00AF6B07"/>
    <w:pPr>
      <w:spacing w:after="100" w:line="276" w:lineRule="auto"/>
      <w:ind w:left="1100"/>
    </w:pPr>
    <w:rPr>
      <w:rFonts w:asciiTheme="minorHAnsi" w:eastAsiaTheme="minorEastAsia" w:hAnsiTheme="minorHAnsi" w:cstheme="minorBidi"/>
    </w:rPr>
  </w:style>
  <w:style w:type="paragraph" w:styleId="Sumrio7">
    <w:name w:val="toc 7"/>
    <w:basedOn w:val="Normal"/>
    <w:next w:val="Normal"/>
    <w:autoRedefine/>
    <w:uiPriority w:val="39"/>
    <w:unhideWhenUsed/>
    <w:rsid w:val="00AF6B07"/>
    <w:pPr>
      <w:spacing w:after="100" w:line="276" w:lineRule="auto"/>
      <w:ind w:left="1320"/>
    </w:pPr>
    <w:rPr>
      <w:rFonts w:asciiTheme="minorHAnsi" w:eastAsiaTheme="minorEastAsia" w:hAnsiTheme="minorHAnsi" w:cstheme="minorBidi"/>
    </w:rPr>
  </w:style>
  <w:style w:type="paragraph" w:styleId="Sumrio8">
    <w:name w:val="toc 8"/>
    <w:basedOn w:val="Normal"/>
    <w:next w:val="Normal"/>
    <w:autoRedefine/>
    <w:uiPriority w:val="39"/>
    <w:unhideWhenUsed/>
    <w:rsid w:val="00AF6B07"/>
    <w:pPr>
      <w:spacing w:after="100" w:line="276" w:lineRule="auto"/>
      <w:ind w:left="1540"/>
    </w:pPr>
    <w:rPr>
      <w:rFonts w:asciiTheme="minorHAnsi" w:eastAsiaTheme="minorEastAsia" w:hAnsiTheme="minorHAnsi" w:cstheme="minorBidi"/>
    </w:rPr>
  </w:style>
  <w:style w:type="paragraph" w:styleId="Sumrio9">
    <w:name w:val="toc 9"/>
    <w:basedOn w:val="Normal"/>
    <w:next w:val="Normal"/>
    <w:autoRedefine/>
    <w:uiPriority w:val="39"/>
    <w:unhideWhenUsed/>
    <w:rsid w:val="00AF6B07"/>
    <w:pPr>
      <w:spacing w:after="100" w:line="276" w:lineRule="auto"/>
      <w:ind w:left="1760"/>
    </w:pPr>
    <w:rPr>
      <w:rFonts w:asciiTheme="minorHAnsi" w:eastAsiaTheme="minorEastAsia" w:hAnsiTheme="minorHAnsi" w:cstheme="minorBidi"/>
    </w:rPr>
  </w:style>
  <w:style w:type="paragraph" w:customStyle="1" w:styleId="Normal60">
    <w:name w:val="Normal_6_0"/>
    <w:qFormat/>
    <w:rsid w:val="00083D0D"/>
    <w:pPr>
      <w:widowControl/>
      <w:autoSpaceDE/>
      <w:autoSpaceDN/>
      <w:spacing w:before="100" w:beforeAutospacing="1" w:after="100" w:afterAutospacing="1"/>
    </w:pPr>
    <w:rPr>
      <w:rFonts w:ascii="Cambria Math" w:eastAsia="Cambria Math" w:hAnsi="Cambria Math" w:cs="Times New Roman"/>
    </w:rPr>
  </w:style>
  <w:style w:type="paragraph" w:customStyle="1" w:styleId="Normal01">
    <w:name w:val="Normal_0_1"/>
    <w:qFormat/>
    <w:rsid w:val="00FF4169"/>
    <w:pPr>
      <w:widowControl/>
      <w:autoSpaceDE/>
      <w:autoSpaceDN/>
    </w:pPr>
    <w:rPr>
      <w:rFonts w:ascii="@PMingLiU" w:eastAsia="Times New Roman" w:hAnsi="@PMingLiU" w:cs="Times New Roman"/>
      <w:szCs w:val="20"/>
      <w:lang w:val="pt-BR" w:eastAsia="pt-BR"/>
    </w:rPr>
  </w:style>
  <w:style w:type="paragraph" w:styleId="Primeirorecuodecorpodetexto">
    <w:name w:val="Body Text First Indent"/>
    <w:basedOn w:val="Corpodetexto"/>
    <w:link w:val="PrimeirorecuodecorpodetextoChar"/>
    <w:uiPriority w:val="99"/>
    <w:semiHidden/>
    <w:unhideWhenUsed/>
    <w:rsid w:val="00EC6E50"/>
    <w:pPr>
      <w:tabs>
        <w:tab w:val="clear" w:pos="567"/>
        <w:tab w:val="clear" w:pos="1134"/>
        <w:tab w:val="clear" w:pos="1701"/>
        <w:tab w:val="clear" w:pos="2268"/>
        <w:tab w:val="clear" w:pos="2835"/>
      </w:tabs>
      <w:ind w:firstLine="360"/>
    </w:pPr>
    <w:rPr>
      <w:sz w:val="22"/>
      <w:szCs w:val="24"/>
      <w:lang w:val="pt-BR"/>
    </w:rPr>
  </w:style>
  <w:style w:type="character" w:customStyle="1" w:styleId="PrimeirorecuodecorpodetextoChar">
    <w:name w:val="Primeiro recuo de corpo de texto Char"/>
    <w:basedOn w:val="CorpodetextoChar"/>
    <w:link w:val="Primeirorecuodecorpodetexto"/>
    <w:uiPriority w:val="99"/>
    <w:semiHidden/>
    <w:rsid w:val="00EC6E50"/>
    <w:rPr>
      <w:rFonts w:ascii="Verdana" w:eastAsia="Times New Roman" w:hAnsi="Verdana" w:cs="Times New Roman"/>
      <w:sz w:val="20"/>
      <w:szCs w:val="24"/>
      <w:lang w:val="pt-BR" w:eastAsia="pt-BR"/>
    </w:rPr>
  </w:style>
  <w:style w:type="numbering" w:customStyle="1" w:styleId="Estilo1">
    <w:name w:val="Estilo1"/>
    <w:uiPriority w:val="99"/>
    <w:rsid w:val="004623D3"/>
    <w:pPr>
      <w:numPr>
        <w:numId w:val="2"/>
      </w:numPr>
    </w:pPr>
  </w:style>
  <w:style w:type="paragraph" w:customStyle="1" w:styleId="Normal6">
    <w:name w:val="Normal_6"/>
    <w:qFormat/>
    <w:rsid w:val="00951617"/>
    <w:pPr>
      <w:widowControl/>
      <w:autoSpaceDE/>
      <w:autoSpaceDN/>
      <w:spacing w:before="100" w:beforeAutospacing="1" w:after="100" w:afterAutospacing="1"/>
    </w:pPr>
    <w:rPr>
      <w:rFonts w:ascii="Cambria Math" w:eastAsia="Cambria Math" w:hAnsi="Cambria Math" w:cs="Times New Roman"/>
    </w:rPr>
  </w:style>
  <w:style w:type="paragraph" w:customStyle="1" w:styleId="Bodycopy2009">
    <w:name w:val="(Body copy) 2009"/>
    <w:basedOn w:val="Normal"/>
    <w:uiPriority w:val="2"/>
    <w:qFormat/>
    <w:rsid w:val="00FC42E1"/>
    <w:pPr>
      <w:spacing w:after="240" w:line="280" w:lineRule="exact"/>
      <w:jc w:val="left"/>
    </w:pPr>
    <w:rPr>
      <w:rFonts w:ascii="Verdana" w:eastAsia="Cambria Math" w:hAnsi="Verdana"/>
      <w:sz w:val="24"/>
      <w:szCs w:val="22"/>
      <w:lang w:val="en-US" w:eastAsia="en-US"/>
    </w:rPr>
  </w:style>
  <w:style w:type="paragraph" w:customStyle="1" w:styleId="111">
    <w:name w:val="_1.1.1."/>
    <w:qFormat/>
    <w:rsid w:val="00552187"/>
    <w:pPr>
      <w:widowControl/>
      <w:autoSpaceDE/>
      <w:autoSpaceDN/>
      <w:spacing w:before="320" w:after="160" w:line="259" w:lineRule="auto"/>
      <w:outlineLvl w:val="2"/>
    </w:pPr>
    <w:rPr>
      <w:rFonts w:eastAsia="Times New Roman" w:cs="Times New Roman"/>
      <w:color w:val="4BACC6" w:themeColor="accent5"/>
      <w:sz w:val="28"/>
      <w:szCs w:val="32"/>
      <w:lang w:val="pt-BR"/>
    </w:rPr>
  </w:style>
  <w:style w:type="numbering" w:customStyle="1" w:styleId="Style1">
    <w:name w:val="Style1"/>
    <w:uiPriority w:val="99"/>
    <w:rsid w:val="00AA7EBC"/>
    <w:pPr>
      <w:numPr>
        <w:numId w:val="3"/>
      </w:numPr>
    </w:pPr>
  </w:style>
  <w:style w:type="numbering" w:customStyle="1" w:styleId="Style2">
    <w:name w:val="Style2"/>
    <w:uiPriority w:val="99"/>
    <w:rsid w:val="00AA7EBC"/>
    <w:pPr>
      <w:numPr>
        <w:numId w:val="4"/>
      </w:numPr>
    </w:pPr>
  </w:style>
  <w:style w:type="paragraph" w:customStyle="1" w:styleId="yiv6459758197msolistparagraph">
    <w:name w:val="yiv6459758197msolistparagraph"/>
    <w:basedOn w:val="Normal"/>
    <w:rsid w:val="00BA405B"/>
    <w:pPr>
      <w:spacing w:before="100" w:beforeAutospacing="1" w:after="100" w:afterAutospacing="1"/>
      <w:jc w:val="left"/>
    </w:pPr>
    <w:rPr>
      <w:rFonts w:ascii="Times New Roman" w:hAnsi="Times New Roman"/>
      <w:sz w:val="24"/>
    </w:rPr>
  </w:style>
  <w:style w:type="character" w:customStyle="1" w:styleId="xxxelementtoproof">
    <w:name w:val="x_x_x_elementtoproof"/>
    <w:basedOn w:val="Fontepargpadro"/>
    <w:rsid w:val="00A17778"/>
  </w:style>
  <w:style w:type="table" w:customStyle="1" w:styleId="TableNormal2">
    <w:name w:val="Table Normal2"/>
    <w:uiPriority w:val="2"/>
    <w:semiHidden/>
    <w:unhideWhenUsed/>
    <w:qFormat/>
    <w:rsid w:val="003575AF"/>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91">
      <w:bodyDiv w:val="1"/>
      <w:marLeft w:val="0"/>
      <w:marRight w:val="0"/>
      <w:marTop w:val="0"/>
      <w:marBottom w:val="0"/>
      <w:divBdr>
        <w:top w:val="none" w:sz="0" w:space="0" w:color="auto"/>
        <w:left w:val="none" w:sz="0" w:space="0" w:color="auto"/>
        <w:bottom w:val="none" w:sz="0" w:space="0" w:color="auto"/>
        <w:right w:val="none" w:sz="0" w:space="0" w:color="auto"/>
      </w:divBdr>
    </w:div>
    <w:div w:id="3217496">
      <w:bodyDiv w:val="1"/>
      <w:marLeft w:val="0"/>
      <w:marRight w:val="0"/>
      <w:marTop w:val="0"/>
      <w:marBottom w:val="0"/>
      <w:divBdr>
        <w:top w:val="none" w:sz="0" w:space="0" w:color="auto"/>
        <w:left w:val="none" w:sz="0" w:space="0" w:color="auto"/>
        <w:bottom w:val="none" w:sz="0" w:space="0" w:color="auto"/>
        <w:right w:val="none" w:sz="0" w:space="0" w:color="auto"/>
      </w:divBdr>
    </w:div>
    <w:div w:id="4982149">
      <w:bodyDiv w:val="1"/>
      <w:marLeft w:val="0"/>
      <w:marRight w:val="0"/>
      <w:marTop w:val="0"/>
      <w:marBottom w:val="0"/>
      <w:divBdr>
        <w:top w:val="none" w:sz="0" w:space="0" w:color="auto"/>
        <w:left w:val="none" w:sz="0" w:space="0" w:color="auto"/>
        <w:bottom w:val="none" w:sz="0" w:space="0" w:color="auto"/>
        <w:right w:val="none" w:sz="0" w:space="0" w:color="auto"/>
      </w:divBdr>
    </w:div>
    <w:div w:id="5520804">
      <w:bodyDiv w:val="1"/>
      <w:marLeft w:val="0"/>
      <w:marRight w:val="0"/>
      <w:marTop w:val="0"/>
      <w:marBottom w:val="0"/>
      <w:divBdr>
        <w:top w:val="none" w:sz="0" w:space="0" w:color="auto"/>
        <w:left w:val="none" w:sz="0" w:space="0" w:color="auto"/>
        <w:bottom w:val="none" w:sz="0" w:space="0" w:color="auto"/>
        <w:right w:val="none" w:sz="0" w:space="0" w:color="auto"/>
      </w:divBdr>
    </w:div>
    <w:div w:id="8680352">
      <w:bodyDiv w:val="1"/>
      <w:marLeft w:val="0"/>
      <w:marRight w:val="0"/>
      <w:marTop w:val="0"/>
      <w:marBottom w:val="0"/>
      <w:divBdr>
        <w:top w:val="none" w:sz="0" w:space="0" w:color="auto"/>
        <w:left w:val="none" w:sz="0" w:space="0" w:color="auto"/>
        <w:bottom w:val="none" w:sz="0" w:space="0" w:color="auto"/>
        <w:right w:val="none" w:sz="0" w:space="0" w:color="auto"/>
      </w:divBdr>
    </w:div>
    <w:div w:id="10881638">
      <w:bodyDiv w:val="1"/>
      <w:marLeft w:val="0"/>
      <w:marRight w:val="0"/>
      <w:marTop w:val="0"/>
      <w:marBottom w:val="0"/>
      <w:divBdr>
        <w:top w:val="none" w:sz="0" w:space="0" w:color="auto"/>
        <w:left w:val="none" w:sz="0" w:space="0" w:color="auto"/>
        <w:bottom w:val="none" w:sz="0" w:space="0" w:color="auto"/>
        <w:right w:val="none" w:sz="0" w:space="0" w:color="auto"/>
      </w:divBdr>
    </w:div>
    <w:div w:id="13121296">
      <w:bodyDiv w:val="1"/>
      <w:marLeft w:val="0"/>
      <w:marRight w:val="0"/>
      <w:marTop w:val="0"/>
      <w:marBottom w:val="0"/>
      <w:divBdr>
        <w:top w:val="none" w:sz="0" w:space="0" w:color="auto"/>
        <w:left w:val="none" w:sz="0" w:space="0" w:color="auto"/>
        <w:bottom w:val="none" w:sz="0" w:space="0" w:color="auto"/>
        <w:right w:val="none" w:sz="0" w:space="0" w:color="auto"/>
      </w:divBdr>
    </w:div>
    <w:div w:id="13924832">
      <w:bodyDiv w:val="1"/>
      <w:marLeft w:val="0"/>
      <w:marRight w:val="0"/>
      <w:marTop w:val="0"/>
      <w:marBottom w:val="0"/>
      <w:divBdr>
        <w:top w:val="none" w:sz="0" w:space="0" w:color="auto"/>
        <w:left w:val="none" w:sz="0" w:space="0" w:color="auto"/>
        <w:bottom w:val="none" w:sz="0" w:space="0" w:color="auto"/>
        <w:right w:val="none" w:sz="0" w:space="0" w:color="auto"/>
      </w:divBdr>
    </w:div>
    <w:div w:id="14038262">
      <w:bodyDiv w:val="1"/>
      <w:marLeft w:val="0"/>
      <w:marRight w:val="0"/>
      <w:marTop w:val="0"/>
      <w:marBottom w:val="0"/>
      <w:divBdr>
        <w:top w:val="none" w:sz="0" w:space="0" w:color="auto"/>
        <w:left w:val="none" w:sz="0" w:space="0" w:color="auto"/>
        <w:bottom w:val="none" w:sz="0" w:space="0" w:color="auto"/>
        <w:right w:val="none" w:sz="0" w:space="0" w:color="auto"/>
      </w:divBdr>
    </w:div>
    <w:div w:id="14384807">
      <w:bodyDiv w:val="1"/>
      <w:marLeft w:val="0"/>
      <w:marRight w:val="0"/>
      <w:marTop w:val="0"/>
      <w:marBottom w:val="0"/>
      <w:divBdr>
        <w:top w:val="none" w:sz="0" w:space="0" w:color="auto"/>
        <w:left w:val="none" w:sz="0" w:space="0" w:color="auto"/>
        <w:bottom w:val="none" w:sz="0" w:space="0" w:color="auto"/>
        <w:right w:val="none" w:sz="0" w:space="0" w:color="auto"/>
      </w:divBdr>
    </w:div>
    <w:div w:id="15860071">
      <w:bodyDiv w:val="1"/>
      <w:marLeft w:val="0"/>
      <w:marRight w:val="0"/>
      <w:marTop w:val="0"/>
      <w:marBottom w:val="0"/>
      <w:divBdr>
        <w:top w:val="none" w:sz="0" w:space="0" w:color="auto"/>
        <w:left w:val="none" w:sz="0" w:space="0" w:color="auto"/>
        <w:bottom w:val="none" w:sz="0" w:space="0" w:color="auto"/>
        <w:right w:val="none" w:sz="0" w:space="0" w:color="auto"/>
      </w:divBdr>
    </w:div>
    <w:div w:id="16153282">
      <w:bodyDiv w:val="1"/>
      <w:marLeft w:val="0"/>
      <w:marRight w:val="0"/>
      <w:marTop w:val="0"/>
      <w:marBottom w:val="0"/>
      <w:divBdr>
        <w:top w:val="none" w:sz="0" w:space="0" w:color="auto"/>
        <w:left w:val="none" w:sz="0" w:space="0" w:color="auto"/>
        <w:bottom w:val="none" w:sz="0" w:space="0" w:color="auto"/>
        <w:right w:val="none" w:sz="0" w:space="0" w:color="auto"/>
      </w:divBdr>
      <w:divsChild>
        <w:div w:id="2101483158">
          <w:marLeft w:val="0"/>
          <w:marRight w:val="0"/>
          <w:marTop w:val="0"/>
          <w:marBottom w:val="0"/>
          <w:divBdr>
            <w:top w:val="none" w:sz="0" w:space="0" w:color="auto"/>
            <w:left w:val="none" w:sz="0" w:space="0" w:color="auto"/>
            <w:bottom w:val="none" w:sz="0" w:space="0" w:color="auto"/>
            <w:right w:val="none" w:sz="0" w:space="0" w:color="auto"/>
          </w:divBdr>
        </w:div>
      </w:divsChild>
    </w:div>
    <w:div w:id="17246100">
      <w:bodyDiv w:val="1"/>
      <w:marLeft w:val="0"/>
      <w:marRight w:val="0"/>
      <w:marTop w:val="0"/>
      <w:marBottom w:val="0"/>
      <w:divBdr>
        <w:top w:val="none" w:sz="0" w:space="0" w:color="auto"/>
        <w:left w:val="none" w:sz="0" w:space="0" w:color="auto"/>
        <w:bottom w:val="none" w:sz="0" w:space="0" w:color="auto"/>
        <w:right w:val="none" w:sz="0" w:space="0" w:color="auto"/>
      </w:divBdr>
    </w:div>
    <w:div w:id="18285424">
      <w:bodyDiv w:val="1"/>
      <w:marLeft w:val="0"/>
      <w:marRight w:val="0"/>
      <w:marTop w:val="0"/>
      <w:marBottom w:val="0"/>
      <w:divBdr>
        <w:top w:val="none" w:sz="0" w:space="0" w:color="auto"/>
        <w:left w:val="none" w:sz="0" w:space="0" w:color="auto"/>
        <w:bottom w:val="none" w:sz="0" w:space="0" w:color="auto"/>
        <w:right w:val="none" w:sz="0" w:space="0" w:color="auto"/>
      </w:divBdr>
    </w:div>
    <w:div w:id="19823651">
      <w:bodyDiv w:val="1"/>
      <w:marLeft w:val="0"/>
      <w:marRight w:val="0"/>
      <w:marTop w:val="0"/>
      <w:marBottom w:val="0"/>
      <w:divBdr>
        <w:top w:val="none" w:sz="0" w:space="0" w:color="auto"/>
        <w:left w:val="none" w:sz="0" w:space="0" w:color="auto"/>
        <w:bottom w:val="none" w:sz="0" w:space="0" w:color="auto"/>
        <w:right w:val="none" w:sz="0" w:space="0" w:color="auto"/>
      </w:divBdr>
    </w:div>
    <w:div w:id="21980819">
      <w:bodyDiv w:val="1"/>
      <w:marLeft w:val="0"/>
      <w:marRight w:val="0"/>
      <w:marTop w:val="0"/>
      <w:marBottom w:val="0"/>
      <w:divBdr>
        <w:top w:val="none" w:sz="0" w:space="0" w:color="auto"/>
        <w:left w:val="none" w:sz="0" w:space="0" w:color="auto"/>
        <w:bottom w:val="none" w:sz="0" w:space="0" w:color="auto"/>
        <w:right w:val="none" w:sz="0" w:space="0" w:color="auto"/>
      </w:divBdr>
    </w:div>
    <w:div w:id="23872244">
      <w:bodyDiv w:val="1"/>
      <w:marLeft w:val="0"/>
      <w:marRight w:val="0"/>
      <w:marTop w:val="0"/>
      <w:marBottom w:val="0"/>
      <w:divBdr>
        <w:top w:val="none" w:sz="0" w:space="0" w:color="auto"/>
        <w:left w:val="none" w:sz="0" w:space="0" w:color="auto"/>
        <w:bottom w:val="none" w:sz="0" w:space="0" w:color="auto"/>
        <w:right w:val="none" w:sz="0" w:space="0" w:color="auto"/>
      </w:divBdr>
    </w:div>
    <w:div w:id="24721025">
      <w:bodyDiv w:val="1"/>
      <w:marLeft w:val="0"/>
      <w:marRight w:val="0"/>
      <w:marTop w:val="0"/>
      <w:marBottom w:val="0"/>
      <w:divBdr>
        <w:top w:val="none" w:sz="0" w:space="0" w:color="auto"/>
        <w:left w:val="none" w:sz="0" w:space="0" w:color="auto"/>
        <w:bottom w:val="none" w:sz="0" w:space="0" w:color="auto"/>
        <w:right w:val="none" w:sz="0" w:space="0" w:color="auto"/>
      </w:divBdr>
    </w:div>
    <w:div w:id="26102167">
      <w:bodyDiv w:val="1"/>
      <w:marLeft w:val="0"/>
      <w:marRight w:val="0"/>
      <w:marTop w:val="0"/>
      <w:marBottom w:val="0"/>
      <w:divBdr>
        <w:top w:val="none" w:sz="0" w:space="0" w:color="auto"/>
        <w:left w:val="none" w:sz="0" w:space="0" w:color="auto"/>
        <w:bottom w:val="none" w:sz="0" w:space="0" w:color="auto"/>
        <w:right w:val="none" w:sz="0" w:space="0" w:color="auto"/>
      </w:divBdr>
    </w:div>
    <w:div w:id="26610042">
      <w:bodyDiv w:val="1"/>
      <w:marLeft w:val="0"/>
      <w:marRight w:val="0"/>
      <w:marTop w:val="0"/>
      <w:marBottom w:val="0"/>
      <w:divBdr>
        <w:top w:val="none" w:sz="0" w:space="0" w:color="auto"/>
        <w:left w:val="none" w:sz="0" w:space="0" w:color="auto"/>
        <w:bottom w:val="none" w:sz="0" w:space="0" w:color="auto"/>
        <w:right w:val="none" w:sz="0" w:space="0" w:color="auto"/>
      </w:divBdr>
    </w:div>
    <w:div w:id="28603154">
      <w:bodyDiv w:val="1"/>
      <w:marLeft w:val="0"/>
      <w:marRight w:val="0"/>
      <w:marTop w:val="0"/>
      <w:marBottom w:val="0"/>
      <w:divBdr>
        <w:top w:val="none" w:sz="0" w:space="0" w:color="auto"/>
        <w:left w:val="none" w:sz="0" w:space="0" w:color="auto"/>
        <w:bottom w:val="none" w:sz="0" w:space="0" w:color="auto"/>
        <w:right w:val="none" w:sz="0" w:space="0" w:color="auto"/>
      </w:divBdr>
    </w:div>
    <w:div w:id="33770510">
      <w:bodyDiv w:val="1"/>
      <w:marLeft w:val="0"/>
      <w:marRight w:val="0"/>
      <w:marTop w:val="0"/>
      <w:marBottom w:val="0"/>
      <w:divBdr>
        <w:top w:val="none" w:sz="0" w:space="0" w:color="auto"/>
        <w:left w:val="none" w:sz="0" w:space="0" w:color="auto"/>
        <w:bottom w:val="none" w:sz="0" w:space="0" w:color="auto"/>
        <w:right w:val="none" w:sz="0" w:space="0" w:color="auto"/>
      </w:divBdr>
    </w:div>
    <w:div w:id="34627353">
      <w:bodyDiv w:val="1"/>
      <w:marLeft w:val="0"/>
      <w:marRight w:val="0"/>
      <w:marTop w:val="0"/>
      <w:marBottom w:val="0"/>
      <w:divBdr>
        <w:top w:val="none" w:sz="0" w:space="0" w:color="auto"/>
        <w:left w:val="none" w:sz="0" w:space="0" w:color="auto"/>
        <w:bottom w:val="none" w:sz="0" w:space="0" w:color="auto"/>
        <w:right w:val="none" w:sz="0" w:space="0" w:color="auto"/>
      </w:divBdr>
    </w:div>
    <w:div w:id="36004352">
      <w:bodyDiv w:val="1"/>
      <w:marLeft w:val="0"/>
      <w:marRight w:val="0"/>
      <w:marTop w:val="0"/>
      <w:marBottom w:val="0"/>
      <w:divBdr>
        <w:top w:val="none" w:sz="0" w:space="0" w:color="auto"/>
        <w:left w:val="none" w:sz="0" w:space="0" w:color="auto"/>
        <w:bottom w:val="none" w:sz="0" w:space="0" w:color="auto"/>
        <w:right w:val="none" w:sz="0" w:space="0" w:color="auto"/>
      </w:divBdr>
    </w:div>
    <w:div w:id="36515852">
      <w:bodyDiv w:val="1"/>
      <w:marLeft w:val="0"/>
      <w:marRight w:val="0"/>
      <w:marTop w:val="0"/>
      <w:marBottom w:val="0"/>
      <w:divBdr>
        <w:top w:val="none" w:sz="0" w:space="0" w:color="auto"/>
        <w:left w:val="none" w:sz="0" w:space="0" w:color="auto"/>
        <w:bottom w:val="none" w:sz="0" w:space="0" w:color="auto"/>
        <w:right w:val="none" w:sz="0" w:space="0" w:color="auto"/>
      </w:divBdr>
    </w:div>
    <w:div w:id="36778664">
      <w:bodyDiv w:val="1"/>
      <w:marLeft w:val="0"/>
      <w:marRight w:val="0"/>
      <w:marTop w:val="0"/>
      <w:marBottom w:val="0"/>
      <w:divBdr>
        <w:top w:val="none" w:sz="0" w:space="0" w:color="auto"/>
        <w:left w:val="none" w:sz="0" w:space="0" w:color="auto"/>
        <w:bottom w:val="none" w:sz="0" w:space="0" w:color="auto"/>
        <w:right w:val="none" w:sz="0" w:space="0" w:color="auto"/>
      </w:divBdr>
    </w:div>
    <w:div w:id="38627889">
      <w:bodyDiv w:val="1"/>
      <w:marLeft w:val="0"/>
      <w:marRight w:val="0"/>
      <w:marTop w:val="0"/>
      <w:marBottom w:val="0"/>
      <w:divBdr>
        <w:top w:val="none" w:sz="0" w:space="0" w:color="auto"/>
        <w:left w:val="none" w:sz="0" w:space="0" w:color="auto"/>
        <w:bottom w:val="none" w:sz="0" w:space="0" w:color="auto"/>
        <w:right w:val="none" w:sz="0" w:space="0" w:color="auto"/>
      </w:divBdr>
    </w:div>
    <w:div w:id="39595480">
      <w:bodyDiv w:val="1"/>
      <w:marLeft w:val="0"/>
      <w:marRight w:val="0"/>
      <w:marTop w:val="0"/>
      <w:marBottom w:val="0"/>
      <w:divBdr>
        <w:top w:val="none" w:sz="0" w:space="0" w:color="auto"/>
        <w:left w:val="none" w:sz="0" w:space="0" w:color="auto"/>
        <w:bottom w:val="none" w:sz="0" w:space="0" w:color="auto"/>
        <w:right w:val="none" w:sz="0" w:space="0" w:color="auto"/>
      </w:divBdr>
    </w:div>
    <w:div w:id="42946755">
      <w:bodyDiv w:val="1"/>
      <w:marLeft w:val="0"/>
      <w:marRight w:val="0"/>
      <w:marTop w:val="0"/>
      <w:marBottom w:val="0"/>
      <w:divBdr>
        <w:top w:val="none" w:sz="0" w:space="0" w:color="auto"/>
        <w:left w:val="none" w:sz="0" w:space="0" w:color="auto"/>
        <w:bottom w:val="none" w:sz="0" w:space="0" w:color="auto"/>
        <w:right w:val="none" w:sz="0" w:space="0" w:color="auto"/>
      </w:divBdr>
    </w:div>
    <w:div w:id="43410785">
      <w:bodyDiv w:val="1"/>
      <w:marLeft w:val="0"/>
      <w:marRight w:val="0"/>
      <w:marTop w:val="0"/>
      <w:marBottom w:val="0"/>
      <w:divBdr>
        <w:top w:val="none" w:sz="0" w:space="0" w:color="auto"/>
        <w:left w:val="none" w:sz="0" w:space="0" w:color="auto"/>
        <w:bottom w:val="none" w:sz="0" w:space="0" w:color="auto"/>
        <w:right w:val="none" w:sz="0" w:space="0" w:color="auto"/>
      </w:divBdr>
    </w:div>
    <w:div w:id="44380581">
      <w:bodyDiv w:val="1"/>
      <w:marLeft w:val="0"/>
      <w:marRight w:val="0"/>
      <w:marTop w:val="0"/>
      <w:marBottom w:val="0"/>
      <w:divBdr>
        <w:top w:val="none" w:sz="0" w:space="0" w:color="auto"/>
        <w:left w:val="none" w:sz="0" w:space="0" w:color="auto"/>
        <w:bottom w:val="none" w:sz="0" w:space="0" w:color="auto"/>
        <w:right w:val="none" w:sz="0" w:space="0" w:color="auto"/>
      </w:divBdr>
    </w:div>
    <w:div w:id="44719016">
      <w:bodyDiv w:val="1"/>
      <w:marLeft w:val="0"/>
      <w:marRight w:val="0"/>
      <w:marTop w:val="0"/>
      <w:marBottom w:val="0"/>
      <w:divBdr>
        <w:top w:val="none" w:sz="0" w:space="0" w:color="auto"/>
        <w:left w:val="none" w:sz="0" w:space="0" w:color="auto"/>
        <w:bottom w:val="none" w:sz="0" w:space="0" w:color="auto"/>
        <w:right w:val="none" w:sz="0" w:space="0" w:color="auto"/>
      </w:divBdr>
    </w:div>
    <w:div w:id="50465807">
      <w:bodyDiv w:val="1"/>
      <w:marLeft w:val="0"/>
      <w:marRight w:val="0"/>
      <w:marTop w:val="0"/>
      <w:marBottom w:val="0"/>
      <w:divBdr>
        <w:top w:val="none" w:sz="0" w:space="0" w:color="auto"/>
        <w:left w:val="none" w:sz="0" w:space="0" w:color="auto"/>
        <w:bottom w:val="none" w:sz="0" w:space="0" w:color="auto"/>
        <w:right w:val="none" w:sz="0" w:space="0" w:color="auto"/>
      </w:divBdr>
    </w:div>
    <w:div w:id="51396034">
      <w:bodyDiv w:val="1"/>
      <w:marLeft w:val="0"/>
      <w:marRight w:val="0"/>
      <w:marTop w:val="0"/>
      <w:marBottom w:val="0"/>
      <w:divBdr>
        <w:top w:val="none" w:sz="0" w:space="0" w:color="auto"/>
        <w:left w:val="none" w:sz="0" w:space="0" w:color="auto"/>
        <w:bottom w:val="none" w:sz="0" w:space="0" w:color="auto"/>
        <w:right w:val="none" w:sz="0" w:space="0" w:color="auto"/>
      </w:divBdr>
    </w:div>
    <w:div w:id="52317487">
      <w:bodyDiv w:val="1"/>
      <w:marLeft w:val="0"/>
      <w:marRight w:val="0"/>
      <w:marTop w:val="0"/>
      <w:marBottom w:val="0"/>
      <w:divBdr>
        <w:top w:val="none" w:sz="0" w:space="0" w:color="auto"/>
        <w:left w:val="none" w:sz="0" w:space="0" w:color="auto"/>
        <w:bottom w:val="none" w:sz="0" w:space="0" w:color="auto"/>
        <w:right w:val="none" w:sz="0" w:space="0" w:color="auto"/>
      </w:divBdr>
      <w:divsChild>
        <w:div w:id="1678920072">
          <w:marLeft w:val="0"/>
          <w:marRight w:val="0"/>
          <w:marTop w:val="0"/>
          <w:marBottom w:val="0"/>
          <w:divBdr>
            <w:top w:val="none" w:sz="0" w:space="0" w:color="auto"/>
            <w:left w:val="none" w:sz="0" w:space="0" w:color="auto"/>
            <w:bottom w:val="none" w:sz="0" w:space="0" w:color="auto"/>
            <w:right w:val="none" w:sz="0" w:space="0" w:color="auto"/>
          </w:divBdr>
        </w:div>
      </w:divsChild>
    </w:div>
    <w:div w:id="54593419">
      <w:bodyDiv w:val="1"/>
      <w:marLeft w:val="0"/>
      <w:marRight w:val="0"/>
      <w:marTop w:val="0"/>
      <w:marBottom w:val="0"/>
      <w:divBdr>
        <w:top w:val="none" w:sz="0" w:space="0" w:color="auto"/>
        <w:left w:val="none" w:sz="0" w:space="0" w:color="auto"/>
        <w:bottom w:val="none" w:sz="0" w:space="0" w:color="auto"/>
        <w:right w:val="none" w:sz="0" w:space="0" w:color="auto"/>
      </w:divBdr>
    </w:div>
    <w:div w:id="57557883">
      <w:bodyDiv w:val="1"/>
      <w:marLeft w:val="0"/>
      <w:marRight w:val="0"/>
      <w:marTop w:val="0"/>
      <w:marBottom w:val="0"/>
      <w:divBdr>
        <w:top w:val="none" w:sz="0" w:space="0" w:color="auto"/>
        <w:left w:val="none" w:sz="0" w:space="0" w:color="auto"/>
        <w:bottom w:val="none" w:sz="0" w:space="0" w:color="auto"/>
        <w:right w:val="none" w:sz="0" w:space="0" w:color="auto"/>
      </w:divBdr>
    </w:div>
    <w:div w:id="61681486">
      <w:bodyDiv w:val="1"/>
      <w:marLeft w:val="0"/>
      <w:marRight w:val="0"/>
      <w:marTop w:val="0"/>
      <w:marBottom w:val="0"/>
      <w:divBdr>
        <w:top w:val="none" w:sz="0" w:space="0" w:color="auto"/>
        <w:left w:val="none" w:sz="0" w:space="0" w:color="auto"/>
        <w:bottom w:val="none" w:sz="0" w:space="0" w:color="auto"/>
        <w:right w:val="none" w:sz="0" w:space="0" w:color="auto"/>
      </w:divBdr>
    </w:div>
    <w:div w:id="62139600">
      <w:bodyDiv w:val="1"/>
      <w:marLeft w:val="0"/>
      <w:marRight w:val="0"/>
      <w:marTop w:val="0"/>
      <w:marBottom w:val="0"/>
      <w:divBdr>
        <w:top w:val="none" w:sz="0" w:space="0" w:color="auto"/>
        <w:left w:val="none" w:sz="0" w:space="0" w:color="auto"/>
        <w:bottom w:val="none" w:sz="0" w:space="0" w:color="auto"/>
        <w:right w:val="none" w:sz="0" w:space="0" w:color="auto"/>
      </w:divBdr>
    </w:div>
    <w:div w:id="69079366">
      <w:bodyDiv w:val="1"/>
      <w:marLeft w:val="0"/>
      <w:marRight w:val="0"/>
      <w:marTop w:val="0"/>
      <w:marBottom w:val="0"/>
      <w:divBdr>
        <w:top w:val="none" w:sz="0" w:space="0" w:color="auto"/>
        <w:left w:val="none" w:sz="0" w:space="0" w:color="auto"/>
        <w:bottom w:val="none" w:sz="0" w:space="0" w:color="auto"/>
        <w:right w:val="none" w:sz="0" w:space="0" w:color="auto"/>
      </w:divBdr>
    </w:div>
    <w:div w:id="70395199">
      <w:bodyDiv w:val="1"/>
      <w:marLeft w:val="0"/>
      <w:marRight w:val="0"/>
      <w:marTop w:val="0"/>
      <w:marBottom w:val="0"/>
      <w:divBdr>
        <w:top w:val="none" w:sz="0" w:space="0" w:color="auto"/>
        <w:left w:val="none" w:sz="0" w:space="0" w:color="auto"/>
        <w:bottom w:val="none" w:sz="0" w:space="0" w:color="auto"/>
        <w:right w:val="none" w:sz="0" w:space="0" w:color="auto"/>
      </w:divBdr>
    </w:div>
    <w:div w:id="76102400">
      <w:bodyDiv w:val="1"/>
      <w:marLeft w:val="0"/>
      <w:marRight w:val="0"/>
      <w:marTop w:val="0"/>
      <w:marBottom w:val="0"/>
      <w:divBdr>
        <w:top w:val="none" w:sz="0" w:space="0" w:color="auto"/>
        <w:left w:val="none" w:sz="0" w:space="0" w:color="auto"/>
        <w:bottom w:val="none" w:sz="0" w:space="0" w:color="auto"/>
        <w:right w:val="none" w:sz="0" w:space="0" w:color="auto"/>
      </w:divBdr>
    </w:div>
    <w:div w:id="76682101">
      <w:bodyDiv w:val="1"/>
      <w:marLeft w:val="0"/>
      <w:marRight w:val="0"/>
      <w:marTop w:val="0"/>
      <w:marBottom w:val="0"/>
      <w:divBdr>
        <w:top w:val="none" w:sz="0" w:space="0" w:color="auto"/>
        <w:left w:val="none" w:sz="0" w:space="0" w:color="auto"/>
        <w:bottom w:val="none" w:sz="0" w:space="0" w:color="auto"/>
        <w:right w:val="none" w:sz="0" w:space="0" w:color="auto"/>
      </w:divBdr>
    </w:div>
    <w:div w:id="77752597">
      <w:bodyDiv w:val="1"/>
      <w:marLeft w:val="0"/>
      <w:marRight w:val="0"/>
      <w:marTop w:val="0"/>
      <w:marBottom w:val="0"/>
      <w:divBdr>
        <w:top w:val="none" w:sz="0" w:space="0" w:color="auto"/>
        <w:left w:val="none" w:sz="0" w:space="0" w:color="auto"/>
        <w:bottom w:val="none" w:sz="0" w:space="0" w:color="auto"/>
        <w:right w:val="none" w:sz="0" w:space="0" w:color="auto"/>
      </w:divBdr>
    </w:div>
    <w:div w:id="77793422">
      <w:bodyDiv w:val="1"/>
      <w:marLeft w:val="0"/>
      <w:marRight w:val="0"/>
      <w:marTop w:val="0"/>
      <w:marBottom w:val="0"/>
      <w:divBdr>
        <w:top w:val="none" w:sz="0" w:space="0" w:color="auto"/>
        <w:left w:val="none" w:sz="0" w:space="0" w:color="auto"/>
        <w:bottom w:val="none" w:sz="0" w:space="0" w:color="auto"/>
        <w:right w:val="none" w:sz="0" w:space="0" w:color="auto"/>
      </w:divBdr>
    </w:div>
    <w:div w:id="79369873">
      <w:bodyDiv w:val="1"/>
      <w:marLeft w:val="0"/>
      <w:marRight w:val="0"/>
      <w:marTop w:val="0"/>
      <w:marBottom w:val="0"/>
      <w:divBdr>
        <w:top w:val="none" w:sz="0" w:space="0" w:color="auto"/>
        <w:left w:val="none" w:sz="0" w:space="0" w:color="auto"/>
        <w:bottom w:val="none" w:sz="0" w:space="0" w:color="auto"/>
        <w:right w:val="none" w:sz="0" w:space="0" w:color="auto"/>
      </w:divBdr>
    </w:div>
    <w:div w:id="79454474">
      <w:bodyDiv w:val="1"/>
      <w:marLeft w:val="0"/>
      <w:marRight w:val="0"/>
      <w:marTop w:val="0"/>
      <w:marBottom w:val="0"/>
      <w:divBdr>
        <w:top w:val="none" w:sz="0" w:space="0" w:color="auto"/>
        <w:left w:val="none" w:sz="0" w:space="0" w:color="auto"/>
        <w:bottom w:val="none" w:sz="0" w:space="0" w:color="auto"/>
        <w:right w:val="none" w:sz="0" w:space="0" w:color="auto"/>
      </w:divBdr>
    </w:div>
    <w:div w:id="84306109">
      <w:bodyDiv w:val="1"/>
      <w:marLeft w:val="0"/>
      <w:marRight w:val="0"/>
      <w:marTop w:val="0"/>
      <w:marBottom w:val="0"/>
      <w:divBdr>
        <w:top w:val="none" w:sz="0" w:space="0" w:color="auto"/>
        <w:left w:val="none" w:sz="0" w:space="0" w:color="auto"/>
        <w:bottom w:val="none" w:sz="0" w:space="0" w:color="auto"/>
        <w:right w:val="none" w:sz="0" w:space="0" w:color="auto"/>
      </w:divBdr>
    </w:div>
    <w:div w:id="85352068">
      <w:bodyDiv w:val="1"/>
      <w:marLeft w:val="0"/>
      <w:marRight w:val="0"/>
      <w:marTop w:val="0"/>
      <w:marBottom w:val="0"/>
      <w:divBdr>
        <w:top w:val="none" w:sz="0" w:space="0" w:color="auto"/>
        <w:left w:val="none" w:sz="0" w:space="0" w:color="auto"/>
        <w:bottom w:val="none" w:sz="0" w:space="0" w:color="auto"/>
        <w:right w:val="none" w:sz="0" w:space="0" w:color="auto"/>
      </w:divBdr>
    </w:div>
    <w:div w:id="86266810">
      <w:bodyDiv w:val="1"/>
      <w:marLeft w:val="0"/>
      <w:marRight w:val="0"/>
      <w:marTop w:val="0"/>
      <w:marBottom w:val="0"/>
      <w:divBdr>
        <w:top w:val="none" w:sz="0" w:space="0" w:color="auto"/>
        <w:left w:val="none" w:sz="0" w:space="0" w:color="auto"/>
        <w:bottom w:val="none" w:sz="0" w:space="0" w:color="auto"/>
        <w:right w:val="none" w:sz="0" w:space="0" w:color="auto"/>
      </w:divBdr>
    </w:div>
    <w:div w:id="87233096">
      <w:bodyDiv w:val="1"/>
      <w:marLeft w:val="0"/>
      <w:marRight w:val="0"/>
      <w:marTop w:val="0"/>
      <w:marBottom w:val="0"/>
      <w:divBdr>
        <w:top w:val="none" w:sz="0" w:space="0" w:color="auto"/>
        <w:left w:val="none" w:sz="0" w:space="0" w:color="auto"/>
        <w:bottom w:val="none" w:sz="0" w:space="0" w:color="auto"/>
        <w:right w:val="none" w:sz="0" w:space="0" w:color="auto"/>
      </w:divBdr>
    </w:div>
    <w:div w:id="87774237">
      <w:bodyDiv w:val="1"/>
      <w:marLeft w:val="0"/>
      <w:marRight w:val="0"/>
      <w:marTop w:val="0"/>
      <w:marBottom w:val="0"/>
      <w:divBdr>
        <w:top w:val="none" w:sz="0" w:space="0" w:color="auto"/>
        <w:left w:val="none" w:sz="0" w:space="0" w:color="auto"/>
        <w:bottom w:val="none" w:sz="0" w:space="0" w:color="auto"/>
        <w:right w:val="none" w:sz="0" w:space="0" w:color="auto"/>
      </w:divBdr>
    </w:div>
    <w:div w:id="89157351">
      <w:bodyDiv w:val="1"/>
      <w:marLeft w:val="0"/>
      <w:marRight w:val="0"/>
      <w:marTop w:val="0"/>
      <w:marBottom w:val="0"/>
      <w:divBdr>
        <w:top w:val="none" w:sz="0" w:space="0" w:color="auto"/>
        <w:left w:val="none" w:sz="0" w:space="0" w:color="auto"/>
        <w:bottom w:val="none" w:sz="0" w:space="0" w:color="auto"/>
        <w:right w:val="none" w:sz="0" w:space="0" w:color="auto"/>
      </w:divBdr>
    </w:div>
    <w:div w:id="90901602">
      <w:bodyDiv w:val="1"/>
      <w:marLeft w:val="0"/>
      <w:marRight w:val="0"/>
      <w:marTop w:val="0"/>
      <w:marBottom w:val="0"/>
      <w:divBdr>
        <w:top w:val="none" w:sz="0" w:space="0" w:color="auto"/>
        <w:left w:val="none" w:sz="0" w:space="0" w:color="auto"/>
        <w:bottom w:val="none" w:sz="0" w:space="0" w:color="auto"/>
        <w:right w:val="none" w:sz="0" w:space="0" w:color="auto"/>
      </w:divBdr>
    </w:div>
    <w:div w:id="90977750">
      <w:bodyDiv w:val="1"/>
      <w:marLeft w:val="0"/>
      <w:marRight w:val="0"/>
      <w:marTop w:val="0"/>
      <w:marBottom w:val="0"/>
      <w:divBdr>
        <w:top w:val="none" w:sz="0" w:space="0" w:color="auto"/>
        <w:left w:val="none" w:sz="0" w:space="0" w:color="auto"/>
        <w:bottom w:val="none" w:sz="0" w:space="0" w:color="auto"/>
        <w:right w:val="none" w:sz="0" w:space="0" w:color="auto"/>
      </w:divBdr>
    </w:div>
    <w:div w:id="91364866">
      <w:bodyDiv w:val="1"/>
      <w:marLeft w:val="0"/>
      <w:marRight w:val="0"/>
      <w:marTop w:val="0"/>
      <w:marBottom w:val="0"/>
      <w:divBdr>
        <w:top w:val="none" w:sz="0" w:space="0" w:color="auto"/>
        <w:left w:val="none" w:sz="0" w:space="0" w:color="auto"/>
        <w:bottom w:val="none" w:sz="0" w:space="0" w:color="auto"/>
        <w:right w:val="none" w:sz="0" w:space="0" w:color="auto"/>
      </w:divBdr>
    </w:div>
    <w:div w:id="91511821">
      <w:bodyDiv w:val="1"/>
      <w:marLeft w:val="0"/>
      <w:marRight w:val="0"/>
      <w:marTop w:val="0"/>
      <w:marBottom w:val="0"/>
      <w:divBdr>
        <w:top w:val="none" w:sz="0" w:space="0" w:color="auto"/>
        <w:left w:val="none" w:sz="0" w:space="0" w:color="auto"/>
        <w:bottom w:val="none" w:sz="0" w:space="0" w:color="auto"/>
        <w:right w:val="none" w:sz="0" w:space="0" w:color="auto"/>
      </w:divBdr>
    </w:div>
    <w:div w:id="93331252">
      <w:bodyDiv w:val="1"/>
      <w:marLeft w:val="0"/>
      <w:marRight w:val="0"/>
      <w:marTop w:val="0"/>
      <w:marBottom w:val="0"/>
      <w:divBdr>
        <w:top w:val="none" w:sz="0" w:space="0" w:color="auto"/>
        <w:left w:val="none" w:sz="0" w:space="0" w:color="auto"/>
        <w:bottom w:val="none" w:sz="0" w:space="0" w:color="auto"/>
        <w:right w:val="none" w:sz="0" w:space="0" w:color="auto"/>
      </w:divBdr>
    </w:div>
    <w:div w:id="93526345">
      <w:bodyDiv w:val="1"/>
      <w:marLeft w:val="0"/>
      <w:marRight w:val="0"/>
      <w:marTop w:val="0"/>
      <w:marBottom w:val="0"/>
      <w:divBdr>
        <w:top w:val="none" w:sz="0" w:space="0" w:color="auto"/>
        <w:left w:val="none" w:sz="0" w:space="0" w:color="auto"/>
        <w:bottom w:val="none" w:sz="0" w:space="0" w:color="auto"/>
        <w:right w:val="none" w:sz="0" w:space="0" w:color="auto"/>
      </w:divBdr>
    </w:div>
    <w:div w:id="96025377">
      <w:bodyDiv w:val="1"/>
      <w:marLeft w:val="0"/>
      <w:marRight w:val="0"/>
      <w:marTop w:val="0"/>
      <w:marBottom w:val="0"/>
      <w:divBdr>
        <w:top w:val="none" w:sz="0" w:space="0" w:color="auto"/>
        <w:left w:val="none" w:sz="0" w:space="0" w:color="auto"/>
        <w:bottom w:val="none" w:sz="0" w:space="0" w:color="auto"/>
        <w:right w:val="none" w:sz="0" w:space="0" w:color="auto"/>
      </w:divBdr>
    </w:div>
    <w:div w:id="96096850">
      <w:bodyDiv w:val="1"/>
      <w:marLeft w:val="0"/>
      <w:marRight w:val="0"/>
      <w:marTop w:val="0"/>
      <w:marBottom w:val="0"/>
      <w:divBdr>
        <w:top w:val="none" w:sz="0" w:space="0" w:color="auto"/>
        <w:left w:val="none" w:sz="0" w:space="0" w:color="auto"/>
        <w:bottom w:val="none" w:sz="0" w:space="0" w:color="auto"/>
        <w:right w:val="none" w:sz="0" w:space="0" w:color="auto"/>
      </w:divBdr>
    </w:div>
    <w:div w:id="96104756">
      <w:bodyDiv w:val="1"/>
      <w:marLeft w:val="0"/>
      <w:marRight w:val="0"/>
      <w:marTop w:val="0"/>
      <w:marBottom w:val="0"/>
      <w:divBdr>
        <w:top w:val="none" w:sz="0" w:space="0" w:color="auto"/>
        <w:left w:val="none" w:sz="0" w:space="0" w:color="auto"/>
        <w:bottom w:val="none" w:sz="0" w:space="0" w:color="auto"/>
        <w:right w:val="none" w:sz="0" w:space="0" w:color="auto"/>
      </w:divBdr>
    </w:div>
    <w:div w:id="96563039">
      <w:bodyDiv w:val="1"/>
      <w:marLeft w:val="0"/>
      <w:marRight w:val="0"/>
      <w:marTop w:val="0"/>
      <w:marBottom w:val="0"/>
      <w:divBdr>
        <w:top w:val="none" w:sz="0" w:space="0" w:color="auto"/>
        <w:left w:val="none" w:sz="0" w:space="0" w:color="auto"/>
        <w:bottom w:val="none" w:sz="0" w:space="0" w:color="auto"/>
        <w:right w:val="none" w:sz="0" w:space="0" w:color="auto"/>
      </w:divBdr>
    </w:div>
    <w:div w:id="96608432">
      <w:bodyDiv w:val="1"/>
      <w:marLeft w:val="0"/>
      <w:marRight w:val="0"/>
      <w:marTop w:val="0"/>
      <w:marBottom w:val="0"/>
      <w:divBdr>
        <w:top w:val="none" w:sz="0" w:space="0" w:color="auto"/>
        <w:left w:val="none" w:sz="0" w:space="0" w:color="auto"/>
        <w:bottom w:val="none" w:sz="0" w:space="0" w:color="auto"/>
        <w:right w:val="none" w:sz="0" w:space="0" w:color="auto"/>
      </w:divBdr>
    </w:div>
    <w:div w:id="96876617">
      <w:bodyDiv w:val="1"/>
      <w:marLeft w:val="0"/>
      <w:marRight w:val="0"/>
      <w:marTop w:val="0"/>
      <w:marBottom w:val="0"/>
      <w:divBdr>
        <w:top w:val="none" w:sz="0" w:space="0" w:color="auto"/>
        <w:left w:val="none" w:sz="0" w:space="0" w:color="auto"/>
        <w:bottom w:val="none" w:sz="0" w:space="0" w:color="auto"/>
        <w:right w:val="none" w:sz="0" w:space="0" w:color="auto"/>
      </w:divBdr>
    </w:div>
    <w:div w:id="98374903">
      <w:bodyDiv w:val="1"/>
      <w:marLeft w:val="0"/>
      <w:marRight w:val="0"/>
      <w:marTop w:val="0"/>
      <w:marBottom w:val="0"/>
      <w:divBdr>
        <w:top w:val="none" w:sz="0" w:space="0" w:color="auto"/>
        <w:left w:val="none" w:sz="0" w:space="0" w:color="auto"/>
        <w:bottom w:val="none" w:sz="0" w:space="0" w:color="auto"/>
        <w:right w:val="none" w:sz="0" w:space="0" w:color="auto"/>
      </w:divBdr>
    </w:div>
    <w:div w:id="98919501">
      <w:bodyDiv w:val="1"/>
      <w:marLeft w:val="0"/>
      <w:marRight w:val="0"/>
      <w:marTop w:val="0"/>
      <w:marBottom w:val="0"/>
      <w:divBdr>
        <w:top w:val="none" w:sz="0" w:space="0" w:color="auto"/>
        <w:left w:val="none" w:sz="0" w:space="0" w:color="auto"/>
        <w:bottom w:val="none" w:sz="0" w:space="0" w:color="auto"/>
        <w:right w:val="none" w:sz="0" w:space="0" w:color="auto"/>
      </w:divBdr>
    </w:div>
    <w:div w:id="99574759">
      <w:bodyDiv w:val="1"/>
      <w:marLeft w:val="0"/>
      <w:marRight w:val="0"/>
      <w:marTop w:val="0"/>
      <w:marBottom w:val="0"/>
      <w:divBdr>
        <w:top w:val="none" w:sz="0" w:space="0" w:color="auto"/>
        <w:left w:val="none" w:sz="0" w:space="0" w:color="auto"/>
        <w:bottom w:val="none" w:sz="0" w:space="0" w:color="auto"/>
        <w:right w:val="none" w:sz="0" w:space="0" w:color="auto"/>
      </w:divBdr>
    </w:div>
    <w:div w:id="100271708">
      <w:bodyDiv w:val="1"/>
      <w:marLeft w:val="0"/>
      <w:marRight w:val="0"/>
      <w:marTop w:val="0"/>
      <w:marBottom w:val="0"/>
      <w:divBdr>
        <w:top w:val="none" w:sz="0" w:space="0" w:color="auto"/>
        <w:left w:val="none" w:sz="0" w:space="0" w:color="auto"/>
        <w:bottom w:val="none" w:sz="0" w:space="0" w:color="auto"/>
        <w:right w:val="none" w:sz="0" w:space="0" w:color="auto"/>
      </w:divBdr>
    </w:div>
    <w:div w:id="103113038">
      <w:bodyDiv w:val="1"/>
      <w:marLeft w:val="0"/>
      <w:marRight w:val="0"/>
      <w:marTop w:val="0"/>
      <w:marBottom w:val="0"/>
      <w:divBdr>
        <w:top w:val="none" w:sz="0" w:space="0" w:color="auto"/>
        <w:left w:val="none" w:sz="0" w:space="0" w:color="auto"/>
        <w:bottom w:val="none" w:sz="0" w:space="0" w:color="auto"/>
        <w:right w:val="none" w:sz="0" w:space="0" w:color="auto"/>
      </w:divBdr>
    </w:div>
    <w:div w:id="103312981">
      <w:bodyDiv w:val="1"/>
      <w:marLeft w:val="0"/>
      <w:marRight w:val="0"/>
      <w:marTop w:val="0"/>
      <w:marBottom w:val="0"/>
      <w:divBdr>
        <w:top w:val="none" w:sz="0" w:space="0" w:color="auto"/>
        <w:left w:val="none" w:sz="0" w:space="0" w:color="auto"/>
        <w:bottom w:val="none" w:sz="0" w:space="0" w:color="auto"/>
        <w:right w:val="none" w:sz="0" w:space="0" w:color="auto"/>
      </w:divBdr>
    </w:div>
    <w:div w:id="103892165">
      <w:bodyDiv w:val="1"/>
      <w:marLeft w:val="0"/>
      <w:marRight w:val="0"/>
      <w:marTop w:val="0"/>
      <w:marBottom w:val="0"/>
      <w:divBdr>
        <w:top w:val="none" w:sz="0" w:space="0" w:color="auto"/>
        <w:left w:val="none" w:sz="0" w:space="0" w:color="auto"/>
        <w:bottom w:val="none" w:sz="0" w:space="0" w:color="auto"/>
        <w:right w:val="none" w:sz="0" w:space="0" w:color="auto"/>
      </w:divBdr>
    </w:div>
    <w:div w:id="106629275">
      <w:bodyDiv w:val="1"/>
      <w:marLeft w:val="0"/>
      <w:marRight w:val="0"/>
      <w:marTop w:val="0"/>
      <w:marBottom w:val="0"/>
      <w:divBdr>
        <w:top w:val="none" w:sz="0" w:space="0" w:color="auto"/>
        <w:left w:val="none" w:sz="0" w:space="0" w:color="auto"/>
        <w:bottom w:val="none" w:sz="0" w:space="0" w:color="auto"/>
        <w:right w:val="none" w:sz="0" w:space="0" w:color="auto"/>
      </w:divBdr>
    </w:div>
    <w:div w:id="106968252">
      <w:bodyDiv w:val="1"/>
      <w:marLeft w:val="0"/>
      <w:marRight w:val="0"/>
      <w:marTop w:val="0"/>
      <w:marBottom w:val="0"/>
      <w:divBdr>
        <w:top w:val="none" w:sz="0" w:space="0" w:color="auto"/>
        <w:left w:val="none" w:sz="0" w:space="0" w:color="auto"/>
        <w:bottom w:val="none" w:sz="0" w:space="0" w:color="auto"/>
        <w:right w:val="none" w:sz="0" w:space="0" w:color="auto"/>
      </w:divBdr>
    </w:div>
    <w:div w:id="112091478">
      <w:bodyDiv w:val="1"/>
      <w:marLeft w:val="0"/>
      <w:marRight w:val="0"/>
      <w:marTop w:val="0"/>
      <w:marBottom w:val="0"/>
      <w:divBdr>
        <w:top w:val="none" w:sz="0" w:space="0" w:color="auto"/>
        <w:left w:val="none" w:sz="0" w:space="0" w:color="auto"/>
        <w:bottom w:val="none" w:sz="0" w:space="0" w:color="auto"/>
        <w:right w:val="none" w:sz="0" w:space="0" w:color="auto"/>
      </w:divBdr>
    </w:div>
    <w:div w:id="112486218">
      <w:bodyDiv w:val="1"/>
      <w:marLeft w:val="0"/>
      <w:marRight w:val="0"/>
      <w:marTop w:val="0"/>
      <w:marBottom w:val="0"/>
      <w:divBdr>
        <w:top w:val="none" w:sz="0" w:space="0" w:color="auto"/>
        <w:left w:val="none" w:sz="0" w:space="0" w:color="auto"/>
        <w:bottom w:val="none" w:sz="0" w:space="0" w:color="auto"/>
        <w:right w:val="none" w:sz="0" w:space="0" w:color="auto"/>
      </w:divBdr>
    </w:div>
    <w:div w:id="112602318">
      <w:bodyDiv w:val="1"/>
      <w:marLeft w:val="0"/>
      <w:marRight w:val="0"/>
      <w:marTop w:val="0"/>
      <w:marBottom w:val="0"/>
      <w:divBdr>
        <w:top w:val="none" w:sz="0" w:space="0" w:color="auto"/>
        <w:left w:val="none" w:sz="0" w:space="0" w:color="auto"/>
        <w:bottom w:val="none" w:sz="0" w:space="0" w:color="auto"/>
        <w:right w:val="none" w:sz="0" w:space="0" w:color="auto"/>
      </w:divBdr>
    </w:div>
    <w:div w:id="118111830">
      <w:bodyDiv w:val="1"/>
      <w:marLeft w:val="0"/>
      <w:marRight w:val="0"/>
      <w:marTop w:val="0"/>
      <w:marBottom w:val="0"/>
      <w:divBdr>
        <w:top w:val="none" w:sz="0" w:space="0" w:color="auto"/>
        <w:left w:val="none" w:sz="0" w:space="0" w:color="auto"/>
        <w:bottom w:val="none" w:sz="0" w:space="0" w:color="auto"/>
        <w:right w:val="none" w:sz="0" w:space="0" w:color="auto"/>
      </w:divBdr>
    </w:div>
    <w:div w:id="121853957">
      <w:bodyDiv w:val="1"/>
      <w:marLeft w:val="0"/>
      <w:marRight w:val="0"/>
      <w:marTop w:val="0"/>
      <w:marBottom w:val="0"/>
      <w:divBdr>
        <w:top w:val="none" w:sz="0" w:space="0" w:color="auto"/>
        <w:left w:val="none" w:sz="0" w:space="0" w:color="auto"/>
        <w:bottom w:val="none" w:sz="0" w:space="0" w:color="auto"/>
        <w:right w:val="none" w:sz="0" w:space="0" w:color="auto"/>
      </w:divBdr>
    </w:div>
    <w:div w:id="124585835">
      <w:bodyDiv w:val="1"/>
      <w:marLeft w:val="0"/>
      <w:marRight w:val="0"/>
      <w:marTop w:val="0"/>
      <w:marBottom w:val="0"/>
      <w:divBdr>
        <w:top w:val="none" w:sz="0" w:space="0" w:color="auto"/>
        <w:left w:val="none" w:sz="0" w:space="0" w:color="auto"/>
        <w:bottom w:val="none" w:sz="0" w:space="0" w:color="auto"/>
        <w:right w:val="none" w:sz="0" w:space="0" w:color="auto"/>
      </w:divBdr>
    </w:div>
    <w:div w:id="124592378">
      <w:bodyDiv w:val="1"/>
      <w:marLeft w:val="0"/>
      <w:marRight w:val="0"/>
      <w:marTop w:val="0"/>
      <w:marBottom w:val="0"/>
      <w:divBdr>
        <w:top w:val="none" w:sz="0" w:space="0" w:color="auto"/>
        <w:left w:val="none" w:sz="0" w:space="0" w:color="auto"/>
        <w:bottom w:val="none" w:sz="0" w:space="0" w:color="auto"/>
        <w:right w:val="none" w:sz="0" w:space="0" w:color="auto"/>
      </w:divBdr>
    </w:div>
    <w:div w:id="129443408">
      <w:bodyDiv w:val="1"/>
      <w:marLeft w:val="0"/>
      <w:marRight w:val="0"/>
      <w:marTop w:val="0"/>
      <w:marBottom w:val="0"/>
      <w:divBdr>
        <w:top w:val="none" w:sz="0" w:space="0" w:color="auto"/>
        <w:left w:val="none" w:sz="0" w:space="0" w:color="auto"/>
        <w:bottom w:val="none" w:sz="0" w:space="0" w:color="auto"/>
        <w:right w:val="none" w:sz="0" w:space="0" w:color="auto"/>
      </w:divBdr>
    </w:div>
    <w:div w:id="131682753">
      <w:bodyDiv w:val="1"/>
      <w:marLeft w:val="0"/>
      <w:marRight w:val="0"/>
      <w:marTop w:val="0"/>
      <w:marBottom w:val="0"/>
      <w:divBdr>
        <w:top w:val="none" w:sz="0" w:space="0" w:color="auto"/>
        <w:left w:val="none" w:sz="0" w:space="0" w:color="auto"/>
        <w:bottom w:val="none" w:sz="0" w:space="0" w:color="auto"/>
        <w:right w:val="none" w:sz="0" w:space="0" w:color="auto"/>
      </w:divBdr>
    </w:div>
    <w:div w:id="132213426">
      <w:bodyDiv w:val="1"/>
      <w:marLeft w:val="0"/>
      <w:marRight w:val="0"/>
      <w:marTop w:val="0"/>
      <w:marBottom w:val="0"/>
      <w:divBdr>
        <w:top w:val="none" w:sz="0" w:space="0" w:color="auto"/>
        <w:left w:val="none" w:sz="0" w:space="0" w:color="auto"/>
        <w:bottom w:val="none" w:sz="0" w:space="0" w:color="auto"/>
        <w:right w:val="none" w:sz="0" w:space="0" w:color="auto"/>
      </w:divBdr>
    </w:div>
    <w:div w:id="132985117">
      <w:bodyDiv w:val="1"/>
      <w:marLeft w:val="0"/>
      <w:marRight w:val="0"/>
      <w:marTop w:val="0"/>
      <w:marBottom w:val="0"/>
      <w:divBdr>
        <w:top w:val="none" w:sz="0" w:space="0" w:color="auto"/>
        <w:left w:val="none" w:sz="0" w:space="0" w:color="auto"/>
        <w:bottom w:val="none" w:sz="0" w:space="0" w:color="auto"/>
        <w:right w:val="none" w:sz="0" w:space="0" w:color="auto"/>
      </w:divBdr>
    </w:div>
    <w:div w:id="133186610">
      <w:bodyDiv w:val="1"/>
      <w:marLeft w:val="0"/>
      <w:marRight w:val="0"/>
      <w:marTop w:val="0"/>
      <w:marBottom w:val="0"/>
      <w:divBdr>
        <w:top w:val="none" w:sz="0" w:space="0" w:color="auto"/>
        <w:left w:val="none" w:sz="0" w:space="0" w:color="auto"/>
        <w:bottom w:val="none" w:sz="0" w:space="0" w:color="auto"/>
        <w:right w:val="none" w:sz="0" w:space="0" w:color="auto"/>
      </w:divBdr>
    </w:div>
    <w:div w:id="137772413">
      <w:bodyDiv w:val="1"/>
      <w:marLeft w:val="0"/>
      <w:marRight w:val="0"/>
      <w:marTop w:val="0"/>
      <w:marBottom w:val="0"/>
      <w:divBdr>
        <w:top w:val="none" w:sz="0" w:space="0" w:color="auto"/>
        <w:left w:val="none" w:sz="0" w:space="0" w:color="auto"/>
        <w:bottom w:val="none" w:sz="0" w:space="0" w:color="auto"/>
        <w:right w:val="none" w:sz="0" w:space="0" w:color="auto"/>
      </w:divBdr>
    </w:div>
    <w:div w:id="138348913">
      <w:bodyDiv w:val="1"/>
      <w:marLeft w:val="0"/>
      <w:marRight w:val="0"/>
      <w:marTop w:val="0"/>
      <w:marBottom w:val="0"/>
      <w:divBdr>
        <w:top w:val="none" w:sz="0" w:space="0" w:color="auto"/>
        <w:left w:val="none" w:sz="0" w:space="0" w:color="auto"/>
        <w:bottom w:val="none" w:sz="0" w:space="0" w:color="auto"/>
        <w:right w:val="none" w:sz="0" w:space="0" w:color="auto"/>
      </w:divBdr>
    </w:div>
    <w:div w:id="138377672">
      <w:bodyDiv w:val="1"/>
      <w:marLeft w:val="0"/>
      <w:marRight w:val="0"/>
      <w:marTop w:val="0"/>
      <w:marBottom w:val="0"/>
      <w:divBdr>
        <w:top w:val="none" w:sz="0" w:space="0" w:color="auto"/>
        <w:left w:val="none" w:sz="0" w:space="0" w:color="auto"/>
        <w:bottom w:val="none" w:sz="0" w:space="0" w:color="auto"/>
        <w:right w:val="none" w:sz="0" w:space="0" w:color="auto"/>
      </w:divBdr>
    </w:div>
    <w:div w:id="138422062">
      <w:bodyDiv w:val="1"/>
      <w:marLeft w:val="0"/>
      <w:marRight w:val="0"/>
      <w:marTop w:val="0"/>
      <w:marBottom w:val="0"/>
      <w:divBdr>
        <w:top w:val="none" w:sz="0" w:space="0" w:color="auto"/>
        <w:left w:val="none" w:sz="0" w:space="0" w:color="auto"/>
        <w:bottom w:val="none" w:sz="0" w:space="0" w:color="auto"/>
        <w:right w:val="none" w:sz="0" w:space="0" w:color="auto"/>
      </w:divBdr>
    </w:div>
    <w:div w:id="138768209">
      <w:bodyDiv w:val="1"/>
      <w:marLeft w:val="0"/>
      <w:marRight w:val="0"/>
      <w:marTop w:val="0"/>
      <w:marBottom w:val="0"/>
      <w:divBdr>
        <w:top w:val="none" w:sz="0" w:space="0" w:color="auto"/>
        <w:left w:val="none" w:sz="0" w:space="0" w:color="auto"/>
        <w:bottom w:val="none" w:sz="0" w:space="0" w:color="auto"/>
        <w:right w:val="none" w:sz="0" w:space="0" w:color="auto"/>
      </w:divBdr>
    </w:div>
    <w:div w:id="142544798">
      <w:bodyDiv w:val="1"/>
      <w:marLeft w:val="0"/>
      <w:marRight w:val="0"/>
      <w:marTop w:val="0"/>
      <w:marBottom w:val="0"/>
      <w:divBdr>
        <w:top w:val="none" w:sz="0" w:space="0" w:color="auto"/>
        <w:left w:val="none" w:sz="0" w:space="0" w:color="auto"/>
        <w:bottom w:val="none" w:sz="0" w:space="0" w:color="auto"/>
        <w:right w:val="none" w:sz="0" w:space="0" w:color="auto"/>
      </w:divBdr>
    </w:div>
    <w:div w:id="143013520">
      <w:bodyDiv w:val="1"/>
      <w:marLeft w:val="0"/>
      <w:marRight w:val="0"/>
      <w:marTop w:val="0"/>
      <w:marBottom w:val="0"/>
      <w:divBdr>
        <w:top w:val="none" w:sz="0" w:space="0" w:color="auto"/>
        <w:left w:val="none" w:sz="0" w:space="0" w:color="auto"/>
        <w:bottom w:val="none" w:sz="0" w:space="0" w:color="auto"/>
        <w:right w:val="none" w:sz="0" w:space="0" w:color="auto"/>
      </w:divBdr>
    </w:div>
    <w:div w:id="143859935">
      <w:bodyDiv w:val="1"/>
      <w:marLeft w:val="0"/>
      <w:marRight w:val="0"/>
      <w:marTop w:val="0"/>
      <w:marBottom w:val="0"/>
      <w:divBdr>
        <w:top w:val="none" w:sz="0" w:space="0" w:color="auto"/>
        <w:left w:val="none" w:sz="0" w:space="0" w:color="auto"/>
        <w:bottom w:val="none" w:sz="0" w:space="0" w:color="auto"/>
        <w:right w:val="none" w:sz="0" w:space="0" w:color="auto"/>
      </w:divBdr>
    </w:div>
    <w:div w:id="144396281">
      <w:bodyDiv w:val="1"/>
      <w:marLeft w:val="0"/>
      <w:marRight w:val="0"/>
      <w:marTop w:val="0"/>
      <w:marBottom w:val="0"/>
      <w:divBdr>
        <w:top w:val="none" w:sz="0" w:space="0" w:color="auto"/>
        <w:left w:val="none" w:sz="0" w:space="0" w:color="auto"/>
        <w:bottom w:val="none" w:sz="0" w:space="0" w:color="auto"/>
        <w:right w:val="none" w:sz="0" w:space="0" w:color="auto"/>
      </w:divBdr>
    </w:div>
    <w:div w:id="144589066">
      <w:bodyDiv w:val="1"/>
      <w:marLeft w:val="0"/>
      <w:marRight w:val="0"/>
      <w:marTop w:val="0"/>
      <w:marBottom w:val="0"/>
      <w:divBdr>
        <w:top w:val="none" w:sz="0" w:space="0" w:color="auto"/>
        <w:left w:val="none" w:sz="0" w:space="0" w:color="auto"/>
        <w:bottom w:val="none" w:sz="0" w:space="0" w:color="auto"/>
        <w:right w:val="none" w:sz="0" w:space="0" w:color="auto"/>
      </w:divBdr>
    </w:div>
    <w:div w:id="145246442">
      <w:bodyDiv w:val="1"/>
      <w:marLeft w:val="0"/>
      <w:marRight w:val="0"/>
      <w:marTop w:val="0"/>
      <w:marBottom w:val="0"/>
      <w:divBdr>
        <w:top w:val="none" w:sz="0" w:space="0" w:color="auto"/>
        <w:left w:val="none" w:sz="0" w:space="0" w:color="auto"/>
        <w:bottom w:val="none" w:sz="0" w:space="0" w:color="auto"/>
        <w:right w:val="none" w:sz="0" w:space="0" w:color="auto"/>
      </w:divBdr>
    </w:div>
    <w:div w:id="147598880">
      <w:bodyDiv w:val="1"/>
      <w:marLeft w:val="0"/>
      <w:marRight w:val="0"/>
      <w:marTop w:val="0"/>
      <w:marBottom w:val="0"/>
      <w:divBdr>
        <w:top w:val="none" w:sz="0" w:space="0" w:color="auto"/>
        <w:left w:val="none" w:sz="0" w:space="0" w:color="auto"/>
        <w:bottom w:val="none" w:sz="0" w:space="0" w:color="auto"/>
        <w:right w:val="none" w:sz="0" w:space="0" w:color="auto"/>
      </w:divBdr>
    </w:div>
    <w:div w:id="148910520">
      <w:bodyDiv w:val="1"/>
      <w:marLeft w:val="0"/>
      <w:marRight w:val="0"/>
      <w:marTop w:val="0"/>
      <w:marBottom w:val="0"/>
      <w:divBdr>
        <w:top w:val="none" w:sz="0" w:space="0" w:color="auto"/>
        <w:left w:val="none" w:sz="0" w:space="0" w:color="auto"/>
        <w:bottom w:val="none" w:sz="0" w:space="0" w:color="auto"/>
        <w:right w:val="none" w:sz="0" w:space="0" w:color="auto"/>
      </w:divBdr>
      <w:divsChild>
        <w:div w:id="805707875">
          <w:marLeft w:val="0"/>
          <w:marRight w:val="0"/>
          <w:marTop w:val="0"/>
          <w:marBottom w:val="0"/>
          <w:divBdr>
            <w:top w:val="none" w:sz="0" w:space="0" w:color="auto"/>
            <w:left w:val="none" w:sz="0" w:space="0" w:color="auto"/>
            <w:bottom w:val="none" w:sz="0" w:space="0" w:color="auto"/>
            <w:right w:val="none" w:sz="0" w:space="0" w:color="auto"/>
          </w:divBdr>
        </w:div>
      </w:divsChild>
    </w:div>
    <w:div w:id="151067871">
      <w:bodyDiv w:val="1"/>
      <w:marLeft w:val="0"/>
      <w:marRight w:val="0"/>
      <w:marTop w:val="0"/>
      <w:marBottom w:val="0"/>
      <w:divBdr>
        <w:top w:val="none" w:sz="0" w:space="0" w:color="auto"/>
        <w:left w:val="none" w:sz="0" w:space="0" w:color="auto"/>
        <w:bottom w:val="none" w:sz="0" w:space="0" w:color="auto"/>
        <w:right w:val="none" w:sz="0" w:space="0" w:color="auto"/>
      </w:divBdr>
    </w:div>
    <w:div w:id="155146016">
      <w:bodyDiv w:val="1"/>
      <w:marLeft w:val="0"/>
      <w:marRight w:val="0"/>
      <w:marTop w:val="0"/>
      <w:marBottom w:val="0"/>
      <w:divBdr>
        <w:top w:val="none" w:sz="0" w:space="0" w:color="auto"/>
        <w:left w:val="none" w:sz="0" w:space="0" w:color="auto"/>
        <w:bottom w:val="none" w:sz="0" w:space="0" w:color="auto"/>
        <w:right w:val="none" w:sz="0" w:space="0" w:color="auto"/>
      </w:divBdr>
    </w:div>
    <w:div w:id="155192912">
      <w:bodyDiv w:val="1"/>
      <w:marLeft w:val="0"/>
      <w:marRight w:val="0"/>
      <w:marTop w:val="0"/>
      <w:marBottom w:val="0"/>
      <w:divBdr>
        <w:top w:val="none" w:sz="0" w:space="0" w:color="auto"/>
        <w:left w:val="none" w:sz="0" w:space="0" w:color="auto"/>
        <w:bottom w:val="none" w:sz="0" w:space="0" w:color="auto"/>
        <w:right w:val="none" w:sz="0" w:space="0" w:color="auto"/>
      </w:divBdr>
      <w:divsChild>
        <w:div w:id="216167469">
          <w:marLeft w:val="0"/>
          <w:marRight w:val="0"/>
          <w:marTop w:val="0"/>
          <w:marBottom w:val="0"/>
          <w:divBdr>
            <w:top w:val="none" w:sz="0" w:space="0" w:color="auto"/>
            <w:left w:val="none" w:sz="0" w:space="0" w:color="auto"/>
            <w:bottom w:val="none" w:sz="0" w:space="0" w:color="auto"/>
            <w:right w:val="none" w:sz="0" w:space="0" w:color="auto"/>
          </w:divBdr>
        </w:div>
      </w:divsChild>
    </w:div>
    <w:div w:id="155344022">
      <w:bodyDiv w:val="1"/>
      <w:marLeft w:val="0"/>
      <w:marRight w:val="0"/>
      <w:marTop w:val="0"/>
      <w:marBottom w:val="0"/>
      <w:divBdr>
        <w:top w:val="none" w:sz="0" w:space="0" w:color="auto"/>
        <w:left w:val="none" w:sz="0" w:space="0" w:color="auto"/>
        <w:bottom w:val="none" w:sz="0" w:space="0" w:color="auto"/>
        <w:right w:val="none" w:sz="0" w:space="0" w:color="auto"/>
      </w:divBdr>
    </w:div>
    <w:div w:id="158663163">
      <w:bodyDiv w:val="1"/>
      <w:marLeft w:val="0"/>
      <w:marRight w:val="0"/>
      <w:marTop w:val="0"/>
      <w:marBottom w:val="0"/>
      <w:divBdr>
        <w:top w:val="none" w:sz="0" w:space="0" w:color="auto"/>
        <w:left w:val="none" w:sz="0" w:space="0" w:color="auto"/>
        <w:bottom w:val="none" w:sz="0" w:space="0" w:color="auto"/>
        <w:right w:val="none" w:sz="0" w:space="0" w:color="auto"/>
      </w:divBdr>
    </w:div>
    <w:div w:id="160436512">
      <w:bodyDiv w:val="1"/>
      <w:marLeft w:val="0"/>
      <w:marRight w:val="0"/>
      <w:marTop w:val="0"/>
      <w:marBottom w:val="0"/>
      <w:divBdr>
        <w:top w:val="none" w:sz="0" w:space="0" w:color="auto"/>
        <w:left w:val="none" w:sz="0" w:space="0" w:color="auto"/>
        <w:bottom w:val="none" w:sz="0" w:space="0" w:color="auto"/>
        <w:right w:val="none" w:sz="0" w:space="0" w:color="auto"/>
      </w:divBdr>
    </w:div>
    <w:div w:id="160700188">
      <w:bodyDiv w:val="1"/>
      <w:marLeft w:val="0"/>
      <w:marRight w:val="0"/>
      <w:marTop w:val="0"/>
      <w:marBottom w:val="0"/>
      <w:divBdr>
        <w:top w:val="none" w:sz="0" w:space="0" w:color="auto"/>
        <w:left w:val="none" w:sz="0" w:space="0" w:color="auto"/>
        <w:bottom w:val="none" w:sz="0" w:space="0" w:color="auto"/>
        <w:right w:val="none" w:sz="0" w:space="0" w:color="auto"/>
      </w:divBdr>
    </w:div>
    <w:div w:id="162546411">
      <w:bodyDiv w:val="1"/>
      <w:marLeft w:val="0"/>
      <w:marRight w:val="0"/>
      <w:marTop w:val="0"/>
      <w:marBottom w:val="0"/>
      <w:divBdr>
        <w:top w:val="none" w:sz="0" w:space="0" w:color="auto"/>
        <w:left w:val="none" w:sz="0" w:space="0" w:color="auto"/>
        <w:bottom w:val="none" w:sz="0" w:space="0" w:color="auto"/>
        <w:right w:val="none" w:sz="0" w:space="0" w:color="auto"/>
      </w:divBdr>
    </w:div>
    <w:div w:id="162547754">
      <w:bodyDiv w:val="1"/>
      <w:marLeft w:val="0"/>
      <w:marRight w:val="0"/>
      <w:marTop w:val="0"/>
      <w:marBottom w:val="0"/>
      <w:divBdr>
        <w:top w:val="none" w:sz="0" w:space="0" w:color="auto"/>
        <w:left w:val="none" w:sz="0" w:space="0" w:color="auto"/>
        <w:bottom w:val="none" w:sz="0" w:space="0" w:color="auto"/>
        <w:right w:val="none" w:sz="0" w:space="0" w:color="auto"/>
      </w:divBdr>
      <w:divsChild>
        <w:div w:id="154146521">
          <w:marLeft w:val="0"/>
          <w:marRight w:val="0"/>
          <w:marTop w:val="0"/>
          <w:marBottom w:val="0"/>
          <w:divBdr>
            <w:top w:val="none" w:sz="0" w:space="0" w:color="auto"/>
            <w:left w:val="none" w:sz="0" w:space="0" w:color="auto"/>
            <w:bottom w:val="none" w:sz="0" w:space="0" w:color="auto"/>
            <w:right w:val="none" w:sz="0" w:space="0" w:color="auto"/>
          </w:divBdr>
        </w:div>
        <w:div w:id="186456096">
          <w:marLeft w:val="0"/>
          <w:marRight w:val="0"/>
          <w:marTop w:val="0"/>
          <w:marBottom w:val="0"/>
          <w:divBdr>
            <w:top w:val="none" w:sz="0" w:space="0" w:color="auto"/>
            <w:left w:val="none" w:sz="0" w:space="0" w:color="auto"/>
            <w:bottom w:val="none" w:sz="0" w:space="0" w:color="auto"/>
            <w:right w:val="none" w:sz="0" w:space="0" w:color="auto"/>
          </w:divBdr>
        </w:div>
        <w:div w:id="225917196">
          <w:marLeft w:val="0"/>
          <w:marRight w:val="0"/>
          <w:marTop w:val="0"/>
          <w:marBottom w:val="0"/>
          <w:divBdr>
            <w:top w:val="none" w:sz="0" w:space="0" w:color="auto"/>
            <w:left w:val="none" w:sz="0" w:space="0" w:color="auto"/>
            <w:bottom w:val="none" w:sz="0" w:space="0" w:color="auto"/>
            <w:right w:val="none" w:sz="0" w:space="0" w:color="auto"/>
          </w:divBdr>
        </w:div>
        <w:div w:id="982856144">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
        <w:div w:id="1894660792">
          <w:marLeft w:val="0"/>
          <w:marRight w:val="0"/>
          <w:marTop w:val="0"/>
          <w:marBottom w:val="0"/>
          <w:divBdr>
            <w:top w:val="none" w:sz="0" w:space="0" w:color="auto"/>
            <w:left w:val="none" w:sz="0" w:space="0" w:color="auto"/>
            <w:bottom w:val="none" w:sz="0" w:space="0" w:color="auto"/>
            <w:right w:val="none" w:sz="0" w:space="0" w:color="auto"/>
          </w:divBdr>
        </w:div>
        <w:div w:id="2047633782">
          <w:marLeft w:val="0"/>
          <w:marRight w:val="0"/>
          <w:marTop w:val="0"/>
          <w:marBottom w:val="0"/>
          <w:divBdr>
            <w:top w:val="none" w:sz="0" w:space="0" w:color="auto"/>
            <w:left w:val="none" w:sz="0" w:space="0" w:color="auto"/>
            <w:bottom w:val="none" w:sz="0" w:space="0" w:color="auto"/>
            <w:right w:val="none" w:sz="0" w:space="0" w:color="auto"/>
          </w:divBdr>
        </w:div>
      </w:divsChild>
    </w:div>
    <w:div w:id="163010800">
      <w:bodyDiv w:val="1"/>
      <w:marLeft w:val="0"/>
      <w:marRight w:val="0"/>
      <w:marTop w:val="0"/>
      <w:marBottom w:val="0"/>
      <w:divBdr>
        <w:top w:val="none" w:sz="0" w:space="0" w:color="auto"/>
        <w:left w:val="none" w:sz="0" w:space="0" w:color="auto"/>
        <w:bottom w:val="none" w:sz="0" w:space="0" w:color="auto"/>
        <w:right w:val="none" w:sz="0" w:space="0" w:color="auto"/>
      </w:divBdr>
    </w:div>
    <w:div w:id="163786249">
      <w:bodyDiv w:val="1"/>
      <w:marLeft w:val="0"/>
      <w:marRight w:val="0"/>
      <w:marTop w:val="0"/>
      <w:marBottom w:val="0"/>
      <w:divBdr>
        <w:top w:val="none" w:sz="0" w:space="0" w:color="auto"/>
        <w:left w:val="none" w:sz="0" w:space="0" w:color="auto"/>
        <w:bottom w:val="none" w:sz="0" w:space="0" w:color="auto"/>
        <w:right w:val="none" w:sz="0" w:space="0" w:color="auto"/>
      </w:divBdr>
      <w:divsChild>
        <w:div w:id="268852364">
          <w:marLeft w:val="0"/>
          <w:marRight w:val="0"/>
          <w:marTop w:val="0"/>
          <w:marBottom w:val="0"/>
          <w:divBdr>
            <w:top w:val="none" w:sz="0" w:space="0" w:color="auto"/>
            <w:left w:val="none" w:sz="0" w:space="0" w:color="auto"/>
            <w:bottom w:val="none" w:sz="0" w:space="0" w:color="auto"/>
            <w:right w:val="none" w:sz="0" w:space="0" w:color="auto"/>
          </w:divBdr>
        </w:div>
      </w:divsChild>
    </w:div>
    <w:div w:id="164826765">
      <w:bodyDiv w:val="1"/>
      <w:marLeft w:val="0"/>
      <w:marRight w:val="0"/>
      <w:marTop w:val="0"/>
      <w:marBottom w:val="0"/>
      <w:divBdr>
        <w:top w:val="none" w:sz="0" w:space="0" w:color="auto"/>
        <w:left w:val="none" w:sz="0" w:space="0" w:color="auto"/>
        <w:bottom w:val="none" w:sz="0" w:space="0" w:color="auto"/>
        <w:right w:val="none" w:sz="0" w:space="0" w:color="auto"/>
      </w:divBdr>
    </w:div>
    <w:div w:id="168253000">
      <w:bodyDiv w:val="1"/>
      <w:marLeft w:val="0"/>
      <w:marRight w:val="0"/>
      <w:marTop w:val="0"/>
      <w:marBottom w:val="0"/>
      <w:divBdr>
        <w:top w:val="none" w:sz="0" w:space="0" w:color="auto"/>
        <w:left w:val="none" w:sz="0" w:space="0" w:color="auto"/>
        <w:bottom w:val="none" w:sz="0" w:space="0" w:color="auto"/>
        <w:right w:val="none" w:sz="0" w:space="0" w:color="auto"/>
      </w:divBdr>
    </w:div>
    <w:div w:id="172913827">
      <w:bodyDiv w:val="1"/>
      <w:marLeft w:val="0"/>
      <w:marRight w:val="0"/>
      <w:marTop w:val="0"/>
      <w:marBottom w:val="0"/>
      <w:divBdr>
        <w:top w:val="none" w:sz="0" w:space="0" w:color="auto"/>
        <w:left w:val="none" w:sz="0" w:space="0" w:color="auto"/>
        <w:bottom w:val="none" w:sz="0" w:space="0" w:color="auto"/>
        <w:right w:val="none" w:sz="0" w:space="0" w:color="auto"/>
      </w:divBdr>
    </w:div>
    <w:div w:id="173232558">
      <w:bodyDiv w:val="1"/>
      <w:marLeft w:val="0"/>
      <w:marRight w:val="0"/>
      <w:marTop w:val="0"/>
      <w:marBottom w:val="0"/>
      <w:divBdr>
        <w:top w:val="none" w:sz="0" w:space="0" w:color="auto"/>
        <w:left w:val="none" w:sz="0" w:space="0" w:color="auto"/>
        <w:bottom w:val="none" w:sz="0" w:space="0" w:color="auto"/>
        <w:right w:val="none" w:sz="0" w:space="0" w:color="auto"/>
      </w:divBdr>
    </w:div>
    <w:div w:id="174853864">
      <w:bodyDiv w:val="1"/>
      <w:marLeft w:val="0"/>
      <w:marRight w:val="0"/>
      <w:marTop w:val="0"/>
      <w:marBottom w:val="0"/>
      <w:divBdr>
        <w:top w:val="none" w:sz="0" w:space="0" w:color="auto"/>
        <w:left w:val="none" w:sz="0" w:space="0" w:color="auto"/>
        <w:bottom w:val="none" w:sz="0" w:space="0" w:color="auto"/>
        <w:right w:val="none" w:sz="0" w:space="0" w:color="auto"/>
      </w:divBdr>
    </w:div>
    <w:div w:id="178082250">
      <w:bodyDiv w:val="1"/>
      <w:marLeft w:val="0"/>
      <w:marRight w:val="0"/>
      <w:marTop w:val="0"/>
      <w:marBottom w:val="0"/>
      <w:divBdr>
        <w:top w:val="none" w:sz="0" w:space="0" w:color="auto"/>
        <w:left w:val="none" w:sz="0" w:space="0" w:color="auto"/>
        <w:bottom w:val="none" w:sz="0" w:space="0" w:color="auto"/>
        <w:right w:val="none" w:sz="0" w:space="0" w:color="auto"/>
      </w:divBdr>
    </w:div>
    <w:div w:id="178859201">
      <w:bodyDiv w:val="1"/>
      <w:marLeft w:val="0"/>
      <w:marRight w:val="0"/>
      <w:marTop w:val="0"/>
      <w:marBottom w:val="0"/>
      <w:divBdr>
        <w:top w:val="none" w:sz="0" w:space="0" w:color="auto"/>
        <w:left w:val="none" w:sz="0" w:space="0" w:color="auto"/>
        <w:bottom w:val="none" w:sz="0" w:space="0" w:color="auto"/>
        <w:right w:val="none" w:sz="0" w:space="0" w:color="auto"/>
      </w:divBdr>
    </w:div>
    <w:div w:id="179898481">
      <w:bodyDiv w:val="1"/>
      <w:marLeft w:val="0"/>
      <w:marRight w:val="0"/>
      <w:marTop w:val="0"/>
      <w:marBottom w:val="0"/>
      <w:divBdr>
        <w:top w:val="none" w:sz="0" w:space="0" w:color="auto"/>
        <w:left w:val="none" w:sz="0" w:space="0" w:color="auto"/>
        <w:bottom w:val="none" w:sz="0" w:space="0" w:color="auto"/>
        <w:right w:val="none" w:sz="0" w:space="0" w:color="auto"/>
      </w:divBdr>
    </w:div>
    <w:div w:id="181629312">
      <w:bodyDiv w:val="1"/>
      <w:marLeft w:val="0"/>
      <w:marRight w:val="0"/>
      <w:marTop w:val="0"/>
      <w:marBottom w:val="0"/>
      <w:divBdr>
        <w:top w:val="none" w:sz="0" w:space="0" w:color="auto"/>
        <w:left w:val="none" w:sz="0" w:space="0" w:color="auto"/>
        <w:bottom w:val="none" w:sz="0" w:space="0" w:color="auto"/>
        <w:right w:val="none" w:sz="0" w:space="0" w:color="auto"/>
      </w:divBdr>
    </w:div>
    <w:div w:id="184488331">
      <w:bodyDiv w:val="1"/>
      <w:marLeft w:val="0"/>
      <w:marRight w:val="0"/>
      <w:marTop w:val="0"/>
      <w:marBottom w:val="0"/>
      <w:divBdr>
        <w:top w:val="none" w:sz="0" w:space="0" w:color="auto"/>
        <w:left w:val="none" w:sz="0" w:space="0" w:color="auto"/>
        <w:bottom w:val="none" w:sz="0" w:space="0" w:color="auto"/>
        <w:right w:val="none" w:sz="0" w:space="0" w:color="auto"/>
      </w:divBdr>
    </w:div>
    <w:div w:id="185750459">
      <w:bodyDiv w:val="1"/>
      <w:marLeft w:val="0"/>
      <w:marRight w:val="0"/>
      <w:marTop w:val="0"/>
      <w:marBottom w:val="0"/>
      <w:divBdr>
        <w:top w:val="none" w:sz="0" w:space="0" w:color="auto"/>
        <w:left w:val="none" w:sz="0" w:space="0" w:color="auto"/>
        <w:bottom w:val="none" w:sz="0" w:space="0" w:color="auto"/>
        <w:right w:val="none" w:sz="0" w:space="0" w:color="auto"/>
      </w:divBdr>
    </w:div>
    <w:div w:id="185868557">
      <w:bodyDiv w:val="1"/>
      <w:marLeft w:val="0"/>
      <w:marRight w:val="0"/>
      <w:marTop w:val="0"/>
      <w:marBottom w:val="0"/>
      <w:divBdr>
        <w:top w:val="none" w:sz="0" w:space="0" w:color="auto"/>
        <w:left w:val="none" w:sz="0" w:space="0" w:color="auto"/>
        <w:bottom w:val="none" w:sz="0" w:space="0" w:color="auto"/>
        <w:right w:val="none" w:sz="0" w:space="0" w:color="auto"/>
      </w:divBdr>
    </w:div>
    <w:div w:id="187522842">
      <w:bodyDiv w:val="1"/>
      <w:marLeft w:val="0"/>
      <w:marRight w:val="0"/>
      <w:marTop w:val="0"/>
      <w:marBottom w:val="0"/>
      <w:divBdr>
        <w:top w:val="none" w:sz="0" w:space="0" w:color="auto"/>
        <w:left w:val="none" w:sz="0" w:space="0" w:color="auto"/>
        <w:bottom w:val="none" w:sz="0" w:space="0" w:color="auto"/>
        <w:right w:val="none" w:sz="0" w:space="0" w:color="auto"/>
      </w:divBdr>
    </w:div>
    <w:div w:id="188375636">
      <w:bodyDiv w:val="1"/>
      <w:marLeft w:val="0"/>
      <w:marRight w:val="0"/>
      <w:marTop w:val="0"/>
      <w:marBottom w:val="0"/>
      <w:divBdr>
        <w:top w:val="none" w:sz="0" w:space="0" w:color="auto"/>
        <w:left w:val="none" w:sz="0" w:space="0" w:color="auto"/>
        <w:bottom w:val="none" w:sz="0" w:space="0" w:color="auto"/>
        <w:right w:val="none" w:sz="0" w:space="0" w:color="auto"/>
      </w:divBdr>
    </w:div>
    <w:div w:id="188420334">
      <w:bodyDiv w:val="1"/>
      <w:marLeft w:val="0"/>
      <w:marRight w:val="0"/>
      <w:marTop w:val="0"/>
      <w:marBottom w:val="0"/>
      <w:divBdr>
        <w:top w:val="none" w:sz="0" w:space="0" w:color="auto"/>
        <w:left w:val="none" w:sz="0" w:space="0" w:color="auto"/>
        <w:bottom w:val="none" w:sz="0" w:space="0" w:color="auto"/>
        <w:right w:val="none" w:sz="0" w:space="0" w:color="auto"/>
      </w:divBdr>
    </w:div>
    <w:div w:id="188759606">
      <w:bodyDiv w:val="1"/>
      <w:marLeft w:val="0"/>
      <w:marRight w:val="0"/>
      <w:marTop w:val="0"/>
      <w:marBottom w:val="0"/>
      <w:divBdr>
        <w:top w:val="none" w:sz="0" w:space="0" w:color="auto"/>
        <w:left w:val="none" w:sz="0" w:space="0" w:color="auto"/>
        <w:bottom w:val="none" w:sz="0" w:space="0" w:color="auto"/>
        <w:right w:val="none" w:sz="0" w:space="0" w:color="auto"/>
      </w:divBdr>
    </w:div>
    <w:div w:id="189952875">
      <w:bodyDiv w:val="1"/>
      <w:marLeft w:val="0"/>
      <w:marRight w:val="0"/>
      <w:marTop w:val="0"/>
      <w:marBottom w:val="0"/>
      <w:divBdr>
        <w:top w:val="none" w:sz="0" w:space="0" w:color="auto"/>
        <w:left w:val="none" w:sz="0" w:space="0" w:color="auto"/>
        <w:bottom w:val="none" w:sz="0" w:space="0" w:color="auto"/>
        <w:right w:val="none" w:sz="0" w:space="0" w:color="auto"/>
      </w:divBdr>
    </w:div>
    <w:div w:id="190266636">
      <w:bodyDiv w:val="1"/>
      <w:marLeft w:val="0"/>
      <w:marRight w:val="0"/>
      <w:marTop w:val="0"/>
      <w:marBottom w:val="0"/>
      <w:divBdr>
        <w:top w:val="none" w:sz="0" w:space="0" w:color="auto"/>
        <w:left w:val="none" w:sz="0" w:space="0" w:color="auto"/>
        <w:bottom w:val="none" w:sz="0" w:space="0" w:color="auto"/>
        <w:right w:val="none" w:sz="0" w:space="0" w:color="auto"/>
      </w:divBdr>
    </w:div>
    <w:div w:id="191383478">
      <w:bodyDiv w:val="1"/>
      <w:marLeft w:val="0"/>
      <w:marRight w:val="0"/>
      <w:marTop w:val="0"/>
      <w:marBottom w:val="0"/>
      <w:divBdr>
        <w:top w:val="none" w:sz="0" w:space="0" w:color="auto"/>
        <w:left w:val="none" w:sz="0" w:space="0" w:color="auto"/>
        <w:bottom w:val="none" w:sz="0" w:space="0" w:color="auto"/>
        <w:right w:val="none" w:sz="0" w:space="0" w:color="auto"/>
      </w:divBdr>
    </w:div>
    <w:div w:id="192378510">
      <w:bodyDiv w:val="1"/>
      <w:marLeft w:val="0"/>
      <w:marRight w:val="0"/>
      <w:marTop w:val="0"/>
      <w:marBottom w:val="0"/>
      <w:divBdr>
        <w:top w:val="none" w:sz="0" w:space="0" w:color="auto"/>
        <w:left w:val="none" w:sz="0" w:space="0" w:color="auto"/>
        <w:bottom w:val="none" w:sz="0" w:space="0" w:color="auto"/>
        <w:right w:val="none" w:sz="0" w:space="0" w:color="auto"/>
      </w:divBdr>
    </w:div>
    <w:div w:id="192696656">
      <w:bodyDiv w:val="1"/>
      <w:marLeft w:val="0"/>
      <w:marRight w:val="0"/>
      <w:marTop w:val="0"/>
      <w:marBottom w:val="0"/>
      <w:divBdr>
        <w:top w:val="none" w:sz="0" w:space="0" w:color="auto"/>
        <w:left w:val="none" w:sz="0" w:space="0" w:color="auto"/>
        <w:bottom w:val="none" w:sz="0" w:space="0" w:color="auto"/>
        <w:right w:val="none" w:sz="0" w:space="0" w:color="auto"/>
      </w:divBdr>
    </w:div>
    <w:div w:id="193079002">
      <w:bodyDiv w:val="1"/>
      <w:marLeft w:val="0"/>
      <w:marRight w:val="0"/>
      <w:marTop w:val="0"/>
      <w:marBottom w:val="0"/>
      <w:divBdr>
        <w:top w:val="none" w:sz="0" w:space="0" w:color="auto"/>
        <w:left w:val="none" w:sz="0" w:space="0" w:color="auto"/>
        <w:bottom w:val="none" w:sz="0" w:space="0" w:color="auto"/>
        <w:right w:val="none" w:sz="0" w:space="0" w:color="auto"/>
      </w:divBdr>
    </w:div>
    <w:div w:id="193689694">
      <w:bodyDiv w:val="1"/>
      <w:marLeft w:val="0"/>
      <w:marRight w:val="0"/>
      <w:marTop w:val="0"/>
      <w:marBottom w:val="0"/>
      <w:divBdr>
        <w:top w:val="none" w:sz="0" w:space="0" w:color="auto"/>
        <w:left w:val="none" w:sz="0" w:space="0" w:color="auto"/>
        <w:bottom w:val="none" w:sz="0" w:space="0" w:color="auto"/>
        <w:right w:val="none" w:sz="0" w:space="0" w:color="auto"/>
      </w:divBdr>
    </w:div>
    <w:div w:id="194125716">
      <w:bodyDiv w:val="1"/>
      <w:marLeft w:val="0"/>
      <w:marRight w:val="0"/>
      <w:marTop w:val="0"/>
      <w:marBottom w:val="0"/>
      <w:divBdr>
        <w:top w:val="none" w:sz="0" w:space="0" w:color="auto"/>
        <w:left w:val="none" w:sz="0" w:space="0" w:color="auto"/>
        <w:bottom w:val="none" w:sz="0" w:space="0" w:color="auto"/>
        <w:right w:val="none" w:sz="0" w:space="0" w:color="auto"/>
      </w:divBdr>
    </w:div>
    <w:div w:id="196697982">
      <w:bodyDiv w:val="1"/>
      <w:marLeft w:val="0"/>
      <w:marRight w:val="0"/>
      <w:marTop w:val="0"/>
      <w:marBottom w:val="0"/>
      <w:divBdr>
        <w:top w:val="none" w:sz="0" w:space="0" w:color="auto"/>
        <w:left w:val="none" w:sz="0" w:space="0" w:color="auto"/>
        <w:bottom w:val="none" w:sz="0" w:space="0" w:color="auto"/>
        <w:right w:val="none" w:sz="0" w:space="0" w:color="auto"/>
      </w:divBdr>
    </w:div>
    <w:div w:id="197014070">
      <w:bodyDiv w:val="1"/>
      <w:marLeft w:val="0"/>
      <w:marRight w:val="0"/>
      <w:marTop w:val="0"/>
      <w:marBottom w:val="0"/>
      <w:divBdr>
        <w:top w:val="none" w:sz="0" w:space="0" w:color="auto"/>
        <w:left w:val="none" w:sz="0" w:space="0" w:color="auto"/>
        <w:bottom w:val="none" w:sz="0" w:space="0" w:color="auto"/>
        <w:right w:val="none" w:sz="0" w:space="0" w:color="auto"/>
      </w:divBdr>
      <w:divsChild>
        <w:div w:id="1422874300">
          <w:marLeft w:val="0"/>
          <w:marRight w:val="0"/>
          <w:marTop w:val="0"/>
          <w:marBottom w:val="0"/>
          <w:divBdr>
            <w:top w:val="none" w:sz="0" w:space="0" w:color="auto"/>
            <w:left w:val="none" w:sz="0" w:space="0" w:color="auto"/>
            <w:bottom w:val="none" w:sz="0" w:space="0" w:color="auto"/>
            <w:right w:val="none" w:sz="0" w:space="0" w:color="auto"/>
          </w:divBdr>
        </w:div>
      </w:divsChild>
    </w:div>
    <w:div w:id="197086781">
      <w:bodyDiv w:val="1"/>
      <w:marLeft w:val="0"/>
      <w:marRight w:val="0"/>
      <w:marTop w:val="0"/>
      <w:marBottom w:val="0"/>
      <w:divBdr>
        <w:top w:val="none" w:sz="0" w:space="0" w:color="auto"/>
        <w:left w:val="none" w:sz="0" w:space="0" w:color="auto"/>
        <w:bottom w:val="none" w:sz="0" w:space="0" w:color="auto"/>
        <w:right w:val="none" w:sz="0" w:space="0" w:color="auto"/>
      </w:divBdr>
      <w:divsChild>
        <w:div w:id="1163231101">
          <w:marLeft w:val="0"/>
          <w:marRight w:val="0"/>
          <w:marTop w:val="0"/>
          <w:marBottom w:val="0"/>
          <w:divBdr>
            <w:top w:val="none" w:sz="0" w:space="0" w:color="auto"/>
            <w:left w:val="none" w:sz="0" w:space="0" w:color="auto"/>
            <w:bottom w:val="none" w:sz="0" w:space="0" w:color="auto"/>
            <w:right w:val="none" w:sz="0" w:space="0" w:color="auto"/>
          </w:divBdr>
          <w:divsChild>
            <w:div w:id="1900286591">
              <w:marLeft w:val="0"/>
              <w:marRight w:val="0"/>
              <w:marTop w:val="0"/>
              <w:marBottom w:val="0"/>
              <w:divBdr>
                <w:top w:val="none" w:sz="0" w:space="0" w:color="auto"/>
                <w:left w:val="none" w:sz="0" w:space="0" w:color="auto"/>
                <w:bottom w:val="none" w:sz="0" w:space="0" w:color="auto"/>
                <w:right w:val="none" w:sz="0" w:space="0" w:color="auto"/>
              </w:divBdr>
            </w:div>
            <w:div w:id="2107925112">
              <w:marLeft w:val="0"/>
              <w:marRight w:val="0"/>
              <w:marTop w:val="0"/>
              <w:marBottom w:val="0"/>
              <w:divBdr>
                <w:top w:val="none" w:sz="0" w:space="0" w:color="auto"/>
                <w:left w:val="none" w:sz="0" w:space="0" w:color="auto"/>
                <w:bottom w:val="none" w:sz="0" w:space="0" w:color="auto"/>
                <w:right w:val="none" w:sz="0" w:space="0" w:color="auto"/>
              </w:divBdr>
              <w:divsChild>
                <w:div w:id="469638202">
                  <w:marLeft w:val="0"/>
                  <w:marRight w:val="0"/>
                  <w:marTop w:val="0"/>
                  <w:marBottom w:val="0"/>
                  <w:divBdr>
                    <w:top w:val="none" w:sz="0" w:space="0" w:color="auto"/>
                    <w:left w:val="none" w:sz="0" w:space="0" w:color="auto"/>
                    <w:bottom w:val="none" w:sz="0" w:space="0" w:color="auto"/>
                    <w:right w:val="none" w:sz="0" w:space="0" w:color="auto"/>
                  </w:divBdr>
                  <w:divsChild>
                    <w:div w:id="1313826193">
                      <w:marLeft w:val="0"/>
                      <w:marRight w:val="0"/>
                      <w:marTop w:val="0"/>
                      <w:marBottom w:val="0"/>
                      <w:divBdr>
                        <w:top w:val="none" w:sz="0" w:space="0" w:color="auto"/>
                        <w:left w:val="none" w:sz="0" w:space="0" w:color="auto"/>
                        <w:bottom w:val="none" w:sz="0" w:space="0" w:color="auto"/>
                        <w:right w:val="none" w:sz="0" w:space="0" w:color="auto"/>
                      </w:divBdr>
                      <w:divsChild>
                        <w:div w:id="1237083832">
                          <w:marLeft w:val="0"/>
                          <w:marRight w:val="0"/>
                          <w:marTop w:val="0"/>
                          <w:marBottom w:val="0"/>
                          <w:divBdr>
                            <w:top w:val="none" w:sz="0" w:space="0" w:color="auto"/>
                            <w:left w:val="none" w:sz="0" w:space="0" w:color="auto"/>
                            <w:bottom w:val="none" w:sz="0" w:space="0" w:color="auto"/>
                            <w:right w:val="none" w:sz="0" w:space="0" w:color="auto"/>
                          </w:divBdr>
                          <w:divsChild>
                            <w:div w:id="20983119">
                              <w:marLeft w:val="0"/>
                              <w:marRight w:val="0"/>
                              <w:marTop w:val="0"/>
                              <w:marBottom w:val="0"/>
                              <w:divBdr>
                                <w:top w:val="none" w:sz="0" w:space="0" w:color="auto"/>
                                <w:left w:val="none" w:sz="0" w:space="0" w:color="auto"/>
                                <w:bottom w:val="none" w:sz="0" w:space="0" w:color="auto"/>
                                <w:right w:val="none" w:sz="0" w:space="0" w:color="auto"/>
                              </w:divBdr>
                            </w:div>
                            <w:div w:id="19681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19">
      <w:bodyDiv w:val="1"/>
      <w:marLeft w:val="0"/>
      <w:marRight w:val="0"/>
      <w:marTop w:val="0"/>
      <w:marBottom w:val="0"/>
      <w:divBdr>
        <w:top w:val="none" w:sz="0" w:space="0" w:color="auto"/>
        <w:left w:val="none" w:sz="0" w:space="0" w:color="auto"/>
        <w:bottom w:val="none" w:sz="0" w:space="0" w:color="auto"/>
        <w:right w:val="none" w:sz="0" w:space="0" w:color="auto"/>
      </w:divBdr>
    </w:div>
    <w:div w:id="199443497">
      <w:bodyDiv w:val="1"/>
      <w:marLeft w:val="0"/>
      <w:marRight w:val="0"/>
      <w:marTop w:val="0"/>
      <w:marBottom w:val="0"/>
      <w:divBdr>
        <w:top w:val="none" w:sz="0" w:space="0" w:color="auto"/>
        <w:left w:val="none" w:sz="0" w:space="0" w:color="auto"/>
        <w:bottom w:val="none" w:sz="0" w:space="0" w:color="auto"/>
        <w:right w:val="none" w:sz="0" w:space="0" w:color="auto"/>
      </w:divBdr>
    </w:div>
    <w:div w:id="201750354">
      <w:bodyDiv w:val="1"/>
      <w:marLeft w:val="0"/>
      <w:marRight w:val="0"/>
      <w:marTop w:val="0"/>
      <w:marBottom w:val="0"/>
      <w:divBdr>
        <w:top w:val="none" w:sz="0" w:space="0" w:color="auto"/>
        <w:left w:val="none" w:sz="0" w:space="0" w:color="auto"/>
        <w:bottom w:val="none" w:sz="0" w:space="0" w:color="auto"/>
        <w:right w:val="none" w:sz="0" w:space="0" w:color="auto"/>
      </w:divBdr>
    </w:div>
    <w:div w:id="204413974">
      <w:bodyDiv w:val="1"/>
      <w:marLeft w:val="0"/>
      <w:marRight w:val="0"/>
      <w:marTop w:val="0"/>
      <w:marBottom w:val="0"/>
      <w:divBdr>
        <w:top w:val="none" w:sz="0" w:space="0" w:color="auto"/>
        <w:left w:val="none" w:sz="0" w:space="0" w:color="auto"/>
        <w:bottom w:val="none" w:sz="0" w:space="0" w:color="auto"/>
        <w:right w:val="none" w:sz="0" w:space="0" w:color="auto"/>
      </w:divBdr>
    </w:div>
    <w:div w:id="206647910">
      <w:bodyDiv w:val="1"/>
      <w:marLeft w:val="0"/>
      <w:marRight w:val="0"/>
      <w:marTop w:val="0"/>
      <w:marBottom w:val="0"/>
      <w:divBdr>
        <w:top w:val="none" w:sz="0" w:space="0" w:color="auto"/>
        <w:left w:val="none" w:sz="0" w:space="0" w:color="auto"/>
        <w:bottom w:val="none" w:sz="0" w:space="0" w:color="auto"/>
        <w:right w:val="none" w:sz="0" w:space="0" w:color="auto"/>
      </w:divBdr>
    </w:div>
    <w:div w:id="207953326">
      <w:bodyDiv w:val="1"/>
      <w:marLeft w:val="0"/>
      <w:marRight w:val="0"/>
      <w:marTop w:val="0"/>
      <w:marBottom w:val="0"/>
      <w:divBdr>
        <w:top w:val="none" w:sz="0" w:space="0" w:color="auto"/>
        <w:left w:val="none" w:sz="0" w:space="0" w:color="auto"/>
        <w:bottom w:val="none" w:sz="0" w:space="0" w:color="auto"/>
        <w:right w:val="none" w:sz="0" w:space="0" w:color="auto"/>
      </w:divBdr>
    </w:div>
    <w:div w:id="208566963">
      <w:bodyDiv w:val="1"/>
      <w:marLeft w:val="0"/>
      <w:marRight w:val="0"/>
      <w:marTop w:val="0"/>
      <w:marBottom w:val="0"/>
      <w:divBdr>
        <w:top w:val="none" w:sz="0" w:space="0" w:color="auto"/>
        <w:left w:val="none" w:sz="0" w:space="0" w:color="auto"/>
        <w:bottom w:val="none" w:sz="0" w:space="0" w:color="auto"/>
        <w:right w:val="none" w:sz="0" w:space="0" w:color="auto"/>
      </w:divBdr>
    </w:div>
    <w:div w:id="209153891">
      <w:bodyDiv w:val="1"/>
      <w:marLeft w:val="0"/>
      <w:marRight w:val="0"/>
      <w:marTop w:val="0"/>
      <w:marBottom w:val="0"/>
      <w:divBdr>
        <w:top w:val="none" w:sz="0" w:space="0" w:color="auto"/>
        <w:left w:val="none" w:sz="0" w:space="0" w:color="auto"/>
        <w:bottom w:val="none" w:sz="0" w:space="0" w:color="auto"/>
        <w:right w:val="none" w:sz="0" w:space="0" w:color="auto"/>
      </w:divBdr>
    </w:div>
    <w:div w:id="209846891">
      <w:bodyDiv w:val="1"/>
      <w:marLeft w:val="0"/>
      <w:marRight w:val="0"/>
      <w:marTop w:val="0"/>
      <w:marBottom w:val="0"/>
      <w:divBdr>
        <w:top w:val="none" w:sz="0" w:space="0" w:color="auto"/>
        <w:left w:val="none" w:sz="0" w:space="0" w:color="auto"/>
        <w:bottom w:val="none" w:sz="0" w:space="0" w:color="auto"/>
        <w:right w:val="none" w:sz="0" w:space="0" w:color="auto"/>
      </w:divBdr>
    </w:div>
    <w:div w:id="210075615">
      <w:bodyDiv w:val="1"/>
      <w:marLeft w:val="0"/>
      <w:marRight w:val="0"/>
      <w:marTop w:val="0"/>
      <w:marBottom w:val="0"/>
      <w:divBdr>
        <w:top w:val="none" w:sz="0" w:space="0" w:color="auto"/>
        <w:left w:val="none" w:sz="0" w:space="0" w:color="auto"/>
        <w:bottom w:val="none" w:sz="0" w:space="0" w:color="auto"/>
        <w:right w:val="none" w:sz="0" w:space="0" w:color="auto"/>
      </w:divBdr>
    </w:div>
    <w:div w:id="213469393">
      <w:bodyDiv w:val="1"/>
      <w:marLeft w:val="0"/>
      <w:marRight w:val="0"/>
      <w:marTop w:val="0"/>
      <w:marBottom w:val="0"/>
      <w:divBdr>
        <w:top w:val="none" w:sz="0" w:space="0" w:color="auto"/>
        <w:left w:val="none" w:sz="0" w:space="0" w:color="auto"/>
        <w:bottom w:val="none" w:sz="0" w:space="0" w:color="auto"/>
        <w:right w:val="none" w:sz="0" w:space="0" w:color="auto"/>
      </w:divBdr>
    </w:div>
    <w:div w:id="214196278">
      <w:bodyDiv w:val="1"/>
      <w:marLeft w:val="0"/>
      <w:marRight w:val="0"/>
      <w:marTop w:val="0"/>
      <w:marBottom w:val="0"/>
      <w:divBdr>
        <w:top w:val="none" w:sz="0" w:space="0" w:color="auto"/>
        <w:left w:val="none" w:sz="0" w:space="0" w:color="auto"/>
        <w:bottom w:val="none" w:sz="0" w:space="0" w:color="auto"/>
        <w:right w:val="none" w:sz="0" w:space="0" w:color="auto"/>
      </w:divBdr>
    </w:div>
    <w:div w:id="215550025">
      <w:bodyDiv w:val="1"/>
      <w:marLeft w:val="0"/>
      <w:marRight w:val="0"/>
      <w:marTop w:val="0"/>
      <w:marBottom w:val="0"/>
      <w:divBdr>
        <w:top w:val="none" w:sz="0" w:space="0" w:color="auto"/>
        <w:left w:val="none" w:sz="0" w:space="0" w:color="auto"/>
        <w:bottom w:val="none" w:sz="0" w:space="0" w:color="auto"/>
        <w:right w:val="none" w:sz="0" w:space="0" w:color="auto"/>
      </w:divBdr>
    </w:div>
    <w:div w:id="215705046">
      <w:bodyDiv w:val="1"/>
      <w:marLeft w:val="0"/>
      <w:marRight w:val="0"/>
      <w:marTop w:val="0"/>
      <w:marBottom w:val="0"/>
      <w:divBdr>
        <w:top w:val="none" w:sz="0" w:space="0" w:color="auto"/>
        <w:left w:val="none" w:sz="0" w:space="0" w:color="auto"/>
        <w:bottom w:val="none" w:sz="0" w:space="0" w:color="auto"/>
        <w:right w:val="none" w:sz="0" w:space="0" w:color="auto"/>
      </w:divBdr>
    </w:div>
    <w:div w:id="216750237">
      <w:bodyDiv w:val="1"/>
      <w:marLeft w:val="0"/>
      <w:marRight w:val="0"/>
      <w:marTop w:val="0"/>
      <w:marBottom w:val="0"/>
      <w:divBdr>
        <w:top w:val="none" w:sz="0" w:space="0" w:color="auto"/>
        <w:left w:val="none" w:sz="0" w:space="0" w:color="auto"/>
        <w:bottom w:val="none" w:sz="0" w:space="0" w:color="auto"/>
        <w:right w:val="none" w:sz="0" w:space="0" w:color="auto"/>
      </w:divBdr>
    </w:div>
    <w:div w:id="216943058">
      <w:bodyDiv w:val="1"/>
      <w:marLeft w:val="0"/>
      <w:marRight w:val="0"/>
      <w:marTop w:val="0"/>
      <w:marBottom w:val="0"/>
      <w:divBdr>
        <w:top w:val="none" w:sz="0" w:space="0" w:color="auto"/>
        <w:left w:val="none" w:sz="0" w:space="0" w:color="auto"/>
        <w:bottom w:val="none" w:sz="0" w:space="0" w:color="auto"/>
        <w:right w:val="none" w:sz="0" w:space="0" w:color="auto"/>
      </w:divBdr>
    </w:div>
    <w:div w:id="217598270">
      <w:bodyDiv w:val="1"/>
      <w:marLeft w:val="0"/>
      <w:marRight w:val="0"/>
      <w:marTop w:val="0"/>
      <w:marBottom w:val="0"/>
      <w:divBdr>
        <w:top w:val="none" w:sz="0" w:space="0" w:color="auto"/>
        <w:left w:val="none" w:sz="0" w:space="0" w:color="auto"/>
        <w:bottom w:val="none" w:sz="0" w:space="0" w:color="auto"/>
        <w:right w:val="none" w:sz="0" w:space="0" w:color="auto"/>
      </w:divBdr>
    </w:div>
    <w:div w:id="217670691">
      <w:bodyDiv w:val="1"/>
      <w:marLeft w:val="0"/>
      <w:marRight w:val="0"/>
      <w:marTop w:val="0"/>
      <w:marBottom w:val="0"/>
      <w:divBdr>
        <w:top w:val="none" w:sz="0" w:space="0" w:color="auto"/>
        <w:left w:val="none" w:sz="0" w:space="0" w:color="auto"/>
        <w:bottom w:val="none" w:sz="0" w:space="0" w:color="auto"/>
        <w:right w:val="none" w:sz="0" w:space="0" w:color="auto"/>
      </w:divBdr>
    </w:div>
    <w:div w:id="218395761">
      <w:bodyDiv w:val="1"/>
      <w:marLeft w:val="0"/>
      <w:marRight w:val="0"/>
      <w:marTop w:val="0"/>
      <w:marBottom w:val="0"/>
      <w:divBdr>
        <w:top w:val="none" w:sz="0" w:space="0" w:color="auto"/>
        <w:left w:val="none" w:sz="0" w:space="0" w:color="auto"/>
        <w:bottom w:val="none" w:sz="0" w:space="0" w:color="auto"/>
        <w:right w:val="none" w:sz="0" w:space="0" w:color="auto"/>
      </w:divBdr>
    </w:div>
    <w:div w:id="218439327">
      <w:bodyDiv w:val="1"/>
      <w:marLeft w:val="0"/>
      <w:marRight w:val="0"/>
      <w:marTop w:val="0"/>
      <w:marBottom w:val="0"/>
      <w:divBdr>
        <w:top w:val="none" w:sz="0" w:space="0" w:color="auto"/>
        <w:left w:val="none" w:sz="0" w:space="0" w:color="auto"/>
        <w:bottom w:val="none" w:sz="0" w:space="0" w:color="auto"/>
        <w:right w:val="none" w:sz="0" w:space="0" w:color="auto"/>
      </w:divBdr>
    </w:div>
    <w:div w:id="219100619">
      <w:bodyDiv w:val="1"/>
      <w:marLeft w:val="0"/>
      <w:marRight w:val="0"/>
      <w:marTop w:val="0"/>
      <w:marBottom w:val="0"/>
      <w:divBdr>
        <w:top w:val="none" w:sz="0" w:space="0" w:color="auto"/>
        <w:left w:val="none" w:sz="0" w:space="0" w:color="auto"/>
        <w:bottom w:val="none" w:sz="0" w:space="0" w:color="auto"/>
        <w:right w:val="none" w:sz="0" w:space="0" w:color="auto"/>
      </w:divBdr>
    </w:div>
    <w:div w:id="219364067">
      <w:bodyDiv w:val="1"/>
      <w:marLeft w:val="0"/>
      <w:marRight w:val="0"/>
      <w:marTop w:val="0"/>
      <w:marBottom w:val="0"/>
      <w:divBdr>
        <w:top w:val="none" w:sz="0" w:space="0" w:color="auto"/>
        <w:left w:val="none" w:sz="0" w:space="0" w:color="auto"/>
        <w:bottom w:val="none" w:sz="0" w:space="0" w:color="auto"/>
        <w:right w:val="none" w:sz="0" w:space="0" w:color="auto"/>
      </w:divBdr>
    </w:div>
    <w:div w:id="224880290">
      <w:bodyDiv w:val="1"/>
      <w:marLeft w:val="0"/>
      <w:marRight w:val="0"/>
      <w:marTop w:val="0"/>
      <w:marBottom w:val="0"/>
      <w:divBdr>
        <w:top w:val="none" w:sz="0" w:space="0" w:color="auto"/>
        <w:left w:val="none" w:sz="0" w:space="0" w:color="auto"/>
        <w:bottom w:val="none" w:sz="0" w:space="0" w:color="auto"/>
        <w:right w:val="none" w:sz="0" w:space="0" w:color="auto"/>
      </w:divBdr>
    </w:div>
    <w:div w:id="228150166">
      <w:bodyDiv w:val="1"/>
      <w:marLeft w:val="0"/>
      <w:marRight w:val="0"/>
      <w:marTop w:val="0"/>
      <w:marBottom w:val="0"/>
      <w:divBdr>
        <w:top w:val="none" w:sz="0" w:space="0" w:color="auto"/>
        <w:left w:val="none" w:sz="0" w:space="0" w:color="auto"/>
        <w:bottom w:val="none" w:sz="0" w:space="0" w:color="auto"/>
        <w:right w:val="none" w:sz="0" w:space="0" w:color="auto"/>
      </w:divBdr>
    </w:div>
    <w:div w:id="228393771">
      <w:bodyDiv w:val="1"/>
      <w:marLeft w:val="0"/>
      <w:marRight w:val="0"/>
      <w:marTop w:val="0"/>
      <w:marBottom w:val="0"/>
      <w:divBdr>
        <w:top w:val="none" w:sz="0" w:space="0" w:color="auto"/>
        <w:left w:val="none" w:sz="0" w:space="0" w:color="auto"/>
        <w:bottom w:val="none" w:sz="0" w:space="0" w:color="auto"/>
        <w:right w:val="none" w:sz="0" w:space="0" w:color="auto"/>
      </w:divBdr>
    </w:div>
    <w:div w:id="229968097">
      <w:bodyDiv w:val="1"/>
      <w:marLeft w:val="0"/>
      <w:marRight w:val="0"/>
      <w:marTop w:val="0"/>
      <w:marBottom w:val="0"/>
      <w:divBdr>
        <w:top w:val="none" w:sz="0" w:space="0" w:color="auto"/>
        <w:left w:val="none" w:sz="0" w:space="0" w:color="auto"/>
        <w:bottom w:val="none" w:sz="0" w:space="0" w:color="auto"/>
        <w:right w:val="none" w:sz="0" w:space="0" w:color="auto"/>
      </w:divBdr>
    </w:div>
    <w:div w:id="230503119">
      <w:bodyDiv w:val="1"/>
      <w:marLeft w:val="0"/>
      <w:marRight w:val="0"/>
      <w:marTop w:val="0"/>
      <w:marBottom w:val="0"/>
      <w:divBdr>
        <w:top w:val="none" w:sz="0" w:space="0" w:color="auto"/>
        <w:left w:val="none" w:sz="0" w:space="0" w:color="auto"/>
        <w:bottom w:val="none" w:sz="0" w:space="0" w:color="auto"/>
        <w:right w:val="none" w:sz="0" w:space="0" w:color="auto"/>
      </w:divBdr>
    </w:div>
    <w:div w:id="231358531">
      <w:bodyDiv w:val="1"/>
      <w:marLeft w:val="0"/>
      <w:marRight w:val="0"/>
      <w:marTop w:val="0"/>
      <w:marBottom w:val="0"/>
      <w:divBdr>
        <w:top w:val="none" w:sz="0" w:space="0" w:color="auto"/>
        <w:left w:val="none" w:sz="0" w:space="0" w:color="auto"/>
        <w:bottom w:val="none" w:sz="0" w:space="0" w:color="auto"/>
        <w:right w:val="none" w:sz="0" w:space="0" w:color="auto"/>
      </w:divBdr>
    </w:div>
    <w:div w:id="233131387">
      <w:bodyDiv w:val="1"/>
      <w:marLeft w:val="0"/>
      <w:marRight w:val="0"/>
      <w:marTop w:val="0"/>
      <w:marBottom w:val="0"/>
      <w:divBdr>
        <w:top w:val="none" w:sz="0" w:space="0" w:color="auto"/>
        <w:left w:val="none" w:sz="0" w:space="0" w:color="auto"/>
        <w:bottom w:val="none" w:sz="0" w:space="0" w:color="auto"/>
        <w:right w:val="none" w:sz="0" w:space="0" w:color="auto"/>
      </w:divBdr>
    </w:div>
    <w:div w:id="233667403">
      <w:bodyDiv w:val="1"/>
      <w:marLeft w:val="0"/>
      <w:marRight w:val="0"/>
      <w:marTop w:val="0"/>
      <w:marBottom w:val="0"/>
      <w:divBdr>
        <w:top w:val="none" w:sz="0" w:space="0" w:color="auto"/>
        <w:left w:val="none" w:sz="0" w:space="0" w:color="auto"/>
        <w:bottom w:val="none" w:sz="0" w:space="0" w:color="auto"/>
        <w:right w:val="none" w:sz="0" w:space="0" w:color="auto"/>
      </w:divBdr>
    </w:div>
    <w:div w:id="234946667">
      <w:bodyDiv w:val="1"/>
      <w:marLeft w:val="0"/>
      <w:marRight w:val="0"/>
      <w:marTop w:val="0"/>
      <w:marBottom w:val="0"/>
      <w:divBdr>
        <w:top w:val="none" w:sz="0" w:space="0" w:color="auto"/>
        <w:left w:val="none" w:sz="0" w:space="0" w:color="auto"/>
        <w:bottom w:val="none" w:sz="0" w:space="0" w:color="auto"/>
        <w:right w:val="none" w:sz="0" w:space="0" w:color="auto"/>
      </w:divBdr>
    </w:div>
    <w:div w:id="237786052">
      <w:bodyDiv w:val="1"/>
      <w:marLeft w:val="0"/>
      <w:marRight w:val="0"/>
      <w:marTop w:val="0"/>
      <w:marBottom w:val="0"/>
      <w:divBdr>
        <w:top w:val="none" w:sz="0" w:space="0" w:color="auto"/>
        <w:left w:val="none" w:sz="0" w:space="0" w:color="auto"/>
        <w:bottom w:val="none" w:sz="0" w:space="0" w:color="auto"/>
        <w:right w:val="none" w:sz="0" w:space="0" w:color="auto"/>
      </w:divBdr>
    </w:div>
    <w:div w:id="238364347">
      <w:bodyDiv w:val="1"/>
      <w:marLeft w:val="0"/>
      <w:marRight w:val="0"/>
      <w:marTop w:val="0"/>
      <w:marBottom w:val="0"/>
      <w:divBdr>
        <w:top w:val="none" w:sz="0" w:space="0" w:color="auto"/>
        <w:left w:val="none" w:sz="0" w:space="0" w:color="auto"/>
        <w:bottom w:val="none" w:sz="0" w:space="0" w:color="auto"/>
        <w:right w:val="none" w:sz="0" w:space="0" w:color="auto"/>
      </w:divBdr>
    </w:div>
    <w:div w:id="239558208">
      <w:bodyDiv w:val="1"/>
      <w:marLeft w:val="0"/>
      <w:marRight w:val="0"/>
      <w:marTop w:val="0"/>
      <w:marBottom w:val="0"/>
      <w:divBdr>
        <w:top w:val="none" w:sz="0" w:space="0" w:color="auto"/>
        <w:left w:val="none" w:sz="0" w:space="0" w:color="auto"/>
        <w:bottom w:val="none" w:sz="0" w:space="0" w:color="auto"/>
        <w:right w:val="none" w:sz="0" w:space="0" w:color="auto"/>
      </w:divBdr>
      <w:divsChild>
        <w:div w:id="665401168">
          <w:marLeft w:val="0"/>
          <w:marRight w:val="0"/>
          <w:marTop w:val="0"/>
          <w:marBottom w:val="0"/>
          <w:divBdr>
            <w:top w:val="none" w:sz="0" w:space="0" w:color="auto"/>
            <w:left w:val="none" w:sz="0" w:space="0" w:color="auto"/>
            <w:bottom w:val="none" w:sz="0" w:space="0" w:color="auto"/>
            <w:right w:val="none" w:sz="0" w:space="0" w:color="auto"/>
          </w:divBdr>
          <w:divsChild>
            <w:div w:id="1676422331">
              <w:marLeft w:val="0"/>
              <w:marRight w:val="0"/>
              <w:marTop w:val="0"/>
              <w:marBottom w:val="0"/>
              <w:divBdr>
                <w:top w:val="none" w:sz="0" w:space="0" w:color="auto"/>
                <w:left w:val="none" w:sz="0" w:space="0" w:color="auto"/>
                <w:bottom w:val="none" w:sz="0" w:space="0" w:color="auto"/>
                <w:right w:val="none" w:sz="0" w:space="0" w:color="auto"/>
              </w:divBdr>
              <w:divsChild>
                <w:div w:id="2144344942">
                  <w:marLeft w:val="0"/>
                  <w:marRight w:val="0"/>
                  <w:marTop w:val="0"/>
                  <w:marBottom w:val="0"/>
                  <w:divBdr>
                    <w:top w:val="none" w:sz="0" w:space="0" w:color="auto"/>
                    <w:left w:val="none" w:sz="0" w:space="0" w:color="auto"/>
                    <w:bottom w:val="none" w:sz="0" w:space="0" w:color="auto"/>
                    <w:right w:val="none" w:sz="0" w:space="0" w:color="auto"/>
                  </w:divBdr>
                  <w:divsChild>
                    <w:div w:id="612790740">
                      <w:marLeft w:val="0"/>
                      <w:marRight w:val="0"/>
                      <w:marTop w:val="0"/>
                      <w:marBottom w:val="0"/>
                      <w:divBdr>
                        <w:top w:val="none" w:sz="0" w:space="0" w:color="auto"/>
                        <w:left w:val="none" w:sz="0" w:space="0" w:color="auto"/>
                        <w:bottom w:val="none" w:sz="0" w:space="0" w:color="auto"/>
                        <w:right w:val="none" w:sz="0" w:space="0" w:color="auto"/>
                      </w:divBdr>
                      <w:divsChild>
                        <w:div w:id="12291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456068">
      <w:bodyDiv w:val="1"/>
      <w:marLeft w:val="0"/>
      <w:marRight w:val="0"/>
      <w:marTop w:val="0"/>
      <w:marBottom w:val="0"/>
      <w:divBdr>
        <w:top w:val="none" w:sz="0" w:space="0" w:color="auto"/>
        <w:left w:val="none" w:sz="0" w:space="0" w:color="auto"/>
        <w:bottom w:val="none" w:sz="0" w:space="0" w:color="auto"/>
        <w:right w:val="none" w:sz="0" w:space="0" w:color="auto"/>
      </w:divBdr>
    </w:div>
    <w:div w:id="242688041">
      <w:bodyDiv w:val="1"/>
      <w:marLeft w:val="0"/>
      <w:marRight w:val="0"/>
      <w:marTop w:val="0"/>
      <w:marBottom w:val="0"/>
      <w:divBdr>
        <w:top w:val="none" w:sz="0" w:space="0" w:color="auto"/>
        <w:left w:val="none" w:sz="0" w:space="0" w:color="auto"/>
        <w:bottom w:val="none" w:sz="0" w:space="0" w:color="auto"/>
        <w:right w:val="none" w:sz="0" w:space="0" w:color="auto"/>
      </w:divBdr>
    </w:div>
    <w:div w:id="243758626">
      <w:bodyDiv w:val="1"/>
      <w:marLeft w:val="0"/>
      <w:marRight w:val="0"/>
      <w:marTop w:val="0"/>
      <w:marBottom w:val="0"/>
      <w:divBdr>
        <w:top w:val="none" w:sz="0" w:space="0" w:color="auto"/>
        <w:left w:val="none" w:sz="0" w:space="0" w:color="auto"/>
        <w:bottom w:val="none" w:sz="0" w:space="0" w:color="auto"/>
        <w:right w:val="none" w:sz="0" w:space="0" w:color="auto"/>
      </w:divBdr>
    </w:div>
    <w:div w:id="244612318">
      <w:bodyDiv w:val="1"/>
      <w:marLeft w:val="0"/>
      <w:marRight w:val="0"/>
      <w:marTop w:val="0"/>
      <w:marBottom w:val="0"/>
      <w:divBdr>
        <w:top w:val="none" w:sz="0" w:space="0" w:color="auto"/>
        <w:left w:val="none" w:sz="0" w:space="0" w:color="auto"/>
        <w:bottom w:val="none" w:sz="0" w:space="0" w:color="auto"/>
        <w:right w:val="none" w:sz="0" w:space="0" w:color="auto"/>
      </w:divBdr>
    </w:div>
    <w:div w:id="245263631">
      <w:bodyDiv w:val="1"/>
      <w:marLeft w:val="0"/>
      <w:marRight w:val="0"/>
      <w:marTop w:val="0"/>
      <w:marBottom w:val="0"/>
      <w:divBdr>
        <w:top w:val="none" w:sz="0" w:space="0" w:color="auto"/>
        <w:left w:val="none" w:sz="0" w:space="0" w:color="auto"/>
        <w:bottom w:val="none" w:sz="0" w:space="0" w:color="auto"/>
        <w:right w:val="none" w:sz="0" w:space="0" w:color="auto"/>
      </w:divBdr>
    </w:div>
    <w:div w:id="246614486">
      <w:bodyDiv w:val="1"/>
      <w:marLeft w:val="0"/>
      <w:marRight w:val="0"/>
      <w:marTop w:val="0"/>
      <w:marBottom w:val="0"/>
      <w:divBdr>
        <w:top w:val="none" w:sz="0" w:space="0" w:color="auto"/>
        <w:left w:val="none" w:sz="0" w:space="0" w:color="auto"/>
        <w:bottom w:val="none" w:sz="0" w:space="0" w:color="auto"/>
        <w:right w:val="none" w:sz="0" w:space="0" w:color="auto"/>
      </w:divBdr>
    </w:div>
    <w:div w:id="248660931">
      <w:bodyDiv w:val="1"/>
      <w:marLeft w:val="0"/>
      <w:marRight w:val="0"/>
      <w:marTop w:val="0"/>
      <w:marBottom w:val="0"/>
      <w:divBdr>
        <w:top w:val="none" w:sz="0" w:space="0" w:color="auto"/>
        <w:left w:val="none" w:sz="0" w:space="0" w:color="auto"/>
        <w:bottom w:val="none" w:sz="0" w:space="0" w:color="auto"/>
        <w:right w:val="none" w:sz="0" w:space="0" w:color="auto"/>
      </w:divBdr>
    </w:div>
    <w:div w:id="249779924">
      <w:bodyDiv w:val="1"/>
      <w:marLeft w:val="0"/>
      <w:marRight w:val="0"/>
      <w:marTop w:val="0"/>
      <w:marBottom w:val="0"/>
      <w:divBdr>
        <w:top w:val="none" w:sz="0" w:space="0" w:color="auto"/>
        <w:left w:val="none" w:sz="0" w:space="0" w:color="auto"/>
        <w:bottom w:val="none" w:sz="0" w:space="0" w:color="auto"/>
        <w:right w:val="none" w:sz="0" w:space="0" w:color="auto"/>
      </w:divBdr>
    </w:div>
    <w:div w:id="251470415">
      <w:bodyDiv w:val="1"/>
      <w:marLeft w:val="0"/>
      <w:marRight w:val="0"/>
      <w:marTop w:val="0"/>
      <w:marBottom w:val="0"/>
      <w:divBdr>
        <w:top w:val="none" w:sz="0" w:space="0" w:color="auto"/>
        <w:left w:val="none" w:sz="0" w:space="0" w:color="auto"/>
        <w:bottom w:val="none" w:sz="0" w:space="0" w:color="auto"/>
        <w:right w:val="none" w:sz="0" w:space="0" w:color="auto"/>
      </w:divBdr>
      <w:divsChild>
        <w:div w:id="1704549710">
          <w:marLeft w:val="0"/>
          <w:marRight w:val="0"/>
          <w:marTop w:val="0"/>
          <w:marBottom w:val="0"/>
          <w:divBdr>
            <w:top w:val="none" w:sz="0" w:space="0" w:color="auto"/>
            <w:left w:val="none" w:sz="0" w:space="0" w:color="auto"/>
            <w:bottom w:val="none" w:sz="0" w:space="0" w:color="auto"/>
            <w:right w:val="none" w:sz="0" w:space="0" w:color="auto"/>
          </w:divBdr>
          <w:divsChild>
            <w:div w:id="391077389">
              <w:marLeft w:val="0"/>
              <w:marRight w:val="0"/>
              <w:marTop w:val="0"/>
              <w:marBottom w:val="0"/>
              <w:divBdr>
                <w:top w:val="none" w:sz="0" w:space="0" w:color="auto"/>
                <w:left w:val="none" w:sz="0" w:space="0" w:color="auto"/>
                <w:bottom w:val="none" w:sz="0" w:space="0" w:color="auto"/>
                <w:right w:val="none" w:sz="0" w:space="0" w:color="auto"/>
              </w:divBdr>
            </w:div>
            <w:div w:id="807863502">
              <w:marLeft w:val="0"/>
              <w:marRight w:val="0"/>
              <w:marTop w:val="0"/>
              <w:marBottom w:val="0"/>
              <w:divBdr>
                <w:top w:val="none" w:sz="0" w:space="0" w:color="auto"/>
                <w:left w:val="none" w:sz="0" w:space="0" w:color="auto"/>
                <w:bottom w:val="none" w:sz="0" w:space="0" w:color="auto"/>
                <w:right w:val="none" w:sz="0" w:space="0" w:color="auto"/>
              </w:divBdr>
            </w:div>
            <w:div w:id="830876141">
              <w:marLeft w:val="0"/>
              <w:marRight w:val="0"/>
              <w:marTop w:val="0"/>
              <w:marBottom w:val="0"/>
              <w:divBdr>
                <w:top w:val="none" w:sz="0" w:space="0" w:color="auto"/>
                <w:left w:val="none" w:sz="0" w:space="0" w:color="auto"/>
                <w:bottom w:val="none" w:sz="0" w:space="0" w:color="auto"/>
                <w:right w:val="none" w:sz="0" w:space="0" w:color="auto"/>
              </w:divBdr>
            </w:div>
            <w:div w:id="857626194">
              <w:marLeft w:val="0"/>
              <w:marRight w:val="0"/>
              <w:marTop w:val="0"/>
              <w:marBottom w:val="0"/>
              <w:divBdr>
                <w:top w:val="none" w:sz="0" w:space="0" w:color="auto"/>
                <w:left w:val="none" w:sz="0" w:space="0" w:color="auto"/>
                <w:bottom w:val="none" w:sz="0" w:space="0" w:color="auto"/>
                <w:right w:val="none" w:sz="0" w:space="0" w:color="auto"/>
              </w:divBdr>
            </w:div>
            <w:div w:id="907307821">
              <w:marLeft w:val="0"/>
              <w:marRight w:val="0"/>
              <w:marTop w:val="0"/>
              <w:marBottom w:val="0"/>
              <w:divBdr>
                <w:top w:val="none" w:sz="0" w:space="0" w:color="auto"/>
                <w:left w:val="none" w:sz="0" w:space="0" w:color="auto"/>
                <w:bottom w:val="none" w:sz="0" w:space="0" w:color="auto"/>
                <w:right w:val="none" w:sz="0" w:space="0" w:color="auto"/>
              </w:divBdr>
            </w:div>
            <w:div w:id="1266883173">
              <w:marLeft w:val="0"/>
              <w:marRight w:val="0"/>
              <w:marTop w:val="0"/>
              <w:marBottom w:val="0"/>
              <w:divBdr>
                <w:top w:val="none" w:sz="0" w:space="0" w:color="auto"/>
                <w:left w:val="none" w:sz="0" w:space="0" w:color="auto"/>
                <w:bottom w:val="none" w:sz="0" w:space="0" w:color="auto"/>
                <w:right w:val="none" w:sz="0" w:space="0" w:color="auto"/>
              </w:divBdr>
            </w:div>
            <w:div w:id="1747531227">
              <w:marLeft w:val="0"/>
              <w:marRight w:val="0"/>
              <w:marTop w:val="0"/>
              <w:marBottom w:val="0"/>
              <w:divBdr>
                <w:top w:val="none" w:sz="0" w:space="0" w:color="auto"/>
                <w:left w:val="none" w:sz="0" w:space="0" w:color="auto"/>
                <w:bottom w:val="none" w:sz="0" w:space="0" w:color="auto"/>
                <w:right w:val="none" w:sz="0" w:space="0" w:color="auto"/>
              </w:divBdr>
            </w:div>
            <w:div w:id="20163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9978">
      <w:bodyDiv w:val="1"/>
      <w:marLeft w:val="0"/>
      <w:marRight w:val="0"/>
      <w:marTop w:val="0"/>
      <w:marBottom w:val="0"/>
      <w:divBdr>
        <w:top w:val="none" w:sz="0" w:space="0" w:color="auto"/>
        <w:left w:val="none" w:sz="0" w:space="0" w:color="auto"/>
        <w:bottom w:val="none" w:sz="0" w:space="0" w:color="auto"/>
        <w:right w:val="none" w:sz="0" w:space="0" w:color="auto"/>
      </w:divBdr>
    </w:div>
    <w:div w:id="255792934">
      <w:bodyDiv w:val="1"/>
      <w:marLeft w:val="0"/>
      <w:marRight w:val="0"/>
      <w:marTop w:val="0"/>
      <w:marBottom w:val="0"/>
      <w:divBdr>
        <w:top w:val="none" w:sz="0" w:space="0" w:color="auto"/>
        <w:left w:val="none" w:sz="0" w:space="0" w:color="auto"/>
        <w:bottom w:val="none" w:sz="0" w:space="0" w:color="auto"/>
        <w:right w:val="none" w:sz="0" w:space="0" w:color="auto"/>
      </w:divBdr>
    </w:div>
    <w:div w:id="256603381">
      <w:bodyDiv w:val="1"/>
      <w:marLeft w:val="0"/>
      <w:marRight w:val="0"/>
      <w:marTop w:val="0"/>
      <w:marBottom w:val="0"/>
      <w:divBdr>
        <w:top w:val="none" w:sz="0" w:space="0" w:color="auto"/>
        <w:left w:val="none" w:sz="0" w:space="0" w:color="auto"/>
        <w:bottom w:val="none" w:sz="0" w:space="0" w:color="auto"/>
        <w:right w:val="none" w:sz="0" w:space="0" w:color="auto"/>
      </w:divBdr>
    </w:div>
    <w:div w:id="258370277">
      <w:bodyDiv w:val="1"/>
      <w:marLeft w:val="0"/>
      <w:marRight w:val="0"/>
      <w:marTop w:val="0"/>
      <w:marBottom w:val="0"/>
      <w:divBdr>
        <w:top w:val="none" w:sz="0" w:space="0" w:color="auto"/>
        <w:left w:val="none" w:sz="0" w:space="0" w:color="auto"/>
        <w:bottom w:val="none" w:sz="0" w:space="0" w:color="auto"/>
        <w:right w:val="none" w:sz="0" w:space="0" w:color="auto"/>
      </w:divBdr>
    </w:div>
    <w:div w:id="258611487">
      <w:bodyDiv w:val="1"/>
      <w:marLeft w:val="0"/>
      <w:marRight w:val="0"/>
      <w:marTop w:val="0"/>
      <w:marBottom w:val="0"/>
      <w:divBdr>
        <w:top w:val="none" w:sz="0" w:space="0" w:color="auto"/>
        <w:left w:val="none" w:sz="0" w:space="0" w:color="auto"/>
        <w:bottom w:val="none" w:sz="0" w:space="0" w:color="auto"/>
        <w:right w:val="none" w:sz="0" w:space="0" w:color="auto"/>
      </w:divBdr>
    </w:div>
    <w:div w:id="259486449">
      <w:bodyDiv w:val="1"/>
      <w:marLeft w:val="0"/>
      <w:marRight w:val="0"/>
      <w:marTop w:val="0"/>
      <w:marBottom w:val="0"/>
      <w:divBdr>
        <w:top w:val="none" w:sz="0" w:space="0" w:color="auto"/>
        <w:left w:val="none" w:sz="0" w:space="0" w:color="auto"/>
        <w:bottom w:val="none" w:sz="0" w:space="0" w:color="auto"/>
        <w:right w:val="none" w:sz="0" w:space="0" w:color="auto"/>
      </w:divBdr>
    </w:div>
    <w:div w:id="261227404">
      <w:bodyDiv w:val="1"/>
      <w:marLeft w:val="0"/>
      <w:marRight w:val="0"/>
      <w:marTop w:val="0"/>
      <w:marBottom w:val="0"/>
      <w:divBdr>
        <w:top w:val="none" w:sz="0" w:space="0" w:color="auto"/>
        <w:left w:val="none" w:sz="0" w:space="0" w:color="auto"/>
        <w:bottom w:val="none" w:sz="0" w:space="0" w:color="auto"/>
        <w:right w:val="none" w:sz="0" w:space="0" w:color="auto"/>
      </w:divBdr>
    </w:div>
    <w:div w:id="262568308">
      <w:bodyDiv w:val="1"/>
      <w:marLeft w:val="0"/>
      <w:marRight w:val="0"/>
      <w:marTop w:val="0"/>
      <w:marBottom w:val="0"/>
      <w:divBdr>
        <w:top w:val="none" w:sz="0" w:space="0" w:color="auto"/>
        <w:left w:val="none" w:sz="0" w:space="0" w:color="auto"/>
        <w:bottom w:val="none" w:sz="0" w:space="0" w:color="auto"/>
        <w:right w:val="none" w:sz="0" w:space="0" w:color="auto"/>
      </w:divBdr>
    </w:div>
    <w:div w:id="264116693">
      <w:bodyDiv w:val="1"/>
      <w:marLeft w:val="0"/>
      <w:marRight w:val="0"/>
      <w:marTop w:val="0"/>
      <w:marBottom w:val="0"/>
      <w:divBdr>
        <w:top w:val="none" w:sz="0" w:space="0" w:color="auto"/>
        <w:left w:val="none" w:sz="0" w:space="0" w:color="auto"/>
        <w:bottom w:val="none" w:sz="0" w:space="0" w:color="auto"/>
        <w:right w:val="none" w:sz="0" w:space="0" w:color="auto"/>
      </w:divBdr>
    </w:div>
    <w:div w:id="264505621">
      <w:bodyDiv w:val="1"/>
      <w:marLeft w:val="0"/>
      <w:marRight w:val="0"/>
      <w:marTop w:val="0"/>
      <w:marBottom w:val="0"/>
      <w:divBdr>
        <w:top w:val="none" w:sz="0" w:space="0" w:color="auto"/>
        <w:left w:val="none" w:sz="0" w:space="0" w:color="auto"/>
        <w:bottom w:val="none" w:sz="0" w:space="0" w:color="auto"/>
        <w:right w:val="none" w:sz="0" w:space="0" w:color="auto"/>
      </w:divBdr>
      <w:divsChild>
        <w:div w:id="74403579">
          <w:marLeft w:val="0"/>
          <w:marRight w:val="0"/>
          <w:marTop w:val="0"/>
          <w:marBottom w:val="0"/>
          <w:divBdr>
            <w:top w:val="none" w:sz="0" w:space="0" w:color="auto"/>
            <w:left w:val="none" w:sz="0" w:space="0" w:color="auto"/>
            <w:bottom w:val="none" w:sz="0" w:space="0" w:color="auto"/>
            <w:right w:val="none" w:sz="0" w:space="0" w:color="auto"/>
          </w:divBdr>
        </w:div>
      </w:divsChild>
    </w:div>
    <w:div w:id="266231972">
      <w:bodyDiv w:val="1"/>
      <w:marLeft w:val="0"/>
      <w:marRight w:val="0"/>
      <w:marTop w:val="0"/>
      <w:marBottom w:val="0"/>
      <w:divBdr>
        <w:top w:val="none" w:sz="0" w:space="0" w:color="auto"/>
        <w:left w:val="none" w:sz="0" w:space="0" w:color="auto"/>
        <w:bottom w:val="none" w:sz="0" w:space="0" w:color="auto"/>
        <w:right w:val="none" w:sz="0" w:space="0" w:color="auto"/>
      </w:divBdr>
    </w:div>
    <w:div w:id="266425920">
      <w:bodyDiv w:val="1"/>
      <w:marLeft w:val="0"/>
      <w:marRight w:val="0"/>
      <w:marTop w:val="0"/>
      <w:marBottom w:val="0"/>
      <w:divBdr>
        <w:top w:val="none" w:sz="0" w:space="0" w:color="auto"/>
        <w:left w:val="none" w:sz="0" w:space="0" w:color="auto"/>
        <w:bottom w:val="none" w:sz="0" w:space="0" w:color="auto"/>
        <w:right w:val="none" w:sz="0" w:space="0" w:color="auto"/>
      </w:divBdr>
    </w:div>
    <w:div w:id="267810293">
      <w:bodyDiv w:val="1"/>
      <w:marLeft w:val="0"/>
      <w:marRight w:val="0"/>
      <w:marTop w:val="0"/>
      <w:marBottom w:val="0"/>
      <w:divBdr>
        <w:top w:val="none" w:sz="0" w:space="0" w:color="auto"/>
        <w:left w:val="none" w:sz="0" w:space="0" w:color="auto"/>
        <w:bottom w:val="none" w:sz="0" w:space="0" w:color="auto"/>
        <w:right w:val="none" w:sz="0" w:space="0" w:color="auto"/>
      </w:divBdr>
    </w:div>
    <w:div w:id="269121762">
      <w:bodyDiv w:val="1"/>
      <w:marLeft w:val="0"/>
      <w:marRight w:val="0"/>
      <w:marTop w:val="0"/>
      <w:marBottom w:val="0"/>
      <w:divBdr>
        <w:top w:val="none" w:sz="0" w:space="0" w:color="auto"/>
        <w:left w:val="none" w:sz="0" w:space="0" w:color="auto"/>
        <w:bottom w:val="none" w:sz="0" w:space="0" w:color="auto"/>
        <w:right w:val="none" w:sz="0" w:space="0" w:color="auto"/>
      </w:divBdr>
    </w:div>
    <w:div w:id="272131812">
      <w:bodyDiv w:val="1"/>
      <w:marLeft w:val="0"/>
      <w:marRight w:val="0"/>
      <w:marTop w:val="0"/>
      <w:marBottom w:val="0"/>
      <w:divBdr>
        <w:top w:val="none" w:sz="0" w:space="0" w:color="auto"/>
        <w:left w:val="none" w:sz="0" w:space="0" w:color="auto"/>
        <w:bottom w:val="none" w:sz="0" w:space="0" w:color="auto"/>
        <w:right w:val="none" w:sz="0" w:space="0" w:color="auto"/>
      </w:divBdr>
    </w:div>
    <w:div w:id="273291015">
      <w:bodyDiv w:val="1"/>
      <w:marLeft w:val="0"/>
      <w:marRight w:val="0"/>
      <w:marTop w:val="0"/>
      <w:marBottom w:val="0"/>
      <w:divBdr>
        <w:top w:val="none" w:sz="0" w:space="0" w:color="auto"/>
        <w:left w:val="none" w:sz="0" w:space="0" w:color="auto"/>
        <w:bottom w:val="none" w:sz="0" w:space="0" w:color="auto"/>
        <w:right w:val="none" w:sz="0" w:space="0" w:color="auto"/>
      </w:divBdr>
    </w:div>
    <w:div w:id="273438432">
      <w:bodyDiv w:val="1"/>
      <w:marLeft w:val="0"/>
      <w:marRight w:val="0"/>
      <w:marTop w:val="0"/>
      <w:marBottom w:val="0"/>
      <w:divBdr>
        <w:top w:val="none" w:sz="0" w:space="0" w:color="auto"/>
        <w:left w:val="none" w:sz="0" w:space="0" w:color="auto"/>
        <w:bottom w:val="none" w:sz="0" w:space="0" w:color="auto"/>
        <w:right w:val="none" w:sz="0" w:space="0" w:color="auto"/>
      </w:divBdr>
    </w:div>
    <w:div w:id="273561557">
      <w:bodyDiv w:val="1"/>
      <w:marLeft w:val="0"/>
      <w:marRight w:val="0"/>
      <w:marTop w:val="0"/>
      <w:marBottom w:val="0"/>
      <w:divBdr>
        <w:top w:val="none" w:sz="0" w:space="0" w:color="auto"/>
        <w:left w:val="none" w:sz="0" w:space="0" w:color="auto"/>
        <w:bottom w:val="none" w:sz="0" w:space="0" w:color="auto"/>
        <w:right w:val="none" w:sz="0" w:space="0" w:color="auto"/>
      </w:divBdr>
    </w:div>
    <w:div w:id="273944390">
      <w:bodyDiv w:val="1"/>
      <w:marLeft w:val="0"/>
      <w:marRight w:val="0"/>
      <w:marTop w:val="0"/>
      <w:marBottom w:val="0"/>
      <w:divBdr>
        <w:top w:val="none" w:sz="0" w:space="0" w:color="auto"/>
        <w:left w:val="none" w:sz="0" w:space="0" w:color="auto"/>
        <w:bottom w:val="none" w:sz="0" w:space="0" w:color="auto"/>
        <w:right w:val="none" w:sz="0" w:space="0" w:color="auto"/>
      </w:divBdr>
    </w:div>
    <w:div w:id="279991710">
      <w:bodyDiv w:val="1"/>
      <w:marLeft w:val="0"/>
      <w:marRight w:val="0"/>
      <w:marTop w:val="0"/>
      <w:marBottom w:val="0"/>
      <w:divBdr>
        <w:top w:val="none" w:sz="0" w:space="0" w:color="auto"/>
        <w:left w:val="none" w:sz="0" w:space="0" w:color="auto"/>
        <w:bottom w:val="none" w:sz="0" w:space="0" w:color="auto"/>
        <w:right w:val="none" w:sz="0" w:space="0" w:color="auto"/>
      </w:divBdr>
    </w:div>
    <w:div w:id="280110819">
      <w:bodyDiv w:val="1"/>
      <w:marLeft w:val="0"/>
      <w:marRight w:val="0"/>
      <w:marTop w:val="0"/>
      <w:marBottom w:val="0"/>
      <w:divBdr>
        <w:top w:val="none" w:sz="0" w:space="0" w:color="auto"/>
        <w:left w:val="none" w:sz="0" w:space="0" w:color="auto"/>
        <w:bottom w:val="none" w:sz="0" w:space="0" w:color="auto"/>
        <w:right w:val="none" w:sz="0" w:space="0" w:color="auto"/>
      </w:divBdr>
    </w:div>
    <w:div w:id="282422344">
      <w:bodyDiv w:val="1"/>
      <w:marLeft w:val="0"/>
      <w:marRight w:val="0"/>
      <w:marTop w:val="0"/>
      <w:marBottom w:val="0"/>
      <w:divBdr>
        <w:top w:val="none" w:sz="0" w:space="0" w:color="auto"/>
        <w:left w:val="none" w:sz="0" w:space="0" w:color="auto"/>
        <w:bottom w:val="none" w:sz="0" w:space="0" w:color="auto"/>
        <w:right w:val="none" w:sz="0" w:space="0" w:color="auto"/>
      </w:divBdr>
    </w:div>
    <w:div w:id="283318592">
      <w:bodyDiv w:val="1"/>
      <w:marLeft w:val="0"/>
      <w:marRight w:val="0"/>
      <w:marTop w:val="0"/>
      <w:marBottom w:val="0"/>
      <w:divBdr>
        <w:top w:val="none" w:sz="0" w:space="0" w:color="auto"/>
        <w:left w:val="none" w:sz="0" w:space="0" w:color="auto"/>
        <w:bottom w:val="none" w:sz="0" w:space="0" w:color="auto"/>
        <w:right w:val="none" w:sz="0" w:space="0" w:color="auto"/>
      </w:divBdr>
    </w:div>
    <w:div w:id="283971017">
      <w:bodyDiv w:val="1"/>
      <w:marLeft w:val="0"/>
      <w:marRight w:val="0"/>
      <w:marTop w:val="0"/>
      <w:marBottom w:val="0"/>
      <w:divBdr>
        <w:top w:val="none" w:sz="0" w:space="0" w:color="auto"/>
        <w:left w:val="none" w:sz="0" w:space="0" w:color="auto"/>
        <w:bottom w:val="none" w:sz="0" w:space="0" w:color="auto"/>
        <w:right w:val="none" w:sz="0" w:space="0" w:color="auto"/>
      </w:divBdr>
    </w:div>
    <w:div w:id="284196007">
      <w:bodyDiv w:val="1"/>
      <w:marLeft w:val="0"/>
      <w:marRight w:val="0"/>
      <w:marTop w:val="0"/>
      <w:marBottom w:val="0"/>
      <w:divBdr>
        <w:top w:val="none" w:sz="0" w:space="0" w:color="auto"/>
        <w:left w:val="none" w:sz="0" w:space="0" w:color="auto"/>
        <w:bottom w:val="none" w:sz="0" w:space="0" w:color="auto"/>
        <w:right w:val="none" w:sz="0" w:space="0" w:color="auto"/>
      </w:divBdr>
    </w:div>
    <w:div w:id="285697494">
      <w:bodyDiv w:val="1"/>
      <w:marLeft w:val="0"/>
      <w:marRight w:val="0"/>
      <w:marTop w:val="0"/>
      <w:marBottom w:val="0"/>
      <w:divBdr>
        <w:top w:val="none" w:sz="0" w:space="0" w:color="auto"/>
        <w:left w:val="none" w:sz="0" w:space="0" w:color="auto"/>
        <w:bottom w:val="none" w:sz="0" w:space="0" w:color="auto"/>
        <w:right w:val="none" w:sz="0" w:space="0" w:color="auto"/>
      </w:divBdr>
    </w:div>
    <w:div w:id="286276055">
      <w:bodyDiv w:val="1"/>
      <w:marLeft w:val="0"/>
      <w:marRight w:val="0"/>
      <w:marTop w:val="0"/>
      <w:marBottom w:val="0"/>
      <w:divBdr>
        <w:top w:val="none" w:sz="0" w:space="0" w:color="auto"/>
        <w:left w:val="none" w:sz="0" w:space="0" w:color="auto"/>
        <w:bottom w:val="none" w:sz="0" w:space="0" w:color="auto"/>
        <w:right w:val="none" w:sz="0" w:space="0" w:color="auto"/>
      </w:divBdr>
    </w:div>
    <w:div w:id="289022919">
      <w:bodyDiv w:val="1"/>
      <w:marLeft w:val="0"/>
      <w:marRight w:val="0"/>
      <w:marTop w:val="0"/>
      <w:marBottom w:val="0"/>
      <w:divBdr>
        <w:top w:val="none" w:sz="0" w:space="0" w:color="auto"/>
        <w:left w:val="none" w:sz="0" w:space="0" w:color="auto"/>
        <w:bottom w:val="none" w:sz="0" w:space="0" w:color="auto"/>
        <w:right w:val="none" w:sz="0" w:space="0" w:color="auto"/>
      </w:divBdr>
      <w:divsChild>
        <w:div w:id="562059287">
          <w:marLeft w:val="0"/>
          <w:marRight w:val="0"/>
          <w:marTop w:val="0"/>
          <w:marBottom w:val="0"/>
          <w:divBdr>
            <w:top w:val="none" w:sz="0" w:space="0" w:color="auto"/>
            <w:left w:val="none" w:sz="0" w:space="0" w:color="auto"/>
            <w:bottom w:val="none" w:sz="0" w:space="0" w:color="auto"/>
            <w:right w:val="none" w:sz="0" w:space="0" w:color="auto"/>
          </w:divBdr>
        </w:div>
      </w:divsChild>
    </w:div>
    <w:div w:id="289290348">
      <w:bodyDiv w:val="1"/>
      <w:marLeft w:val="0"/>
      <w:marRight w:val="0"/>
      <w:marTop w:val="0"/>
      <w:marBottom w:val="0"/>
      <w:divBdr>
        <w:top w:val="none" w:sz="0" w:space="0" w:color="auto"/>
        <w:left w:val="none" w:sz="0" w:space="0" w:color="auto"/>
        <w:bottom w:val="none" w:sz="0" w:space="0" w:color="auto"/>
        <w:right w:val="none" w:sz="0" w:space="0" w:color="auto"/>
      </w:divBdr>
      <w:divsChild>
        <w:div w:id="879364557">
          <w:marLeft w:val="0"/>
          <w:marRight w:val="0"/>
          <w:marTop w:val="0"/>
          <w:marBottom w:val="0"/>
          <w:divBdr>
            <w:top w:val="none" w:sz="0" w:space="0" w:color="auto"/>
            <w:left w:val="none" w:sz="0" w:space="0" w:color="auto"/>
            <w:bottom w:val="none" w:sz="0" w:space="0" w:color="auto"/>
            <w:right w:val="none" w:sz="0" w:space="0" w:color="auto"/>
          </w:divBdr>
        </w:div>
      </w:divsChild>
    </w:div>
    <w:div w:id="290399834">
      <w:bodyDiv w:val="1"/>
      <w:marLeft w:val="0"/>
      <w:marRight w:val="0"/>
      <w:marTop w:val="0"/>
      <w:marBottom w:val="0"/>
      <w:divBdr>
        <w:top w:val="none" w:sz="0" w:space="0" w:color="auto"/>
        <w:left w:val="none" w:sz="0" w:space="0" w:color="auto"/>
        <w:bottom w:val="none" w:sz="0" w:space="0" w:color="auto"/>
        <w:right w:val="none" w:sz="0" w:space="0" w:color="auto"/>
      </w:divBdr>
      <w:divsChild>
        <w:div w:id="1475759413">
          <w:marLeft w:val="0"/>
          <w:marRight w:val="0"/>
          <w:marTop w:val="0"/>
          <w:marBottom w:val="0"/>
          <w:divBdr>
            <w:top w:val="none" w:sz="0" w:space="0" w:color="auto"/>
            <w:left w:val="none" w:sz="0" w:space="0" w:color="auto"/>
            <w:bottom w:val="none" w:sz="0" w:space="0" w:color="auto"/>
            <w:right w:val="none" w:sz="0" w:space="0" w:color="auto"/>
          </w:divBdr>
        </w:div>
      </w:divsChild>
    </w:div>
    <w:div w:id="290670509">
      <w:bodyDiv w:val="1"/>
      <w:marLeft w:val="0"/>
      <w:marRight w:val="0"/>
      <w:marTop w:val="0"/>
      <w:marBottom w:val="0"/>
      <w:divBdr>
        <w:top w:val="none" w:sz="0" w:space="0" w:color="auto"/>
        <w:left w:val="none" w:sz="0" w:space="0" w:color="auto"/>
        <w:bottom w:val="none" w:sz="0" w:space="0" w:color="auto"/>
        <w:right w:val="none" w:sz="0" w:space="0" w:color="auto"/>
      </w:divBdr>
    </w:div>
    <w:div w:id="291060109">
      <w:bodyDiv w:val="1"/>
      <w:marLeft w:val="0"/>
      <w:marRight w:val="0"/>
      <w:marTop w:val="0"/>
      <w:marBottom w:val="0"/>
      <w:divBdr>
        <w:top w:val="none" w:sz="0" w:space="0" w:color="auto"/>
        <w:left w:val="none" w:sz="0" w:space="0" w:color="auto"/>
        <w:bottom w:val="none" w:sz="0" w:space="0" w:color="auto"/>
        <w:right w:val="none" w:sz="0" w:space="0" w:color="auto"/>
      </w:divBdr>
    </w:div>
    <w:div w:id="300308361">
      <w:bodyDiv w:val="1"/>
      <w:marLeft w:val="0"/>
      <w:marRight w:val="0"/>
      <w:marTop w:val="0"/>
      <w:marBottom w:val="0"/>
      <w:divBdr>
        <w:top w:val="none" w:sz="0" w:space="0" w:color="auto"/>
        <w:left w:val="none" w:sz="0" w:space="0" w:color="auto"/>
        <w:bottom w:val="none" w:sz="0" w:space="0" w:color="auto"/>
        <w:right w:val="none" w:sz="0" w:space="0" w:color="auto"/>
      </w:divBdr>
    </w:div>
    <w:div w:id="300549202">
      <w:bodyDiv w:val="1"/>
      <w:marLeft w:val="0"/>
      <w:marRight w:val="0"/>
      <w:marTop w:val="0"/>
      <w:marBottom w:val="0"/>
      <w:divBdr>
        <w:top w:val="none" w:sz="0" w:space="0" w:color="auto"/>
        <w:left w:val="none" w:sz="0" w:space="0" w:color="auto"/>
        <w:bottom w:val="none" w:sz="0" w:space="0" w:color="auto"/>
        <w:right w:val="none" w:sz="0" w:space="0" w:color="auto"/>
      </w:divBdr>
    </w:div>
    <w:div w:id="300623885">
      <w:bodyDiv w:val="1"/>
      <w:marLeft w:val="0"/>
      <w:marRight w:val="0"/>
      <w:marTop w:val="0"/>
      <w:marBottom w:val="0"/>
      <w:divBdr>
        <w:top w:val="none" w:sz="0" w:space="0" w:color="auto"/>
        <w:left w:val="none" w:sz="0" w:space="0" w:color="auto"/>
        <w:bottom w:val="none" w:sz="0" w:space="0" w:color="auto"/>
        <w:right w:val="none" w:sz="0" w:space="0" w:color="auto"/>
      </w:divBdr>
    </w:div>
    <w:div w:id="301086066">
      <w:bodyDiv w:val="1"/>
      <w:marLeft w:val="0"/>
      <w:marRight w:val="0"/>
      <w:marTop w:val="0"/>
      <w:marBottom w:val="0"/>
      <w:divBdr>
        <w:top w:val="none" w:sz="0" w:space="0" w:color="auto"/>
        <w:left w:val="none" w:sz="0" w:space="0" w:color="auto"/>
        <w:bottom w:val="none" w:sz="0" w:space="0" w:color="auto"/>
        <w:right w:val="none" w:sz="0" w:space="0" w:color="auto"/>
      </w:divBdr>
    </w:div>
    <w:div w:id="301156083">
      <w:bodyDiv w:val="1"/>
      <w:marLeft w:val="0"/>
      <w:marRight w:val="0"/>
      <w:marTop w:val="0"/>
      <w:marBottom w:val="0"/>
      <w:divBdr>
        <w:top w:val="none" w:sz="0" w:space="0" w:color="auto"/>
        <w:left w:val="none" w:sz="0" w:space="0" w:color="auto"/>
        <w:bottom w:val="none" w:sz="0" w:space="0" w:color="auto"/>
        <w:right w:val="none" w:sz="0" w:space="0" w:color="auto"/>
      </w:divBdr>
    </w:div>
    <w:div w:id="301422097">
      <w:bodyDiv w:val="1"/>
      <w:marLeft w:val="0"/>
      <w:marRight w:val="0"/>
      <w:marTop w:val="0"/>
      <w:marBottom w:val="0"/>
      <w:divBdr>
        <w:top w:val="none" w:sz="0" w:space="0" w:color="auto"/>
        <w:left w:val="none" w:sz="0" w:space="0" w:color="auto"/>
        <w:bottom w:val="none" w:sz="0" w:space="0" w:color="auto"/>
        <w:right w:val="none" w:sz="0" w:space="0" w:color="auto"/>
      </w:divBdr>
    </w:div>
    <w:div w:id="301734584">
      <w:bodyDiv w:val="1"/>
      <w:marLeft w:val="0"/>
      <w:marRight w:val="0"/>
      <w:marTop w:val="0"/>
      <w:marBottom w:val="0"/>
      <w:divBdr>
        <w:top w:val="none" w:sz="0" w:space="0" w:color="auto"/>
        <w:left w:val="none" w:sz="0" w:space="0" w:color="auto"/>
        <w:bottom w:val="none" w:sz="0" w:space="0" w:color="auto"/>
        <w:right w:val="none" w:sz="0" w:space="0" w:color="auto"/>
      </w:divBdr>
    </w:div>
    <w:div w:id="305354655">
      <w:bodyDiv w:val="1"/>
      <w:marLeft w:val="0"/>
      <w:marRight w:val="0"/>
      <w:marTop w:val="0"/>
      <w:marBottom w:val="0"/>
      <w:divBdr>
        <w:top w:val="none" w:sz="0" w:space="0" w:color="auto"/>
        <w:left w:val="none" w:sz="0" w:space="0" w:color="auto"/>
        <w:bottom w:val="none" w:sz="0" w:space="0" w:color="auto"/>
        <w:right w:val="none" w:sz="0" w:space="0" w:color="auto"/>
      </w:divBdr>
    </w:div>
    <w:div w:id="305475562">
      <w:bodyDiv w:val="1"/>
      <w:marLeft w:val="0"/>
      <w:marRight w:val="0"/>
      <w:marTop w:val="0"/>
      <w:marBottom w:val="0"/>
      <w:divBdr>
        <w:top w:val="none" w:sz="0" w:space="0" w:color="auto"/>
        <w:left w:val="none" w:sz="0" w:space="0" w:color="auto"/>
        <w:bottom w:val="none" w:sz="0" w:space="0" w:color="auto"/>
        <w:right w:val="none" w:sz="0" w:space="0" w:color="auto"/>
      </w:divBdr>
    </w:div>
    <w:div w:id="307128536">
      <w:bodyDiv w:val="1"/>
      <w:marLeft w:val="0"/>
      <w:marRight w:val="0"/>
      <w:marTop w:val="0"/>
      <w:marBottom w:val="0"/>
      <w:divBdr>
        <w:top w:val="none" w:sz="0" w:space="0" w:color="auto"/>
        <w:left w:val="none" w:sz="0" w:space="0" w:color="auto"/>
        <w:bottom w:val="none" w:sz="0" w:space="0" w:color="auto"/>
        <w:right w:val="none" w:sz="0" w:space="0" w:color="auto"/>
      </w:divBdr>
    </w:div>
    <w:div w:id="309410699">
      <w:bodyDiv w:val="1"/>
      <w:marLeft w:val="0"/>
      <w:marRight w:val="0"/>
      <w:marTop w:val="0"/>
      <w:marBottom w:val="0"/>
      <w:divBdr>
        <w:top w:val="none" w:sz="0" w:space="0" w:color="auto"/>
        <w:left w:val="none" w:sz="0" w:space="0" w:color="auto"/>
        <w:bottom w:val="none" w:sz="0" w:space="0" w:color="auto"/>
        <w:right w:val="none" w:sz="0" w:space="0" w:color="auto"/>
      </w:divBdr>
    </w:div>
    <w:div w:id="310258515">
      <w:bodyDiv w:val="1"/>
      <w:marLeft w:val="0"/>
      <w:marRight w:val="0"/>
      <w:marTop w:val="0"/>
      <w:marBottom w:val="0"/>
      <w:divBdr>
        <w:top w:val="none" w:sz="0" w:space="0" w:color="auto"/>
        <w:left w:val="none" w:sz="0" w:space="0" w:color="auto"/>
        <w:bottom w:val="none" w:sz="0" w:space="0" w:color="auto"/>
        <w:right w:val="none" w:sz="0" w:space="0" w:color="auto"/>
      </w:divBdr>
    </w:div>
    <w:div w:id="310792018">
      <w:bodyDiv w:val="1"/>
      <w:marLeft w:val="0"/>
      <w:marRight w:val="0"/>
      <w:marTop w:val="0"/>
      <w:marBottom w:val="0"/>
      <w:divBdr>
        <w:top w:val="none" w:sz="0" w:space="0" w:color="auto"/>
        <w:left w:val="none" w:sz="0" w:space="0" w:color="auto"/>
        <w:bottom w:val="none" w:sz="0" w:space="0" w:color="auto"/>
        <w:right w:val="none" w:sz="0" w:space="0" w:color="auto"/>
      </w:divBdr>
      <w:divsChild>
        <w:div w:id="1933665004">
          <w:marLeft w:val="0"/>
          <w:marRight w:val="0"/>
          <w:marTop w:val="0"/>
          <w:marBottom w:val="0"/>
          <w:divBdr>
            <w:top w:val="none" w:sz="0" w:space="0" w:color="auto"/>
            <w:left w:val="none" w:sz="0" w:space="0" w:color="auto"/>
            <w:bottom w:val="none" w:sz="0" w:space="0" w:color="auto"/>
            <w:right w:val="none" w:sz="0" w:space="0" w:color="auto"/>
          </w:divBdr>
        </w:div>
      </w:divsChild>
    </w:div>
    <w:div w:id="311179601">
      <w:bodyDiv w:val="1"/>
      <w:marLeft w:val="0"/>
      <w:marRight w:val="0"/>
      <w:marTop w:val="0"/>
      <w:marBottom w:val="0"/>
      <w:divBdr>
        <w:top w:val="none" w:sz="0" w:space="0" w:color="auto"/>
        <w:left w:val="none" w:sz="0" w:space="0" w:color="auto"/>
        <w:bottom w:val="none" w:sz="0" w:space="0" w:color="auto"/>
        <w:right w:val="none" w:sz="0" w:space="0" w:color="auto"/>
      </w:divBdr>
    </w:div>
    <w:div w:id="311754955">
      <w:bodyDiv w:val="1"/>
      <w:marLeft w:val="0"/>
      <w:marRight w:val="0"/>
      <w:marTop w:val="0"/>
      <w:marBottom w:val="0"/>
      <w:divBdr>
        <w:top w:val="none" w:sz="0" w:space="0" w:color="auto"/>
        <w:left w:val="none" w:sz="0" w:space="0" w:color="auto"/>
        <w:bottom w:val="none" w:sz="0" w:space="0" w:color="auto"/>
        <w:right w:val="none" w:sz="0" w:space="0" w:color="auto"/>
      </w:divBdr>
    </w:div>
    <w:div w:id="312026522">
      <w:bodyDiv w:val="1"/>
      <w:marLeft w:val="0"/>
      <w:marRight w:val="0"/>
      <w:marTop w:val="0"/>
      <w:marBottom w:val="0"/>
      <w:divBdr>
        <w:top w:val="none" w:sz="0" w:space="0" w:color="auto"/>
        <w:left w:val="none" w:sz="0" w:space="0" w:color="auto"/>
        <w:bottom w:val="none" w:sz="0" w:space="0" w:color="auto"/>
        <w:right w:val="none" w:sz="0" w:space="0" w:color="auto"/>
      </w:divBdr>
    </w:div>
    <w:div w:id="312488256">
      <w:bodyDiv w:val="1"/>
      <w:marLeft w:val="0"/>
      <w:marRight w:val="0"/>
      <w:marTop w:val="0"/>
      <w:marBottom w:val="0"/>
      <w:divBdr>
        <w:top w:val="none" w:sz="0" w:space="0" w:color="auto"/>
        <w:left w:val="none" w:sz="0" w:space="0" w:color="auto"/>
        <w:bottom w:val="none" w:sz="0" w:space="0" w:color="auto"/>
        <w:right w:val="none" w:sz="0" w:space="0" w:color="auto"/>
      </w:divBdr>
    </w:div>
    <w:div w:id="312831172">
      <w:bodyDiv w:val="1"/>
      <w:marLeft w:val="0"/>
      <w:marRight w:val="0"/>
      <w:marTop w:val="0"/>
      <w:marBottom w:val="0"/>
      <w:divBdr>
        <w:top w:val="none" w:sz="0" w:space="0" w:color="auto"/>
        <w:left w:val="none" w:sz="0" w:space="0" w:color="auto"/>
        <w:bottom w:val="none" w:sz="0" w:space="0" w:color="auto"/>
        <w:right w:val="none" w:sz="0" w:space="0" w:color="auto"/>
      </w:divBdr>
    </w:div>
    <w:div w:id="313073638">
      <w:bodyDiv w:val="1"/>
      <w:marLeft w:val="0"/>
      <w:marRight w:val="0"/>
      <w:marTop w:val="0"/>
      <w:marBottom w:val="0"/>
      <w:divBdr>
        <w:top w:val="none" w:sz="0" w:space="0" w:color="auto"/>
        <w:left w:val="none" w:sz="0" w:space="0" w:color="auto"/>
        <w:bottom w:val="none" w:sz="0" w:space="0" w:color="auto"/>
        <w:right w:val="none" w:sz="0" w:space="0" w:color="auto"/>
      </w:divBdr>
    </w:div>
    <w:div w:id="314143483">
      <w:bodyDiv w:val="1"/>
      <w:marLeft w:val="0"/>
      <w:marRight w:val="0"/>
      <w:marTop w:val="0"/>
      <w:marBottom w:val="0"/>
      <w:divBdr>
        <w:top w:val="none" w:sz="0" w:space="0" w:color="auto"/>
        <w:left w:val="none" w:sz="0" w:space="0" w:color="auto"/>
        <w:bottom w:val="none" w:sz="0" w:space="0" w:color="auto"/>
        <w:right w:val="none" w:sz="0" w:space="0" w:color="auto"/>
      </w:divBdr>
    </w:div>
    <w:div w:id="314338767">
      <w:bodyDiv w:val="1"/>
      <w:marLeft w:val="0"/>
      <w:marRight w:val="0"/>
      <w:marTop w:val="0"/>
      <w:marBottom w:val="0"/>
      <w:divBdr>
        <w:top w:val="none" w:sz="0" w:space="0" w:color="auto"/>
        <w:left w:val="none" w:sz="0" w:space="0" w:color="auto"/>
        <w:bottom w:val="none" w:sz="0" w:space="0" w:color="auto"/>
        <w:right w:val="none" w:sz="0" w:space="0" w:color="auto"/>
      </w:divBdr>
    </w:div>
    <w:div w:id="314459414">
      <w:bodyDiv w:val="1"/>
      <w:marLeft w:val="0"/>
      <w:marRight w:val="0"/>
      <w:marTop w:val="0"/>
      <w:marBottom w:val="0"/>
      <w:divBdr>
        <w:top w:val="none" w:sz="0" w:space="0" w:color="auto"/>
        <w:left w:val="none" w:sz="0" w:space="0" w:color="auto"/>
        <w:bottom w:val="none" w:sz="0" w:space="0" w:color="auto"/>
        <w:right w:val="none" w:sz="0" w:space="0" w:color="auto"/>
      </w:divBdr>
      <w:divsChild>
        <w:div w:id="2067219201">
          <w:marLeft w:val="0"/>
          <w:marRight w:val="0"/>
          <w:marTop w:val="0"/>
          <w:marBottom w:val="0"/>
          <w:divBdr>
            <w:top w:val="none" w:sz="0" w:space="0" w:color="auto"/>
            <w:left w:val="none" w:sz="0" w:space="0" w:color="auto"/>
            <w:bottom w:val="none" w:sz="0" w:space="0" w:color="auto"/>
            <w:right w:val="none" w:sz="0" w:space="0" w:color="auto"/>
          </w:divBdr>
          <w:divsChild>
            <w:div w:id="1211070809">
              <w:marLeft w:val="0"/>
              <w:marRight w:val="0"/>
              <w:marTop w:val="0"/>
              <w:marBottom w:val="0"/>
              <w:divBdr>
                <w:top w:val="none" w:sz="0" w:space="0" w:color="auto"/>
                <w:left w:val="none" w:sz="0" w:space="0" w:color="auto"/>
                <w:bottom w:val="none" w:sz="0" w:space="0" w:color="auto"/>
                <w:right w:val="none" w:sz="0" w:space="0" w:color="auto"/>
              </w:divBdr>
              <w:divsChild>
                <w:div w:id="836728652">
                  <w:marLeft w:val="0"/>
                  <w:marRight w:val="0"/>
                  <w:marTop w:val="0"/>
                  <w:marBottom w:val="0"/>
                  <w:divBdr>
                    <w:top w:val="none" w:sz="0" w:space="0" w:color="auto"/>
                    <w:left w:val="none" w:sz="0" w:space="0" w:color="auto"/>
                    <w:bottom w:val="none" w:sz="0" w:space="0" w:color="auto"/>
                    <w:right w:val="none" w:sz="0" w:space="0" w:color="auto"/>
                  </w:divBdr>
                  <w:divsChild>
                    <w:div w:id="1515875063">
                      <w:marLeft w:val="0"/>
                      <w:marRight w:val="0"/>
                      <w:marTop w:val="0"/>
                      <w:marBottom w:val="0"/>
                      <w:divBdr>
                        <w:top w:val="none" w:sz="0" w:space="0" w:color="auto"/>
                        <w:left w:val="none" w:sz="0" w:space="0" w:color="auto"/>
                        <w:bottom w:val="none" w:sz="0" w:space="0" w:color="auto"/>
                        <w:right w:val="none" w:sz="0" w:space="0" w:color="auto"/>
                      </w:divBdr>
                      <w:divsChild>
                        <w:div w:id="1621689096">
                          <w:marLeft w:val="0"/>
                          <w:marRight w:val="0"/>
                          <w:marTop w:val="0"/>
                          <w:marBottom w:val="0"/>
                          <w:divBdr>
                            <w:top w:val="none" w:sz="0" w:space="0" w:color="auto"/>
                            <w:left w:val="none" w:sz="0" w:space="0" w:color="auto"/>
                            <w:bottom w:val="none" w:sz="0" w:space="0" w:color="auto"/>
                            <w:right w:val="none" w:sz="0" w:space="0" w:color="auto"/>
                          </w:divBdr>
                          <w:divsChild>
                            <w:div w:id="1860968619">
                              <w:marLeft w:val="0"/>
                              <w:marRight w:val="0"/>
                              <w:marTop w:val="0"/>
                              <w:marBottom w:val="0"/>
                              <w:divBdr>
                                <w:top w:val="none" w:sz="0" w:space="0" w:color="auto"/>
                                <w:left w:val="none" w:sz="0" w:space="0" w:color="auto"/>
                                <w:bottom w:val="none" w:sz="0" w:space="0" w:color="auto"/>
                                <w:right w:val="none" w:sz="0" w:space="0" w:color="auto"/>
                              </w:divBdr>
                              <w:divsChild>
                                <w:div w:id="1657537349">
                                  <w:marLeft w:val="0"/>
                                  <w:marRight w:val="0"/>
                                  <w:marTop w:val="0"/>
                                  <w:marBottom w:val="0"/>
                                  <w:divBdr>
                                    <w:top w:val="single" w:sz="6" w:space="0" w:color="F5F5F5"/>
                                    <w:left w:val="single" w:sz="6" w:space="0" w:color="F5F5F5"/>
                                    <w:bottom w:val="single" w:sz="6" w:space="0" w:color="F5F5F5"/>
                                    <w:right w:val="single" w:sz="6" w:space="0" w:color="F5F5F5"/>
                                  </w:divBdr>
                                  <w:divsChild>
                                    <w:div w:id="561061084">
                                      <w:marLeft w:val="0"/>
                                      <w:marRight w:val="0"/>
                                      <w:marTop w:val="0"/>
                                      <w:marBottom w:val="0"/>
                                      <w:divBdr>
                                        <w:top w:val="none" w:sz="0" w:space="0" w:color="auto"/>
                                        <w:left w:val="none" w:sz="0" w:space="0" w:color="auto"/>
                                        <w:bottom w:val="none" w:sz="0" w:space="0" w:color="auto"/>
                                        <w:right w:val="none" w:sz="0" w:space="0" w:color="auto"/>
                                      </w:divBdr>
                                      <w:divsChild>
                                        <w:div w:id="1372681138">
                                          <w:marLeft w:val="0"/>
                                          <w:marRight w:val="0"/>
                                          <w:marTop w:val="0"/>
                                          <w:marBottom w:val="0"/>
                                          <w:divBdr>
                                            <w:top w:val="none" w:sz="0" w:space="0" w:color="auto"/>
                                            <w:left w:val="none" w:sz="0" w:space="0" w:color="auto"/>
                                            <w:bottom w:val="none" w:sz="0" w:space="0" w:color="auto"/>
                                            <w:right w:val="none" w:sz="0" w:space="0" w:color="auto"/>
                                          </w:divBdr>
                                        </w:div>
                                      </w:divsChild>
                                    </w:div>
                                    <w:div w:id="1916090174">
                                      <w:marLeft w:val="0"/>
                                      <w:marRight w:val="0"/>
                                      <w:marTop w:val="0"/>
                                      <w:marBottom w:val="0"/>
                                      <w:divBdr>
                                        <w:top w:val="none" w:sz="0" w:space="0" w:color="auto"/>
                                        <w:left w:val="none" w:sz="0" w:space="0" w:color="auto"/>
                                        <w:bottom w:val="none" w:sz="0" w:space="0" w:color="auto"/>
                                        <w:right w:val="none" w:sz="0" w:space="0" w:color="auto"/>
                                      </w:divBdr>
                                      <w:divsChild>
                                        <w:div w:id="790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497398">
      <w:bodyDiv w:val="1"/>
      <w:marLeft w:val="0"/>
      <w:marRight w:val="0"/>
      <w:marTop w:val="0"/>
      <w:marBottom w:val="0"/>
      <w:divBdr>
        <w:top w:val="none" w:sz="0" w:space="0" w:color="auto"/>
        <w:left w:val="none" w:sz="0" w:space="0" w:color="auto"/>
        <w:bottom w:val="none" w:sz="0" w:space="0" w:color="auto"/>
        <w:right w:val="none" w:sz="0" w:space="0" w:color="auto"/>
      </w:divBdr>
    </w:div>
    <w:div w:id="319499792">
      <w:bodyDiv w:val="1"/>
      <w:marLeft w:val="0"/>
      <w:marRight w:val="0"/>
      <w:marTop w:val="0"/>
      <w:marBottom w:val="0"/>
      <w:divBdr>
        <w:top w:val="none" w:sz="0" w:space="0" w:color="auto"/>
        <w:left w:val="none" w:sz="0" w:space="0" w:color="auto"/>
        <w:bottom w:val="none" w:sz="0" w:space="0" w:color="auto"/>
        <w:right w:val="none" w:sz="0" w:space="0" w:color="auto"/>
      </w:divBdr>
    </w:div>
    <w:div w:id="320357378">
      <w:bodyDiv w:val="1"/>
      <w:marLeft w:val="0"/>
      <w:marRight w:val="0"/>
      <w:marTop w:val="0"/>
      <w:marBottom w:val="0"/>
      <w:divBdr>
        <w:top w:val="none" w:sz="0" w:space="0" w:color="auto"/>
        <w:left w:val="none" w:sz="0" w:space="0" w:color="auto"/>
        <w:bottom w:val="none" w:sz="0" w:space="0" w:color="auto"/>
        <w:right w:val="none" w:sz="0" w:space="0" w:color="auto"/>
      </w:divBdr>
    </w:div>
    <w:div w:id="322898311">
      <w:bodyDiv w:val="1"/>
      <w:marLeft w:val="0"/>
      <w:marRight w:val="0"/>
      <w:marTop w:val="0"/>
      <w:marBottom w:val="0"/>
      <w:divBdr>
        <w:top w:val="none" w:sz="0" w:space="0" w:color="auto"/>
        <w:left w:val="none" w:sz="0" w:space="0" w:color="auto"/>
        <w:bottom w:val="none" w:sz="0" w:space="0" w:color="auto"/>
        <w:right w:val="none" w:sz="0" w:space="0" w:color="auto"/>
      </w:divBdr>
    </w:div>
    <w:div w:id="322898760">
      <w:bodyDiv w:val="1"/>
      <w:marLeft w:val="0"/>
      <w:marRight w:val="0"/>
      <w:marTop w:val="0"/>
      <w:marBottom w:val="0"/>
      <w:divBdr>
        <w:top w:val="none" w:sz="0" w:space="0" w:color="auto"/>
        <w:left w:val="none" w:sz="0" w:space="0" w:color="auto"/>
        <w:bottom w:val="none" w:sz="0" w:space="0" w:color="auto"/>
        <w:right w:val="none" w:sz="0" w:space="0" w:color="auto"/>
      </w:divBdr>
      <w:divsChild>
        <w:div w:id="1675646852">
          <w:marLeft w:val="0"/>
          <w:marRight w:val="0"/>
          <w:marTop w:val="0"/>
          <w:marBottom w:val="0"/>
          <w:divBdr>
            <w:top w:val="none" w:sz="0" w:space="0" w:color="auto"/>
            <w:left w:val="none" w:sz="0" w:space="0" w:color="auto"/>
            <w:bottom w:val="none" w:sz="0" w:space="0" w:color="auto"/>
            <w:right w:val="none" w:sz="0" w:space="0" w:color="auto"/>
          </w:divBdr>
        </w:div>
      </w:divsChild>
    </w:div>
    <w:div w:id="323172365">
      <w:bodyDiv w:val="1"/>
      <w:marLeft w:val="0"/>
      <w:marRight w:val="0"/>
      <w:marTop w:val="0"/>
      <w:marBottom w:val="0"/>
      <w:divBdr>
        <w:top w:val="none" w:sz="0" w:space="0" w:color="auto"/>
        <w:left w:val="none" w:sz="0" w:space="0" w:color="auto"/>
        <w:bottom w:val="none" w:sz="0" w:space="0" w:color="auto"/>
        <w:right w:val="none" w:sz="0" w:space="0" w:color="auto"/>
      </w:divBdr>
    </w:div>
    <w:div w:id="328410349">
      <w:bodyDiv w:val="1"/>
      <w:marLeft w:val="0"/>
      <w:marRight w:val="0"/>
      <w:marTop w:val="0"/>
      <w:marBottom w:val="0"/>
      <w:divBdr>
        <w:top w:val="none" w:sz="0" w:space="0" w:color="auto"/>
        <w:left w:val="none" w:sz="0" w:space="0" w:color="auto"/>
        <w:bottom w:val="none" w:sz="0" w:space="0" w:color="auto"/>
        <w:right w:val="none" w:sz="0" w:space="0" w:color="auto"/>
      </w:divBdr>
    </w:div>
    <w:div w:id="332415847">
      <w:bodyDiv w:val="1"/>
      <w:marLeft w:val="0"/>
      <w:marRight w:val="0"/>
      <w:marTop w:val="0"/>
      <w:marBottom w:val="0"/>
      <w:divBdr>
        <w:top w:val="none" w:sz="0" w:space="0" w:color="auto"/>
        <w:left w:val="none" w:sz="0" w:space="0" w:color="auto"/>
        <w:bottom w:val="none" w:sz="0" w:space="0" w:color="auto"/>
        <w:right w:val="none" w:sz="0" w:space="0" w:color="auto"/>
      </w:divBdr>
    </w:div>
    <w:div w:id="333413709">
      <w:bodyDiv w:val="1"/>
      <w:marLeft w:val="0"/>
      <w:marRight w:val="0"/>
      <w:marTop w:val="0"/>
      <w:marBottom w:val="0"/>
      <w:divBdr>
        <w:top w:val="none" w:sz="0" w:space="0" w:color="auto"/>
        <w:left w:val="none" w:sz="0" w:space="0" w:color="auto"/>
        <w:bottom w:val="none" w:sz="0" w:space="0" w:color="auto"/>
        <w:right w:val="none" w:sz="0" w:space="0" w:color="auto"/>
      </w:divBdr>
    </w:div>
    <w:div w:id="333538404">
      <w:bodyDiv w:val="1"/>
      <w:marLeft w:val="0"/>
      <w:marRight w:val="0"/>
      <w:marTop w:val="0"/>
      <w:marBottom w:val="0"/>
      <w:divBdr>
        <w:top w:val="none" w:sz="0" w:space="0" w:color="auto"/>
        <w:left w:val="none" w:sz="0" w:space="0" w:color="auto"/>
        <w:bottom w:val="none" w:sz="0" w:space="0" w:color="auto"/>
        <w:right w:val="none" w:sz="0" w:space="0" w:color="auto"/>
      </w:divBdr>
    </w:div>
    <w:div w:id="335763544">
      <w:bodyDiv w:val="1"/>
      <w:marLeft w:val="0"/>
      <w:marRight w:val="0"/>
      <w:marTop w:val="0"/>
      <w:marBottom w:val="0"/>
      <w:divBdr>
        <w:top w:val="none" w:sz="0" w:space="0" w:color="auto"/>
        <w:left w:val="none" w:sz="0" w:space="0" w:color="auto"/>
        <w:bottom w:val="none" w:sz="0" w:space="0" w:color="auto"/>
        <w:right w:val="none" w:sz="0" w:space="0" w:color="auto"/>
      </w:divBdr>
    </w:div>
    <w:div w:id="337580313">
      <w:bodyDiv w:val="1"/>
      <w:marLeft w:val="0"/>
      <w:marRight w:val="0"/>
      <w:marTop w:val="0"/>
      <w:marBottom w:val="0"/>
      <w:divBdr>
        <w:top w:val="none" w:sz="0" w:space="0" w:color="auto"/>
        <w:left w:val="none" w:sz="0" w:space="0" w:color="auto"/>
        <w:bottom w:val="none" w:sz="0" w:space="0" w:color="auto"/>
        <w:right w:val="none" w:sz="0" w:space="0" w:color="auto"/>
      </w:divBdr>
    </w:div>
    <w:div w:id="337924946">
      <w:bodyDiv w:val="1"/>
      <w:marLeft w:val="0"/>
      <w:marRight w:val="0"/>
      <w:marTop w:val="0"/>
      <w:marBottom w:val="0"/>
      <w:divBdr>
        <w:top w:val="none" w:sz="0" w:space="0" w:color="auto"/>
        <w:left w:val="none" w:sz="0" w:space="0" w:color="auto"/>
        <w:bottom w:val="none" w:sz="0" w:space="0" w:color="auto"/>
        <w:right w:val="none" w:sz="0" w:space="0" w:color="auto"/>
      </w:divBdr>
    </w:div>
    <w:div w:id="339434770">
      <w:bodyDiv w:val="1"/>
      <w:marLeft w:val="0"/>
      <w:marRight w:val="0"/>
      <w:marTop w:val="0"/>
      <w:marBottom w:val="0"/>
      <w:divBdr>
        <w:top w:val="none" w:sz="0" w:space="0" w:color="auto"/>
        <w:left w:val="none" w:sz="0" w:space="0" w:color="auto"/>
        <w:bottom w:val="none" w:sz="0" w:space="0" w:color="auto"/>
        <w:right w:val="none" w:sz="0" w:space="0" w:color="auto"/>
      </w:divBdr>
      <w:divsChild>
        <w:div w:id="1397169792">
          <w:marLeft w:val="0"/>
          <w:marRight w:val="0"/>
          <w:marTop w:val="0"/>
          <w:marBottom w:val="0"/>
          <w:divBdr>
            <w:top w:val="none" w:sz="0" w:space="0" w:color="auto"/>
            <w:left w:val="none" w:sz="0" w:space="0" w:color="auto"/>
            <w:bottom w:val="none" w:sz="0" w:space="0" w:color="auto"/>
            <w:right w:val="none" w:sz="0" w:space="0" w:color="auto"/>
          </w:divBdr>
        </w:div>
      </w:divsChild>
    </w:div>
    <w:div w:id="342781544">
      <w:bodyDiv w:val="1"/>
      <w:marLeft w:val="0"/>
      <w:marRight w:val="0"/>
      <w:marTop w:val="0"/>
      <w:marBottom w:val="0"/>
      <w:divBdr>
        <w:top w:val="none" w:sz="0" w:space="0" w:color="auto"/>
        <w:left w:val="none" w:sz="0" w:space="0" w:color="auto"/>
        <w:bottom w:val="none" w:sz="0" w:space="0" w:color="auto"/>
        <w:right w:val="none" w:sz="0" w:space="0" w:color="auto"/>
      </w:divBdr>
    </w:div>
    <w:div w:id="343171008">
      <w:bodyDiv w:val="1"/>
      <w:marLeft w:val="0"/>
      <w:marRight w:val="0"/>
      <w:marTop w:val="0"/>
      <w:marBottom w:val="0"/>
      <w:divBdr>
        <w:top w:val="none" w:sz="0" w:space="0" w:color="auto"/>
        <w:left w:val="none" w:sz="0" w:space="0" w:color="auto"/>
        <w:bottom w:val="none" w:sz="0" w:space="0" w:color="auto"/>
        <w:right w:val="none" w:sz="0" w:space="0" w:color="auto"/>
      </w:divBdr>
    </w:div>
    <w:div w:id="343215671">
      <w:bodyDiv w:val="1"/>
      <w:marLeft w:val="0"/>
      <w:marRight w:val="0"/>
      <w:marTop w:val="0"/>
      <w:marBottom w:val="0"/>
      <w:divBdr>
        <w:top w:val="none" w:sz="0" w:space="0" w:color="auto"/>
        <w:left w:val="none" w:sz="0" w:space="0" w:color="auto"/>
        <w:bottom w:val="none" w:sz="0" w:space="0" w:color="auto"/>
        <w:right w:val="none" w:sz="0" w:space="0" w:color="auto"/>
      </w:divBdr>
    </w:div>
    <w:div w:id="344283568">
      <w:bodyDiv w:val="1"/>
      <w:marLeft w:val="0"/>
      <w:marRight w:val="0"/>
      <w:marTop w:val="0"/>
      <w:marBottom w:val="0"/>
      <w:divBdr>
        <w:top w:val="none" w:sz="0" w:space="0" w:color="auto"/>
        <w:left w:val="none" w:sz="0" w:space="0" w:color="auto"/>
        <w:bottom w:val="none" w:sz="0" w:space="0" w:color="auto"/>
        <w:right w:val="none" w:sz="0" w:space="0" w:color="auto"/>
      </w:divBdr>
    </w:div>
    <w:div w:id="344406995">
      <w:bodyDiv w:val="1"/>
      <w:marLeft w:val="0"/>
      <w:marRight w:val="0"/>
      <w:marTop w:val="0"/>
      <w:marBottom w:val="0"/>
      <w:divBdr>
        <w:top w:val="none" w:sz="0" w:space="0" w:color="auto"/>
        <w:left w:val="none" w:sz="0" w:space="0" w:color="auto"/>
        <w:bottom w:val="none" w:sz="0" w:space="0" w:color="auto"/>
        <w:right w:val="none" w:sz="0" w:space="0" w:color="auto"/>
      </w:divBdr>
    </w:div>
    <w:div w:id="345059448">
      <w:bodyDiv w:val="1"/>
      <w:marLeft w:val="0"/>
      <w:marRight w:val="0"/>
      <w:marTop w:val="0"/>
      <w:marBottom w:val="0"/>
      <w:divBdr>
        <w:top w:val="none" w:sz="0" w:space="0" w:color="auto"/>
        <w:left w:val="none" w:sz="0" w:space="0" w:color="auto"/>
        <w:bottom w:val="none" w:sz="0" w:space="0" w:color="auto"/>
        <w:right w:val="none" w:sz="0" w:space="0" w:color="auto"/>
      </w:divBdr>
    </w:div>
    <w:div w:id="345447468">
      <w:bodyDiv w:val="1"/>
      <w:marLeft w:val="0"/>
      <w:marRight w:val="0"/>
      <w:marTop w:val="0"/>
      <w:marBottom w:val="0"/>
      <w:divBdr>
        <w:top w:val="none" w:sz="0" w:space="0" w:color="auto"/>
        <w:left w:val="none" w:sz="0" w:space="0" w:color="auto"/>
        <w:bottom w:val="none" w:sz="0" w:space="0" w:color="auto"/>
        <w:right w:val="none" w:sz="0" w:space="0" w:color="auto"/>
      </w:divBdr>
    </w:div>
    <w:div w:id="346756794">
      <w:bodyDiv w:val="1"/>
      <w:marLeft w:val="0"/>
      <w:marRight w:val="0"/>
      <w:marTop w:val="0"/>
      <w:marBottom w:val="0"/>
      <w:divBdr>
        <w:top w:val="none" w:sz="0" w:space="0" w:color="auto"/>
        <w:left w:val="none" w:sz="0" w:space="0" w:color="auto"/>
        <w:bottom w:val="none" w:sz="0" w:space="0" w:color="auto"/>
        <w:right w:val="none" w:sz="0" w:space="0" w:color="auto"/>
      </w:divBdr>
    </w:div>
    <w:div w:id="347103698">
      <w:bodyDiv w:val="1"/>
      <w:marLeft w:val="0"/>
      <w:marRight w:val="0"/>
      <w:marTop w:val="0"/>
      <w:marBottom w:val="0"/>
      <w:divBdr>
        <w:top w:val="none" w:sz="0" w:space="0" w:color="auto"/>
        <w:left w:val="none" w:sz="0" w:space="0" w:color="auto"/>
        <w:bottom w:val="none" w:sz="0" w:space="0" w:color="auto"/>
        <w:right w:val="none" w:sz="0" w:space="0" w:color="auto"/>
      </w:divBdr>
    </w:div>
    <w:div w:id="347408417">
      <w:bodyDiv w:val="1"/>
      <w:marLeft w:val="0"/>
      <w:marRight w:val="0"/>
      <w:marTop w:val="0"/>
      <w:marBottom w:val="0"/>
      <w:divBdr>
        <w:top w:val="none" w:sz="0" w:space="0" w:color="auto"/>
        <w:left w:val="none" w:sz="0" w:space="0" w:color="auto"/>
        <w:bottom w:val="none" w:sz="0" w:space="0" w:color="auto"/>
        <w:right w:val="none" w:sz="0" w:space="0" w:color="auto"/>
      </w:divBdr>
    </w:div>
    <w:div w:id="348801637">
      <w:bodyDiv w:val="1"/>
      <w:marLeft w:val="0"/>
      <w:marRight w:val="0"/>
      <w:marTop w:val="0"/>
      <w:marBottom w:val="0"/>
      <w:divBdr>
        <w:top w:val="none" w:sz="0" w:space="0" w:color="auto"/>
        <w:left w:val="none" w:sz="0" w:space="0" w:color="auto"/>
        <w:bottom w:val="none" w:sz="0" w:space="0" w:color="auto"/>
        <w:right w:val="none" w:sz="0" w:space="0" w:color="auto"/>
      </w:divBdr>
    </w:div>
    <w:div w:id="350493725">
      <w:bodyDiv w:val="1"/>
      <w:marLeft w:val="0"/>
      <w:marRight w:val="0"/>
      <w:marTop w:val="0"/>
      <w:marBottom w:val="0"/>
      <w:divBdr>
        <w:top w:val="none" w:sz="0" w:space="0" w:color="auto"/>
        <w:left w:val="none" w:sz="0" w:space="0" w:color="auto"/>
        <w:bottom w:val="none" w:sz="0" w:space="0" w:color="auto"/>
        <w:right w:val="none" w:sz="0" w:space="0" w:color="auto"/>
      </w:divBdr>
      <w:divsChild>
        <w:div w:id="596787625">
          <w:marLeft w:val="0"/>
          <w:marRight w:val="0"/>
          <w:marTop w:val="0"/>
          <w:marBottom w:val="0"/>
          <w:divBdr>
            <w:top w:val="none" w:sz="0" w:space="0" w:color="auto"/>
            <w:left w:val="none" w:sz="0" w:space="0" w:color="auto"/>
            <w:bottom w:val="none" w:sz="0" w:space="0" w:color="auto"/>
            <w:right w:val="none" w:sz="0" w:space="0" w:color="auto"/>
          </w:divBdr>
        </w:div>
      </w:divsChild>
    </w:div>
    <w:div w:id="353846918">
      <w:bodyDiv w:val="1"/>
      <w:marLeft w:val="0"/>
      <w:marRight w:val="0"/>
      <w:marTop w:val="0"/>
      <w:marBottom w:val="0"/>
      <w:divBdr>
        <w:top w:val="none" w:sz="0" w:space="0" w:color="auto"/>
        <w:left w:val="none" w:sz="0" w:space="0" w:color="auto"/>
        <w:bottom w:val="none" w:sz="0" w:space="0" w:color="auto"/>
        <w:right w:val="none" w:sz="0" w:space="0" w:color="auto"/>
      </w:divBdr>
    </w:div>
    <w:div w:id="354968833">
      <w:bodyDiv w:val="1"/>
      <w:marLeft w:val="0"/>
      <w:marRight w:val="0"/>
      <w:marTop w:val="0"/>
      <w:marBottom w:val="0"/>
      <w:divBdr>
        <w:top w:val="none" w:sz="0" w:space="0" w:color="auto"/>
        <w:left w:val="none" w:sz="0" w:space="0" w:color="auto"/>
        <w:bottom w:val="none" w:sz="0" w:space="0" w:color="auto"/>
        <w:right w:val="none" w:sz="0" w:space="0" w:color="auto"/>
      </w:divBdr>
    </w:div>
    <w:div w:id="355427751">
      <w:bodyDiv w:val="1"/>
      <w:marLeft w:val="0"/>
      <w:marRight w:val="0"/>
      <w:marTop w:val="0"/>
      <w:marBottom w:val="0"/>
      <w:divBdr>
        <w:top w:val="none" w:sz="0" w:space="0" w:color="auto"/>
        <w:left w:val="none" w:sz="0" w:space="0" w:color="auto"/>
        <w:bottom w:val="none" w:sz="0" w:space="0" w:color="auto"/>
        <w:right w:val="none" w:sz="0" w:space="0" w:color="auto"/>
      </w:divBdr>
    </w:div>
    <w:div w:id="358749860">
      <w:bodyDiv w:val="1"/>
      <w:marLeft w:val="0"/>
      <w:marRight w:val="0"/>
      <w:marTop w:val="0"/>
      <w:marBottom w:val="0"/>
      <w:divBdr>
        <w:top w:val="none" w:sz="0" w:space="0" w:color="auto"/>
        <w:left w:val="none" w:sz="0" w:space="0" w:color="auto"/>
        <w:bottom w:val="none" w:sz="0" w:space="0" w:color="auto"/>
        <w:right w:val="none" w:sz="0" w:space="0" w:color="auto"/>
      </w:divBdr>
    </w:div>
    <w:div w:id="360399629">
      <w:bodyDiv w:val="1"/>
      <w:marLeft w:val="0"/>
      <w:marRight w:val="0"/>
      <w:marTop w:val="0"/>
      <w:marBottom w:val="0"/>
      <w:divBdr>
        <w:top w:val="none" w:sz="0" w:space="0" w:color="auto"/>
        <w:left w:val="none" w:sz="0" w:space="0" w:color="auto"/>
        <w:bottom w:val="none" w:sz="0" w:space="0" w:color="auto"/>
        <w:right w:val="none" w:sz="0" w:space="0" w:color="auto"/>
      </w:divBdr>
    </w:div>
    <w:div w:id="360711439">
      <w:bodyDiv w:val="1"/>
      <w:marLeft w:val="0"/>
      <w:marRight w:val="0"/>
      <w:marTop w:val="0"/>
      <w:marBottom w:val="0"/>
      <w:divBdr>
        <w:top w:val="none" w:sz="0" w:space="0" w:color="auto"/>
        <w:left w:val="none" w:sz="0" w:space="0" w:color="auto"/>
        <w:bottom w:val="none" w:sz="0" w:space="0" w:color="auto"/>
        <w:right w:val="none" w:sz="0" w:space="0" w:color="auto"/>
      </w:divBdr>
    </w:div>
    <w:div w:id="361908649">
      <w:bodyDiv w:val="1"/>
      <w:marLeft w:val="0"/>
      <w:marRight w:val="0"/>
      <w:marTop w:val="0"/>
      <w:marBottom w:val="0"/>
      <w:divBdr>
        <w:top w:val="none" w:sz="0" w:space="0" w:color="auto"/>
        <w:left w:val="none" w:sz="0" w:space="0" w:color="auto"/>
        <w:bottom w:val="none" w:sz="0" w:space="0" w:color="auto"/>
        <w:right w:val="none" w:sz="0" w:space="0" w:color="auto"/>
      </w:divBdr>
    </w:div>
    <w:div w:id="363292202">
      <w:bodyDiv w:val="1"/>
      <w:marLeft w:val="0"/>
      <w:marRight w:val="0"/>
      <w:marTop w:val="0"/>
      <w:marBottom w:val="0"/>
      <w:divBdr>
        <w:top w:val="none" w:sz="0" w:space="0" w:color="auto"/>
        <w:left w:val="none" w:sz="0" w:space="0" w:color="auto"/>
        <w:bottom w:val="none" w:sz="0" w:space="0" w:color="auto"/>
        <w:right w:val="none" w:sz="0" w:space="0" w:color="auto"/>
      </w:divBdr>
    </w:div>
    <w:div w:id="366757284">
      <w:bodyDiv w:val="1"/>
      <w:marLeft w:val="0"/>
      <w:marRight w:val="0"/>
      <w:marTop w:val="0"/>
      <w:marBottom w:val="0"/>
      <w:divBdr>
        <w:top w:val="none" w:sz="0" w:space="0" w:color="auto"/>
        <w:left w:val="none" w:sz="0" w:space="0" w:color="auto"/>
        <w:bottom w:val="none" w:sz="0" w:space="0" w:color="auto"/>
        <w:right w:val="none" w:sz="0" w:space="0" w:color="auto"/>
      </w:divBdr>
    </w:div>
    <w:div w:id="367338961">
      <w:bodyDiv w:val="1"/>
      <w:marLeft w:val="0"/>
      <w:marRight w:val="0"/>
      <w:marTop w:val="0"/>
      <w:marBottom w:val="0"/>
      <w:divBdr>
        <w:top w:val="none" w:sz="0" w:space="0" w:color="auto"/>
        <w:left w:val="none" w:sz="0" w:space="0" w:color="auto"/>
        <w:bottom w:val="none" w:sz="0" w:space="0" w:color="auto"/>
        <w:right w:val="none" w:sz="0" w:space="0" w:color="auto"/>
      </w:divBdr>
    </w:div>
    <w:div w:id="368843730">
      <w:bodyDiv w:val="1"/>
      <w:marLeft w:val="0"/>
      <w:marRight w:val="0"/>
      <w:marTop w:val="0"/>
      <w:marBottom w:val="0"/>
      <w:divBdr>
        <w:top w:val="none" w:sz="0" w:space="0" w:color="auto"/>
        <w:left w:val="none" w:sz="0" w:space="0" w:color="auto"/>
        <w:bottom w:val="none" w:sz="0" w:space="0" w:color="auto"/>
        <w:right w:val="none" w:sz="0" w:space="0" w:color="auto"/>
      </w:divBdr>
    </w:div>
    <w:div w:id="368846994">
      <w:bodyDiv w:val="1"/>
      <w:marLeft w:val="0"/>
      <w:marRight w:val="0"/>
      <w:marTop w:val="0"/>
      <w:marBottom w:val="0"/>
      <w:divBdr>
        <w:top w:val="none" w:sz="0" w:space="0" w:color="auto"/>
        <w:left w:val="none" w:sz="0" w:space="0" w:color="auto"/>
        <w:bottom w:val="none" w:sz="0" w:space="0" w:color="auto"/>
        <w:right w:val="none" w:sz="0" w:space="0" w:color="auto"/>
      </w:divBdr>
    </w:div>
    <w:div w:id="369182965">
      <w:bodyDiv w:val="1"/>
      <w:marLeft w:val="0"/>
      <w:marRight w:val="0"/>
      <w:marTop w:val="0"/>
      <w:marBottom w:val="0"/>
      <w:divBdr>
        <w:top w:val="none" w:sz="0" w:space="0" w:color="auto"/>
        <w:left w:val="none" w:sz="0" w:space="0" w:color="auto"/>
        <w:bottom w:val="none" w:sz="0" w:space="0" w:color="auto"/>
        <w:right w:val="none" w:sz="0" w:space="0" w:color="auto"/>
      </w:divBdr>
    </w:div>
    <w:div w:id="372845841">
      <w:bodyDiv w:val="1"/>
      <w:marLeft w:val="0"/>
      <w:marRight w:val="0"/>
      <w:marTop w:val="0"/>
      <w:marBottom w:val="0"/>
      <w:divBdr>
        <w:top w:val="none" w:sz="0" w:space="0" w:color="auto"/>
        <w:left w:val="none" w:sz="0" w:space="0" w:color="auto"/>
        <w:bottom w:val="none" w:sz="0" w:space="0" w:color="auto"/>
        <w:right w:val="none" w:sz="0" w:space="0" w:color="auto"/>
      </w:divBdr>
    </w:div>
    <w:div w:id="374280368">
      <w:bodyDiv w:val="1"/>
      <w:marLeft w:val="0"/>
      <w:marRight w:val="0"/>
      <w:marTop w:val="0"/>
      <w:marBottom w:val="0"/>
      <w:divBdr>
        <w:top w:val="none" w:sz="0" w:space="0" w:color="auto"/>
        <w:left w:val="none" w:sz="0" w:space="0" w:color="auto"/>
        <w:bottom w:val="none" w:sz="0" w:space="0" w:color="auto"/>
        <w:right w:val="none" w:sz="0" w:space="0" w:color="auto"/>
      </w:divBdr>
    </w:div>
    <w:div w:id="374431805">
      <w:bodyDiv w:val="1"/>
      <w:marLeft w:val="0"/>
      <w:marRight w:val="0"/>
      <w:marTop w:val="0"/>
      <w:marBottom w:val="0"/>
      <w:divBdr>
        <w:top w:val="none" w:sz="0" w:space="0" w:color="auto"/>
        <w:left w:val="none" w:sz="0" w:space="0" w:color="auto"/>
        <w:bottom w:val="none" w:sz="0" w:space="0" w:color="auto"/>
        <w:right w:val="none" w:sz="0" w:space="0" w:color="auto"/>
      </w:divBdr>
    </w:div>
    <w:div w:id="374693082">
      <w:bodyDiv w:val="1"/>
      <w:marLeft w:val="0"/>
      <w:marRight w:val="0"/>
      <w:marTop w:val="0"/>
      <w:marBottom w:val="0"/>
      <w:divBdr>
        <w:top w:val="none" w:sz="0" w:space="0" w:color="auto"/>
        <w:left w:val="none" w:sz="0" w:space="0" w:color="auto"/>
        <w:bottom w:val="none" w:sz="0" w:space="0" w:color="auto"/>
        <w:right w:val="none" w:sz="0" w:space="0" w:color="auto"/>
      </w:divBdr>
    </w:div>
    <w:div w:id="376273691">
      <w:bodyDiv w:val="1"/>
      <w:marLeft w:val="0"/>
      <w:marRight w:val="0"/>
      <w:marTop w:val="0"/>
      <w:marBottom w:val="0"/>
      <w:divBdr>
        <w:top w:val="none" w:sz="0" w:space="0" w:color="auto"/>
        <w:left w:val="none" w:sz="0" w:space="0" w:color="auto"/>
        <w:bottom w:val="none" w:sz="0" w:space="0" w:color="auto"/>
        <w:right w:val="none" w:sz="0" w:space="0" w:color="auto"/>
      </w:divBdr>
    </w:div>
    <w:div w:id="377048202">
      <w:bodyDiv w:val="1"/>
      <w:marLeft w:val="0"/>
      <w:marRight w:val="0"/>
      <w:marTop w:val="0"/>
      <w:marBottom w:val="0"/>
      <w:divBdr>
        <w:top w:val="none" w:sz="0" w:space="0" w:color="auto"/>
        <w:left w:val="none" w:sz="0" w:space="0" w:color="auto"/>
        <w:bottom w:val="none" w:sz="0" w:space="0" w:color="auto"/>
        <w:right w:val="none" w:sz="0" w:space="0" w:color="auto"/>
      </w:divBdr>
    </w:div>
    <w:div w:id="377315949">
      <w:bodyDiv w:val="1"/>
      <w:marLeft w:val="0"/>
      <w:marRight w:val="0"/>
      <w:marTop w:val="0"/>
      <w:marBottom w:val="0"/>
      <w:divBdr>
        <w:top w:val="none" w:sz="0" w:space="0" w:color="auto"/>
        <w:left w:val="none" w:sz="0" w:space="0" w:color="auto"/>
        <w:bottom w:val="none" w:sz="0" w:space="0" w:color="auto"/>
        <w:right w:val="none" w:sz="0" w:space="0" w:color="auto"/>
      </w:divBdr>
    </w:div>
    <w:div w:id="377320372">
      <w:bodyDiv w:val="1"/>
      <w:marLeft w:val="0"/>
      <w:marRight w:val="0"/>
      <w:marTop w:val="0"/>
      <w:marBottom w:val="0"/>
      <w:divBdr>
        <w:top w:val="none" w:sz="0" w:space="0" w:color="auto"/>
        <w:left w:val="none" w:sz="0" w:space="0" w:color="auto"/>
        <w:bottom w:val="none" w:sz="0" w:space="0" w:color="auto"/>
        <w:right w:val="none" w:sz="0" w:space="0" w:color="auto"/>
      </w:divBdr>
    </w:div>
    <w:div w:id="379323450">
      <w:bodyDiv w:val="1"/>
      <w:marLeft w:val="0"/>
      <w:marRight w:val="0"/>
      <w:marTop w:val="0"/>
      <w:marBottom w:val="0"/>
      <w:divBdr>
        <w:top w:val="none" w:sz="0" w:space="0" w:color="auto"/>
        <w:left w:val="none" w:sz="0" w:space="0" w:color="auto"/>
        <w:bottom w:val="none" w:sz="0" w:space="0" w:color="auto"/>
        <w:right w:val="none" w:sz="0" w:space="0" w:color="auto"/>
      </w:divBdr>
    </w:div>
    <w:div w:id="379328505">
      <w:bodyDiv w:val="1"/>
      <w:marLeft w:val="0"/>
      <w:marRight w:val="0"/>
      <w:marTop w:val="0"/>
      <w:marBottom w:val="0"/>
      <w:divBdr>
        <w:top w:val="none" w:sz="0" w:space="0" w:color="auto"/>
        <w:left w:val="none" w:sz="0" w:space="0" w:color="auto"/>
        <w:bottom w:val="none" w:sz="0" w:space="0" w:color="auto"/>
        <w:right w:val="none" w:sz="0" w:space="0" w:color="auto"/>
      </w:divBdr>
    </w:div>
    <w:div w:id="379548883">
      <w:bodyDiv w:val="1"/>
      <w:marLeft w:val="0"/>
      <w:marRight w:val="0"/>
      <w:marTop w:val="0"/>
      <w:marBottom w:val="0"/>
      <w:divBdr>
        <w:top w:val="none" w:sz="0" w:space="0" w:color="auto"/>
        <w:left w:val="none" w:sz="0" w:space="0" w:color="auto"/>
        <w:bottom w:val="none" w:sz="0" w:space="0" w:color="auto"/>
        <w:right w:val="none" w:sz="0" w:space="0" w:color="auto"/>
      </w:divBdr>
    </w:div>
    <w:div w:id="380054155">
      <w:bodyDiv w:val="1"/>
      <w:marLeft w:val="0"/>
      <w:marRight w:val="0"/>
      <w:marTop w:val="0"/>
      <w:marBottom w:val="0"/>
      <w:divBdr>
        <w:top w:val="none" w:sz="0" w:space="0" w:color="auto"/>
        <w:left w:val="none" w:sz="0" w:space="0" w:color="auto"/>
        <w:bottom w:val="none" w:sz="0" w:space="0" w:color="auto"/>
        <w:right w:val="none" w:sz="0" w:space="0" w:color="auto"/>
      </w:divBdr>
    </w:div>
    <w:div w:id="381560571">
      <w:bodyDiv w:val="1"/>
      <w:marLeft w:val="0"/>
      <w:marRight w:val="0"/>
      <w:marTop w:val="0"/>
      <w:marBottom w:val="0"/>
      <w:divBdr>
        <w:top w:val="none" w:sz="0" w:space="0" w:color="auto"/>
        <w:left w:val="none" w:sz="0" w:space="0" w:color="auto"/>
        <w:bottom w:val="none" w:sz="0" w:space="0" w:color="auto"/>
        <w:right w:val="none" w:sz="0" w:space="0" w:color="auto"/>
      </w:divBdr>
    </w:div>
    <w:div w:id="381952611">
      <w:bodyDiv w:val="1"/>
      <w:marLeft w:val="0"/>
      <w:marRight w:val="0"/>
      <w:marTop w:val="0"/>
      <w:marBottom w:val="0"/>
      <w:divBdr>
        <w:top w:val="none" w:sz="0" w:space="0" w:color="auto"/>
        <w:left w:val="none" w:sz="0" w:space="0" w:color="auto"/>
        <w:bottom w:val="none" w:sz="0" w:space="0" w:color="auto"/>
        <w:right w:val="none" w:sz="0" w:space="0" w:color="auto"/>
      </w:divBdr>
    </w:div>
    <w:div w:id="382019383">
      <w:bodyDiv w:val="1"/>
      <w:marLeft w:val="0"/>
      <w:marRight w:val="0"/>
      <w:marTop w:val="0"/>
      <w:marBottom w:val="0"/>
      <w:divBdr>
        <w:top w:val="none" w:sz="0" w:space="0" w:color="auto"/>
        <w:left w:val="none" w:sz="0" w:space="0" w:color="auto"/>
        <w:bottom w:val="none" w:sz="0" w:space="0" w:color="auto"/>
        <w:right w:val="none" w:sz="0" w:space="0" w:color="auto"/>
      </w:divBdr>
      <w:divsChild>
        <w:div w:id="206190513">
          <w:marLeft w:val="0"/>
          <w:marRight w:val="0"/>
          <w:marTop w:val="0"/>
          <w:marBottom w:val="0"/>
          <w:divBdr>
            <w:top w:val="none" w:sz="0" w:space="0" w:color="auto"/>
            <w:left w:val="none" w:sz="0" w:space="0" w:color="auto"/>
            <w:bottom w:val="none" w:sz="0" w:space="0" w:color="auto"/>
            <w:right w:val="none" w:sz="0" w:space="0" w:color="auto"/>
          </w:divBdr>
        </w:div>
      </w:divsChild>
    </w:div>
    <w:div w:id="383407686">
      <w:bodyDiv w:val="1"/>
      <w:marLeft w:val="0"/>
      <w:marRight w:val="0"/>
      <w:marTop w:val="0"/>
      <w:marBottom w:val="0"/>
      <w:divBdr>
        <w:top w:val="none" w:sz="0" w:space="0" w:color="auto"/>
        <w:left w:val="none" w:sz="0" w:space="0" w:color="auto"/>
        <w:bottom w:val="none" w:sz="0" w:space="0" w:color="auto"/>
        <w:right w:val="none" w:sz="0" w:space="0" w:color="auto"/>
      </w:divBdr>
    </w:div>
    <w:div w:id="387192775">
      <w:bodyDiv w:val="1"/>
      <w:marLeft w:val="0"/>
      <w:marRight w:val="0"/>
      <w:marTop w:val="0"/>
      <w:marBottom w:val="0"/>
      <w:divBdr>
        <w:top w:val="none" w:sz="0" w:space="0" w:color="auto"/>
        <w:left w:val="none" w:sz="0" w:space="0" w:color="auto"/>
        <w:bottom w:val="none" w:sz="0" w:space="0" w:color="auto"/>
        <w:right w:val="none" w:sz="0" w:space="0" w:color="auto"/>
      </w:divBdr>
    </w:div>
    <w:div w:id="390887565">
      <w:bodyDiv w:val="1"/>
      <w:marLeft w:val="0"/>
      <w:marRight w:val="0"/>
      <w:marTop w:val="0"/>
      <w:marBottom w:val="0"/>
      <w:divBdr>
        <w:top w:val="none" w:sz="0" w:space="0" w:color="auto"/>
        <w:left w:val="none" w:sz="0" w:space="0" w:color="auto"/>
        <w:bottom w:val="none" w:sz="0" w:space="0" w:color="auto"/>
        <w:right w:val="none" w:sz="0" w:space="0" w:color="auto"/>
      </w:divBdr>
    </w:div>
    <w:div w:id="391271516">
      <w:bodyDiv w:val="1"/>
      <w:marLeft w:val="0"/>
      <w:marRight w:val="0"/>
      <w:marTop w:val="0"/>
      <w:marBottom w:val="0"/>
      <w:divBdr>
        <w:top w:val="none" w:sz="0" w:space="0" w:color="auto"/>
        <w:left w:val="none" w:sz="0" w:space="0" w:color="auto"/>
        <w:bottom w:val="none" w:sz="0" w:space="0" w:color="auto"/>
        <w:right w:val="none" w:sz="0" w:space="0" w:color="auto"/>
      </w:divBdr>
    </w:div>
    <w:div w:id="391388027">
      <w:bodyDiv w:val="1"/>
      <w:marLeft w:val="0"/>
      <w:marRight w:val="0"/>
      <w:marTop w:val="0"/>
      <w:marBottom w:val="0"/>
      <w:divBdr>
        <w:top w:val="none" w:sz="0" w:space="0" w:color="auto"/>
        <w:left w:val="none" w:sz="0" w:space="0" w:color="auto"/>
        <w:bottom w:val="none" w:sz="0" w:space="0" w:color="auto"/>
        <w:right w:val="none" w:sz="0" w:space="0" w:color="auto"/>
      </w:divBdr>
    </w:div>
    <w:div w:id="392315391">
      <w:bodyDiv w:val="1"/>
      <w:marLeft w:val="0"/>
      <w:marRight w:val="0"/>
      <w:marTop w:val="0"/>
      <w:marBottom w:val="0"/>
      <w:divBdr>
        <w:top w:val="none" w:sz="0" w:space="0" w:color="auto"/>
        <w:left w:val="none" w:sz="0" w:space="0" w:color="auto"/>
        <w:bottom w:val="none" w:sz="0" w:space="0" w:color="auto"/>
        <w:right w:val="none" w:sz="0" w:space="0" w:color="auto"/>
      </w:divBdr>
    </w:div>
    <w:div w:id="392700251">
      <w:bodyDiv w:val="1"/>
      <w:marLeft w:val="0"/>
      <w:marRight w:val="0"/>
      <w:marTop w:val="0"/>
      <w:marBottom w:val="0"/>
      <w:divBdr>
        <w:top w:val="none" w:sz="0" w:space="0" w:color="auto"/>
        <w:left w:val="none" w:sz="0" w:space="0" w:color="auto"/>
        <w:bottom w:val="none" w:sz="0" w:space="0" w:color="auto"/>
        <w:right w:val="none" w:sz="0" w:space="0" w:color="auto"/>
      </w:divBdr>
    </w:div>
    <w:div w:id="394546327">
      <w:bodyDiv w:val="1"/>
      <w:marLeft w:val="0"/>
      <w:marRight w:val="0"/>
      <w:marTop w:val="0"/>
      <w:marBottom w:val="0"/>
      <w:divBdr>
        <w:top w:val="none" w:sz="0" w:space="0" w:color="auto"/>
        <w:left w:val="none" w:sz="0" w:space="0" w:color="auto"/>
        <w:bottom w:val="none" w:sz="0" w:space="0" w:color="auto"/>
        <w:right w:val="none" w:sz="0" w:space="0" w:color="auto"/>
      </w:divBdr>
    </w:div>
    <w:div w:id="394815294">
      <w:bodyDiv w:val="1"/>
      <w:marLeft w:val="0"/>
      <w:marRight w:val="0"/>
      <w:marTop w:val="0"/>
      <w:marBottom w:val="0"/>
      <w:divBdr>
        <w:top w:val="none" w:sz="0" w:space="0" w:color="auto"/>
        <w:left w:val="none" w:sz="0" w:space="0" w:color="auto"/>
        <w:bottom w:val="none" w:sz="0" w:space="0" w:color="auto"/>
        <w:right w:val="none" w:sz="0" w:space="0" w:color="auto"/>
      </w:divBdr>
    </w:div>
    <w:div w:id="395669532">
      <w:bodyDiv w:val="1"/>
      <w:marLeft w:val="0"/>
      <w:marRight w:val="0"/>
      <w:marTop w:val="0"/>
      <w:marBottom w:val="0"/>
      <w:divBdr>
        <w:top w:val="none" w:sz="0" w:space="0" w:color="auto"/>
        <w:left w:val="none" w:sz="0" w:space="0" w:color="auto"/>
        <w:bottom w:val="none" w:sz="0" w:space="0" w:color="auto"/>
        <w:right w:val="none" w:sz="0" w:space="0" w:color="auto"/>
      </w:divBdr>
    </w:div>
    <w:div w:id="395783788">
      <w:bodyDiv w:val="1"/>
      <w:marLeft w:val="0"/>
      <w:marRight w:val="0"/>
      <w:marTop w:val="0"/>
      <w:marBottom w:val="0"/>
      <w:divBdr>
        <w:top w:val="none" w:sz="0" w:space="0" w:color="auto"/>
        <w:left w:val="none" w:sz="0" w:space="0" w:color="auto"/>
        <w:bottom w:val="none" w:sz="0" w:space="0" w:color="auto"/>
        <w:right w:val="none" w:sz="0" w:space="0" w:color="auto"/>
      </w:divBdr>
    </w:div>
    <w:div w:id="397019495">
      <w:bodyDiv w:val="1"/>
      <w:marLeft w:val="0"/>
      <w:marRight w:val="0"/>
      <w:marTop w:val="0"/>
      <w:marBottom w:val="0"/>
      <w:divBdr>
        <w:top w:val="none" w:sz="0" w:space="0" w:color="auto"/>
        <w:left w:val="none" w:sz="0" w:space="0" w:color="auto"/>
        <w:bottom w:val="none" w:sz="0" w:space="0" w:color="auto"/>
        <w:right w:val="none" w:sz="0" w:space="0" w:color="auto"/>
      </w:divBdr>
    </w:div>
    <w:div w:id="397678161">
      <w:bodyDiv w:val="1"/>
      <w:marLeft w:val="0"/>
      <w:marRight w:val="0"/>
      <w:marTop w:val="0"/>
      <w:marBottom w:val="0"/>
      <w:divBdr>
        <w:top w:val="none" w:sz="0" w:space="0" w:color="auto"/>
        <w:left w:val="none" w:sz="0" w:space="0" w:color="auto"/>
        <w:bottom w:val="none" w:sz="0" w:space="0" w:color="auto"/>
        <w:right w:val="none" w:sz="0" w:space="0" w:color="auto"/>
      </w:divBdr>
    </w:div>
    <w:div w:id="397750915">
      <w:bodyDiv w:val="1"/>
      <w:marLeft w:val="0"/>
      <w:marRight w:val="0"/>
      <w:marTop w:val="0"/>
      <w:marBottom w:val="0"/>
      <w:divBdr>
        <w:top w:val="none" w:sz="0" w:space="0" w:color="auto"/>
        <w:left w:val="none" w:sz="0" w:space="0" w:color="auto"/>
        <w:bottom w:val="none" w:sz="0" w:space="0" w:color="auto"/>
        <w:right w:val="none" w:sz="0" w:space="0" w:color="auto"/>
      </w:divBdr>
    </w:div>
    <w:div w:id="398988566">
      <w:bodyDiv w:val="1"/>
      <w:marLeft w:val="0"/>
      <w:marRight w:val="0"/>
      <w:marTop w:val="0"/>
      <w:marBottom w:val="0"/>
      <w:divBdr>
        <w:top w:val="none" w:sz="0" w:space="0" w:color="auto"/>
        <w:left w:val="none" w:sz="0" w:space="0" w:color="auto"/>
        <w:bottom w:val="none" w:sz="0" w:space="0" w:color="auto"/>
        <w:right w:val="none" w:sz="0" w:space="0" w:color="auto"/>
      </w:divBdr>
    </w:div>
    <w:div w:id="399445516">
      <w:bodyDiv w:val="1"/>
      <w:marLeft w:val="0"/>
      <w:marRight w:val="0"/>
      <w:marTop w:val="0"/>
      <w:marBottom w:val="0"/>
      <w:divBdr>
        <w:top w:val="none" w:sz="0" w:space="0" w:color="auto"/>
        <w:left w:val="none" w:sz="0" w:space="0" w:color="auto"/>
        <w:bottom w:val="none" w:sz="0" w:space="0" w:color="auto"/>
        <w:right w:val="none" w:sz="0" w:space="0" w:color="auto"/>
      </w:divBdr>
    </w:div>
    <w:div w:id="399520052">
      <w:bodyDiv w:val="1"/>
      <w:marLeft w:val="0"/>
      <w:marRight w:val="0"/>
      <w:marTop w:val="0"/>
      <w:marBottom w:val="0"/>
      <w:divBdr>
        <w:top w:val="none" w:sz="0" w:space="0" w:color="auto"/>
        <w:left w:val="none" w:sz="0" w:space="0" w:color="auto"/>
        <w:bottom w:val="none" w:sz="0" w:space="0" w:color="auto"/>
        <w:right w:val="none" w:sz="0" w:space="0" w:color="auto"/>
      </w:divBdr>
    </w:div>
    <w:div w:id="401221806">
      <w:bodyDiv w:val="1"/>
      <w:marLeft w:val="0"/>
      <w:marRight w:val="0"/>
      <w:marTop w:val="0"/>
      <w:marBottom w:val="0"/>
      <w:divBdr>
        <w:top w:val="none" w:sz="0" w:space="0" w:color="auto"/>
        <w:left w:val="none" w:sz="0" w:space="0" w:color="auto"/>
        <w:bottom w:val="none" w:sz="0" w:space="0" w:color="auto"/>
        <w:right w:val="none" w:sz="0" w:space="0" w:color="auto"/>
      </w:divBdr>
    </w:div>
    <w:div w:id="401636986">
      <w:bodyDiv w:val="1"/>
      <w:marLeft w:val="0"/>
      <w:marRight w:val="0"/>
      <w:marTop w:val="0"/>
      <w:marBottom w:val="0"/>
      <w:divBdr>
        <w:top w:val="none" w:sz="0" w:space="0" w:color="auto"/>
        <w:left w:val="none" w:sz="0" w:space="0" w:color="auto"/>
        <w:bottom w:val="none" w:sz="0" w:space="0" w:color="auto"/>
        <w:right w:val="none" w:sz="0" w:space="0" w:color="auto"/>
      </w:divBdr>
    </w:div>
    <w:div w:id="402332935">
      <w:bodyDiv w:val="1"/>
      <w:marLeft w:val="0"/>
      <w:marRight w:val="0"/>
      <w:marTop w:val="0"/>
      <w:marBottom w:val="0"/>
      <w:divBdr>
        <w:top w:val="none" w:sz="0" w:space="0" w:color="auto"/>
        <w:left w:val="none" w:sz="0" w:space="0" w:color="auto"/>
        <w:bottom w:val="none" w:sz="0" w:space="0" w:color="auto"/>
        <w:right w:val="none" w:sz="0" w:space="0" w:color="auto"/>
      </w:divBdr>
    </w:div>
    <w:div w:id="402876594">
      <w:bodyDiv w:val="1"/>
      <w:marLeft w:val="0"/>
      <w:marRight w:val="0"/>
      <w:marTop w:val="0"/>
      <w:marBottom w:val="0"/>
      <w:divBdr>
        <w:top w:val="none" w:sz="0" w:space="0" w:color="auto"/>
        <w:left w:val="none" w:sz="0" w:space="0" w:color="auto"/>
        <w:bottom w:val="none" w:sz="0" w:space="0" w:color="auto"/>
        <w:right w:val="none" w:sz="0" w:space="0" w:color="auto"/>
      </w:divBdr>
    </w:div>
    <w:div w:id="403837798">
      <w:bodyDiv w:val="1"/>
      <w:marLeft w:val="0"/>
      <w:marRight w:val="0"/>
      <w:marTop w:val="0"/>
      <w:marBottom w:val="0"/>
      <w:divBdr>
        <w:top w:val="none" w:sz="0" w:space="0" w:color="auto"/>
        <w:left w:val="none" w:sz="0" w:space="0" w:color="auto"/>
        <w:bottom w:val="none" w:sz="0" w:space="0" w:color="auto"/>
        <w:right w:val="none" w:sz="0" w:space="0" w:color="auto"/>
      </w:divBdr>
    </w:div>
    <w:div w:id="405686696">
      <w:bodyDiv w:val="1"/>
      <w:marLeft w:val="0"/>
      <w:marRight w:val="0"/>
      <w:marTop w:val="0"/>
      <w:marBottom w:val="0"/>
      <w:divBdr>
        <w:top w:val="none" w:sz="0" w:space="0" w:color="auto"/>
        <w:left w:val="none" w:sz="0" w:space="0" w:color="auto"/>
        <w:bottom w:val="none" w:sz="0" w:space="0" w:color="auto"/>
        <w:right w:val="none" w:sz="0" w:space="0" w:color="auto"/>
      </w:divBdr>
    </w:div>
    <w:div w:id="406343118">
      <w:bodyDiv w:val="1"/>
      <w:marLeft w:val="0"/>
      <w:marRight w:val="0"/>
      <w:marTop w:val="0"/>
      <w:marBottom w:val="0"/>
      <w:divBdr>
        <w:top w:val="none" w:sz="0" w:space="0" w:color="auto"/>
        <w:left w:val="none" w:sz="0" w:space="0" w:color="auto"/>
        <w:bottom w:val="none" w:sz="0" w:space="0" w:color="auto"/>
        <w:right w:val="none" w:sz="0" w:space="0" w:color="auto"/>
      </w:divBdr>
    </w:div>
    <w:div w:id="409012011">
      <w:bodyDiv w:val="1"/>
      <w:marLeft w:val="0"/>
      <w:marRight w:val="0"/>
      <w:marTop w:val="0"/>
      <w:marBottom w:val="0"/>
      <w:divBdr>
        <w:top w:val="none" w:sz="0" w:space="0" w:color="auto"/>
        <w:left w:val="none" w:sz="0" w:space="0" w:color="auto"/>
        <w:bottom w:val="none" w:sz="0" w:space="0" w:color="auto"/>
        <w:right w:val="none" w:sz="0" w:space="0" w:color="auto"/>
      </w:divBdr>
    </w:div>
    <w:div w:id="409693429">
      <w:bodyDiv w:val="1"/>
      <w:marLeft w:val="0"/>
      <w:marRight w:val="0"/>
      <w:marTop w:val="0"/>
      <w:marBottom w:val="0"/>
      <w:divBdr>
        <w:top w:val="none" w:sz="0" w:space="0" w:color="auto"/>
        <w:left w:val="none" w:sz="0" w:space="0" w:color="auto"/>
        <w:bottom w:val="none" w:sz="0" w:space="0" w:color="auto"/>
        <w:right w:val="none" w:sz="0" w:space="0" w:color="auto"/>
      </w:divBdr>
    </w:div>
    <w:div w:id="413864587">
      <w:bodyDiv w:val="1"/>
      <w:marLeft w:val="0"/>
      <w:marRight w:val="0"/>
      <w:marTop w:val="0"/>
      <w:marBottom w:val="0"/>
      <w:divBdr>
        <w:top w:val="none" w:sz="0" w:space="0" w:color="auto"/>
        <w:left w:val="none" w:sz="0" w:space="0" w:color="auto"/>
        <w:bottom w:val="none" w:sz="0" w:space="0" w:color="auto"/>
        <w:right w:val="none" w:sz="0" w:space="0" w:color="auto"/>
      </w:divBdr>
    </w:div>
    <w:div w:id="415900007">
      <w:bodyDiv w:val="1"/>
      <w:marLeft w:val="0"/>
      <w:marRight w:val="0"/>
      <w:marTop w:val="0"/>
      <w:marBottom w:val="0"/>
      <w:divBdr>
        <w:top w:val="none" w:sz="0" w:space="0" w:color="auto"/>
        <w:left w:val="none" w:sz="0" w:space="0" w:color="auto"/>
        <w:bottom w:val="none" w:sz="0" w:space="0" w:color="auto"/>
        <w:right w:val="none" w:sz="0" w:space="0" w:color="auto"/>
      </w:divBdr>
    </w:div>
    <w:div w:id="415975268">
      <w:bodyDiv w:val="1"/>
      <w:marLeft w:val="0"/>
      <w:marRight w:val="0"/>
      <w:marTop w:val="0"/>
      <w:marBottom w:val="0"/>
      <w:divBdr>
        <w:top w:val="none" w:sz="0" w:space="0" w:color="auto"/>
        <w:left w:val="none" w:sz="0" w:space="0" w:color="auto"/>
        <w:bottom w:val="none" w:sz="0" w:space="0" w:color="auto"/>
        <w:right w:val="none" w:sz="0" w:space="0" w:color="auto"/>
      </w:divBdr>
    </w:div>
    <w:div w:id="418259531">
      <w:bodyDiv w:val="1"/>
      <w:marLeft w:val="0"/>
      <w:marRight w:val="0"/>
      <w:marTop w:val="0"/>
      <w:marBottom w:val="0"/>
      <w:divBdr>
        <w:top w:val="none" w:sz="0" w:space="0" w:color="auto"/>
        <w:left w:val="none" w:sz="0" w:space="0" w:color="auto"/>
        <w:bottom w:val="none" w:sz="0" w:space="0" w:color="auto"/>
        <w:right w:val="none" w:sz="0" w:space="0" w:color="auto"/>
      </w:divBdr>
    </w:div>
    <w:div w:id="418448445">
      <w:bodyDiv w:val="1"/>
      <w:marLeft w:val="0"/>
      <w:marRight w:val="0"/>
      <w:marTop w:val="0"/>
      <w:marBottom w:val="0"/>
      <w:divBdr>
        <w:top w:val="none" w:sz="0" w:space="0" w:color="auto"/>
        <w:left w:val="none" w:sz="0" w:space="0" w:color="auto"/>
        <w:bottom w:val="none" w:sz="0" w:space="0" w:color="auto"/>
        <w:right w:val="none" w:sz="0" w:space="0" w:color="auto"/>
      </w:divBdr>
    </w:div>
    <w:div w:id="422921044">
      <w:bodyDiv w:val="1"/>
      <w:marLeft w:val="0"/>
      <w:marRight w:val="0"/>
      <w:marTop w:val="0"/>
      <w:marBottom w:val="0"/>
      <w:divBdr>
        <w:top w:val="none" w:sz="0" w:space="0" w:color="auto"/>
        <w:left w:val="none" w:sz="0" w:space="0" w:color="auto"/>
        <w:bottom w:val="none" w:sz="0" w:space="0" w:color="auto"/>
        <w:right w:val="none" w:sz="0" w:space="0" w:color="auto"/>
      </w:divBdr>
    </w:div>
    <w:div w:id="424376345">
      <w:bodyDiv w:val="1"/>
      <w:marLeft w:val="0"/>
      <w:marRight w:val="0"/>
      <w:marTop w:val="0"/>
      <w:marBottom w:val="0"/>
      <w:divBdr>
        <w:top w:val="none" w:sz="0" w:space="0" w:color="auto"/>
        <w:left w:val="none" w:sz="0" w:space="0" w:color="auto"/>
        <w:bottom w:val="none" w:sz="0" w:space="0" w:color="auto"/>
        <w:right w:val="none" w:sz="0" w:space="0" w:color="auto"/>
      </w:divBdr>
    </w:div>
    <w:div w:id="425151147">
      <w:bodyDiv w:val="1"/>
      <w:marLeft w:val="0"/>
      <w:marRight w:val="0"/>
      <w:marTop w:val="0"/>
      <w:marBottom w:val="0"/>
      <w:divBdr>
        <w:top w:val="none" w:sz="0" w:space="0" w:color="auto"/>
        <w:left w:val="none" w:sz="0" w:space="0" w:color="auto"/>
        <w:bottom w:val="none" w:sz="0" w:space="0" w:color="auto"/>
        <w:right w:val="none" w:sz="0" w:space="0" w:color="auto"/>
      </w:divBdr>
    </w:div>
    <w:div w:id="426535073">
      <w:bodyDiv w:val="1"/>
      <w:marLeft w:val="0"/>
      <w:marRight w:val="0"/>
      <w:marTop w:val="0"/>
      <w:marBottom w:val="0"/>
      <w:divBdr>
        <w:top w:val="none" w:sz="0" w:space="0" w:color="auto"/>
        <w:left w:val="none" w:sz="0" w:space="0" w:color="auto"/>
        <w:bottom w:val="none" w:sz="0" w:space="0" w:color="auto"/>
        <w:right w:val="none" w:sz="0" w:space="0" w:color="auto"/>
      </w:divBdr>
    </w:div>
    <w:div w:id="429473932">
      <w:bodyDiv w:val="1"/>
      <w:marLeft w:val="0"/>
      <w:marRight w:val="0"/>
      <w:marTop w:val="0"/>
      <w:marBottom w:val="0"/>
      <w:divBdr>
        <w:top w:val="none" w:sz="0" w:space="0" w:color="auto"/>
        <w:left w:val="none" w:sz="0" w:space="0" w:color="auto"/>
        <w:bottom w:val="none" w:sz="0" w:space="0" w:color="auto"/>
        <w:right w:val="none" w:sz="0" w:space="0" w:color="auto"/>
      </w:divBdr>
    </w:div>
    <w:div w:id="429738497">
      <w:bodyDiv w:val="1"/>
      <w:marLeft w:val="0"/>
      <w:marRight w:val="0"/>
      <w:marTop w:val="0"/>
      <w:marBottom w:val="0"/>
      <w:divBdr>
        <w:top w:val="none" w:sz="0" w:space="0" w:color="auto"/>
        <w:left w:val="none" w:sz="0" w:space="0" w:color="auto"/>
        <w:bottom w:val="none" w:sz="0" w:space="0" w:color="auto"/>
        <w:right w:val="none" w:sz="0" w:space="0" w:color="auto"/>
      </w:divBdr>
    </w:div>
    <w:div w:id="430245568">
      <w:bodyDiv w:val="1"/>
      <w:marLeft w:val="0"/>
      <w:marRight w:val="0"/>
      <w:marTop w:val="0"/>
      <w:marBottom w:val="0"/>
      <w:divBdr>
        <w:top w:val="none" w:sz="0" w:space="0" w:color="auto"/>
        <w:left w:val="none" w:sz="0" w:space="0" w:color="auto"/>
        <w:bottom w:val="none" w:sz="0" w:space="0" w:color="auto"/>
        <w:right w:val="none" w:sz="0" w:space="0" w:color="auto"/>
      </w:divBdr>
    </w:div>
    <w:div w:id="431122384">
      <w:bodyDiv w:val="1"/>
      <w:marLeft w:val="0"/>
      <w:marRight w:val="0"/>
      <w:marTop w:val="0"/>
      <w:marBottom w:val="0"/>
      <w:divBdr>
        <w:top w:val="none" w:sz="0" w:space="0" w:color="auto"/>
        <w:left w:val="none" w:sz="0" w:space="0" w:color="auto"/>
        <w:bottom w:val="none" w:sz="0" w:space="0" w:color="auto"/>
        <w:right w:val="none" w:sz="0" w:space="0" w:color="auto"/>
      </w:divBdr>
    </w:div>
    <w:div w:id="432822559">
      <w:bodyDiv w:val="1"/>
      <w:marLeft w:val="0"/>
      <w:marRight w:val="0"/>
      <w:marTop w:val="0"/>
      <w:marBottom w:val="0"/>
      <w:divBdr>
        <w:top w:val="none" w:sz="0" w:space="0" w:color="auto"/>
        <w:left w:val="none" w:sz="0" w:space="0" w:color="auto"/>
        <w:bottom w:val="none" w:sz="0" w:space="0" w:color="auto"/>
        <w:right w:val="none" w:sz="0" w:space="0" w:color="auto"/>
      </w:divBdr>
    </w:div>
    <w:div w:id="433600595">
      <w:bodyDiv w:val="1"/>
      <w:marLeft w:val="0"/>
      <w:marRight w:val="0"/>
      <w:marTop w:val="0"/>
      <w:marBottom w:val="0"/>
      <w:divBdr>
        <w:top w:val="none" w:sz="0" w:space="0" w:color="auto"/>
        <w:left w:val="none" w:sz="0" w:space="0" w:color="auto"/>
        <w:bottom w:val="none" w:sz="0" w:space="0" w:color="auto"/>
        <w:right w:val="none" w:sz="0" w:space="0" w:color="auto"/>
      </w:divBdr>
    </w:div>
    <w:div w:id="434446019">
      <w:bodyDiv w:val="1"/>
      <w:marLeft w:val="0"/>
      <w:marRight w:val="0"/>
      <w:marTop w:val="0"/>
      <w:marBottom w:val="0"/>
      <w:divBdr>
        <w:top w:val="none" w:sz="0" w:space="0" w:color="auto"/>
        <w:left w:val="none" w:sz="0" w:space="0" w:color="auto"/>
        <w:bottom w:val="none" w:sz="0" w:space="0" w:color="auto"/>
        <w:right w:val="none" w:sz="0" w:space="0" w:color="auto"/>
      </w:divBdr>
      <w:divsChild>
        <w:div w:id="1726104444">
          <w:marLeft w:val="0"/>
          <w:marRight w:val="0"/>
          <w:marTop w:val="0"/>
          <w:marBottom w:val="0"/>
          <w:divBdr>
            <w:top w:val="none" w:sz="0" w:space="0" w:color="auto"/>
            <w:left w:val="none" w:sz="0" w:space="0" w:color="auto"/>
            <w:bottom w:val="none" w:sz="0" w:space="0" w:color="auto"/>
            <w:right w:val="none" w:sz="0" w:space="0" w:color="auto"/>
          </w:divBdr>
        </w:div>
      </w:divsChild>
    </w:div>
    <w:div w:id="434642565">
      <w:bodyDiv w:val="1"/>
      <w:marLeft w:val="0"/>
      <w:marRight w:val="0"/>
      <w:marTop w:val="0"/>
      <w:marBottom w:val="0"/>
      <w:divBdr>
        <w:top w:val="none" w:sz="0" w:space="0" w:color="auto"/>
        <w:left w:val="none" w:sz="0" w:space="0" w:color="auto"/>
        <w:bottom w:val="none" w:sz="0" w:space="0" w:color="auto"/>
        <w:right w:val="none" w:sz="0" w:space="0" w:color="auto"/>
      </w:divBdr>
    </w:div>
    <w:div w:id="435056951">
      <w:bodyDiv w:val="1"/>
      <w:marLeft w:val="0"/>
      <w:marRight w:val="0"/>
      <w:marTop w:val="0"/>
      <w:marBottom w:val="0"/>
      <w:divBdr>
        <w:top w:val="none" w:sz="0" w:space="0" w:color="auto"/>
        <w:left w:val="none" w:sz="0" w:space="0" w:color="auto"/>
        <w:bottom w:val="none" w:sz="0" w:space="0" w:color="auto"/>
        <w:right w:val="none" w:sz="0" w:space="0" w:color="auto"/>
      </w:divBdr>
    </w:div>
    <w:div w:id="436680255">
      <w:bodyDiv w:val="1"/>
      <w:marLeft w:val="0"/>
      <w:marRight w:val="0"/>
      <w:marTop w:val="0"/>
      <w:marBottom w:val="0"/>
      <w:divBdr>
        <w:top w:val="none" w:sz="0" w:space="0" w:color="auto"/>
        <w:left w:val="none" w:sz="0" w:space="0" w:color="auto"/>
        <w:bottom w:val="none" w:sz="0" w:space="0" w:color="auto"/>
        <w:right w:val="none" w:sz="0" w:space="0" w:color="auto"/>
      </w:divBdr>
    </w:div>
    <w:div w:id="437680301">
      <w:bodyDiv w:val="1"/>
      <w:marLeft w:val="0"/>
      <w:marRight w:val="0"/>
      <w:marTop w:val="0"/>
      <w:marBottom w:val="0"/>
      <w:divBdr>
        <w:top w:val="none" w:sz="0" w:space="0" w:color="auto"/>
        <w:left w:val="none" w:sz="0" w:space="0" w:color="auto"/>
        <w:bottom w:val="none" w:sz="0" w:space="0" w:color="auto"/>
        <w:right w:val="none" w:sz="0" w:space="0" w:color="auto"/>
      </w:divBdr>
    </w:div>
    <w:div w:id="438376784">
      <w:bodyDiv w:val="1"/>
      <w:marLeft w:val="0"/>
      <w:marRight w:val="0"/>
      <w:marTop w:val="0"/>
      <w:marBottom w:val="0"/>
      <w:divBdr>
        <w:top w:val="none" w:sz="0" w:space="0" w:color="auto"/>
        <w:left w:val="none" w:sz="0" w:space="0" w:color="auto"/>
        <w:bottom w:val="none" w:sz="0" w:space="0" w:color="auto"/>
        <w:right w:val="none" w:sz="0" w:space="0" w:color="auto"/>
      </w:divBdr>
    </w:div>
    <w:div w:id="438839556">
      <w:bodyDiv w:val="1"/>
      <w:marLeft w:val="0"/>
      <w:marRight w:val="0"/>
      <w:marTop w:val="0"/>
      <w:marBottom w:val="0"/>
      <w:divBdr>
        <w:top w:val="none" w:sz="0" w:space="0" w:color="auto"/>
        <w:left w:val="none" w:sz="0" w:space="0" w:color="auto"/>
        <w:bottom w:val="none" w:sz="0" w:space="0" w:color="auto"/>
        <w:right w:val="none" w:sz="0" w:space="0" w:color="auto"/>
      </w:divBdr>
    </w:div>
    <w:div w:id="439615802">
      <w:bodyDiv w:val="1"/>
      <w:marLeft w:val="0"/>
      <w:marRight w:val="0"/>
      <w:marTop w:val="0"/>
      <w:marBottom w:val="0"/>
      <w:divBdr>
        <w:top w:val="none" w:sz="0" w:space="0" w:color="auto"/>
        <w:left w:val="none" w:sz="0" w:space="0" w:color="auto"/>
        <w:bottom w:val="none" w:sz="0" w:space="0" w:color="auto"/>
        <w:right w:val="none" w:sz="0" w:space="0" w:color="auto"/>
      </w:divBdr>
    </w:div>
    <w:div w:id="440149007">
      <w:bodyDiv w:val="1"/>
      <w:marLeft w:val="0"/>
      <w:marRight w:val="0"/>
      <w:marTop w:val="0"/>
      <w:marBottom w:val="0"/>
      <w:divBdr>
        <w:top w:val="none" w:sz="0" w:space="0" w:color="auto"/>
        <w:left w:val="none" w:sz="0" w:space="0" w:color="auto"/>
        <w:bottom w:val="none" w:sz="0" w:space="0" w:color="auto"/>
        <w:right w:val="none" w:sz="0" w:space="0" w:color="auto"/>
      </w:divBdr>
    </w:div>
    <w:div w:id="440495541">
      <w:bodyDiv w:val="1"/>
      <w:marLeft w:val="0"/>
      <w:marRight w:val="0"/>
      <w:marTop w:val="0"/>
      <w:marBottom w:val="0"/>
      <w:divBdr>
        <w:top w:val="none" w:sz="0" w:space="0" w:color="auto"/>
        <w:left w:val="none" w:sz="0" w:space="0" w:color="auto"/>
        <w:bottom w:val="none" w:sz="0" w:space="0" w:color="auto"/>
        <w:right w:val="none" w:sz="0" w:space="0" w:color="auto"/>
      </w:divBdr>
    </w:div>
    <w:div w:id="441605924">
      <w:bodyDiv w:val="1"/>
      <w:marLeft w:val="0"/>
      <w:marRight w:val="0"/>
      <w:marTop w:val="0"/>
      <w:marBottom w:val="0"/>
      <w:divBdr>
        <w:top w:val="none" w:sz="0" w:space="0" w:color="auto"/>
        <w:left w:val="none" w:sz="0" w:space="0" w:color="auto"/>
        <w:bottom w:val="none" w:sz="0" w:space="0" w:color="auto"/>
        <w:right w:val="none" w:sz="0" w:space="0" w:color="auto"/>
      </w:divBdr>
    </w:div>
    <w:div w:id="445465239">
      <w:bodyDiv w:val="1"/>
      <w:marLeft w:val="0"/>
      <w:marRight w:val="0"/>
      <w:marTop w:val="0"/>
      <w:marBottom w:val="0"/>
      <w:divBdr>
        <w:top w:val="none" w:sz="0" w:space="0" w:color="auto"/>
        <w:left w:val="none" w:sz="0" w:space="0" w:color="auto"/>
        <w:bottom w:val="none" w:sz="0" w:space="0" w:color="auto"/>
        <w:right w:val="none" w:sz="0" w:space="0" w:color="auto"/>
      </w:divBdr>
    </w:div>
    <w:div w:id="447088724">
      <w:bodyDiv w:val="1"/>
      <w:marLeft w:val="0"/>
      <w:marRight w:val="0"/>
      <w:marTop w:val="0"/>
      <w:marBottom w:val="0"/>
      <w:divBdr>
        <w:top w:val="none" w:sz="0" w:space="0" w:color="auto"/>
        <w:left w:val="none" w:sz="0" w:space="0" w:color="auto"/>
        <w:bottom w:val="none" w:sz="0" w:space="0" w:color="auto"/>
        <w:right w:val="none" w:sz="0" w:space="0" w:color="auto"/>
      </w:divBdr>
    </w:div>
    <w:div w:id="448857074">
      <w:bodyDiv w:val="1"/>
      <w:marLeft w:val="0"/>
      <w:marRight w:val="0"/>
      <w:marTop w:val="0"/>
      <w:marBottom w:val="0"/>
      <w:divBdr>
        <w:top w:val="none" w:sz="0" w:space="0" w:color="auto"/>
        <w:left w:val="none" w:sz="0" w:space="0" w:color="auto"/>
        <w:bottom w:val="none" w:sz="0" w:space="0" w:color="auto"/>
        <w:right w:val="none" w:sz="0" w:space="0" w:color="auto"/>
      </w:divBdr>
    </w:div>
    <w:div w:id="450172195">
      <w:bodyDiv w:val="1"/>
      <w:marLeft w:val="0"/>
      <w:marRight w:val="0"/>
      <w:marTop w:val="0"/>
      <w:marBottom w:val="0"/>
      <w:divBdr>
        <w:top w:val="none" w:sz="0" w:space="0" w:color="auto"/>
        <w:left w:val="none" w:sz="0" w:space="0" w:color="auto"/>
        <w:bottom w:val="none" w:sz="0" w:space="0" w:color="auto"/>
        <w:right w:val="none" w:sz="0" w:space="0" w:color="auto"/>
      </w:divBdr>
    </w:div>
    <w:div w:id="450245999">
      <w:bodyDiv w:val="1"/>
      <w:marLeft w:val="0"/>
      <w:marRight w:val="0"/>
      <w:marTop w:val="0"/>
      <w:marBottom w:val="0"/>
      <w:divBdr>
        <w:top w:val="none" w:sz="0" w:space="0" w:color="auto"/>
        <w:left w:val="none" w:sz="0" w:space="0" w:color="auto"/>
        <w:bottom w:val="none" w:sz="0" w:space="0" w:color="auto"/>
        <w:right w:val="none" w:sz="0" w:space="0" w:color="auto"/>
      </w:divBdr>
    </w:div>
    <w:div w:id="450444208">
      <w:bodyDiv w:val="1"/>
      <w:marLeft w:val="0"/>
      <w:marRight w:val="0"/>
      <w:marTop w:val="0"/>
      <w:marBottom w:val="0"/>
      <w:divBdr>
        <w:top w:val="none" w:sz="0" w:space="0" w:color="auto"/>
        <w:left w:val="none" w:sz="0" w:space="0" w:color="auto"/>
        <w:bottom w:val="none" w:sz="0" w:space="0" w:color="auto"/>
        <w:right w:val="none" w:sz="0" w:space="0" w:color="auto"/>
      </w:divBdr>
    </w:div>
    <w:div w:id="450563004">
      <w:bodyDiv w:val="1"/>
      <w:marLeft w:val="0"/>
      <w:marRight w:val="0"/>
      <w:marTop w:val="0"/>
      <w:marBottom w:val="0"/>
      <w:divBdr>
        <w:top w:val="none" w:sz="0" w:space="0" w:color="auto"/>
        <w:left w:val="none" w:sz="0" w:space="0" w:color="auto"/>
        <w:bottom w:val="none" w:sz="0" w:space="0" w:color="auto"/>
        <w:right w:val="none" w:sz="0" w:space="0" w:color="auto"/>
      </w:divBdr>
    </w:div>
    <w:div w:id="450707804">
      <w:bodyDiv w:val="1"/>
      <w:marLeft w:val="0"/>
      <w:marRight w:val="0"/>
      <w:marTop w:val="0"/>
      <w:marBottom w:val="0"/>
      <w:divBdr>
        <w:top w:val="none" w:sz="0" w:space="0" w:color="auto"/>
        <w:left w:val="none" w:sz="0" w:space="0" w:color="auto"/>
        <w:bottom w:val="none" w:sz="0" w:space="0" w:color="auto"/>
        <w:right w:val="none" w:sz="0" w:space="0" w:color="auto"/>
      </w:divBdr>
    </w:div>
    <w:div w:id="451362476">
      <w:bodyDiv w:val="1"/>
      <w:marLeft w:val="0"/>
      <w:marRight w:val="0"/>
      <w:marTop w:val="0"/>
      <w:marBottom w:val="0"/>
      <w:divBdr>
        <w:top w:val="none" w:sz="0" w:space="0" w:color="auto"/>
        <w:left w:val="none" w:sz="0" w:space="0" w:color="auto"/>
        <w:bottom w:val="none" w:sz="0" w:space="0" w:color="auto"/>
        <w:right w:val="none" w:sz="0" w:space="0" w:color="auto"/>
      </w:divBdr>
    </w:div>
    <w:div w:id="452943010">
      <w:bodyDiv w:val="1"/>
      <w:marLeft w:val="0"/>
      <w:marRight w:val="0"/>
      <w:marTop w:val="0"/>
      <w:marBottom w:val="0"/>
      <w:divBdr>
        <w:top w:val="none" w:sz="0" w:space="0" w:color="auto"/>
        <w:left w:val="none" w:sz="0" w:space="0" w:color="auto"/>
        <w:bottom w:val="none" w:sz="0" w:space="0" w:color="auto"/>
        <w:right w:val="none" w:sz="0" w:space="0" w:color="auto"/>
      </w:divBdr>
    </w:div>
    <w:div w:id="455683807">
      <w:bodyDiv w:val="1"/>
      <w:marLeft w:val="0"/>
      <w:marRight w:val="0"/>
      <w:marTop w:val="0"/>
      <w:marBottom w:val="0"/>
      <w:divBdr>
        <w:top w:val="none" w:sz="0" w:space="0" w:color="auto"/>
        <w:left w:val="none" w:sz="0" w:space="0" w:color="auto"/>
        <w:bottom w:val="none" w:sz="0" w:space="0" w:color="auto"/>
        <w:right w:val="none" w:sz="0" w:space="0" w:color="auto"/>
      </w:divBdr>
    </w:div>
    <w:div w:id="457720244">
      <w:bodyDiv w:val="1"/>
      <w:marLeft w:val="0"/>
      <w:marRight w:val="0"/>
      <w:marTop w:val="0"/>
      <w:marBottom w:val="0"/>
      <w:divBdr>
        <w:top w:val="none" w:sz="0" w:space="0" w:color="auto"/>
        <w:left w:val="none" w:sz="0" w:space="0" w:color="auto"/>
        <w:bottom w:val="none" w:sz="0" w:space="0" w:color="auto"/>
        <w:right w:val="none" w:sz="0" w:space="0" w:color="auto"/>
      </w:divBdr>
    </w:div>
    <w:div w:id="459300095">
      <w:bodyDiv w:val="1"/>
      <w:marLeft w:val="0"/>
      <w:marRight w:val="0"/>
      <w:marTop w:val="0"/>
      <w:marBottom w:val="0"/>
      <w:divBdr>
        <w:top w:val="none" w:sz="0" w:space="0" w:color="auto"/>
        <w:left w:val="none" w:sz="0" w:space="0" w:color="auto"/>
        <w:bottom w:val="none" w:sz="0" w:space="0" w:color="auto"/>
        <w:right w:val="none" w:sz="0" w:space="0" w:color="auto"/>
      </w:divBdr>
    </w:div>
    <w:div w:id="459307246">
      <w:bodyDiv w:val="1"/>
      <w:marLeft w:val="0"/>
      <w:marRight w:val="0"/>
      <w:marTop w:val="0"/>
      <w:marBottom w:val="0"/>
      <w:divBdr>
        <w:top w:val="none" w:sz="0" w:space="0" w:color="auto"/>
        <w:left w:val="none" w:sz="0" w:space="0" w:color="auto"/>
        <w:bottom w:val="none" w:sz="0" w:space="0" w:color="auto"/>
        <w:right w:val="none" w:sz="0" w:space="0" w:color="auto"/>
      </w:divBdr>
    </w:div>
    <w:div w:id="461198230">
      <w:bodyDiv w:val="1"/>
      <w:marLeft w:val="0"/>
      <w:marRight w:val="0"/>
      <w:marTop w:val="0"/>
      <w:marBottom w:val="0"/>
      <w:divBdr>
        <w:top w:val="none" w:sz="0" w:space="0" w:color="auto"/>
        <w:left w:val="none" w:sz="0" w:space="0" w:color="auto"/>
        <w:bottom w:val="none" w:sz="0" w:space="0" w:color="auto"/>
        <w:right w:val="none" w:sz="0" w:space="0" w:color="auto"/>
      </w:divBdr>
    </w:div>
    <w:div w:id="462310029">
      <w:bodyDiv w:val="1"/>
      <w:marLeft w:val="0"/>
      <w:marRight w:val="0"/>
      <w:marTop w:val="0"/>
      <w:marBottom w:val="0"/>
      <w:divBdr>
        <w:top w:val="none" w:sz="0" w:space="0" w:color="auto"/>
        <w:left w:val="none" w:sz="0" w:space="0" w:color="auto"/>
        <w:bottom w:val="none" w:sz="0" w:space="0" w:color="auto"/>
        <w:right w:val="none" w:sz="0" w:space="0" w:color="auto"/>
      </w:divBdr>
    </w:div>
    <w:div w:id="466439476">
      <w:bodyDiv w:val="1"/>
      <w:marLeft w:val="0"/>
      <w:marRight w:val="0"/>
      <w:marTop w:val="0"/>
      <w:marBottom w:val="0"/>
      <w:divBdr>
        <w:top w:val="none" w:sz="0" w:space="0" w:color="auto"/>
        <w:left w:val="none" w:sz="0" w:space="0" w:color="auto"/>
        <w:bottom w:val="none" w:sz="0" w:space="0" w:color="auto"/>
        <w:right w:val="none" w:sz="0" w:space="0" w:color="auto"/>
      </w:divBdr>
    </w:div>
    <w:div w:id="467170505">
      <w:bodyDiv w:val="1"/>
      <w:marLeft w:val="0"/>
      <w:marRight w:val="0"/>
      <w:marTop w:val="0"/>
      <w:marBottom w:val="0"/>
      <w:divBdr>
        <w:top w:val="none" w:sz="0" w:space="0" w:color="auto"/>
        <w:left w:val="none" w:sz="0" w:space="0" w:color="auto"/>
        <w:bottom w:val="none" w:sz="0" w:space="0" w:color="auto"/>
        <w:right w:val="none" w:sz="0" w:space="0" w:color="auto"/>
      </w:divBdr>
    </w:div>
    <w:div w:id="468983480">
      <w:bodyDiv w:val="1"/>
      <w:marLeft w:val="0"/>
      <w:marRight w:val="0"/>
      <w:marTop w:val="0"/>
      <w:marBottom w:val="0"/>
      <w:divBdr>
        <w:top w:val="none" w:sz="0" w:space="0" w:color="auto"/>
        <w:left w:val="none" w:sz="0" w:space="0" w:color="auto"/>
        <w:bottom w:val="none" w:sz="0" w:space="0" w:color="auto"/>
        <w:right w:val="none" w:sz="0" w:space="0" w:color="auto"/>
      </w:divBdr>
    </w:div>
    <w:div w:id="470483356">
      <w:bodyDiv w:val="1"/>
      <w:marLeft w:val="0"/>
      <w:marRight w:val="0"/>
      <w:marTop w:val="0"/>
      <w:marBottom w:val="0"/>
      <w:divBdr>
        <w:top w:val="none" w:sz="0" w:space="0" w:color="auto"/>
        <w:left w:val="none" w:sz="0" w:space="0" w:color="auto"/>
        <w:bottom w:val="none" w:sz="0" w:space="0" w:color="auto"/>
        <w:right w:val="none" w:sz="0" w:space="0" w:color="auto"/>
      </w:divBdr>
    </w:div>
    <w:div w:id="470683342">
      <w:bodyDiv w:val="1"/>
      <w:marLeft w:val="0"/>
      <w:marRight w:val="0"/>
      <w:marTop w:val="0"/>
      <w:marBottom w:val="0"/>
      <w:divBdr>
        <w:top w:val="none" w:sz="0" w:space="0" w:color="auto"/>
        <w:left w:val="none" w:sz="0" w:space="0" w:color="auto"/>
        <w:bottom w:val="none" w:sz="0" w:space="0" w:color="auto"/>
        <w:right w:val="none" w:sz="0" w:space="0" w:color="auto"/>
      </w:divBdr>
    </w:div>
    <w:div w:id="471096629">
      <w:bodyDiv w:val="1"/>
      <w:marLeft w:val="0"/>
      <w:marRight w:val="0"/>
      <w:marTop w:val="0"/>
      <w:marBottom w:val="0"/>
      <w:divBdr>
        <w:top w:val="none" w:sz="0" w:space="0" w:color="auto"/>
        <w:left w:val="none" w:sz="0" w:space="0" w:color="auto"/>
        <w:bottom w:val="none" w:sz="0" w:space="0" w:color="auto"/>
        <w:right w:val="none" w:sz="0" w:space="0" w:color="auto"/>
      </w:divBdr>
    </w:div>
    <w:div w:id="472988587">
      <w:bodyDiv w:val="1"/>
      <w:marLeft w:val="0"/>
      <w:marRight w:val="0"/>
      <w:marTop w:val="0"/>
      <w:marBottom w:val="0"/>
      <w:divBdr>
        <w:top w:val="none" w:sz="0" w:space="0" w:color="auto"/>
        <w:left w:val="none" w:sz="0" w:space="0" w:color="auto"/>
        <w:bottom w:val="none" w:sz="0" w:space="0" w:color="auto"/>
        <w:right w:val="none" w:sz="0" w:space="0" w:color="auto"/>
      </w:divBdr>
    </w:div>
    <w:div w:id="473375728">
      <w:bodyDiv w:val="1"/>
      <w:marLeft w:val="0"/>
      <w:marRight w:val="0"/>
      <w:marTop w:val="0"/>
      <w:marBottom w:val="0"/>
      <w:divBdr>
        <w:top w:val="none" w:sz="0" w:space="0" w:color="auto"/>
        <w:left w:val="none" w:sz="0" w:space="0" w:color="auto"/>
        <w:bottom w:val="none" w:sz="0" w:space="0" w:color="auto"/>
        <w:right w:val="none" w:sz="0" w:space="0" w:color="auto"/>
      </w:divBdr>
    </w:div>
    <w:div w:id="475532274">
      <w:bodyDiv w:val="1"/>
      <w:marLeft w:val="0"/>
      <w:marRight w:val="0"/>
      <w:marTop w:val="0"/>
      <w:marBottom w:val="0"/>
      <w:divBdr>
        <w:top w:val="none" w:sz="0" w:space="0" w:color="auto"/>
        <w:left w:val="none" w:sz="0" w:space="0" w:color="auto"/>
        <w:bottom w:val="none" w:sz="0" w:space="0" w:color="auto"/>
        <w:right w:val="none" w:sz="0" w:space="0" w:color="auto"/>
      </w:divBdr>
    </w:div>
    <w:div w:id="476268341">
      <w:bodyDiv w:val="1"/>
      <w:marLeft w:val="0"/>
      <w:marRight w:val="0"/>
      <w:marTop w:val="0"/>
      <w:marBottom w:val="0"/>
      <w:divBdr>
        <w:top w:val="none" w:sz="0" w:space="0" w:color="auto"/>
        <w:left w:val="none" w:sz="0" w:space="0" w:color="auto"/>
        <w:bottom w:val="none" w:sz="0" w:space="0" w:color="auto"/>
        <w:right w:val="none" w:sz="0" w:space="0" w:color="auto"/>
      </w:divBdr>
    </w:div>
    <w:div w:id="477578029">
      <w:bodyDiv w:val="1"/>
      <w:marLeft w:val="0"/>
      <w:marRight w:val="0"/>
      <w:marTop w:val="0"/>
      <w:marBottom w:val="0"/>
      <w:divBdr>
        <w:top w:val="none" w:sz="0" w:space="0" w:color="auto"/>
        <w:left w:val="none" w:sz="0" w:space="0" w:color="auto"/>
        <w:bottom w:val="none" w:sz="0" w:space="0" w:color="auto"/>
        <w:right w:val="none" w:sz="0" w:space="0" w:color="auto"/>
      </w:divBdr>
    </w:div>
    <w:div w:id="478114289">
      <w:bodyDiv w:val="1"/>
      <w:marLeft w:val="0"/>
      <w:marRight w:val="0"/>
      <w:marTop w:val="0"/>
      <w:marBottom w:val="0"/>
      <w:divBdr>
        <w:top w:val="none" w:sz="0" w:space="0" w:color="auto"/>
        <w:left w:val="none" w:sz="0" w:space="0" w:color="auto"/>
        <w:bottom w:val="none" w:sz="0" w:space="0" w:color="auto"/>
        <w:right w:val="none" w:sz="0" w:space="0" w:color="auto"/>
      </w:divBdr>
    </w:div>
    <w:div w:id="478960431">
      <w:bodyDiv w:val="1"/>
      <w:marLeft w:val="0"/>
      <w:marRight w:val="0"/>
      <w:marTop w:val="0"/>
      <w:marBottom w:val="0"/>
      <w:divBdr>
        <w:top w:val="none" w:sz="0" w:space="0" w:color="auto"/>
        <w:left w:val="none" w:sz="0" w:space="0" w:color="auto"/>
        <w:bottom w:val="none" w:sz="0" w:space="0" w:color="auto"/>
        <w:right w:val="none" w:sz="0" w:space="0" w:color="auto"/>
      </w:divBdr>
    </w:div>
    <w:div w:id="479539825">
      <w:bodyDiv w:val="1"/>
      <w:marLeft w:val="0"/>
      <w:marRight w:val="0"/>
      <w:marTop w:val="0"/>
      <w:marBottom w:val="0"/>
      <w:divBdr>
        <w:top w:val="none" w:sz="0" w:space="0" w:color="auto"/>
        <w:left w:val="none" w:sz="0" w:space="0" w:color="auto"/>
        <w:bottom w:val="none" w:sz="0" w:space="0" w:color="auto"/>
        <w:right w:val="none" w:sz="0" w:space="0" w:color="auto"/>
      </w:divBdr>
    </w:div>
    <w:div w:id="480730932">
      <w:bodyDiv w:val="1"/>
      <w:marLeft w:val="0"/>
      <w:marRight w:val="0"/>
      <w:marTop w:val="0"/>
      <w:marBottom w:val="0"/>
      <w:divBdr>
        <w:top w:val="none" w:sz="0" w:space="0" w:color="auto"/>
        <w:left w:val="none" w:sz="0" w:space="0" w:color="auto"/>
        <w:bottom w:val="none" w:sz="0" w:space="0" w:color="auto"/>
        <w:right w:val="none" w:sz="0" w:space="0" w:color="auto"/>
      </w:divBdr>
    </w:div>
    <w:div w:id="483592743">
      <w:bodyDiv w:val="1"/>
      <w:marLeft w:val="0"/>
      <w:marRight w:val="0"/>
      <w:marTop w:val="0"/>
      <w:marBottom w:val="0"/>
      <w:divBdr>
        <w:top w:val="none" w:sz="0" w:space="0" w:color="auto"/>
        <w:left w:val="none" w:sz="0" w:space="0" w:color="auto"/>
        <w:bottom w:val="none" w:sz="0" w:space="0" w:color="auto"/>
        <w:right w:val="none" w:sz="0" w:space="0" w:color="auto"/>
      </w:divBdr>
    </w:div>
    <w:div w:id="484081025">
      <w:bodyDiv w:val="1"/>
      <w:marLeft w:val="0"/>
      <w:marRight w:val="0"/>
      <w:marTop w:val="0"/>
      <w:marBottom w:val="0"/>
      <w:divBdr>
        <w:top w:val="none" w:sz="0" w:space="0" w:color="auto"/>
        <w:left w:val="none" w:sz="0" w:space="0" w:color="auto"/>
        <w:bottom w:val="none" w:sz="0" w:space="0" w:color="auto"/>
        <w:right w:val="none" w:sz="0" w:space="0" w:color="auto"/>
      </w:divBdr>
    </w:div>
    <w:div w:id="487281741">
      <w:bodyDiv w:val="1"/>
      <w:marLeft w:val="0"/>
      <w:marRight w:val="0"/>
      <w:marTop w:val="0"/>
      <w:marBottom w:val="0"/>
      <w:divBdr>
        <w:top w:val="none" w:sz="0" w:space="0" w:color="auto"/>
        <w:left w:val="none" w:sz="0" w:space="0" w:color="auto"/>
        <w:bottom w:val="none" w:sz="0" w:space="0" w:color="auto"/>
        <w:right w:val="none" w:sz="0" w:space="0" w:color="auto"/>
      </w:divBdr>
    </w:div>
    <w:div w:id="490217332">
      <w:bodyDiv w:val="1"/>
      <w:marLeft w:val="0"/>
      <w:marRight w:val="0"/>
      <w:marTop w:val="0"/>
      <w:marBottom w:val="0"/>
      <w:divBdr>
        <w:top w:val="none" w:sz="0" w:space="0" w:color="auto"/>
        <w:left w:val="none" w:sz="0" w:space="0" w:color="auto"/>
        <w:bottom w:val="none" w:sz="0" w:space="0" w:color="auto"/>
        <w:right w:val="none" w:sz="0" w:space="0" w:color="auto"/>
      </w:divBdr>
    </w:div>
    <w:div w:id="490217999">
      <w:bodyDiv w:val="1"/>
      <w:marLeft w:val="0"/>
      <w:marRight w:val="0"/>
      <w:marTop w:val="0"/>
      <w:marBottom w:val="0"/>
      <w:divBdr>
        <w:top w:val="none" w:sz="0" w:space="0" w:color="auto"/>
        <w:left w:val="none" w:sz="0" w:space="0" w:color="auto"/>
        <w:bottom w:val="none" w:sz="0" w:space="0" w:color="auto"/>
        <w:right w:val="none" w:sz="0" w:space="0" w:color="auto"/>
      </w:divBdr>
    </w:div>
    <w:div w:id="490945483">
      <w:bodyDiv w:val="1"/>
      <w:marLeft w:val="0"/>
      <w:marRight w:val="0"/>
      <w:marTop w:val="0"/>
      <w:marBottom w:val="0"/>
      <w:divBdr>
        <w:top w:val="none" w:sz="0" w:space="0" w:color="auto"/>
        <w:left w:val="none" w:sz="0" w:space="0" w:color="auto"/>
        <w:bottom w:val="none" w:sz="0" w:space="0" w:color="auto"/>
        <w:right w:val="none" w:sz="0" w:space="0" w:color="auto"/>
      </w:divBdr>
    </w:div>
    <w:div w:id="490949575">
      <w:bodyDiv w:val="1"/>
      <w:marLeft w:val="0"/>
      <w:marRight w:val="0"/>
      <w:marTop w:val="0"/>
      <w:marBottom w:val="0"/>
      <w:divBdr>
        <w:top w:val="none" w:sz="0" w:space="0" w:color="auto"/>
        <w:left w:val="none" w:sz="0" w:space="0" w:color="auto"/>
        <w:bottom w:val="none" w:sz="0" w:space="0" w:color="auto"/>
        <w:right w:val="none" w:sz="0" w:space="0" w:color="auto"/>
      </w:divBdr>
    </w:div>
    <w:div w:id="491213875">
      <w:bodyDiv w:val="1"/>
      <w:marLeft w:val="0"/>
      <w:marRight w:val="0"/>
      <w:marTop w:val="0"/>
      <w:marBottom w:val="0"/>
      <w:divBdr>
        <w:top w:val="none" w:sz="0" w:space="0" w:color="auto"/>
        <w:left w:val="none" w:sz="0" w:space="0" w:color="auto"/>
        <w:bottom w:val="none" w:sz="0" w:space="0" w:color="auto"/>
        <w:right w:val="none" w:sz="0" w:space="0" w:color="auto"/>
      </w:divBdr>
    </w:div>
    <w:div w:id="491679828">
      <w:bodyDiv w:val="1"/>
      <w:marLeft w:val="0"/>
      <w:marRight w:val="0"/>
      <w:marTop w:val="0"/>
      <w:marBottom w:val="0"/>
      <w:divBdr>
        <w:top w:val="none" w:sz="0" w:space="0" w:color="auto"/>
        <w:left w:val="none" w:sz="0" w:space="0" w:color="auto"/>
        <w:bottom w:val="none" w:sz="0" w:space="0" w:color="auto"/>
        <w:right w:val="none" w:sz="0" w:space="0" w:color="auto"/>
      </w:divBdr>
    </w:div>
    <w:div w:id="491792883">
      <w:bodyDiv w:val="1"/>
      <w:marLeft w:val="0"/>
      <w:marRight w:val="0"/>
      <w:marTop w:val="0"/>
      <w:marBottom w:val="0"/>
      <w:divBdr>
        <w:top w:val="none" w:sz="0" w:space="0" w:color="auto"/>
        <w:left w:val="none" w:sz="0" w:space="0" w:color="auto"/>
        <w:bottom w:val="none" w:sz="0" w:space="0" w:color="auto"/>
        <w:right w:val="none" w:sz="0" w:space="0" w:color="auto"/>
      </w:divBdr>
      <w:divsChild>
        <w:div w:id="394395792">
          <w:marLeft w:val="0"/>
          <w:marRight w:val="0"/>
          <w:marTop w:val="0"/>
          <w:marBottom w:val="0"/>
          <w:divBdr>
            <w:top w:val="none" w:sz="0" w:space="0" w:color="auto"/>
            <w:left w:val="none" w:sz="0" w:space="0" w:color="auto"/>
            <w:bottom w:val="none" w:sz="0" w:space="0" w:color="auto"/>
            <w:right w:val="none" w:sz="0" w:space="0" w:color="auto"/>
          </w:divBdr>
          <w:divsChild>
            <w:div w:id="354814173">
              <w:marLeft w:val="0"/>
              <w:marRight w:val="0"/>
              <w:marTop w:val="0"/>
              <w:marBottom w:val="0"/>
              <w:divBdr>
                <w:top w:val="none" w:sz="0" w:space="0" w:color="auto"/>
                <w:left w:val="none" w:sz="0" w:space="0" w:color="auto"/>
                <w:bottom w:val="none" w:sz="0" w:space="0" w:color="auto"/>
                <w:right w:val="none" w:sz="0" w:space="0" w:color="auto"/>
              </w:divBdr>
              <w:divsChild>
                <w:div w:id="1072386084">
                  <w:marLeft w:val="0"/>
                  <w:marRight w:val="0"/>
                  <w:marTop w:val="0"/>
                  <w:marBottom w:val="0"/>
                  <w:divBdr>
                    <w:top w:val="none" w:sz="0" w:space="0" w:color="auto"/>
                    <w:left w:val="none" w:sz="0" w:space="0" w:color="auto"/>
                    <w:bottom w:val="none" w:sz="0" w:space="0" w:color="auto"/>
                    <w:right w:val="none" w:sz="0" w:space="0" w:color="auto"/>
                  </w:divBdr>
                  <w:divsChild>
                    <w:div w:id="1443841227">
                      <w:marLeft w:val="0"/>
                      <w:marRight w:val="0"/>
                      <w:marTop w:val="0"/>
                      <w:marBottom w:val="0"/>
                      <w:divBdr>
                        <w:top w:val="none" w:sz="0" w:space="0" w:color="auto"/>
                        <w:left w:val="none" w:sz="0" w:space="0" w:color="auto"/>
                        <w:bottom w:val="none" w:sz="0" w:space="0" w:color="auto"/>
                        <w:right w:val="none" w:sz="0" w:space="0" w:color="auto"/>
                      </w:divBdr>
                      <w:divsChild>
                        <w:div w:id="1963151965">
                          <w:marLeft w:val="0"/>
                          <w:marRight w:val="0"/>
                          <w:marTop w:val="0"/>
                          <w:marBottom w:val="0"/>
                          <w:divBdr>
                            <w:top w:val="none" w:sz="0" w:space="0" w:color="auto"/>
                            <w:left w:val="none" w:sz="0" w:space="0" w:color="auto"/>
                            <w:bottom w:val="none" w:sz="0" w:space="0" w:color="auto"/>
                            <w:right w:val="none" w:sz="0" w:space="0" w:color="auto"/>
                          </w:divBdr>
                          <w:divsChild>
                            <w:div w:id="617835641">
                              <w:marLeft w:val="0"/>
                              <w:marRight w:val="0"/>
                              <w:marTop w:val="0"/>
                              <w:marBottom w:val="0"/>
                              <w:divBdr>
                                <w:top w:val="none" w:sz="0" w:space="0" w:color="auto"/>
                                <w:left w:val="none" w:sz="0" w:space="0" w:color="auto"/>
                                <w:bottom w:val="none" w:sz="0" w:space="0" w:color="auto"/>
                                <w:right w:val="none" w:sz="0" w:space="0" w:color="auto"/>
                              </w:divBdr>
                              <w:divsChild>
                                <w:div w:id="360862883">
                                  <w:marLeft w:val="0"/>
                                  <w:marRight w:val="0"/>
                                  <w:marTop w:val="0"/>
                                  <w:marBottom w:val="0"/>
                                  <w:divBdr>
                                    <w:top w:val="single" w:sz="6" w:space="0" w:color="F5F5F5"/>
                                    <w:left w:val="single" w:sz="6" w:space="0" w:color="F5F5F5"/>
                                    <w:bottom w:val="single" w:sz="6" w:space="0" w:color="F5F5F5"/>
                                    <w:right w:val="single" w:sz="6" w:space="0" w:color="F5F5F5"/>
                                  </w:divBdr>
                                  <w:divsChild>
                                    <w:div w:id="652759975">
                                      <w:marLeft w:val="0"/>
                                      <w:marRight w:val="0"/>
                                      <w:marTop w:val="0"/>
                                      <w:marBottom w:val="0"/>
                                      <w:divBdr>
                                        <w:top w:val="none" w:sz="0" w:space="0" w:color="auto"/>
                                        <w:left w:val="none" w:sz="0" w:space="0" w:color="auto"/>
                                        <w:bottom w:val="none" w:sz="0" w:space="0" w:color="auto"/>
                                        <w:right w:val="none" w:sz="0" w:space="0" w:color="auto"/>
                                      </w:divBdr>
                                      <w:divsChild>
                                        <w:div w:id="1720783744">
                                          <w:marLeft w:val="0"/>
                                          <w:marRight w:val="0"/>
                                          <w:marTop w:val="0"/>
                                          <w:marBottom w:val="0"/>
                                          <w:divBdr>
                                            <w:top w:val="none" w:sz="0" w:space="0" w:color="auto"/>
                                            <w:left w:val="none" w:sz="0" w:space="0" w:color="auto"/>
                                            <w:bottom w:val="none" w:sz="0" w:space="0" w:color="auto"/>
                                            <w:right w:val="none" w:sz="0" w:space="0" w:color="auto"/>
                                          </w:divBdr>
                                        </w:div>
                                      </w:divsChild>
                                    </w:div>
                                    <w:div w:id="1117602754">
                                      <w:marLeft w:val="0"/>
                                      <w:marRight w:val="0"/>
                                      <w:marTop w:val="0"/>
                                      <w:marBottom w:val="0"/>
                                      <w:divBdr>
                                        <w:top w:val="none" w:sz="0" w:space="0" w:color="auto"/>
                                        <w:left w:val="none" w:sz="0" w:space="0" w:color="auto"/>
                                        <w:bottom w:val="none" w:sz="0" w:space="0" w:color="auto"/>
                                        <w:right w:val="none" w:sz="0" w:space="0" w:color="auto"/>
                                      </w:divBdr>
                                      <w:divsChild>
                                        <w:div w:id="14588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642634">
      <w:bodyDiv w:val="1"/>
      <w:marLeft w:val="0"/>
      <w:marRight w:val="0"/>
      <w:marTop w:val="0"/>
      <w:marBottom w:val="0"/>
      <w:divBdr>
        <w:top w:val="none" w:sz="0" w:space="0" w:color="auto"/>
        <w:left w:val="none" w:sz="0" w:space="0" w:color="auto"/>
        <w:bottom w:val="none" w:sz="0" w:space="0" w:color="auto"/>
        <w:right w:val="none" w:sz="0" w:space="0" w:color="auto"/>
      </w:divBdr>
    </w:div>
    <w:div w:id="494491545">
      <w:bodyDiv w:val="1"/>
      <w:marLeft w:val="0"/>
      <w:marRight w:val="0"/>
      <w:marTop w:val="0"/>
      <w:marBottom w:val="0"/>
      <w:divBdr>
        <w:top w:val="none" w:sz="0" w:space="0" w:color="auto"/>
        <w:left w:val="none" w:sz="0" w:space="0" w:color="auto"/>
        <w:bottom w:val="none" w:sz="0" w:space="0" w:color="auto"/>
        <w:right w:val="none" w:sz="0" w:space="0" w:color="auto"/>
      </w:divBdr>
    </w:div>
    <w:div w:id="494609779">
      <w:bodyDiv w:val="1"/>
      <w:marLeft w:val="0"/>
      <w:marRight w:val="0"/>
      <w:marTop w:val="0"/>
      <w:marBottom w:val="0"/>
      <w:divBdr>
        <w:top w:val="none" w:sz="0" w:space="0" w:color="auto"/>
        <w:left w:val="none" w:sz="0" w:space="0" w:color="auto"/>
        <w:bottom w:val="none" w:sz="0" w:space="0" w:color="auto"/>
        <w:right w:val="none" w:sz="0" w:space="0" w:color="auto"/>
      </w:divBdr>
    </w:div>
    <w:div w:id="494884231">
      <w:bodyDiv w:val="1"/>
      <w:marLeft w:val="0"/>
      <w:marRight w:val="0"/>
      <w:marTop w:val="0"/>
      <w:marBottom w:val="0"/>
      <w:divBdr>
        <w:top w:val="none" w:sz="0" w:space="0" w:color="auto"/>
        <w:left w:val="none" w:sz="0" w:space="0" w:color="auto"/>
        <w:bottom w:val="none" w:sz="0" w:space="0" w:color="auto"/>
        <w:right w:val="none" w:sz="0" w:space="0" w:color="auto"/>
      </w:divBdr>
      <w:divsChild>
        <w:div w:id="1245727636">
          <w:marLeft w:val="0"/>
          <w:marRight w:val="0"/>
          <w:marTop w:val="0"/>
          <w:marBottom w:val="0"/>
          <w:divBdr>
            <w:top w:val="none" w:sz="0" w:space="0" w:color="auto"/>
            <w:left w:val="none" w:sz="0" w:space="0" w:color="auto"/>
            <w:bottom w:val="none" w:sz="0" w:space="0" w:color="auto"/>
            <w:right w:val="none" w:sz="0" w:space="0" w:color="auto"/>
          </w:divBdr>
        </w:div>
      </w:divsChild>
    </w:div>
    <w:div w:id="496266512">
      <w:bodyDiv w:val="1"/>
      <w:marLeft w:val="0"/>
      <w:marRight w:val="0"/>
      <w:marTop w:val="0"/>
      <w:marBottom w:val="0"/>
      <w:divBdr>
        <w:top w:val="none" w:sz="0" w:space="0" w:color="auto"/>
        <w:left w:val="none" w:sz="0" w:space="0" w:color="auto"/>
        <w:bottom w:val="none" w:sz="0" w:space="0" w:color="auto"/>
        <w:right w:val="none" w:sz="0" w:space="0" w:color="auto"/>
      </w:divBdr>
    </w:div>
    <w:div w:id="496966831">
      <w:bodyDiv w:val="1"/>
      <w:marLeft w:val="0"/>
      <w:marRight w:val="0"/>
      <w:marTop w:val="0"/>
      <w:marBottom w:val="0"/>
      <w:divBdr>
        <w:top w:val="none" w:sz="0" w:space="0" w:color="auto"/>
        <w:left w:val="none" w:sz="0" w:space="0" w:color="auto"/>
        <w:bottom w:val="none" w:sz="0" w:space="0" w:color="auto"/>
        <w:right w:val="none" w:sz="0" w:space="0" w:color="auto"/>
      </w:divBdr>
      <w:divsChild>
        <w:div w:id="81338344">
          <w:marLeft w:val="0"/>
          <w:marRight w:val="0"/>
          <w:marTop w:val="0"/>
          <w:marBottom w:val="0"/>
          <w:divBdr>
            <w:top w:val="none" w:sz="0" w:space="0" w:color="auto"/>
            <w:left w:val="none" w:sz="0" w:space="0" w:color="auto"/>
            <w:bottom w:val="none" w:sz="0" w:space="0" w:color="auto"/>
            <w:right w:val="none" w:sz="0" w:space="0" w:color="auto"/>
          </w:divBdr>
        </w:div>
      </w:divsChild>
    </w:div>
    <w:div w:id="498084513">
      <w:bodyDiv w:val="1"/>
      <w:marLeft w:val="0"/>
      <w:marRight w:val="0"/>
      <w:marTop w:val="0"/>
      <w:marBottom w:val="0"/>
      <w:divBdr>
        <w:top w:val="none" w:sz="0" w:space="0" w:color="auto"/>
        <w:left w:val="none" w:sz="0" w:space="0" w:color="auto"/>
        <w:bottom w:val="none" w:sz="0" w:space="0" w:color="auto"/>
        <w:right w:val="none" w:sz="0" w:space="0" w:color="auto"/>
      </w:divBdr>
    </w:div>
    <w:div w:id="498621579">
      <w:bodyDiv w:val="1"/>
      <w:marLeft w:val="0"/>
      <w:marRight w:val="0"/>
      <w:marTop w:val="0"/>
      <w:marBottom w:val="0"/>
      <w:divBdr>
        <w:top w:val="none" w:sz="0" w:space="0" w:color="auto"/>
        <w:left w:val="none" w:sz="0" w:space="0" w:color="auto"/>
        <w:bottom w:val="none" w:sz="0" w:space="0" w:color="auto"/>
        <w:right w:val="none" w:sz="0" w:space="0" w:color="auto"/>
      </w:divBdr>
    </w:div>
    <w:div w:id="499469220">
      <w:bodyDiv w:val="1"/>
      <w:marLeft w:val="0"/>
      <w:marRight w:val="0"/>
      <w:marTop w:val="0"/>
      <w:marBottom w:val="0"/>
      <w:divBdr>
        <w:top w:val="none" w:sz="0" w:space="0" w:color="auto"/>
        <w:left w:val="none" w:sz="0" w:space="0" w:color="auto"/>
        <w:bottom w:val="none" w:sz="0" w:space="0" w:color="auto"/>
        <w:right w:val="none" w:sz="0" w:space="0" w:color="auto"/>
      </w:divBdr>
    </w:div>
    <w:div w:id="500775157">
      <w:bodyDiv w:val="1"/>
      <w:marLeft w:val="0"/>
      <w:marRight w:val="0"/>
      <w:marTop w:val="0"/>
      <w:marBottom w:val="0"/>
      <w:divBdr>
        <w:top w:val="none" w:sz="0" w:space="0" w:color="auto"/>
        <w:left w:val="none" w:sz="0" w:space="0" w:color="auto"/>
        <w:bottom w:val="none" w:sz="0" w:space="0" w:color="auto"/>
        <w:right w:val="none" w:sz="0" w:space="0" w:color="auto"/>
      </w:divBdr>
    </w:div>
    <w:div w:id="501089511">
      <w:bodyDiv w:val="1"/>
      <w:marLeft w:val="0"/>
      <w:marRight w:val="0"/>
      <w:marTop w:val="0"/>
      <w:marBottom w:val="0"/>
      <w:divBdr>
        <w:top w:val="none" w:sz="0" w:space="0" w:color="auto"/>
        <w:left w:val="none" w:sz="0" w:space="0" w:color="auto"/>
        <w:bottom w:val="none" w:sz="0" w:space="0" w:color="auto"/>
        <w:right w:val="none" w:sz="0" w:space="0" w:color="auto"/>
      </w:divBdr>
    </w:div>
    <w:div w:id="501547094">
      <w:bodyDiv w:val="1"/>
      <w:marLeft w:val="0"/>
      <w:marRight w:val="0"/>
      <w:marTop w:val="0"/>
      <w:marBottom w:val="0"/>
      <w:divBdr>
        <w:top w:val="none" w:sz="0" w:space="0" w:color="auto"/>
        <w:left w:val="none" w:sz="0" w:space="0" w:color="auto"/>
        <w:bottom w:val="none" w:sz="0" w:space="0" w:color="auto"/>
        <w:right w:val="none" w:sz="0" w:space="0" w:color="auto"/>
      </w:divBdr>
    </w:div>
    <w:div w:id="501553443">
      <w:bodyDiv w:val="1"/>
      <w:marLeft w:val="0"/>
      <w:marRight w:val="0"/>
      <w:marTop w:val="0"/>
      <w:marBottom w:val="0"/>
      <w:divBdr>
        <w:top w:val="none" w:sz="0" w:space="0" w:color="auto"/>
        <w:left w:val="none" w:sz="0" w:space="0" w:color="auto"/>
        <w:bottom w:val="none" w:sz="0" w:space="0" w:color="auto"/>
        <w:right w:val="none" w:sz="0" w:space="0" w:color="auto"/>
      </w:divBdr>
      <w:divsChild>
        <w:div w:id="1745255500">
          <w:marLeft w:val="0"/>
          <w:marRight w:val="0"/>
          <w:marTop w:val="0"/>
          <w:marBottom w:val="0"/>
          <w:divBdr>
            <w:top w:val="none" w:sz="0" w:space="0" w:color="auto"/>
            <w:left w:val="none" w:sz="0" w:space="0" w:color="auto"/>
            <w:bottom w:val="none" w:sz="0" w:space="0" w:color="auto"/>
            <w:right w:val="none" w:sz="0" w:space="0" w:color="auto"/>
          </w:divBdr>
        </w:div>
        <w:div w:id="1918392859">
          <w:marLeft w:val="0"/>
          <w:marRight w:val="0"/>
          <w:marTop w:val="0"/>
          <w:marBottom w:val="0"/>
          <w:divBdr>
            <w:top w:val="none" w:sz="0" w:space="0" w:color="auto"/>
            <w:left w:val="none" w:sz="0" w:space="0" w:color="auto"/>
            <w:bottom w:val="none" w:sz="0" w:space="0" w:color="auto"/>
            <w:right w:val="none" w:sz="0" w:space="0" w:color="auto"/>
          </w:divBdr>
        </w:div>
      </w:divsChild>
    </w:div>
    <w:div w:id="502862764">
      <w:bodyDiv w:val="1"/>
      <w:marLeft w:val="0"/>
      <w:marRight w:val="0"/>
      <w:marTop w:val="0"/>
      <w:marBottom w:val="0"/>
      <w:divBdr>
        <w:top w:val="none" w:sz="0" w:space="0" w:color="auto"/>
        <w:left w:val="none" w:sz="0" w:space="0" w:color="auto"/>
        <w:bottom w:val="none" w:sz="0" w:space="0" w:color="auto"/>
        <w:right w:val="none" w:sz="0" w:space="0" w:color="auto"/>
      </w:divBdr>
    </w:div>
    <w:div w:id="504396920">
      <w:bodyDiv w:val="1"/>
      <w:marLeft w:val="0"/>
      <w:marRight w:val="0"/>
      <w:marTop w:val="0"/>
      <w:marBottom w:val="0"/>
      <w:divBdr>
        <w:top w:val="none" w:sz="0" w:space="0" w:color="auto"/>
        <w:left w:val="none" w:sz="0" w:space="0" w:color="auto"/>
        <w:bottom w:val="none" w:sz="0" w:space="0" w:color="auto"/>
        <w:right w:val="none" w:sz="0" w:space="0" w:color="auto"/>
      </w:divBdr>
    </w:div>
    <w:div w:id="504709813">
      <w:bodyDiv w:val="1"/>
      <w:marLeft w:val="0"/>
      <w:marRight w:val="0"/>
      <w:marTop w:val="0"/>
      <w:marBottom w:val="0"/>
      <w:divBdr>
        <w:top w:val="none" w:sz="0" w:space="0" w:color="auto"/>
        <w:left w:val="none" w:sz="0" w:space="0" w:color="auto"/>
        <w:bottom w:val="none" w:sz="0" w:space="0" w:color="auto"/>
        <w:right w:val="none" w:sz="0" w:space="0" w:color="auto"/>
      </w:divBdr>
    </w:div>
    <w:div w:id="506217804">
      <w:bodyDiv w:val="1"/>
      <w:marLeft w:val="0"/>
      <w:marRight w:val="0"/>
      <w:marTop w:val="0"/>
      <w:marBottom w:val="0"/>
      <w:divBdr>
        <w:top w:val="none" w:sz="0" w:space="0" w:color="auto"/>
        <w:left w:val="none" w:sz="0" w:space="0" w:color="auto"/>
        <w:bottom w:val="none" w:sz="0" w:space="0" w:color="auto"/>
        <w:right w:val="none" w:sz="0" w:space="0" w:color="auto"/>
      </w:divBdr>
    </w:div>
    <w:div w:id="506948421">
      <w:bodyDiv w:val="1"/>
      <w:marLeft w:val="0"/>
      <w:marRight w:val="0"/>
      <w:marTop w:val="0"/>
      <w:marBottom w:val="0"/>
      <w:divBdr>
        <w:top w:val="none" w:sz="0" w:space="0" w:color="auto"/>
        <w:left w:val="none" w:sz="0" w:space="0" w:color="auto"/>
        <w:bottom w:val="none" w:sz="0" w:space="0" w:color="auto"/>
        <w:right w:val="none" w:sz="0" w:space="0" w:color="auto"/>
      </w:divBdr>
    </w:div>
    <w:div w:id="50856256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6">
          <w:marLeft w:val="0"/>
          <w:marRight w:val="0"/>
          <w:marTop w:val="0"/>
          <w:marBottom w:val="0"/>
          <w:divBdr>
            <w:top w:val="none" w:sz="0" w:space="0" w:color="auto"/>
            <w:left w:val="none" w:sz="0" w:space="0" w:color="auto"/>
            <w:bottom w:val="none" w:sz="0" w:space="0" w:color="auto"/>
            <w:right w:val="none" w:sz="0" w:space="0" w:color="auto"/>
          </w:divBdr>
        </w:div>
      </w:divsChild>
    </w:div>
    <w:div w:id="509954339">
      <w:bodyDiv w:val="1"/>
      <w:marLeft w:val="0"/>
      <w:marRight w:val="0"/>
      <w:marTop w:val="0"/>
      <w:marBottom w:val="0"/>
      <w:divBdr>
        <w:top w:val="none" w:sz="0" w:space="0" w:color="auto"/>
        <w:left w:val="none" w:sz="0" w:space="0" w:color="auto"/>
        <w:bottom w:val="none" w:sz="0" w:space="0" w:color="auto"/>
        <w:right w:val="none" w:sz="0" w:space="0" w:color="auto"/>
      </w:divBdr>
    </w:div>
    <w:div w:id="512109368">
      <w:bodyDiv w:val="1"/>
      <w:marLeft w:val="0"/>
      <w:marRight w:val="0"/>
      <w:marTop w:val="0"/>
      <w:marBottom w:val="0"/>
      <w:divBdr>
        <w:top w:val="none" w:sz="0" w:space="0" w:color="auto"/>
        <w:left w:val="none" w:sz="0" w:space="0" w:color="auto"/>
        <w:bottom w:val="none" w:sz="0" w:space="0" w:color="auto"/>
        <w:right w:val="none" w:sz="0" w:space="0" w:color="auto"/>
      </w:divBdr>
    </w:div>
    <w:div w:id="512917301">
      <w:bodyDiv w:val="1"/>
      <w:marLeft w:val="0"/>
      <w:marRight w:val="0"/>
      <w:marTop w:val="0"/>
      <w:marBottom w:val="0"/>
      <w:divBdr>
        <w:top w:val="none" w:sz="0" w:space="0" w:color="auto"/>
        <w:left w:val="none" w:sz="0" w:space="0" w:color="auto"/>
        <w:bottom w:val="none" w:sz="0" w:space="0" w:color="auto"/>
        <w:right w:val="none" w:sz="0" w:space="0" w:color="auto"/>
      </w:divBdr>
    </w:div>
    <w:div w:id="513810755">
      <w:bodyDiv w:val="1"/>
      <w:marLeft w:val="0"/>
      <w:marRight w:val="0"/>
      <w:marTop w:val="0"/>
      <w:marBottom w:val="0"/>
      <w:divBdr>
        <w:top w:val="none" w:sz="0" w:space="0" w:color="auto"/>
        <w:left w:val="none" w:sz="0" w:space="0" w:color="auto"/>
        <w:bottom w:val="none" w:sz="0" w:space="0" w:color="auto"/>
        <w:right w:val="none" w:sz="0" w:space="0" w:color="auto"/>
      </w:divBdr>
    </w:div>
    <w:div w:id="515123438">
      <w:bodyDiv w:val="1"/>
      <w:marLeft w:val="0"/>
      <w:marRight w:val="0"/>
      <w:marTop w:val="0"/>
      <w:marBottom w:val="0"/>
      <w:divBdr>
        <w:top w:val="none" w:sz="0" w:space="0" w:color="auto"/>
        <w:left w:val="none" w:sz="0" w:space="0" w:color="auto"/>
        <w:bottom w:val="none" w:sz="0" w:space="0" w:color="auto"/>
        <w:right w:val="none" w:sz="0" w:space="0" w:color="auto"/>
      </w:divBdr>
    </w:div>
    <w:div w:id="518204028">
      <w:bodyDiv w:val="1"/>
      <w:marLeft w:val="0"/>
      <w:marRight w:val="0"/>
      <w:marTop w:val="0"/>
      <w:marBottom w:val="0"/>
      <w:divBdr>
        <w:top w:val="none" w:sz="0" w:space="0" w:color="auto"/>
        <w:left w:val="none" w:sz="0" w:space="0" w:color="auto"/>
        <w:bottom w:val="none" w:sz="0" w:space="0" w:color="auto"/>
        <w:right w:val="none" w:sz="0" w:space="0" w:color="auto"/>
      </w:divBdr>
    </w:div>
    <w:div w:id="518205073">
      <w:bodyDiv w:val="1"/>
      <w:marLeft w:val="0"/>
      <w:marRight w:val="0"/>
      <w:marTop w:val="0"/>
      <w:marBottom w:val="0"/>
      <w:divBdr>
        <w:top w:val="none" w:sz="0" w:space="0" w:color="auto"/>
        <w:left w:val="none" w:sz="0" w:space="0" w:color="auto"/>
        <w:bottom w:val="none" w:sz="0" w:space="0" w:color="auto"/>
        <w:right w:val="none" w:sz="0" w:space="0" w:color="auto"/>
      </w:divBdr>
    </w:div>
    <w:div w:id="520752198">
      <w:bodyDiv w:val="1"/>
      <w:marLeft w:val="0"/>
      <w:marRight w:val="0"/>
      <w:marTop w:val="0"/>
      <w:marBottom w:val="0"/>
      <w:divBdr>
        <w:top w:val="none" w:sz="0" w:space="0" w:color="auto"/>
        <w:left w:val="none" w:sz="0" w:space="0" w:color="auto"/>
        <w:bottom w:val="none" w:sz="0" w:space="0" w:color="auto"/>
        <w:right w:val="none" w:sz="0" w:space="0" w:color="auto"/>
      </w:divBdr>
    </w:div>
    <w:div w:id="522596427">
      <w:bodyDiv w:val="1"/>
      <w:marLeft w:val="0"/>
      <w:marRight w:val="0"/>
      <w:marTop w:val="0"/>
      <w:marBottom w:val="0"/>
      <w:divBdr>
        <w:top w:val="none" w:sz="0" w:space="0" w:color="auto"/>
        <w:left w:val="none" w:sz="0" w:space="0" w:color="auto"/>
        <w:bottom w:val="none" w:sz="0" w:space="0" w:color="auto"/>
        <w:right w:val="none" w:sz="0" w:space="0" w:color="auto"/>
      </w:divBdr>
    </w:div>
    <w:div w:id="523640771">
      <w:bodyDiv w:val="1"/>
      <w:marLeft w:val="0"/>
      <w:marRight w:val="0"/>
      <w:marTop w:val="0"/>
      <w:marBottom w:val="0"/>
      <w:divBdr>
        <w:top w:val="none" w:sz="0" w:space="0" w:color="auto"/>
        <w:left w:val="none" w:sz="0" w:space="0" w:color="auto"/>
        <w:bottom w:val="none" w:sz="0" w:space="0" w:color="auto"/>
        <w:right w:val="none" w:sz="0" w:space="0" w:color="auto"/>
      </w:divBdr>
    </w:div>
    <w:div w:id="524369168">
      <w:bodyDiv w:val="1"/>
      <w:marLeft w:val="0"/>
      <w:marRight w:val="0"/>
      <w:marTop w:val="0"/>
      <w:marBottom w:val="0"/>
      <w:divBdr>
        <w:top w:val="none" w:sz="0" w:space="0" w:color="auto"/>
        <w:left w:val="none" w:sz="0" w:space="0" w:color="auto"/>
        <w:bottom w:val="none" w:sz="0" w:space="0" w:color="auto"/>
        <w:right w:val="none" w:sz="0" w:space="0" w:color="auto"/>
      </w:divBdr>
    </w:div>
    <w:div w:id="528302564">
      <w:bodyDiv w:val="1"/>
      <w:marLeft w:val="0"/>
      <w:marRight w:val="0"/>
      <w:marTop w:val="0"/>
      <w:marBottom w:val="0"/>
      <w:divBdr>
        <w:top w:val="none" w:sz="0" w:space="0" w:color="auto"/>
        <w:left w:val="none" w:sz="0" w:space="0" w:color="auto"/>
        <w:bottom w:val="none" w:sz="0" w:space="0" w:color="auto"/>
        <w:right w:val="none" w:sz="0" w:space="0" w:color="auto"/>
      </w:divBdr>
    </w:div>
    <w:div w:id="528373775">
      <w:bodyDiv w:val="1"/>
      <w:marLeft w:val="0"/>
      <w:marRight w:val="0"/>
      <w:marTop w:val="0"/>
      <w:marBottom w:val="0"/>
      <w:divBdr>
        <w:top w:val="none" w:sz="0" w:space="0" w:color="auto"/>
        <w:left w:val="none" w:sz="0" w:space="0" w:color="auto"/>
        <w:bottom w:val="none" w:sz="0" w:space="0" w:color="auto"/>
        <w:right w:val="none" w:sz="0" w:space="0" w:color="auto"/>
      </w:divBdr>
    </w:div>
    <w:div w:id="531305949">
      <w:bodyDiv w:val="1"/>
      <w:marLeft w:val="0"/>
      <w:marRight w:val="0"/>
      <w:marTop w:val="0"/>
      <w:marBottom w:val="0"/>
      <w:divBdr>
        <w:top w:val="none" w:sz="0" w:space="0" w:color="auto"/>
        <w:left w:val="none" w:sz="0" w:space="0" w:color="auto"/>
        <w:bottom w:val="none" w:sz="0" w:space="0" w:color="auto"/>
        <w:right w:val="none" w:sz="0" w:space="0" w:color="auto"/>
      </w:divBdr>
    </w:div>
    <w:div w:id="533274496">
      <w:bodyDiv w:val="1"/>
      <w:marLeft w:val="0"/>
      <w:marRight w:val="0"/>
      <w:marTop w:val="0"/>
      <w:marBottom w:val="0"/>
      <w:divBdr>
        <w:top w:val="none" w:sz="0" w:space="0" w:color="auto"/>
        <w:left w:val="none" w:sz="0" w:space="0" w:color="auto"/>
        <w:bottom w:val="none" w:sz="0" w:space="0" w:color="auto"/>
        <w:right w:val="none" w:sz="0" w:space="0" w:color="auto"/>
      </w:divBdr>
    </w:div>
    <w:div w:id="534927805">
      <w:bodyDiv w:val="1"/>
      <w:marLeft w:val="0"/>
      <w:marRight w:val="0"/>
      <w:marTop w:val="0"/>
      <w:marBottom w:val="0"/>
      <w:divBdr>
        <w:top w:val="none" w:sz="0" w:space="0" w:color="auto"/>
        <w:left w:val="none" w:sz="0" w:space="0" w:color="auto"/>
        <w:bottom w:val="none" w:sz="0" w:space="0" w:color="auto"/>
        <w:right w:val="none" w:sz="0" w:space="0" w:color="auto"/>
      </w:divBdr>
    </w:div>
    <w:div w:id="535118772">
      <w:bodyDiv w:val="1"/>
      <w:marLeft w:val="0"/>
      <w:marRight w:val="0"/>
      <w:marTop w:val="0"/>
      <w:marBottom w:val="0"/>
      <w:divBdr>
        <w:top w:val="none" w:sz="0" w:space="0" w:color="auto"/>
        <w:left w:val="none" w:sz="0" w:space="0" w:color="auto"/>
        <w:bottom w:val="none" w:sz="0" w:space="0" w:color="auto"/>
        <w:right w:val="none" w:sz="0" w:space="0" w:color="auto"/>
      </w:divBdr>
    </w:div>
    <w:div w:id="536159060">
      <w:bodyDiv w:val="1"/>
      <w:marLeft w:val="0"/>
      <w:marRight w:val="0"/>
      <w:marTop w:val="0"/>
      <w:marBottom w:val="0"/>
      <w:divBdr>
        <w:top w:val="none" w:sz="0" w:space="0" w:color="auto"/>
        <w:left w:val="none" w:sz="0" w:space="0" w:color="auto"/>
        <w:bottom w:val="none" w:sz="0" w:space="0" w:color="auto"/>
        <w:right w:val="none" w:sz="0" w:space="0" w:color="auto"/>
      </w:divBdr>
    </w:div>
    <w:div w:id="536502057">
      <w:bodyDiv w:val="1"/>
      <w:marLeft w:val="0"/>
      <w:marRight w:val="0"/>
      <w:marTop w:val="0"/>
      <w:marBottom w:val="0"/>
      <w:divBdr>
        <w:top w:val="none" w:sz="0" w:space="0" w:color="auto"/>
        <w:left w:val="none" w:sz="0" w:space="0" w:color="auto"/>
        <w:bottom w:val="none" w:sz="0" w:space="0" w:color="auto"/>
        <w:right w:val="none" w:sz="0" w:space="0" w:color="auto"/>
      </w:divBdr>
    </w:div>
    <w:div w:id="540172626">
      <w:bodyDiv w:val="1"/>
      <w:marLeft w:val="0"/>
      <w:marRight w:val="0"/>
      <w:marTop w:val="0"/>
      <w:marBottom w:val="0"/>
      <w:divBdr>
        <w:top w:val="none" w:sz="0" w:space="0" w:color="auto"/>
        <w:left w:val="none" w:sz="0" w:space="0" w:color="auto"/>
        <w:bottom w:val="none" w:sz="0" w:space="0" w:color="auto"/>
        <w:right w:val="none" w:sz="0" w:space="0" w:color="auto"/>
      </w:divBdr>
    </w:div>
    <w:div w:id="540749444">
      <w:bodyDiv w:val="1"/>
      <w:marLeft w:val="0"/>
      <w:marRight w:val="0"/>
      <w:marTop w:val="0"/>
      <w:marBottom w:val="0"/>
      <w:divBdr>
        <w:top w:val="none" w:sz="0" w:space="0" w:color="auto"/>
        <w:left w:val="none" w:sz="0" w:space="0" w:color="auto"/>
        <w:bottom w:val="none" w:sz="0" w:space="0" w:color="auto"/>
        <w:right w:val="none" w:sz="0" w:space="0" w:color="auto"/>
      </w:divBdr>
    </w:div>
    <w:div w:id="540825346">
      <w:bodyDiv w:val="1"/>
      <w:marLeft w:val="0"/>
      <w:marRight w:val="0"/>
      <w:marTop w:val="0"/>
      <w:marBottom w:val="0"/>
      <w:divBdr>
        <w:top w:val="none" w:sz="0" w:space="0" w:color="auto"/>
        <w:left w:val="none" w:sz="0" w:space="0" w:color="auto"/>
        <w:bottom w:val="none" w:sz="0" w:space="0" w:color="auto"/>
        <w:right w:val="none" w:sz="0" w:space="0" w:color="auto"/>
      </w:divBdr>
    </w:div>
    <w:div w:id="542057035">
      <w:bodyDiv w:val="1"/>
      <w:marLeft w:val="0"/>
      <w:marRight w:val="0"/>
      <w:marTop w:val="0"/>
      <w:marBottom w:val="0"/>
      <w:divBdr>
        <w:top w:val="none" w:sz="0" w:space="0" w:color="auto"/>
        <w:left w:val="none" w:sz="0" w:space="0" w:color="auto"/>
        <w:bottom w:val="none" w:sz="0" w:space="0" w:color="auto"/>
        <w:right w:val="none" w:sz="0" w:space="0" w:color="auto"/>
      </w:divBdr>
    </w:div>
    <w:div w:id="542133550">
      <w:bodyDiv w:val="1"/>
      <w:marLeft w:val="0"/>
      <w:marRight w:val="0"/>
      <w:marTop w:val="0"/>
      <w:marBottom w:val="0"/>
      <w:divBdr>
        <w:top w:val="none" w:sz="0" w:space="0" w:color="auto"/>
        <w:left w:val="none" w:sz="0" w:space="0" w:color="auto"/>
        <w:bottom w:val="none" w:sz="0" w:space="0" w:color="auto"/>
        <w:right w:val="none" w:sz="0" w:space="0" w:color="auto"/>
      </w:divBdr>
    </w:div>
    <w:div w:id="542405959">
      <w:bodyDiv w:val="1"/>
      <w:marLeft w:val="0"/>
      <w:marRight w:val="0"/>
      <w:marTop w:val="0"/>
      <w:marBottom w:val="0"/>
      <w:divBdr>
        <w:top w:val="none" w:sz="0" w:space="0" w:color="auto"/>
        <w:left w:val="none" w:sz="0" w:space="0" w:color="auto"/>
        <w:bottom w:val="none" w:sz="0" w:space="0" w:color="auto"/>
        <w:right w:val="none" w:sz="0" w:space="0" w:color="auto"/>
      </w:divBdr>
      <w:divsChild>
        <w:div w:id="1691684198">
          <w:marLeft w:val="0"/>
          <w:marRight w:val="0"/>
          <w:marTop w:val="0"/>
          <w:marBottom w:val="0"/>
          <w:divBdr>
            <w:top w:val="none" w:sz="0" w:space="0" w:color="auto"/>
            <w:left w:val="none" w:sz="0" w:space="0" w:color="auto"/>
            <w:bottom w:val="none" w:sz="0" w:space="0" w:color="auto"/>
            <w:right w:val="none" w:sz="0" w:space="0" w:color="auto"/>
          </w:divBdr>
        </w:div>
      </w:divsChild>
    </w:div>
    <w:div w:id="542408683">
      <w:bodyDiv w:val="1"/>
      <w:marLeft w:val="0"/>
      <w:marRight w:val="0"/>
      <w:marTop w:val="0"/>
      <w:marBottom w:val="0"/>
      <w:divBdr>
        <w:top w:val="none" w:sz="0" w:space="0" w:color="auto"/>
        <w:left w:val="none" w:sz="0" w:space="0" w:color="auto"/>
        <w:bottom w:val="none" w:sz="0" w:space="0" w:color="auto"/>
        <w:right w:val="none" w:sz="0" w:space="0" w:color="auto"/>
      </w:divBdr>
    </w:div>
    <w:div w:id="542593493">
      <w:bodyDiv w:val="1"/>
      <w:marLeft w:val="0"/>
      <w:marRight w:val="0"/>
      <w:marTop w:val="0"/>
      <w:marBottom w:val="0"/>
      <w:divBdr>
        <w:top w:val="none" w:sz="0" w:space="0" w:color="auto"/>
        <w:left w:val="none" w:sz="0" w:space="0" w:color="auto"/>
        <w:bottom w:val="none" w:sz="0" w:space="0" w:color="auto"/>
        <w:right w:val="none" w:sz="0" w:space="0" w:color="auto"/>
      </w:divBdr>
    </w:div>
    <w:div w:id="542712129">
      <w:bodyDiv w:val="1"/>
      <w:marLeft w:val="0"/>
      <w:marRight w:val="0"/>
      <w:marTop w:val="0"/>
      <w:marBottom w:val="0"/>
      <w:divBdr>
        <w:top w:val="none" w:sz="0" w:space="0" w:color="auto"/>
        <w:left w:val="none" w:sz="0" w:space="0" w:color="auto"/>
        <w:bottom w:val="none" w:sz="0" w:space="0" w:color="auto"/>
        <w:right w:val="none" w:sz="0" w:space="0" w:color="auto"/>
      </w:divBdr>
    </w:div>
    <w:div w:id="545139991">
      <w:bodyDiv w:val="1"/>
      <w:marLeft w:val="0"/>
      <w:marRight w:val="0"/>
      <w:marTop w:val="0"/>
      <w:marBottom w:val="0"/>
      <w:divBdr>
        <w:top w:val="none" w:sz="0" w:space="0" w:color="auto"/>
        <w:left w:val="none" w:sz="0" w:space="0" w:color="auto"/>
        <w:bottom w:val="none" w:sz="0" w:space="0" w:color="auto"/>
        <w:right w:val="none" w:sz="0" w:space="0" w:color="auto"/>
      </w:divBdr>
    </w:div>
    <w:div w:id="545678262">
      <w:bodyDiv w:val="1"/>
      <w:marLeft w:val="0"/>
      <w:marRight w:val="0"/>
      <w:marTop w:val="0"/>
      <w:marBottom w:val="0"/>
      <w:divBdr>
        <w:top w:val="none" w:sz="0" w:space="0" w:color="auto"/>
        <w:left w:val="none" w:sz="0" w:space="0" w:color="auto"/>
        <w:bottom w:val="none" w:sz="0" w:space="0" w:color="auto"/>
        <w:right w:val="none" w:sz="0" w:space="0" w:color="auto"/>
      </w:divBdr>
    </w:div>
    <w:div w:id="545945699">
      <w:bodyDiv w:val="1"/>
      <w:marLeft w:val="0"/>
      <w:marRight w:val="0"/>
      <w:marTop w:val="0"/>
      <w:marBottom w:val="0"/>
      <w:divBdr>
        <w:top w:val="none" w:sz="0" w:space="0" w:color="auto"/>
        <w:left w:val="none" w:sz="0" w:space="0" w:color="auto"/>
        <w:bottom w:val="none" w:sz="0" w:space="0" w:color="auto"/>
        <w:right w:val="none" w:sz="0" w:space="0" w:color="auto"/>
      </w:divBdr>
    </w:div>
    <w:div w:id="546919371">
      <w:bodyDiv w:val="1"/>
      <w:marLeft w:val="0"/>
      <w:marRight w:val="0"/>
      <w:marTop w:val="0"/>
      <w:marBottom w:val="0"/>
      <w:divBdr>
        <w:top w:val="none" w:sz="0" w:space="0" w:color="auto"/>
        <w:left w:val="none" w:sz="0" w:space="0" w:color="auto"/>
        <w:bottom w:val="none" w:sz="0" w:space="0" w:color="auto"/>
        <w:right w:val="none" w:sz="0" w:space="0" w:color="auto"/>
      </w:divBdr>
      <w:divsChild>
        <w:div w:id="499125450">
          <w:marLeft w:val="0"/>
          <w:marRight w:val="0"/>
          <w:marTop w:val="0"/>
          <w:marBottom w:val="0"/>
          <w:divBdr>
            <w:top w:val="none" w:sz="0" w:space="0" w:color="auto"/>
            <w:left w:val="none" w:sz="0" w:space="0" w:color="auto"/>
            <w:bottom w:val="none" w:sz="0" w:space="0" w:color="auto"/>
            <w:right w:val="none" w:sz="0" w:space="0" w:color="auto"/>
          </w:divBdr>
        </w:div>
      </w:divsChild>
    </w:div>
    <w:div w:id="547229018">
      <w:bodyDiv w:val="1"/>
      <w:marLeft w:val="0"/>
      <w:marRight w:val="0"/>
      <w:marTop w:val="0"/>
      <w:marBottom w:val="0"/>
      <w:divBdr>
        <w:top w:val="none" w:sz="0" w:space="0" w:color="auto"/>
        <w:left w:val="none" w:sz="0" w:space="0" w:color="auto"/>
        <w:bottom w:val="none" w:sz="0" w:space="0" w:color="auto"/>
        <w:right w:val="none" w:sz="0" w:space="0" w:color="auto"/>
      </w:divBdr>
    </w:div>
    <w:div w:id="550268881">
      <w:bodyDiv w:val="1"/>
      <w:marLeft w:val="0"/>
      <w:marRight w:val="0"/>
      <w:marTop w:val="0"/>
      <w:marBottom w:val="0"/>
      <w:divBdr>
        <w:top w:val="none" w:sz="0" w:space="0" w:color="auto"/>
        <w:left w:val="none" w:sz="0" w:space="0" w:color="auto"/>
        <w:bottom w:val="none" w:sz="0" w:space="0" w:color="auto"/>
        <w:right w:val="none" w:sz="0" w:space="0" w:color="auto"/>
      </w:divBdr>
    </w:div>
    <w:div w:id="550574738">
      <w:bodyDiv w:val="1"/>
      <w:marLeft w:val="0"/>
      <w:marRight w:val="0"/>
      <w:marTop w:val="0"/>
      <w:marBottom w:val="0"/>
      <w:divBdr>
        <w:top w:val="none" w:sz="0" w:space="0" w:color="auto"/>
        <w:left w:val="none" w:sz="0" w:space="0" w:color="auto"/>
        <w:bottom w:val="none" w:sz="0" w:space="0" w:color="auto"/>
        <w:right w:val="none" w:sz="0" w:space="0" w:color="auto"/>
      </w:divBdr>
    </w:div>
    <w:div w:id="552348382">
      <w:bodyDiv w:val="1"/>
      <w:marLeft w:val="0"/>
      <w:marRight w:val="0"/>
      <w:marTop w:val="0"/>
      <w:marBottom w:val="0"/>
      <w:divBdr>
        <w:top w:val="none" w:sz="0" w:space="0" w:color="auto"/>
        <w:left w:val="none" w:sz="0" w:space="0" w:color="auto"/>
        <w:bottom w:val="none" w:sz="0" w:space="0" w:color="auto"/>
        <w:right w:val="none" w:sz="0" w:space="0" w:color="auto"/>
      </w:divBdr>
    </w:div>
    <w:div w:id="553931654">
      <w:bodyDiv w:val="1"/>
      <w:marLeft w:val="0"/>
      <w:marRight w:val="0"/>
      <w:marTop w:val="0"/>
      <w:marBottom w:val="0"/>
      <w:divBdr>
        <w:top w:val="none" w:sz="0" w:space="0" w:color="auto"/>
        <w:left w:val="none" w:sz="0" w:space="0" w:color="auto"/>
        <w:bottom w:val="none" w:sz="0" w:space="0" w:color="auto"/>
        <w:right w:val="none" w:sz="0" w:space="0" w:color="auto"/>
      </w:divBdr>
    </w:div>
    <w:div w:id="555287620">
      <w:bodyDiv w:val="1"/>
      <w:marLeft w:val="0"/>
      <w:marRight w:val="0"/>
      <w:marTop w:val="0"/>
      <w:marBottom w:val="0"/>
      <w:divBdr>
        <w:top w:val="none" w:sz="0" w:space="0" w:color="auto"/>
        <w:left w:val="none" w:sz="0" w:space="0" w:color="auto"/>
        <w:bottom w:val="none" w:sz="0" w:space="0" w:color="auto"/>
        <w:right w:val="none" w:sz="0" w:space="0" w:color="auto"/>
      </w:divBdr>
    </w:div>
    <w:div w:id="557320285">
      <w:bodyDiv w:val="1"/>
      <w:marLeft w:val="0"/>
      <w:marRight w:val="0"/>
      <w:marTop w:val="0"/>
      <w:marBottom w:val="0"/>
      <w:divBdr>
        <w:top w:val="none" w:sz="0" w:space="0" w:color="auto"/>
        <w:left w:val="none" w:sz="0" w:space="0" w:color="auto"/>
        <w:bottom w:val="none" w:sz="0" w:space="0" w:color="auto"/>
        <w:right w:val="none" w:sz="0" w:space="0" w:color="auto"/>
      </w:divBdr>
    </w:div>
    <w:div w:id="558516649">
      <w:bodyDiv w:val="1"/>
      <w:marLeft w:val="0"/>
      <w:marRight w:val="0"/>
      <w:marTop w:val="0"/>
      <w:marBottom w:val="0"/>
      <w:divBdr>
        <w:top w:val="none" w:sz="0" w:space="0" w:color="auto"/>
        <w:left w:val="none" w:sz="0" w:space="0" w:color="auto"/>
        <w:bottom w:val="none" w:sz="0" w:space="0" w:color="auto"/>
        <w:right w:val="none" w:sz="0" w:space="0" w:color="auto"/>
      </w:divBdr>
    </w:div>
    <w:div w:id="559556247">
      <w:bodyDiv w:val="1"/>
      <w:marLeft w:val="0"/>
      <w:marRight w:val="0"/>
      <w:marTop w:val="0"/>
      <w:marBottom w:val="0"/>
      <w:divBdr>
        <w:top w:val="none" w:sz="0" w:space="0" w:color="auto"/>
        <w:left w:val="none" w:sz="0" w:space="0" w:color="auto"/>
        <w:bottom w:val="none" w:sz="0" w:space="0" w:color="auto"/>
        <w:right w:val="none" w:sz="0" w:space="0" w:color="auto"/>
      </w:divBdr>
      <w:divsChild>
        <w:div w:id="789475520">
          <w:marLeft w:val="0"/>
          <w:marRight w:val="0"/>
          <w:marTop w:val="0"/>
          <w:marBottom w:val="0"/>
          <w:divBdr>
            <w:top w:val="none" w:sz="0" w:space="0" w:color="auto"/>
            <w:left w:val="none" w:sz="0" w:space="0" w:color="auto"/>
            <w:bottom w:val="none" w:sz="0" w:space="0" w:color="auto"/>
            <w:right w:val="none" w:sz="0" w:space="0" w:color="auto"/>
          </w:divBdr>
        </w:div>
      </w:divsChild>
    </w:div>
    <w:div w:id="560024391">
      <w:bodyDiv w:val="1"/>
      <w:marLeft w:val="0"/>
      <w:marRight w:val="0"/>
      <w:marTop w:val="0"/>
      <w:marBottom w:val="0"/>
      <w:divBdr>
        <w:top w:val="none" w:sz="0" w:space="0" w:color="auto"/>
        <w:left w:val="none" w:sz="0" w:space="0" w:color="auto"/>
        <w:bottom w:val="none" w:sz="0" w:space="0" w:color="auto"/>
        <w:right w:val="none" w:sz="0" w:space="0" w:color="auto"/>
      </w:divBdr>
    </w:div>
    <w:div w:id="560287055">
      <w:bodyDiv w:val="1"/>
      <w:marLeft w:val="0"/>
      <w:marRight w:val="0"/>
      <w:marTop w:val="0"/>
      <w:marBottom w:val="0"/>
      <w:divBdr>
        <w:top w:val="none" w:sz="0" w:space="0" w:color="auto"/>
        <w:left w:val="none" w:sz="0" w:space="0" w:color="auto"/>
        <w:bottom w:val="none" w:sz="0" w:space="0" w:color="auto"/>
        <w:right w:val="none" w:sz="0" w:space="0" w:color="auto"/>
      </w:divBdr>
    </w:div>
    <w:div w:id="563417127">
      <w:bodyDiv w:val="1"/>
      <w:marLeft w:val="0"/>
      <w:marRight w:val="0"/>
      <w:marTop w:val="0"/>
      <w:marBottom w:val="0"/>
      <w:divBdr>
        <w:top w:val="none" w:sz="0" w:space="0" w:color="auto"/>
        <w:left w:val="none" w:sz="0" w:space="0" w:color="auto"/>
        <w:bottom w:val="none" w:sz="0" w:space="0" w:color="auto"/>
        <w:right w:val="none" w:sz="0" w:space="0" w:color="auto"/>
      </w:divBdr>
    </w:div>
    <w:div w:id="564536835">
      <w:bodyDiv w:val="1"/>
      <w:marLeft w:val="0"/>
      <w:marRight w:val="0"/>
      <w:marTop w:val="0"/>
      <w:marBottom w:val="0"/>
      <w:divBdr>
        <w:top w:val="none" w:sz="0" w:space="0" w:color="auto"/>
        <w:left w:val="none" w:sz="0" w:space="0" w:color="auto"/>
        <w:bottom w:val="none" w:sz="0" w:space="0" w:color="auto"/>
        <w:right w:val="none" w:sz="0" w:space="0" w:color="auto"/>
      </w:divBdr>
    </w:div>
    <w:div w:id="566886567">
      <w:bodyDiv w:val="1"/>
      <w:marLeft w:val="0"/>
      <w:marRight w:val="0"/>
      <w:marTop w:val="0"/>
      <w:marBottom w:val="0"/>
      <w:divBdr>
        <w:top w:val="none" w:sz="0" w:space="0" w:color="auto"/>
        <w:left w:val="none" w:sz="0" w:space="0" w:color="auto"/>
        <w:bottom w:val="none" w:sz="0" w:space="0" w:color="auto"/>
        <w:right w:val="none" w:sz="0" w:space="0" w:color="auto"/>
      </w:divBdr>
    </w:div>
    <w:div w:id="567149021">
      <w:bodyDiv w:val="1"/>
      <w:marLeft w:val="0"/>
      <w:marRight w:val="0"/>
      <w:marTop w:val="0"/>
      <w:marBottom w:val="0"/>
      <w:divBdr>
        <w:top w:val="none" w:sz="0" w:space="0" w:color="auto"/>
        <w:left w:val="none" w:sz="0" w:space="0" w:color="auto"/>
        <w:bottom w:val="none" w:sz="0" w:space="0" w:color="auto"/>
        <w:right w:val="none" w:sz="0" w:space="0" w:color="auto"/>
      </w:divBdr>
    </w:div>
    <w:div w:id="568462340">
      <w:marLeft w:val="0"/>
      <w:marRight w:val="0"/>
      <w:marTop w:val="0"/>
      <w:marBottom w:val="0"/>
      <w:divBdr>
        <w:top w:val="none" w:sz="0" w:space="0" w:color="auto"/>
        <w:left w:val="none" w:sz="0" w:space="0" w:color="auto"/>
        <w:bottom w:val="none" w:sz="0" w:space="0" w:color="auto"/>
        <w:right w:val="none" w:sz="0" w:space="0" w:color="auto"/>
      </w:divBdr>
    </w:div>
    <w:div w:id="570965468">
      <w:bodyDiv w:val="1"/>
      <w:marLeft w:val="0"/>
      <w:marRight w:val="0"/>
      <w:marTop w:val="0"/>
      <w:marBottom w:val="0"/>
      <w:divBdr>
        <w:top w:val="none" w:sz="0" w:space="0" w:color="auto"/>
        <w:left w:val="none" w:sz="0" w:space="0" w:color="auto"/>
        <w:bottom w:val="none" w:sz="0" w:space="0" w:color="auto"/>
        <w:right w:val="none" w:sz="0" w:space="0" w:color="auto"/>
      </w:divBdr>
    </w:div>
    <w:div w:id="570969936">
      <w:bodyDiv w:val="1"/>
      <w:marLeft w:val="0"/>
      <w:marRight w:val="0"/>
      <w:marTop w:val="0"/>
      <w:marBottom w:val="0"/>
      <w:divBdr>
        <w:top w:val="none" w:sz="0" w:space="0" w:color="auto"/>
        <w:left w:val="none" w:sz="0" w:space="0" w:color="auto"/>
        <w:bottom w:val="none" w:sz="0" w:space="0" w:color="auto"/>
        <w:right w:val="none" w:sz="0" w:space="0" w:color="auto"/>
      </w:divBdr>
    </w:div>
    <w:div w:id="571088526">
      <w:bodyDiv w:val="1"/>
      <w:marLeft w:val="0"/>
      <w:marRight w:val="0"/>
      <w:marTop w:val="0"/>
      <w:marBottom w:val="0"/>
      <w:divBdr>
        <w:top w:val="none" w:sz="0" w:space="0" w:color="auto"/>
        <w:left w:val="none" w:sz="0" w:space="0" w:color="auto"/>
        <w:bottom w:val="none" w:sz="0" w:space="0" w:color="auto"/>
        <w:right w:val="none" w:sz="0" w:space="0" w:color="auto"/>
      </w:divBdr>
    </w:div>
    <w:div w:id="571356629">
      <w:bodyDiv w:val="1"/>
      <w:marLeft w:val="0"/>
      <w:marRight w:val="0"/>
      <w:marTop w:val="0"/>
      <w:marBottom w:val="0"/>
      <w:divBdr>
        <w:top w:val="none" w:sz="0" w:space="0" w:color="auto"/>
        <w:left w:val="none" w:sz="0" w:space="0" w:color="auto"/>
        <w:bottom w:val="none" w:sz="0" w:space="0" w:color="auto"/>
        <w:right w:val="none" w:sz="0" w:space="0" w:color="auto"/>
      </w:divBdr>
    </w:div>
    <w:div w:id="572352845">
      <w:bodyDiv w:val="1"/>
      <w:marLeft w:val="0"/>
      <w:marRight w:val="0"/>
      <w:marTop w:val="0"/>
      <w:marBottom w:val="0"/>
      <w:divBdr>
        <w:top w:val="none" w:sz="0" w:space="0" w:color="auto"/>
        <w:left w:val="none" w:sz="0" w:space="0" w:color="auto"/>
        <w:bottom w:val="none" w:sz="0" w:space="0" w:color="auto"/>
        <w:right w:val="none" w:sz="0" w:space="0" w:color="auto"/>
      </w:divBdr>
    </w:div>
    <w:div w:id="572396323">
      <w:bodyDiv w:val="1"/>
      <w:marLeft w:val="0"/>
      <w:marRight w:val="0"/>
      <w:marTop w:val="0"/>
      <w:marBottom w:val="0"/>
      <w:divBdr>
        <w:top w:val="none" w:sz="0" w:space="0" w:color="auto"/>
        <w:left w:val="none" w:sz="0" w:space="0" w:color="auto"/>
        <w:bottom w:val="none" w:sz="0" w:space="0" w:color="auto"/>
        <w:right w:val="none" w:sz="0" w:space="0" w:color="auto"/>
      </w:divBdr>
    </w:div>
    <w:div w:id="572661077">
      <w:bodyDiv w:val="1"/>
      <w:marLeft w:val="0"/>
      <w:marRight w:val="0"/>
      <w:marTop w:val="0"/>
      <w:marBottom w:val="0"/>
      <w:divBdr>
        <w:top w:val="none" w:sz="0" w:space="0" w:color="auto"/>
        <w:left w:val="none" w:sz="0" w:space="0" w:color="auto"/>
        <w:bottom w:val="none" w:sz="0" w:space="0" w:color="auto"/>
        <w:right w:val="none" w:sz="0" w:space="0" w:color="auto"/>
      </w:divBdr>
    </w:div>
    <w:div w:id="577906809">
      <w:bodyDiv w:val="1"/>
      <w:marLeft w:val="0"/>
      <w:marRight w:val="0"/>
      <w:marTop w:val="0"/>
      <w:marBottom w:val="0"/>
      <w:divBdr>
        <w:top w:val="none" w:sz="0" w:space="0" w:color="auto"/>
        <w:left w:val="none" w:sz="0" w:space="0" w:color="auto"/>
        <w:bottom w:val="none" w:sz="0" w:space="0" w:color="auto"/>
        <w:right w:val="none" w:sz="0" w:space="0" w:color="auto"/>
      </w:divBdr>
    </w:div>
    <w:div w:id="579945829">
      <w:bodyDiv w:val="1"/>
      <w:marLeft w:val="0"/>
      <w:marRight w:val="0"/>
      <w:marTop w:val="0"/>
      <w:marBottom w:val="0"/>
      <w:divBdr>
        <w:top w:val="none" w:sz="0" w:space="0" w:color="auto"/>
        <w:left w:val="none" w:sz="0" w:space="0" w:color="auto"/>
        <w:bottom w:val="none" w:sz="0" w:space="0" w:color="auto"/>
        <w:right w:val="none" w:sz="0" w:space="0" w:color="auto"/>
      </w:divBdr>
    </w:div>
    <w:div w:id="580020407">
      <w:bodyDiv w:val="1"/>
      <w:marLeft w:val="0"/>
      <w:marRight w:val="0"/>
      <w:marTop w:val="0"/>
      <w:marBottom w:val="0"/>
      <w:divBdr>
        <w:top w:val="none" w:sz="0" w:space="0" w:color="auto"/>
        <w:left w:val="none" w:sz="0" w:space="0" w:color="auto"/>
        <w:bottom w:val="none" w:sz="0" w:space="0" w:color="auto"/>
        <w:right w:val="none" w:sz="0" w:space="0" w:color="auto"/>
      </w:divBdr>
    </w:div>
    <w:div w:id="584148790">
      <w:bodyDiv w:val="1"/>
      <w:marLeft w:val="0"/>
      <w:marRight w:val="0"/>
      <w:marTop w:val="0"/>
      <w:marBottom w:val="0"/>
      <w:divBdr>
        <w:top w:val="none" w:sz="0" w:space="0" w:color="auto"/>
        <w:left w:val="none" w:sz="0" w:space="0" w:color="auto"/>
        <w:bottom w:val="none" w:sz="0" w:space="0" w:color="auto"/>
        <w:right w:val="none" w:sz="0" w:space="0" w:color="auto"/>
      </w:divBdr>
    </w:div>
    <w:div w:id="584343524">
      <w:bodyDiv w:val="1"/>
      <w:marLeft w:val="0"/>
      <w:marRight w:val="0"/>
      <w:marTop w:val="0"/>
      <w:marBottom w:val="0"/>
      <w:divBdr>
        <w:top w:val="none" w:sz="0" w:space="0" w:color="auto"/>
        <w:left w:val="none" w:sz="0" w:space="0" w:color="auto"/>
        <w:bottom w:val="none" w:sz="0" w:space="0" w:color="auto"/>
        <w:right w:val="none" w:sz="0" w:space="0" w:color="auto"/>
      </w:divBdr>
    </w:div>
    <w:div w:id="588120754">
      <w:bodyDiv w:val="1"/>
      <w:marLeft w:val="0"/>
      <w:marRight w:val="0"/>
      <w:marTop w:val="0"/>
      <w:marBottom w:val="0"/>
      <w:divBdr>
        <w:top w:val="none" w:sz="0" w:space="0" w:color="auto"/>
        <w:left w:val="none" w:sz="0" w:space="0" w:color="auto"/>
        <w:bottom w:val="none" w:sz="0" w:space="0" w:color="auto"/>
        <w:right w:val="none" w:sz="0" w:space="0" w:color="auto"/>
      </w:divBdr>
      <w:divsChild>
        <w:div w:id="555631921">
          <w:marLeft w:val="0"/>
          <w:marRight w:val="0"/>
          <w:marTop w:val="0"/>
          <w:marBottom w:val="0"/>
          <w:divBdr>
            <w:top w:val="none" w:sz="0" w:space="0" w:color="auto"/>
            <w:left w:val="none" w:sz="0" w:space="0" w:color="auto"/>
            <w:bottom w:val="none" w:sz="0" w:space="0" w:color="auto"/>
            <w:right w:val="none" w:sz="0" w:space="0" w:color="auto"/>
          </w:divBdr>
        </w:div>
        <w:div w:id="1981959117">
          <w:marLeft w:val="0"/>
          <w:marRight w:val="0"/>
          <w:marTop w:val="0"/>
          <w:marBottom w:val="0"/>
          <w:divBdr>
            <w:top w:val="none" w:sz="0" w:space="0" w:color="auto"/>
            <w:left w:val="none" w:sz="0" w:space="0" w:color="auto"/>
            <w:bottom w:val="none" w:sz="0" w:space="0" w:color="auto"/>
            <w:right w:val="none" w:sz="0" w:space="0" w:color="auto"/>
          </w:divBdr>
        </w:div>
      </w:divsChild>
    </w:div>
    <w:div w:id="590428513">
      <w:bodyDiv w:val="1"/>
      <w:marLeft w:val="0"/>
      <w:marRight w:val="0"/>
      <w:marTop w:val="0"/>
      <w:marBottom w:val="0"/>
      <w:divBdr>
        <w:top w:val="none" w:sz="0" w:space="0" w:color="auto"/>
        <w:left w:val="none" w:sz="0" w:space="0" w:color="auto"/>
        <w:bottom w:val="none" w:sz="0" w:space="0" w:color="auto"/>
        <w:right w:val="none" w:sz="0" w:space="0" w:color="auto"/>
      </w:divBdr>
    </w:div>
    <w:div w:id="591470490">
      <w:bodyDiv w:val="1"/>
      <w:marLeft w:val="0"/>
      <w:marRight w:val="0"/>
      <w:marTop w:val="0"/>
      <w:marBottom w:val="0"/>
      <w:divBdr>
        <w:top w:val="none" w:sz="0" w:space="0" w:color="auto"/>
        <w:left w:val="none" w:sz="0" w:space="0" w:color="auto"/>
        <w:bottom w:val="none" w:sz="0" w:space="0" w:color="auto"/>
        <w:right w:val="none" w:sz="0" w:space="0" w:color="auto"/>
      </w:divBdr>
    </w:div>
    <w:div w:id="591935512">
      <w:bodyDiv w:val="1"/>
      <w:marLeft w:val="0"/>
      <w:marRight w:val="0"/>
      <w:marTop w:val="0"/>
      <w:marBottom w:val="0"/>
      <w:divBdr>
        <w:top w:val="none" w:sz="0" w:space="0" w:color="auto"/>
        <w:left w:val="none" w:sz="0" w:space="0" w:color="auto"/>
        <w:bottom w:val="none" w:sz="0" w:space="0" w:color="auto"/>
        <w:right w:val="none" w:sz="0" w:space="0" w:color="auto"/>
      </w:divBdr>
    </w:div>
    <w:div w:id="592400658">
      <w:bodyDiv w:val="1"/>
      <w:marLeft w:val="0"/>
      <w:marRight w:val="0"/>
      <w:marTop w:val="0"/>
      <w:marBottom w:val="0"/>
      <w:divBdr>
        <w:top w:val="none" w:sz="0" w:space="0" w:color="auto"/>
        <w:left w:val="none" w:sz="0" w:space="0" w:color="auto"/>
        <w:bottom w:val="none" w:sz="0" w:space="0" w:color="auto"/>
        <w:right w:val="none" w:sz="0" w:space="0" w:color="auto"/>
      </w:divBdr>
      <w:divsChild>
        <w:div w:id="795412251">
          <w:marLeft w:val="0"/>
          <w:marRight w:val="0"/>
          <w:marTop w:val="0"/>
          <w:marBottom w:val="0"/>
          <w:divBdr>
            <w:top w:val="none" w:sz="0" w:space="0" w:color="auto"/>
            <w:left w:val="none" w:sz="0" w:space="0" w:color="auto"/>
            <w:bottom w:val="none" w:sz="0" w:space="0" w:color="auto"/>
            <w:right w:val="none" w:sz="0" w:space="0" w:color="auto"/>
          </w:divBdr>
        </w:div>
      </w:divsChild>
    </w:div>
    <w:div w:id="594023348">
      <w:bodyDiv w:val="1"/>
      <w:marLeft w:val="0"/>
      <w:marRight w:val="0"/>
      <w:marTop w:val="0"/>
      <w:marBottom w:val="0"/>
      <w:divBdr>
        <w:top w:val="none" w:sz="0" w:space="0" w:color="auto"/>
        <w:left w:val="none" w:sz="0" w:space="0" w:color="auto"/>
        <w:bottom w:val="none" w:sz="0" w:space="0" w:color="auto"/>
        <w:right w:val="none" w:sz="0" w:space="0" w:color="auto"/>
      </w:divBdr>
    </w:div>
    <w:div w:id="595669663">
      <w:bodyDiv w:val="1"/>
      <w:marLeft w:val="0"/>
      <w:marRight w:val="0"/>
      <w:marTop w:val="0"/>
      <w:marBottom w:val="0"/>
      <w:divBdr>
        <w:top w:val="none" w:sz="0" w:space="0" w:color="auto"/>
        <w:left w:val="none" w:sz="0" w:space="0" w:color="auto"/>
        <w:bottom w:val="none" w:sz="0" w:space="0" w:color="auto"/>
        <w:right w:val="none" w:sz="0" w:space="0" w:color="auto"/>
      </w:divBdr>
    </w:div>
    <w:div w:id="599414447">
      <w:bodyDiv w:val="1"/>
      <w:marLeft w:val="0"/>
      <w:marRight w:val="0"/>
      <w:marTop w:val="0"/>
      <w:marBottom w:val="0"/>
      <w:divBdr>
        <w:top w:val="none" w:sz="0" w:space="0" w:color="auto"/>
        <w:left w:val="none" w:sz="0" w:space="0" w:color="auto"/>
        <w:bottom w:val="none" w:sz="0" w:space="0" w:color="auto"/>
        <w:right w:val="none" w:sz="0" w:space="0" w:color="auto"/>
      </w:divBdr>
    </w:div>
    <w:div w:id="600340363">
      <w:bodyDiv w:val="1"/>
      <w:marLeft w:val="0"/>
      <w:marRight w:val="0"/>
      <w:marTop w:val="0"/>
      <w:marBottom w:val="0"/>
      <w:divBdr>
        <w:top w:val="none" w:sz="0" w:space="0" w:color="auto"/>
        <w:left w:val="none" w:sz="0" w:space="0" w:color="auto"/>
        <w:bottom w:val="none" w:sz="0" w:space="0" w:color="auto"/>
        <w:right w:val="none" w:sz="0" w:space="0" w:color="auto"/>
      </w:divBdr>
    </w:div>
    <w:div w:id="604970407">
      <w:bodyDiv w:val="1"/>
      <w:marLeft w:val="0"/>
      <w:marRight w:val="0"/>
      <w:marTop w:val="0"/>
      <w:marBottom w:val="0"/>
      <w:divBdr>
        <w:top w:val="none" w:sz="0" w:space="0" w:color="auto"/>
        <w:left w:val="none" w:sz="0" w:space="0" w:color="auto"/>
        <w:bottom w:val="none" w:sz="0" w:space="0" w:color="auto"/>
        <w:right w:val="none" w:sz="0" w:space="0" w:color="auto"/>
      </w:divBdr>
    </w:div>
    <w:div w:id="608708188">
      <w:bodyDiv w:val="1"/>
      <w:marLeft w:val="0"/>
      <w:marRight w:val="0"/>
      <w:marTop w:val="0"/>
      <w:marBottom w:val="0"/>
      <w:divBdr>
        <w:top w:val="none" w:sz="0" w:space="0" w:color="auto"/>
        <w:left w:val="none" w:sz="0" w:space="0" w:color="auto"/>
        <w:bottom w:val="none" w:sz="0" w:space="0" w:color="auto"/>
        <w:right w:val="none" w:sz="0" w:space="0" w:color="auto"/>
      </w:divBdr>
    </w:div>
    <w:div w:id="611713743">
      <w:bodyDiv w:val="1"/>
      <w:marLeft w:val="0"/>
      <w:marRight w:val="0"/>
      <w:marTop w:val="0"/>
      <w:marBottom w:val="0"/>
      <w:divBdr>
        <w:top w:val="none" w:sz="0" w:space="0" w:color="auto"/>
        <w:left w:val="none" w:sz="0" w:space="0" w:color="auto"/>
        <w:bottom w:val="none" w:sz="0" w:space="0" w:color="auto"/>
        <w:right w:val="none" w:sz="0" w:space="0" w:color="auto"/>
      </w:divBdr>
    </w:div>
    <w:div w:id="613640035">
      <w:bodyDiv w:val="1"/>
      <w:marLeft w:val="0"/>
      <w:marRight w:val="0"/>
      <w:marTop w:val="0"/>
      <w:marBottom w:val="0"/>
      <w:divBdr>
        <w:top w:val="none" w:sz="0" w:space="0" w:color="auto"/>
        <w:left w:val="none" w:sz="0" w:space="0" w:color="auto"/>
        <w:bottom w:val="none" w:sz="0" w:space="0" w:color="auto"/>
        <w:right w:val="none" w:sz="0" w:space="0" w:color="auto"/>
      </w:divBdr>
    </w:div>
    <w:div w:id="616106740">
      <w:bodyDiv w:val="1"/>
      <w:marLeft w:val="0"/>
      <w:marRight w:val="0"/>
      <w:marTop w:val="0"/>
      <w:marBottom w:val="0"/>
      <w:divBdr>
        <w:top w:val="none" w:sz="0" w:space="0" w:color="auto"/>
        <w:left w:val="none" w:sz="0" w:space="0" w:color="auto"/>
        <w:bottom w:val="none" w:sz="0" w:space="0" w:color="auto"/>
        <w:right w:val="none" w:sz="0" w:space="0" w:color="auto"/>
      </w:divBdr>
    </w:div>
    <w:div w:id="617179879">
      <w:bodyDiv w:val="1"/>
      <w:marLeft w:val="0"/>
      <w:marRight w:val="0"/>
      <w:marTop w:val="0"/>
      <w:marBottom w:val="0"/>
      <w:divBdr>
        <w:top w:val="none" w:sz="0" w:space="0" w:color="auto"/>
        <w:left w:val="none" w:sz="0" w:space="0" w:color="auto"/>
        <w:bottom w:val="none" w:sz="0" w:space="0" w:color="auto"/>
        <w:right w:val="none" w:sz="0" w:space="0" w:color="auto"/>
      </w:divBdr>
    </w:div>
    <w:div w:id="617377866">
      <w:bodyDiv w:val="1"/>
      <w:marLeft w:val="0"/>
      <w:marRight w:val="0"/>
      <w:marTop w:val="0"/>
      <w:marBottom w:val="0"/>
      <w:divBdr>
        <w:top w:val="none" w:sz="0" w:space="0" w:color="auto"/>
        <w:left w:val="none" w:sz="0" w:space="0" w:color="auto"/>
        <w:bottom w:val="none" w:sz="0" w:space="0" w:color="auto"/>
        <w:right w:val="none" w:sz="0" w:space="0" w:color="auto"/>
      </w:divBdr>
    </w:div>
    <w:div w:id="617837056">
      <w:bodyDiv w:val="1"/>
      <w:marLeft w:val="0"/>
      <w:marRight w:val="0"/>
      <w:marTop w:val="0"/>
      <w:marBottom w:val="0"/>
      <w:divBdr>
        <w:top w:val="none" w:sz="0" w:space="0" w:color="auto"/>
        <w:left w:val="none" w:sz="0" w:space="0" w:color="auto"/>
        <w:bottom w:val="none" w:sz="0" w:space="0" w:color="auto"/>
        <w:right w:val="none" w:sz="0" w:space="0" w:color="auto"/>
      </w:divBdr>
    </w:div>
    <w:div w:id="623124281">
      <w:bodyDiv w:val="1"/>
      <w:marLeft w:val="0"/>
      <w:marRight w:val="0"/>
      <w:marTop w:val="0"/>
      <w:marBottom w:val="0"/>
      <w:divBdr>
        <w:top w:val="none" w:sz="0" w:space="0" w:color="auto"/>
        <w:left w:val="none" w:sz="0" w:space="0" w:color="auto"/>
        <w:bottom w:val="none" w:sz="0" w:space="0" w:color="auto"/>
        <w:right w:val="none" w:sz="0" w:space="0" w:color="auto"/>
      </w:divBdr>
    </w:div>
    <w:div w:id="623509910">
      <w:bodyDiv w:val="1"/>
      <w:marLeft w:val="0"/>
      <w:marRight w:val="0"/>
      <w:marTop w:val="0"/>
      <w:marBottom w:val="0"/>
      <w:divBdr>
        <w:top w:val="none" w:sz="0" w:space="0" w:color="auto"/>
        <w:left w:val="none" w:sz="0" w:space="0" w:color="auto"/>
        <w:bottom w:val="none" w:sz="0" w:space="0" w:color="auto"/>
        <w:right w:val="none" w:sz="0" w:space="0" w:color="auto"/>
      </w:divBdr>
    </w:div>
    <w:div w:id="628894888">
      <w:bodyDiv w:val="1"/>
      <w:marLeft w:val="0"/>
      <w:marRight w:val="0"/>
      <w:marTop w:val="0"/>
      <w:marBottom w:val="0"/>
      <w:divBdr>
        <w:top w:val="none" w:sz="0" w:space="0" w:color="auto"/>
        <w:left w:val="none" w:sz="0" w:space="0" w:color="auto"/>
        <w:bottom w:val="none" w:sz="0" w:space="0" w:color="auto"/>
        <w:right w:val="none" w:sz="0" w:space="0" w:color="auto"/>
      </w:divBdr>
    </w:div>
    <w:div w:id="630093170">
      <w:bodyDiv w:val="1"/>
      <w:marLeft w:val="0"/>
      <w:marRight w:val="0"/>
      <w:marTop w:val="0"/>
      <w:marBottom w:val="0"/>
      <w:divBdr>
        <w:top w:val="none" w:sz="0" w:space="0" w:color="auto"/>
        <w:left w:val="none" w:sz="0" w:space="0" w:color="auto"/>
        <w:bottom w:val="none" w:sz="0" w:space="0" w:color="auto"/>
        <w:right w:val="none" w:sz="0" w:space="0" w:color="auto"/>
      </w:divBdr>
    </w:div>
    <w:div w:id="630982882">
      <w:bodyDiv w:val="1"/>
      <w:marLeft w:val="0"/>
      <w:marRight w:val="0"/>
      <w:marTop w:val="0"/>
      <w:marBottom w:val="0"/>
      <w:divBdr>
        <w:top w:val="none" w:sz="0" w:space="0" w:color="auto"/>
        <w:left w:val="none" w:sz="0" w:space="0" w:color="auto"/>
        <w:bottom w:val="none" w:sz="0" w:space="0" w:color="auto"/>
        <w:right w:val="none" w:sz="0" w:space="0" w:color="auto"/>
      </w:divBdr>
    </w:div>
    <w:div w:id="634725706">
      <w:bodyDiv w:val="1"/>
      <w:marLeft w:val="0"/>
      <w:marRight w:val="0"/>
      <w:marTop w:val="0"/>
      <w:marBottom w:val="0"/>
      <w:divBdr>
        <w:top w:val="none" w:sz="0" w:space="0" w:color="auto"/>
        <w:left w:val="none" w:sz="0" w:space="0" w:color="auto"/>
        <w:bottom w:val="none" w:sz="0" w:space="0" w:color="auto"/>
        <w:right w:val="none" w:sz="0" w:space="0" w:color="auto"/>
      </w:divBdr>
    </w:div>
    <w:div w:id="636952668">
      <w:bodyDiv w:val="1"/>
      <w:marLeft w:val="0"/>
      <w:marRight w:val="0"/>
      <w:marTop w:val="0"/>
      <w:marBottom w:val="0"/>
      <w:divBdr>
        <w:top w:val="none" w:sz="0" w:space="0" w:color="auto"/>
        <w:left w:val="none" w:sz="0" w:space="0" w:color="auto"/>
        <w:bottom w:val="none" w:sz="0" w:space="0" w:color="auto"/>
        <w:right w:val="none" w:sz="0" w:space="0" w:color="auto"/>
      </w:divBdr>
    </w:div>
    <w:div w:id="637956855">
      <w:bodyDiv w:val="1"/>
      <w:marLeft w:val="0"/>
      <w:marRight w:val="0"/>
      <w:marTop w:val="0"/>
      <w:marBottom w:val="0"/>
      <w:divBdr>
        <w:top w:val="none" w:sz="0" w:space="0" w:color="auto"/>
        <w:left w:val="none" w:sz="0" w:space="0" w:color="auto"/>
        <w:bottom w:val="none" w:sz="0" w:space="0" w:color="auto"/>
        <w:right w:val="none" w:sz="0" w:space="0" w:color="auto"/>
      </w:divBdr>
    </w:div>
    <w:div w:id="638463577">
      <w:bodyDiv w:val="1"/>
      <w:marLeft w:val="0"/>
      <w:marRight w:val="0"/>
      <w:marTop w:val="0"/>
      <w:marBottom w:val="0"/>
      <w:divBdr>
        <w:top w:val="none" w:sz="0" w:space="0" w:color="auto"/>
        <w:left w:val="none" w:sz="0" w:space="0" w:color="auto"/>
        <w:bottom w:val="none" w:sz="0" w:space="0" w:color="auto"/>
        <w:right w:val="none" w:sz="0" w:space="0" w:color="auto"/>
      </w:divBdr>
    </w:div>
    <w:div w:id="638848804">
      <w:bodyDiv w:val="1"/>
      <w:marLeft w:val="0"/>
      <w:marRight w:val="0"/>
      <w:marTop w:val="0"/>
      <w:marBottom w:val="0"/>
      <w:divBdr>
        <w:top w:val="none" w:sz="0" w:space="0" w:color="auto"/>
        <w:left w:val="none" w:sz="0" w:space="0" w:color="auto"/>
        <w:bottom w:val="none" w:sz="0" w:space="0" w:color="auto"/>
        <w:right w:val="none" w:sz="0" w:space="0" w:color="auto"/>
      </w:divBdr>
    </w:div>
    <w:div w:id="639775503">
      <w:bodyDiv w:val="1"/>
      <w:marLeft w:val="0"/>
      <w:marRight w:val="0"/>
      <w:marTop w:val="0"/>
      <w:marBottom w:val="0"/>
      <w:divBdr>
        <w:top w:val="none" w:sz="0" w:space="0" w:color="auto"/>
        <w:left w:val="none" w:sz="0" w:space="0" w:color="auto"/>
        <w:bottom w:val="none" w:sz="0" w:space="0" w:color="auto"/>
        <w:right w:val="none" w:sz="0" w:space="0" w:color="auto"/>
      </w:divBdr>
    </w:div>
    <w:div w:id="640111207">
      <w:bodyDiv w:val="1"/>
      <w:marLeft w:val="0"/>
      <w:marRight w:val="0"/>
      <w:marTop w:val="0"/>
      <w:marBottom w:val="0"/>
      <w:divBdr>
        <w:top w:val="none" w:sz="0" w:space="0" w:color="auto"/>
        <w:left w:val="none" w:sz="0" w:space="0" w:color="auto"/>
        <w:bottom w:val="none" w:sz="0" w:space="0" w:color="auto"/>
        <w:right w:val="none" w:sz="0" w:space="0" w:color="auto"/>
      </w:divBdr>
    </w:div>
    <w:div w:id="640185225">
      <w:bodyDiv w:val="1"/>
      <w:marLeft w:val="0"/>
      <w:marRight w:val="0"/>
      <w:marTop w:val="0"/>
      <w:marBottom w:val="0"/>
      <w:divBdr>
        <w:top w:val="none" w:sz="0" w:space="0" w:color="auto"/>
        <w:left w:val="none" w:sz="0" w:space="0" w:color="auto"/>
        <w:bottom w:val="none" w:sz="0" w:space="0" w:color="auto"/>
        <w:right w:val="none" w:sz="0" w:space="0" w:color="auto"/>
      </w:divBdr>
    </w:div>
    <w:div w:id="642851671">
      <w:bodyDiv w:val="1"/>
      <w:marLeft w:val="0"/>
      <w:marRight w:val="0"/>
      <w:marTop w:val="0"/>
      <w:marBottom w:val="0"/>
      <w:divBdr>
        <w:top w:val="none" w:sz="0" w:space="0" w:color="auto"/>
        <w:left w:val="none" w:sz="0" w:space="0" w:color="auto"/>
        <w:bottom w:val="none" w:sz="0" w:space="0" w:color="auto"/>
        <w:right w:val="none" w:sz="0" w:space="0" w:color="auto"/>
      </w:divBdr>
      <w:divsChild>
        <w:div w:id="1556890853">
          <w:marLeft w:val="0"/>
          <w:marRight w:val="0"/>
          <w:marTop w:val="0"/>
          <w:marBottom w:val="0"/>
          <w:divBdr>
            <w:top w:val="none" w:sz="0" w:space="0" w:color="auto"/>
            <w:left w:val="none" w:sz="0" w:space="0" w:color="auto"/>
            <w:bottom w:val="none" w:sz="0" w:space="0" w:color="auto"/>
            <w:right w:val="none" w:sz="0" w:space="0" w:color="auto"/>
          </w:divBdr>
        </w:div>
      </w:divsChild>
    </w:div>
    <w:div w:id="642852608">
      <w:bodyDiv w:val="1"/>
      <w:marLeft w:val="0"/>
      <w:marRight w:val="0"/>
      <w:marTop w:val="0"/>
      <w:marBottom w:val="0"/>
      <w:divBdr>
        <w:top w:val="none" w:sz="0" w:space="0" w:color="auto"/>
        <w:left w:val="none" w:sz="0" w:space="0" w:color="auto"/>
        <w:bottom w:val="none" w:sz="0" w:space="0" w:color="auto"/>
        <w:right w:val="none" w:sz="0" w:space="0" w:color="auto"/>
      </w:divBdr>
    </w:div>
    <w:div w:id="644119223">
      <w:bodyDiv w:val="1"/>
      <w:marLeft w:val="0"/>
      <w:marRight w:val="0"/>
      <w:marTop w:val="0"/>
      <w:marBottom w:val="0"/>
      <w:divBdr>
        <w:top w:val="none" w:sz="0" w:space="0" w:color="auto"/>
        <w:left w:val="none" w:sz="0" w:space="0" w:color="auto"/>
        <w:bottom w:val="none" w:sz="0" w:space="0" w:color="auto"/>
        <w:right w:val="none" w:sz="0" w:space="0" w:color="auto"/>
      </w:divBdr>
    </w:div>
    <w:div w:id="644361837">
      <w:bodyDiv w:val="1"/>
      <w:marLeft w:val="0"/>
      <w:marRight w:val="0"/>
      <w:marTop w:val="0"/>
      <w:marBottom w:val="0"/>
      <w:divBdr>
        <w:top w:val="none" w:sz="0" w:space="0" w:color="auto"/>
        <w:left w:val="none" w:sz="0" w:space="0" w:color="auto"/>
        <w:bottom w:val="none" w:sz="0" w:space="0" w:color="auto"/>
        <w:right w:val="none" w:sz="0" w:space="0" w:color="auto"/>
      </w:divBdr>
    </w:div>
    <w:div w:id="644704747">
      <w:bodyDiv w:val="1"/>
      <w:marLeft w:val="0"/>
      <w:marRight w:val="0"/>
      <w:marTop w:val="0"/>
      <w:marBottom w:val="0"/>
      <w:divBdr>
        <w:top w:val="none" w:sz="0" w:space="0" w:color="auto"/>
        <w:left w:val="none" w:sz="0" w:space="0" w:color="auto"/>
        <w:bottom w:val="none" w:sz="0" w:space="0" w:color="auto"/>
        <w:right w:val="none" w:sz="0" w:space="0" w:color="auto"/>
      </w:divBdr>
    </w:div>
    <w:div w:id="644897799">
      <w:bodyDiv w:val="1"/>
      <w:marLeft w:val="0"/>
      <w:marRight w:val="0"/>
      <w:marTop w:val="0"/>
      <w:marBottom w:val="0"/>
      <w:divBdr>
        <w:top w:val="none" w:sz="0" w:space="0" w:color="auto"/>
        <w:left w:val="none" w:sz="0" w:space="0" w:color="auto"/>
        <w:bottom w:val="none" w:sz="0" w:space="0" w:color="auto"/>
        <w:right w:val="none" w:sz="0" w:space="0" w:color="auto"/>
      </w:divBdr>
      <w:divsChild>
        <w:div w:id="1321034636">
          <w:marLeft w:val="0"/>
          <w:marRight w:val="0"/>
          <w:marTop w:val="0"/>
          <w:marBottom w:val="0"/>
          <w:divBdr>
            <w:top w:val="none" w:sz="0" w:space="0" w:color="auto"/>
            <w:left w:val="none" w:sz="0" w:space="0" w:color="auto"/>
            <w:bottom w:val="none" w:sz="0" w:space="0" w:color="auto"/>
            <w:right w:val="none" w:sz="0" w:space="0" w:color="auto"/>
          </w:divBdr>
        </w:div>
      </w:divsChild>
    </w:div>
    <w:div w:id="644940850">
      <w:bodyDiv w:val="1"/>
      <w:marLeft w:val="0"/>
      <w:marRight w:val="0"/>
      <w:marTop w:val="0"/>
      <w:marBottom w:val="0"/>
      <w:divBdr>
        <w:top w:val="none" w:sz="0" w:space="0" w:color="auto"/>
        <w:left w:val="none" w:sz="0" w:space="0" w:color="auto"/>
        <w:bottom w:val="none" w:sz="0" w:space="0" w:color="auto"/>
        <w:right w:val="none" w:sz="0" w:space="0" w:color="auto"/>
      </w:divBdr>
    </w:div>
    <w:div w:id="645744170">
      <w:bodyDiv w:val="1"/>
      <w:marLeft w:val="0"/>
      <w:marRight w:val="0"/>
      <w:marTop w:val="0"/>
      <w:marBottom w:val="0"/>
      <w:divBdr>
        <w:top w:val="none" w:sz="0" w:space="0" w:color="auto"/>
        <w:left w:val="none" w:sz="0" w:space="0" w:color="auto"/>
        <w:bottom w:val="none" w:sz="0" w:space="0" w:color="auto"/>
        <w:right w:val="none" w:sz="0" w:space="0" w:color="auto"/>
      </w:divBdr>
    </w:div>
    <w:div w:id="647516792">
      <w:bodyDiv w:val="1"/>
      <w:marLeft w:val="0"/>
      <w:marRight w:val="0"/>
      <w:marTop w:val="0"/>
      <w:marBottom w:val="0"/>
      <w:divBdr>
        <w:top w:val="none" w:sz="0" w:space="0" w:color="auto"/>
        <w:left w:val="none" w:sz="0" w:space="0" w:color="auto"/>
        <w:bottom w:val="none" w:sz="0" w:space="0" w:color="auto"/>
        <w:right w:val="none" w:sz="0" w:space="0" w:color="auto"/>
      </w:divBdr>
    </w:div>
    <w:div w:id="648287383">
      <w:bodyDiv w:val="1"/>
      <w:marLeft w:val="0"/>
      <w:marRight w:val="0"/>
      <w:marTop w:val="0"/>
      <w:marBottom w:val="0"/>
      <w:divBdr>
        <w:top w:val="none" w:sz="0" w:space="0" w:color="auto"/>
        <w:left w:val="none" w:sz="0" w:space="0" w:color="auto"/>
        <w:bottom w:val="none" w:sz="0" w:space="0" w:color="auto"/>
        <w:right w:val="none" w:sz="0" w:space="0" w:color="auto"/>
      </w:divBdr>
      <w:divsChild>
        <w:div w:id="54865284">
          <w:marLeft w:val="0"/>
          <w:marRight w:val="0"/>
          <w:marTop w:val="0"/>
          <w:marBottom w:val="0"/>
          <w:divBdr>
            <w:top w:val="none" w:sz="0" w:space="0" w:color="auto"/>
            <w:left w:val="none" w:sz="0" w:space="0" w:color="auto"/>
            <w:bottom w:val="none" w:sz="0" w:space="0" w:color="auto"/>
            <w:right w:val="none" w:sz="0" w:space="0" w:color="auto"/>
          </w:divBdr>
        </w:div>
      </w:divsChild>
    </w:div>
    <w:div w:id="648634778">
      <w:bodyDiv w:val="1"/>
      <w:marLeft w:val="0"/>
      <w:marRight w:val="0"/>
      <w:marTop w:val="0"/>
      <w:marBottom w:val="0"/>
      <w:divBdr>
        <w:top w:val="none" w:sz="0" w:space="0" w:color="auto"/>
        <w:left w:val="none" w:sz="0" w:space="0" w:color="auto"/>
        <w:bottom w:val="none" w:sz="0" w:space="0" w:color="auto"/>
        <w:right w:val="none" w:sz="0" w:space="0" w:color="auto"/>
      </w:divBdr>
    </w:div>
    <w:div w:id="653871150">
      <w:bodyDiv w:val="1"/>
      <w:marLeft w:val="0"/>
      <w:marRight w:val="0"/>
      <w:marTop w:val="0"/>
      <w:marBottom w:val="0"/>
      <w:divBdr>
        <w:top w:val="none" w:sz="0" w:space="0" w:color="auto"/>
        <w:left w:val="none" w:sz="0" w:space="0" w:color="auto"/>
        <w:bottom w:val="none" w:sz="0" w:space="0" w:color="auto"/>
        <w:right w:val="none" w:sz="0" w:space="0" w:color="auto"/>
      </w:divBdr>
    </w:div>
    <w:div w:id="654458992">
      <w:bodyDiv w:val="1"/>
      <w:marLeft w:val="0"/>
      <w:marRight w:val="0"/>
      <w:marTop w:val="0"/>
      <w:marBottom w:val="0"/>
      <w:divBdr>
        <w:top w:val="none" w:sz="0" w:space="0" w:color="auto"/>
        <w:left w:val="none" w:sz="0" w:space="0" w:color="auto"/>
        <w:bottom w:val="none" w:sz="0" w:space="0" w:color="auto"/>
        <w:right w:val="none" w:sz="0" w:space="0" w:color="auto"/>
      </w:divBdr>
    </w:div>
    <w:div w:id="657731334">
      <w:bodyDiv w:val="1"/>
      <w:marLeft w:val="0"/>
      <w:marRight w:val="0"/>
      <w:marTop w:val="0"/>
      <w:marBottom w:val="0"/>
      <w:divBdr>
        <w:top w:val="none" w:sz="0" w:space="0" w:color="auto"/>
        <w:left w:val="none" w:sz="0" w:space="0" w:color="auto"/>
        <w:bottom w:val="none" w:sz="0" w:space="0" w:color="auto"/>
        <w:right w:val="none" w:sz="0" w:space="0" w:color="auto"/>
      </w:divBdr>
    </w:div>
    <w:div w:id="659388057">
      <w:bodyDiv w:val="1"/>
      <w:marLeft w:val="0"/>
      <w:marRight w:val="0"/>
      <w:marTop w:val="0"/>
      <w:marBottom w:val="0"/>
      <w:divBdr>
        <w:top w:val="none" w:sz="0" w:space="0" w:color="auto"/>
        <w:left w:val="none" w:sz="0" w:space="0" w:color="auto"/>
        <w:bottom w:val="none" w:sz="0" w:space="0" w:color="auto"/>
        <w:right w:val="none" w:sz="0" w:space="0" w:color="auto"/>
      </w:divBdr>
    </w:div>
    <w:div w:id="660155921">
      <w:bodyDiv w:val="1"/>
      <w:marLeft w:val="0"/>
      <w:marRight w:val="0"/>
      <w:marTop w:val="0"/>
      <w:marBottom w:val="0"/>
      <w:divBdr>
        <w:top w:val="none" w:sz="0" w:space="0" w:color="auto"/>
        <w:left w:val="none" w:sz="0" w:space="0" w:color="auto"/>
        <w:bottom w:val="none" w:sz="0" w:space="0" w:color="auto"/>
        <w:right w:val="none" w:sz="0" w:space="0" w:color="auto"/>
      </w:divBdr>
    </w:div>
    <w:div w:id="660931744">
      <w:bodyDiv w:val="1"/>
      <w:marLeft w:val="0"/>
      <w:marRight w:val="0"/>
      <w:marTop w:val="0"/>
      <w:marBottom w:val="0"/>
      <w:divBdr>
        <w:top w:val="none" w:sz="0" w:space="0" w:color="auto"/>
        <w:left w:val="none" w:sz="0" w:space="0" w:color="auto"/>
        <w:bottom w:val="none" w:sz="0" w:space="0" w:color="auto"/>
        <w:right w:val="none" w:sz="0" w:space="0" w:color="auto"/>
      </w:divBdr>
    </w:div>
    <w:div w:id="663166868">
      <w:bodyDiv w:val="1"/>
      <w:marLeft w:val="0"/>
      <w:marRight w:val="0"/>
      <w:marTop w:val="0"/>
      <w:marBottom w:val="0"/>
      <w:divBdr>
        <w:top w:val="none" w:sz="0" w:space="0" w:color="auto"/>
        <w:left w:val="none" w:sz="0" w:space="0" w:color="auto"/>
        <w:bottom w:val="none" w:sz="0" w:space="0" w:color="auto"/>
        <w:right w:val="none" w:sz="0" w:space="0" w:color="auto"/>
      </w:divBdr>
    </w:div>
    <w:div w:id="663508054">
      <w:bodyDiv w:val="1"/>
      <w:marLeft w:val="0"/>
      <w:marRight w:val="0"/>
      <w:marTop w:val="0"/>
      <w:marBottom w:val="0"/>
      <w:divBdr>
        <w:top w:val="none" w:sz="0" w:space="0" w:color="auto"/>
        <w:left w:val="none" w:sz="0" w:space="0" w:color="auto"/>
        <w:bottom w:val="none" w:sz="0" w:space="0" w:color="auto"/>
        <w:right w:val="none" w:sz="0" w:space="0" w:color="auto"/>
      </w:divBdr>
    </w:div>
    <w:div w:id="667250678">
      <w:bodyDiv w:val="1"/>
      <w:marLeft w:val="0"/>
      <w:marRight w:val="0"/>
      <w:marTop w:val="0"/>
      <w:marBottom w:val="0"/>
      <w:divBdr>
        <w:top w:val="none" w:sz="0" w:space="0" w:color="auto"/>
        <w:left w:val="none" w:sz="0" w:space="0" w:color="auto"/>
        <w:bottom w:val="none" w:sz="0" w:space="0" w:color="auto"/>
        <w:right w:val="none" w:sz="0" w:space="0" w:color="auto"/>
      </w:divBdr>
      <w:divsChild>
        <w:div w:id="1890022306">
          <w:marLeft w:val="0"/>
          <w:marRight w:val="0"/>
          <w:marTop w:val="0"/>
          <w:marBottom w:val="0"/>
          <w:divBdr>
            <w:top w:val="none" w:sz="0" w:space="0" w:color="auto"/>
            <w:left w:val="none" w:sz="0" w:space="0" w:color="auto"/>
            <w:bottom w:val="none" w:sz="0" w:space="0" w:color="auto"/>
            <w:right w:val="none" w:sz="0" w:space="0" w:color="auto"/>
          </w:divBdr>
        </w:div>
      </w:divsChild>
    </w:div>
    <w:div w:id="669677145">
      <w:bodyDiv w:val="1"/>
      <w:marLeft w:val="0"/>
      <w:marRight w:val="0"/>
      <w:marTop w:val="0"/>
      <w:marBottom w:val="0"/>
      <w:divBdr>
        <w:top w:val="none" w:sz="0" w:space="0" w:color="auto"/>
        <w:left w:val="none" w:sz="0" w:space="0" w:color="auto"/>
        <w:bottom w:val="none" w:sz="0" w:space="0" w:color="auto"/>
        <w:right w:val="none" w:sz="0" w:space="0" w:color="auto"/>
      </w:divBdr>
    </w:div>
    <w:div w:id="670378902">
      <w:bodyDiv w:val="1"/>
      <w:marLeft w:val="0"/>
      <w:marRight w:val="0"/>
      <w:marTop w:val="0"/>
      <w:marBottom w:val="0"/>
      <w:divBdr>
        <w:top w:val="none" w:sz="0" w:space="0" w:color="auto"/>
        <w:left w:val="none" w:sz="0" w:space="0" w:color="auto"/>
        <w:bottom w:val="none" w:sz="0" w:space="0" w:color="auto"/>
        <w:right w:val="none" w:sz="0" w:space="0" w:color="auto"/>
      </w:divBdr>
    </w:div>
    <w:div w:id="670837801">
      <w:bodyDiv w:val="1"/>
      <w:marLeft w:val="0"/>
      <w:marRight w:val="0"/>
      <w:marTop w:val="0"/>
      <w:marBottom w:val="0"/>
      <w:divBdr>
        <w:top w:val="none" w:sz="0" w:space="0" w:color="auto"/>
        <w:left w:val="none" w:sz="0" w:space="0" w:color="auto"/>
        <w:bottom w:val="none" w:sz="0" w:space="0" w:color="auto"/>
        <w:right w:val="none" w:sz="0" w:space="0" w:color="auto"/>
      </w:divBdr>
    </w:div>
    <w:div w:id="672951352">
      <w:bodyDiv w:val="1"/>
      <w:marLeft w:val="0"/>
      <w:marRight w:val="0"/>
      <w:marTop w:val="0"/>
      <w:marBottom w:val="0"/>
      <w:divBdr>
        <w:top w:val="none" w:sz="0" w:space="0" w:color="auto"/>
        <w:left w:val="none" w:sz="0" w:space="0" w:color="auto"/>
        <w:bottom w:val="none" w:sz="0" w:space="0" w:color="auto"/>
        <w:right w:val="none" w:sz="0" w:space="0" w:color="auto"/>
      </w:divBdr>
    </w:div>
    <w:div w:id="673843048">
      <w:bodyDiv w:val="1"/>
      <w:marLeft w:val="0"/>
      <w:marRight w:val="0"/>
      <w:marTop w:val="0"/>
      <w:marBottom w:val="0"/>
      <w:divBdr>
        <w:top w:val="none" w:sz="0" w:space="0" w:color="auto"/>
        <w:left w:val="none" w:sz="0" w:space="0" w:color="auto"/>
        <w:bottom w:val="none" w:sz="0" w:space="0" w:color="auto"/>
        <w:right w:val="none" w:sz="0" w:space="0" w:color="auto"/>
      </w:divBdr>
    </w:div>
    <w:div w:id="675306686">
      <w:bodyDiv w:val="1"/>
      <w:marLeft w:val="0"/>
      <w:marRight w:val="0"/>
      <w:marTop w:val="0"/>
      <w:marBottom w:val="0"/>
      <w:divBdr>
        <w:top w:val="none" w:sz="0" w:space="0" w:color="auto"/>
        <w:left w:val="none" w:sz="0" w:space="0" w:color="auto"/>
        <w:bottom w:val="none" w:sz="0" w:space="0" w:color="auto"/>
        <w:right w:val="none" w:sz="0" w:space="0" w:color="auto"/>
      </w:divBdr>
    </w:div>
    <w:div w:id="675887835">
      <w:bodyDiv w:val="1"/>
      <w:marLeft w:val="0"/>
      <w:marRight w:val="0"/>
      <w:marTop w:val="0"/>
      <w:marBottom w:val="0"/>
      <w:divBdr>
        <w:top w:val="none" w:sz="0" w:space="0" w:color="auto"/>
        <w:left w:val="none" w:sz="0" w:space="0" w:color="auto"/>
        <w:bottom w:val="none" w:sz="0" w:space="0" w:color="auto"/>
        <w:right w:val="none" w:sz="0" w:space="0" w:color="auto"/>
      </w:divBdr>
    </w:div>
    <w:div w:id="675889100">
      <w:bodyDiv w:val="1"/>
      <w:marLeft w:val="0"/>
      <w:marRight w:val="0"/>
      <w:marTop w:val="0"/>
      <w:marBottom w:val="0"/>
      <w:divBdr>
        <w:top w:val="none" w:sz="0" w:space="0" w:color="auto"/>
        <w:left w:val="none" w:sz="0" w:space="0" w:color="auto"/>
        <w:bottom w:val="none" w:sz="0" w:space="0" w:color="auto"/>
        <w:right w:val="none" w:sz="0" w:space="0" w:color="auto"/>
      </w:divBdr>
    </w:div>
    <w:div w:id="676660642">
      <w:bodyDiv w:val="1"/>
      <w:marLeft w:val="0"/>
      <w:marRight w:val="0"/>
      <w:marTop w:val="0"/>
      <w:marBottom w:val="0"/>
      <w:divBdr>
        <w:top w:val="none" w:sz="0" w:space="0" w:color="auto"/>
        <w:left w:val="none" w:sz="0" w:space="0" w:color="auto"/>
        <w:bottom w:val="none" w:sz="0" w:space="0" w:color="auto"/>
        <w:right w:val="none" w:sz="0" w:space="0" w:color="auto"/>
      </w:divBdr>
    </w:div>
    <w:div w:id="676811804">
      <w:bodyDiv w:val="1"/>
      <w:marLeft w:val="0"/>
      <w:marRight w:val="0"/>
      <w:marTop w:val="0"/>
      <w:marBottom w:val="0"/>
      <w:divBdr>
        <w:top w:val="none" w:sz="0" w:space="0" w:color="auto"/>
        <w:left w:val="none" w:sz="0" w:space="0" w:color="auto"/>
        <w:bottom w:val="none" w:sz="0" w:space="0" w:color="auto"/>
        <w:right w:val="none" w:sz="0" w:space="0" w:color="auto"/>
      </w:divBdr>
    </w:div>
    <w:div w:id="677856487">
      <w:bodyDiv w:val="1"/>
      <w:marLeft w:val="0"/>
      <w:marRight w:val="0"/>
      <w:marTop w:val="0"/>
      <w:marBottom w:val="0"/>
      <w:divBdr>
        <w:top w:val="none" w:sz="0" w:space="0" w:color="auto"/>
        <w:left w:val="none" w:sz="0" w:space="0" w:color="auto"/>
        <w:bottom w:val="none" w:sz="0" w:space="0" w:color="auto"/>
        <w:right w:val="none" w:sz="0" w:space="0" w:color="auto"/>
      </w:divBdr>
    </w:div>
    <w:div w:id="677970980">
      <w:bodyDiv w:val="1"/>
      <w:marLeft w:val="0"/>
      <w:marRight w:val="0"/>
      <w:marTop w:val="0"/>
      <w:marBottom w:val="0"/>
      <w:divBdr>
        <w:top w:val="none" w:sz="0" w:space="0" w:color="auto"/>
        <w:left w:val="none" w:sz="0" w:space="0" w:color="auto"/>
        <w:bottom w:val="none" w:sz="0" w:space="0" w:color="auto"/>
        <w:right w:val="none" w:sz="0" w:space="0" w:color="auto"/>
      </w:divBdr>
    </w:div>
    <w:div w:id="680009368">
      <w:bodyDiv w:val="1"/>
      <w:marLeft w:val="0"/>
      <w:marRight w:val="0"/>
      <w:marTop w:val="0"/>
      <w:marBottom w:val="0"/>
      <w:divBdr>
        <w:top w:val="none" w:sz="0" w:space="0" w:color="auto"/>
        <w:left w:val="none" w:sz="0" w:space="0" w:color="auto"/>
        <w:bottom w:val="none" w:sz="0" w:space="0" w:color="auto"/>
        <w:right w:val="none" w:sz="0" w:space="0" w:color="auto"/>
      </w:divBdr>
    </w:div>
    <w:div w:id="680011529">
      <w:bodyDiv w:val="1"/>
      <w:marLeft w:val="0"/>
      <w:marRight w:val="0"/>
      <w:marTop w:val="0"/>
      <w:marBottom w:val="0"/>
      <w:divBdr>
        <w:top w:val="none" w:sz="0" w:space="0" w:color="auto"/>
        <w:left w:val="none" w:sz="0" w:space="0" w:color="auto"/>
        <w:bottom w:val="none" w:sz="0" w:space="0" w:color="auto"/>
        <w:right w:val="none" w:sz="0" w:space="0" w:color="auto"/>
      </w:divBdr>
    </w:div>
    <w:div w:id="680275151">
      <w:bodyDiv w:val="1"/>
      <w:marLeft w:val="0"/>
      <w:marRight w:val="0"/>
      <w:marTop w:val="0"/>
      <w:marBottom w:val="0"/>
      <w:divBdr>
        <w:top w:val="none" w:sz="0" w:space="0" w:color="auto"/>
        <w:left w:val="none" w:sz="0" w:space="0" w:color="auto"/>
        <w:bottom w:val="none" w:sz="0" w:space="0" w:color="auto"/>
        <w:right w:val="none" w:sz="0" w:space="0" w:color="auto"/>
      </w:divBdr>
    </w:div>
    <w:div w:id="681398055">
      <w:bodyDiv w:val="1"/>
      <w:marLeft w:val="0"/>
      <w:marRight w:val="0"/>
      <w:marTop w:val="0"/>
      <w:marBottom w:val="0"/>
      <w:divBdr>
        <w:top w:val="none" w:sz="0" w:space="0" w:color="auto"/>
        <w:left w:val="none" w:sz="0" w:space="0" w:color="auto"/>
        <w:bottom w:val="none" w:sz="0" w:space="0" w:color="auto"/>
        <w:right w:val="none" w:sz="0" w:space="0" w:color="auto"/>
      </w:divBdr>
    </w:div>
    <w:div w:id="683288325">
      <w:bodyDiv w:val="1"/>
      <w:marLeft w:val="0"/>
      <w:marRight w:val="0"/>
      <w:marTop w:val="0"/>
      <w:marBottom w:val="0"/>
      <w:divBdr>
        <w:top w:val="none" w:sz="0" w:space="0" w:color="auto"/>
        <w:left w:val="none" w:sz="0" w:space="0" w:color="auto"/>
        <w:bottom w:val="none" w:sz="0" w:space="0" w:color="auto"/>
        <w:right w:val="none" w:sz="0" w:space="0" w:color="auto"/>
      </w:divBdr>
    </w:div>
    <w:div w:id="684792757">
      <w:bodyDiv w:val="1"/>
      <w:marLeft w:val="0"/>
      <w:marRight w:val="0"/>
      <w:marTop w:val="0"/>
      <w:marBottom w:val="0"/>
      <w:divBdr>
        <w:top w:val="none" w:sz="0" w:space="0" w:color="auto"/>
        <w:left w:val="none" w:sz="0" w:space="0" w:color="auto"/>
        <w:bottom w:val="none" w:sz="0" w:space="0" w:color="auto"/>
        <w:right w:val="none" w:sz="0" w:space="0" w:color="auto"/>
      </w:divBdr>
    </w:div>
    <w:div w:id="685449277">
      <w:bodyDiv w:val="1"/>
      <w:marLeft w:val="0"/>
      <w:marRight w:val="0"/>
      <w:marTop w:val="0"/>
      <w:marBottom w:val="0"/>
      <w:divBdr>
        <w:top w:val="none" w:sz="0" w:space="0" w:color="auto"/>
        <w:left w:val="none" w:sz="0" w:space="0" w:color="auto"/>
        <w:bottom w:val="none" w:sz="0" w:space="0" w:color="auto"/>
        <w:right w:val="none" w:sz="0" w:space="0" w:color="auto"/>
      </w:divBdr>
    </w:div>
    <w:div w:id="685668357">
      <w:bodyDiv w:val="1"/>
      <w:marLeft w:val="0"/>
      <w:marRight w:val="0"/>
      <w:marTop w:val="0"/>
      <w:marBottom w:val="0"/>
      <w:divBdr>
        <w:top w:val="none" w:sz="0" w:space="0" w:color="auto"/>
        <w:left w:val="none" w:sz="0" w:space="0" w:color="auto"/>
        <w:bottom w:val="none" w:sz="0" w:space="0" w:color="auto"/>
        <w:right w:val="none" w:sz="0" w:space="0" w:color="auto"/>
      </w:divBdr>
    </w:div>
    <w:div w:id="686641768">
      <w:bodyDiv w:val="1"/>
      <w:marLeft w:val="0"/>
      <w:marRight w:val="0"/>
      <w:marTop w:val="0"/>
      <w:marBottom w:val="0"/>
      <w:divBdr>
        <w:top w:val="none" w:sz="0" w:space="0" w:color="auto"/>
        <w:left w:val="none" w:sz="0" w:space="0" w:color="auto"/>
        <w:bottom w:val="none" w:sz="0" w:space="0" w:color="auto"/>
        <w:right w:val="none" w:sz="0" w:space="0" w:color="auto"/>
      </w:divBdr>
    </w:div>
    <w:div w:id="688069042">
      <w:bodyDiv w:val="1"/>
      <w:marLeft w:val="0"/>
      <w:marRight w:val="0"/>
      <w:marTop w:val="0"/>
      <w:marBottom w:val="0"/>
      <w:divBdr>
        <w:top w:val="none" w:sz="0" w:space="0" w:color="auto"/>
        <w:left w:val="none" w:sz="0" w:space="0" w:color="auto"/>
        <w:bottom w:val="none" w:sz="0" w:space="0" w:color="auto"/>
        <w:right w:val="none" w:sz="0" w:space="0" w:color="auto"/>
      </w:divBdr>
    </w:div>
    <w:div w:id="688147049">
      <w:bodyDiv w:val="1"/>
      <w:marLeft w:val="0"/>
      <w:marRight w:val="0"/>
      <w:marTop w:val="0"/>
      <w:marBottom w:val="0"/>
      <w:divBdr>
        <w:top w:val="none" w:sz="0" w:space="0" w:color="auto"/>
        <w:left w:val="none" w:sz="0" w:space="0" w:color="auto"/>
        <w:bottom w:val="none" w:sz="0" w:space="0" w:color="auto"/>
        <w:right w:val="none" w:sz="0" w:space="0" w:color="auto"/>
      </w:divBdr>
    </w:div>
    <w:div w:id="690188228">
      <w:bodyDiv w:val="1"/>
      <w:marLeft w:val="0"/>
      <w:marRight w:val="0"/>
      <w:marTop w:val="0"/>
      <w:marBottom w:val="0"/>
      <w:divBdr>
        <w:top w:val="none" w:sz="0" w:space="0" w:color="auto"/>
        <w:left w:val="none" w:sz="0" w:space="0" w:color="auto"/>
        <w:bottom w:val="none" w:sz="0" w:space="0" w:color="auto"/>
        <w:right w:val="none" w:sz="0" w:space="0" w:color="auto"/>
      </w:divBdr>
      <w:divsChild>
        <w:div w:id="1117872816">
          <w:marLeft w:val="0"/>
          <w:marRight w:val="0"/>
          <w:marTop w:val="0"/>
          <w:marBottom w:val="0"/>
          <w:divBdr>
            <w:top w:val="none" w:sz="0" w:space="0" w:color="auto"/>
            <w:left w:val="none" w:sz="0" w:space="0" w:color="auto"/>
            <w:bottom w:val="none" w:sz="0" w:space="0" w:color="auto"/>
            <w:right w:val="none" w:sz="0" w:space="0" w:color="auto"/>
          </w:divBdr>
        </w:div>
      </w:divsChild>
    </w:div>
    <w:div w:id="690375918">
      <w:bodyDiv w:val="1"/>
      <w:marLeft w:val="0"/>
      <w:marRight w:val="0"/>
      <w:marTop w:val="0"/>
      <w:marBottom w:val="0"/>
      <w:divBdr>
        <w:top w:val="none" w:sz="0" w:space="0" w:color="auto"/>
        <w:left w:val="none" w:sz="0" w:space="0" w:color="auto"/>
        <w:bottom w:val="none" w:sz="0" w:space="0" w:color="auto"/>
        <w:right w:val="none" w:sz="0" w:space="0" w:color="auto"/>
      </w:divBdr>
    </w:div>
    <w:div w:id="694039018">
      <w:bodyDiv w:val="1"/>
      <w:marLeft w:val="0"/>
      <w:marRight w:val="0"/>
      <w:marTop w:val="0"/>
      <w:marBottom w:val="0"/>
      <w:divBdr>
        <w:top w:val="none" w:sz="0" w:space="0" w:color="auto"/>
        <w:left w:val="none" w:sz="0" w:space="0" w:color="auto"/>
        <w:bottom w:val="none" w:sz="0" w:space="0" w:color="auto"/>
        <w:right w:val="none" w:sz="0" w:space="0" w:color="auto"/>
      </w:divBdr>
    </w:div>
    <w:div w:id="695733525">
      <w:bodyDiv w:val="1"/>
      <w:marLeft w:val="0"/>
      <w:marRight w:val="0"/>
      <w:marTop w:val="0"/>
      <w:marBottom w:val="0"/>
      <w:divBdr>
        <w:top w:val="none" w:sz="0" w:space="0" w:color="auto"/>
        <w:left w:val="none" w:sz="0" w:space="0" w:color="auto"/>
        <w:bottom w:val="none" w:sz="0" w:space="0" w:color="auto"/>
        <w:right w:val="none" w:sz="0" w:space="0" w:color="auto"/>
      </w:divBdr>
    </w:div>
    <w:div w:id="697439065">
      <w:bodyDiv w:val="1"/>
      <w:marLeft w:val="0"/>
      <w:marRight w:val="0"/>
      <w:marTop w:val="0"/>
      <w:marBottom w:val="0"/>
      <w:divBdr>
        <w:top w:val="none" w:sz="0" w:space="0" w:color="auto"/>
        <w:left w:val="none" w:sz="0" w:space="0" w:color="auto"/>
        <w:bottom w:val="none" w:sz="0" w:space="0" w:color="auto"/>
        <w:right w:val="none" w:sz="0" w:space="0" w:color="auto"/>
      </w:divBdr>
    </w:div>
    <w:div w:id="702099045">
      <w:bodyDiv w:val="1"/>
      <w:marLeft w:val="0"/>
      <w:marRight w:val="0"/>
      <w:marTop w:val="0"/>
      <w:marBottom w:val="0"/>
      <w:divBdr>
        <w:top w:val="none" w:sz="0" w:space="0" w:color="auto"/>
        <w:left w:val="none" w:sz="0" w:space="0" w:color="auto"/>
        <w:bottom w:val="none" w:sz="0" w:space="0" w:color="auto"/>
        <w:right w:val="none" w:sz="0" w:space="0" w:color="auto"/>
      </w:divBdr>
    </w:div>
    <w:div w:id="702904546">
      <w:bodyDiv w:val="1"/>
      <w:marLeft w:val="0"/>
      <w:marRight w:val="0"/>
      <w:marTop w:val="0"/>
      <w:marBottom w:val="0"/>
      <w:divBdr>
        <w:top w:val="none" w:sz="0" w:space="0" w:color="auto"/>
        <w:left w:val="none" w:sz="0" w:space="0" w:color="auto"/>
        <w:bottom w:val="none" w:sz="0" w:space="0" w:color="auto"/>
        <w:right w:val="none" w:sz="0" w:space="0" w:color="auto"/>
      </w:divBdr>
    </w:div>
    <w:div w:id="703751186">
      <w:bodyDiv w:val="1"/>
      <w:marLeft w:val="0"/>
      <w:marRight w:val="0"/>
      <w:marTop w:val="0"/>
      <w:marBottom w:val="0"/>
      <w:divBdr>
        <w:top w:val="none" w:sz="0" w:space="0" w:color="auto"/>
        <w:left w:val="none" w:sz="0" w:space="0" w:color="auto"/>
        <w:bottom w:val="none" w:sz="0" w:space="0" w:color="auto"/>
        <w:right w:val="none" w:sz="0" w:space="0" w:color="auto"/>
      </w:divBdr>
    </w:div>
    <w:div w:id="704133350">
      <w:bodyDiv w:val="1"/>
      <w:marLeft w:val="0"/>
      <w:marRight w:val="0"/>
      <w:marTop w:val="0"/>
      <w:marBottom w:val="0"/>
      <w:divBdr>
        <w:top w:val="none" w:sz="0" w:space="0" w:color="auto"/>
        <w:left w:val="none" w:sz="0" w:space="0" w:color="auto"/>
        <w:bottom w:val="none" w:sz="0" w:space="0" w:color="auto"/>
        <w:right w:val="none" w:sz="0" w:space="0" w:color="auto"/>
      </w:divBdr>
    </w:div>
    <w:div w:id="704208362">
      <w:bodyDiv w:val="1"/>
      <w:marLeft w:val="0"/>
      <w:marRight w:val="0"/>
      <w:marTop w:val="0"/>
      <w:marBottom w:val="0"/>
      <w:divBdr>
        <w:top w:val="none" w:sz="0" w:space="0" w:color="auto"/>
        <w:left w:val="none" w:sz="0" w:space="0" w:color="auto"/>
        <w:bottom w:val="none" w:sz="0" w:space="0" w:color="auto"/>
        <w:right w:val="none" w:sz="0" w:space="0" w:color="auto"/>
      </w:divBdr>
    </w:div>
    <w:div w:id="706024237">
      <w:bodyDiv w:val="1"/>
      <w:marLeft w:val="0"/>
      <w:marRight w:val="0"/>
      <w:marTop w:val="0"/>
      <w:marBottom w:val="0"/>
      <w:divBdr>
        <w:top w:val="none" w:sz="0" w:space="0" w:color="auto"/>
        <w:left w:val="none" w:sz="0" w:space="0" w:color="auto"/>
        <w:bottom w:val="none" w:sz="0" w:space="0" w:color="auto"/>
        <w:right w:val="none" w:sz="0" w:space="0" w:color="auto"/>
      </w:divBdr>
    </w:div>
    <w:div w:id="707875032">
      <w:bodyDiv w:val="1"/>
      <w:marLeft w:val="0"/>
      <w:marRight w:val="0"/>
      <w:marTop w:val="0"/>
      <w:marBottom w:val="0"/>
      <w:divBdr>
        <w:top w:val="none" w:sz="0" w:space="0" w:color="auto"/>
        <w:left w:val="none" w:sz="0" w:space="0" w:color="auto"/>
        <w:bottom w:val="none" w:sz="0" w:space="0" w:color="auto"/>
        <w:right w:val="none" w:sz="0" w:space="0" w:color="auto"/>
      </w:divBdr>
    </w:div>
    <w:div w:id="708719923">
      <w:bodyDiv w:val="1"/>
      <w:marLeft w:val="0"/>
      <w:marRight w:val="0"/>
      <w:marTop w:val="0"/>
      <w:marBottom w:val="0"/>
      <w:divBdr>
        <w:top w:val="none" w:sz="0" w:space="0" w:color="auto"/>
        <w:left w:val="none" w:sz="0" w:space="0" w:color="auto"/>
        <w:bottom w:val="none" w:sz="0" w:space="0" w:color="auto"/>
        <w:right w:val="none" w:sz="0" w:space="0" w:color="auto"/>
      </w:divBdr>
    </w:div>
    <w:div w:id="712071468">
      <w:bodyDiv w:val="1"/>
      <w:marLeft w:val="0"/>
      <w:marRight w:val="0"/>
      <w:marTop w:val="0"/>
      <w:marBottom w:val="0"/>
      <w:divBdr>
        <w:top w:val="none" w:sz="0" w:space="0" w:color="auto"/>
        <w:left w:val="none" w:sz="0" w:space="0" w:color="auto"/>
        <w:bottom w:val="none" w:sz="0" w:space="0" w:color="auto"/>
        <w:right w:val="none" w:sz="0" w:space="0" w:color="auto"/>
      </w:divBdr>
    </w:div>
    <w:div w:id="712462773">
      <w:bodyDiv w:val="1"/>
      <w:marLeft w:val="0"/>
      <w:marRight w:val="0"/>
      <w:marTop w:val="0"/>
      <w:marBottom w:val="0"/>
      <w:divBdr>
        <w:top w:val="none" w:sz="0" w:space="0" w:color="auto"/>
        <w:left w:val="none" w:sz="0" w:space="0" w:color="auto"/>
        <w:bottom w:val="none" w:sz="0" w:space="0" w:color="auto"/>
        <w:right w:val="none" w:sz="0" w:space="0" w:color="auto"/>
      </w:divBdr>
    </w:div>
    <w:div w:id="712731104">
      <w:bodyDiv w:val="1"/>
      <w:marLeft w:val="0"/>
      <w:marRight w:val="0"/>
      <w:marTop w:val="0"/>
      <w:marBottom w:val="0"/>
      <w:divBdr>
        <w:top w:val="none" w:sz="0" w:space="0" w:color="auto"/>
        <w:left w:val="none" w:sz="0" w:space="0" w:color="auto"/>
        <w:bottom w:val="none" w:sz="0" w:space="0" w:color="auto"/>
        <w:right w:val="none" w:sz="0" w:space="0" w:color="auto"/>
      </w:divBdr>
    </w:div>
    <w:div w:id="713389997">
      <w:bodyDiv w:val="1"/>
      <w:marLeft w:val="0"/>
      <w:marRight w:val="0"/>
      <w:marTop w:val="0"/>
      <w:marBottom w:val="0"/>
      <w:divBdr>
        <w:top w:val="none" w:sz="0" w:space="0" w:color="auto"/>
        <w:left w:val="none" w:sz="0" w:space="0" w:color="auto"/>
        <w:bottom w:val="none" w:sz="0" w:space="0" w:color="auto"/>
        <w:right w:val="none" w:sz="0" w:space="0" w:color="auto"/>
      </w:divBdr>
    </w:div>
    <w:div w:id="714354978">
      <w:bodyDiv w:val="1"/>
      <w:marLeft w:val="0"/>
      <w:marRight w:val="0"/>
      <w:marTop w:val="0"/>
      <w:marBottom w:val="0"/>
      <w:divBdr>
        <w:top w:val="none" w:sz="0" w:space="0" w:color="auto"/>
        <w:left w:val="none" w:sz="0" w:space="0" w:color="auto"/>
        <w:bottom w:val="none" w:sz="0" w:space="0" w:color="auto"/>
        <w:right w:val="none" w:sz="0" w:space="0" w:color="auto"/>
      </w:divBdr>
    </w:div>
    <w:div w:id="714744416">
      <w:bodyDiv w:val="1"/>
      <w:marLeft w:val="0"/>
      <w:marRight w:val="0"/>
      <w:marTop w:val="0"/>
      <w:marBottom w:val="0"/>
      <w:divBdr>
        <w:top w:val="none" w:sz="0" w:space="0" w:color="auto"/>
        <w:left w:val="none" w:sz="0" w:space="0" w:color="auto"/>
        <w:bottom w:val="none" w:sz="0" w:space="0" w:color="auto"/>
        <w:right w:val="none" w:sz="0" w:space="0" w:color="auto"/>
      </w:divBdr>
    </w:div>
    <w:div w:id="715472346">
      <w:bodyDiv w:val="1"/>
      <w:marLeft w:val="0"/>
      <w:marRight w:val="0"/>
      <w:marTop w:val="0"/>
      <w:marBottom w:val="0"/>
      <w:divBdr>
        <w:top w:val="none" w:sz="0" w:space="0" w:color="auto"/>
        <w:left w:val="none" w:sz="0" w:space="0" w:color="auto"/>
        <w:bottom w:val="none" w:sz="0" w:space="0" w:color="auto"/>
        <w:right w:val="none" w:sz="0" w:space="0" w:color="auto"/>
      </w:divBdr>
    </w:div>
    <w:div w:id="718017611">
      <w:bodyDiv w:val="1"/>
      <w:marLeft w:val="0"/>
      <w:marRight w:val="0"/>
      <w:marTop w:val="0"/>
      <w:marBottom w:val="0"/>
      <w:divBdr>
        <w:top w:val="none" w:sz="0" w:space="0" w:color="auto"/>
        <w:left w:val="none" w:sz="0" w:space="0" w:color="auto"/>
        <w:bottom w:val="none" w:sz="0" w:space="0" w:color="auto"/>
        <w:right w:val="none" w:sz="0" w:space="0" w:color="auto"/>
      </w:divBdr>
      <w:divsChild>
        <w:div w:id="24449744">
          <w:marLeft w:val="0"/>
          <w:marRight w:val="0"/>
          <w:marTop w:val="0"/>
          <w:marBottom w:val="0"/>
          <w:divBdr>
            <w:top w:val="none" w:sz="0" w:space="0" w:color="auto"/>
            <w:left w:val="none" w:sz="0" w:space="0" w:color="auto"/>
            <w:bottom w:val="none" w:sz="0" w:space="0" w:color="auto"/>
            <w:right w:val="none" w:sz="0" w:space="0" w:color="auto"/>
          </w:divBdr>
        </w:div>
        <w:div w:id="527988030">
          <w:marLeft w:val="0"/>
          <w:marRight w:val="0"/>
          <w:marTop w:val="0"/>
          <w:marBottom w:val="0"/>
          <w:divBdr>
            <w:top w:val="none" w:sz="0" w:space="0" w:color="auto"/>
            <w:left w:val="none" w:sz="0" w:space="0" w:color="auto"/>
            <w:bottom w:val="none" w:sz="0" w:space="0" w:color="auto"/>
            <w:right w:val="none" w:sz="0" w:space="0" w:color="auto"/>
          </w:divBdr>
        </w:div>
        <w:div w:id="1338002525">
          <w:marLeft w:val="0"/>
          <w:marRight w:val="0"/>
          <w:marTop w:val="0"/>
          <w:marBottom w:val="0"/>
          <w:divBdr>
            <w:top w:val="none" w:sz="0" w:space="0" w:color="auto"/>
            <w:left w:val="none" w:sz="0" w:space="0" w:color="auto"/>
            <w:bottom w:val="none" w:sz="0" w:space="0" w:color="auto"/>
            <w:right w:val="none" w:sz="0" w:space="0" w:color="auto"/>
          </w:divBdr>
        </w:div>
        <w:div w:id="1864594074">
          <w:marLeft w:val="0"/>
          <w:marRight w:val="0"/>
          <w:marTop w:val="0"/>
          <w:marBottom w:val="0"/>
          <w:divBdr>
            <w:top w:val="none" w:sz="0" w:space="0" w:color="auto"/>
            <w:left w:val="none" w:sz="0" w:space="0" w:color="auto"/>
            <w:bottom w:val="none" w:sz="0" w:space="0" w:color="auto"/>
            <w:right w:val="none" w:sz="0" w:space="0" w:color="auto"/>
          </w:divBdr>
        </w:div>
        <w:div w:id="1876113005">
          <w:marLeft w:val="0"/>
          <w:marRight w:val="0"/>
          <w:marTop w:val="0"/>
          <w:marBottom w:val="0"/>
          <w:divBdr>
            <w:top w:val="none" w:sz="0" w:space="0" w:color="auto"/>
            <w:left w:val="none" w:sz="0" w:space="0" w:color="auto"/>
            <w:bottom w:val="none" w:sz="0" w:space="0" w:color="auto"/>
            <w:right w:val="none" w:sz="0" w:space="0" w:color="auto"/>
          </w:divBdr>
        </w:div>
      </w:divsChild>
    </w:div>
    <w:div w:id="719016041">
      <w:bodyDiv w:val="1"/>
      <w:marLeft w:val="0"/>
      <w:marRight w:val="0"/>
      <w:marTop w:val="0"/>
      <w:marBottom w:val="0"/>
      <w:divBdr>
        <w:top w:val="none" w:sz="0" w:space="0" w:color="auto"/>
        <w:left w:val="none" w:sz="0" w:space="0" w:color="auto"/>
        <w:bottom w:val="none" w:sz="0" w:space="0" w:color="auto"/>
        <w:right w:val="none" w:sz="0" w:space="0" w:color="auto"/>
      </w:divBdr>
    </w:div>
    <w:div w:id="721517007">
      <w:bodyDiv w:val="1"/>
      <w:marLeft w:val="0"/>
      <w:marRight w:val="0"/>
      <w:marTop w:val="0"/>
      <w:marBottom w:val="0"/>
      <w:divBdr>
        <w:top w:val="none" w:sz="0" w:space="0" w:color="auto"/>
        <w:left w:val="none" w:sz="0" w:space="0" w:color="auto"/>
        <w:bottom w:val="none" w:sz="0" w:space="0" w:color="auto"/>
        <w:right w:val="none" w:sz="0" w:space="0" w:color="auto"/>
      </w:divBdr>
    </w:div>
    <w:div w:id="722364098">
      <w:bodyDiv w:val="1"/>
      <w:marLeft w:val="0"/>
      <w:marRight w:val="0"/>
      <w:marTop w:val="0"/>
      <w:marBottom w:val="0"/>
      <w:divBdr>
        <w:top w:val="none" w:sz="0" w:space="0" w:color="auto"/>
        <w:left w:val="none" w:sz="0" w:space="0" w:color="auto"/>
        <w:bottom w:val="none" w:sz="0" w:space="0" w:color="auto"/>
        <w:right w:val="none" w:sz="0" w:space="0" w:color="auto"/>
      </w:divBdr>
    </w:div>
    <w:div w:id="726532194">
      <w:bodyDiv w:val="1"/>
      <w:marLeft w:val="0"/>
      <w:marRight w:val="0"/>
      <w:marTop w:val="0"/>
      <w:marBottom w:val="0"/>
      <w:divBdr>
        <w:top w:val="none" w:sz="0" w:space="0" w:color="auto"/>
        <w:left w:val="none" w:sz="0" w:space="0" w:color="auto"/>
        <w:bottom w:val="none" w:sz="0" w:space="0" w:color="auto"/>
        <w:right w:val="none" w:sz="0" w:space="0" w:color="auto"/>
      </w:divBdr>
    </w:div>
    <w:div w:id="727994532">
      <w:bodyDiv w:val="1"/>
      <w:marLeft w:val="0"/>
      <w:marRight w:val="0"/>
      <w:marTop w:val="0"/>
      <w:marBottom w:val="0"/>
      <w:divBdr>
        <w:top w:val="none" w:sz="0" w:space="0" w:color="auto"/>
        <w:left w:val="none" w:sz="0" w:space="0" w:color="auto"/>
        <w:bottom w:val="none" w:sz="0" w:space="0" w:color="auto"/>
        <w:right w:val="none" w:sz="0" w:space="0" w:color="auto"/>
      </w:divBdr>
    </w:div>
    <w:div w:id="728840392">
      <w:bodyDiv w:val="1"/>
      <w:marLeft w:val="0"/>
      <w:marRight w:val="0"/>
      <w:marTop w:val="0"/>
      <w:marBottom w:val="0"/>
      <w:divBdr>
        <w:top w:val="none" w:sz="0" w:space="0" w:color="auto"/>
        <w:left w:val="none" w:sz="0" w:space="0" w:color="auto"/>
        <w:bottom w:val="none" w:sz="0" w:space="0" w:color="auto"/>
        <w:right w:val="none" w:sz="0" w:space="0" w:color="auto"/>
      </w:divBdr>
    </w:div>
    <w:div w:id="730425605">
      <w:bodyDiv w:val="1"/>
      <w:marLeft w:val="0"/>
      <w:marRight w:val="0"/>
      <w:marTop w:val="0"/>
      <w:marBottom w:val="0"/>
      <w:divBdr>
        <w:top w:val="none" w:sz="0" w:space="0" w:color="auto"/>
        <w:left w:val="none" w:sz="0" w:space="0" w:color="auto"/>
        <w:bottom w:val="none" w:sz="0" w:space="0" w:color="auto"/>
        <w:right w:val="none" w:sz="0" w:space="0" w:color="auto"/>
      </w:divBdr>
    </w:div>
    <w:div w:id="731272523">
      <w:bodyDiv w:val="1"/>
      <w:marLeft w:val="0"/>
      <w:marRight w:val="0"/>
      <w:marTop w:val="0"/>
      <w:marBottom w:val="0"/>
      <w:divBdr>
        <w:top w:val="none" w:sz="0" w:space="0" w:color="auto"/>
        <w:left w:val="none" w:sz="0" w:space="0" w:color="auto"/>
        <w:bottom w:val="none" w:sz="0" w:space="0" w:color="auto"/>
        <w:right w:val="none" w:sz="0" w:space="0" w:color="auto"/>
      </w:divBdr>
    </w:div>
    <w:div w:id="732193189">
      <w:bodyDiv w:val="1"/>
      <w:marLeft w:val="0"/>
      <w:marRight w:val="0"/>
      <w:marTop w:val="0"/>
      <w:marBottom w:val="0"/>
      <w:divBdr>
        <w:top w:val="none" w:sz="0" w:space="0" w:color="auto"/>
        <w:left w:val="none" w:sz="0" w:space="0" w:color="auto"/>
        <w:bottom w:val="none" w:sz="0" w:space="0" w:color="auto"/>
        <w:right w:val="none" w:sz="0" w:space="0" w:color="auto"/>
      </w:divBdr>
    </w:div>
    <w:div w:id="733822395">
      <w:bodyDiv w:val="1"/>
      <w:marLeft w:val="0"/>
      <w:marRight w:val="0"/>
      <w:marTop w:val="0"/>
      <w:marBottom w:val="0"/>
      <w:divBdr>
        <w:top w:val="none" w:sz="0" w:space="0" w:color="auto"/>
        <w:left w:val="none" w:sz="0" w:space="0" w:color="auto"/>
        <w:bottom w:val="none" w:sz="0" w:space="0" w:color="auto"/>
        <w:right w:val="none" w:sz="0" w:space="0" w:color="auto"/>
      </w:divBdr>
    </w:div>
    <w:div w:id="734663842">
      <w:bodyDiv w:val="1"/>
      <w:marLeft w:val="0"/>
      <w:marRight w:val="0"/>
      <w:marTop w:val="0"/>
      <w:marBottom w:val="0"/>
      <w:divBdr>
        <w:top w:val="none" w:sz="0" w:space="0" w:color="auto"/>
        <w:left w:val="none" w:sz="0" w:space="0" w:color="auto"/>
        <w:bottom w:val="none" w:sz="0" w:space="0" w:color="auto"/>
        <w:right w:val="none" w:sz="0" w:space="0" w:color="auto"/>
      </w:divBdr>
    </w:div>
    <w:div w:id="735274782">
      <w:bodyDiv w:val="1"/>
      <w:marLeft w:val="0"/>
      <w:marRight w:val="0"/>
      <w:marTop w:val="0"/>
      <w:marBottom w:val="0"/>
      <w:divBdr>
        <w:top w:val="none" w:sz="0" w:space="0" w:color="auto"/>
        <w:left w:val="none" w:sz="0" w:space="0" w:color="auto"/>
        <w:bottom w:val="none" w:sz="0" w:space="0" w:color="auto"/>
        <w:right w:val="none" w:sz="0" w:space="0" w:color="auto"/>
      </w:divBdr>
    </w:div>
    <w:div w:id="736165995">
      <w:bodyDiv w:val="1"/>
      <w:marLeft w:val="0"/>
      <w:marRight w:val="0"/>
      <w:marTop w:val="0"/>
      <w:marBottom w:val="0"/>
      <w:divBdr>
        <w:top w:val="none" w:sz="0" w:space="0" w:color="auto"/>
        <w:left w:val="none" w:sz="0" w:space="0" w:color="auto"/>
        <w:bottom w:val="none" w:sz="0" w:space="0" w:color="auto"/>
        <w:right w:val="none" w:sz="0" w:space="0" w:color="auto"/>
      </w:divBdr>
      <w:divsChild>
        <w:div w:id="1134130602">
          <w:marLeft w:val="0"/>
          <w:marRight w:val="0"/>
          <w:marTop w:val="0"/>
          <w:marBottom w:val="0"/>
          <w:divBdr>
            <w:top w:val="none" w:sz="0" w:space="0" w:color="auto"/>
            <w:left w:val="none" w:sz="0" w:space="0" w:color="auto"/>
            <w:bottom w:val="none" w:sz="0" w:space="0" w:color="auto"/>
            <w:right w:val="none" w:sz="0" w:space="0" w:color="auto"/>
          </w:divBdr>
        </w:div>
      </w:divsChild>
    </w:div>
    <w:div w:id="736828319">
      <w:bodyDiv w:val="1"/>
      <w:marLeft w:val="0"/>
      <w:marRight w:val="0"/>
      <w:marTop w:val="0"/>
      <w:marBottom w:val="0"/>
      <w:divBdr>
        <w:top w:val="none" w:sz="0" w:space="0" w:color="auto"/>
        <w:left w:val="none" w:sz="0" w:space="0" w:color="auto"/>
        <w:bottom w:val="none" w:sz="0" w:space="0" w:color="auto"/>
        <w:right w:val="none" w:sz="0" w:space="0" w:color="auto"/>
      </w:divBdr>
    </w:div>
    <w:div w:id="740448096">
      <w:bodyDiv w:val="1"/>
      <w:marLeft w:val="0"/>
      <w:marRight w:val="0"/>
      <w:marTop w:val="0"/>
      <w:marBottom w:val="0"/>
      <w:divBdr>
        <w:top w:val="none" w:sz="0" w:space="0" w:color="auto"/>
        <w:left w:val="none" w:sz="0" w:space="0" w:color="auto"/>
        <w:bottom w:val="none" w:sz="0" w:space="0" w:color="auto"/>
        <w:right w:val="none" w:sz="0" w:space="0" w:color="auto"/>
      </w:divBdr>
    </w:div>
    <w:div w:id="741832153">
      <w:bodyDiv w:val="1"/>
      <w:marLeft w:val="0"/>
      <w:marRight w:val="0"/>
      <w:marTop w:val="0"/>
      <w:marBottom w:val="0"/>
      <w:divBdr>
        <w:top w:val="none" w:sz="0" w:space="0" w:color="auto"/>
        <w:left w:val="none" w:sz="0" w:space="0" w:color="auto"/>
        <w:bottom w:val="none" w:sz="0" w:space="0" w:color="auto"/>
        <w:right w:val="none" w:sz="0" w:space="0" w:color="auto"/>
      </w:divBdr>
    </w:div>
    <w:div w:id="742992982">
      <w:bodyDiv w:val="1"/>
      <w:marLeft w:val="0"/>
      <w:marRight w:val="0"/>
      <w:marTop w:val="0"/>
      <w:marBottom w:val="0"/>
      <w:divBdr>
        <w:top w:val="none" w:sz="0" w:space="0" w:color="auto"/>
        <w:left w:val="none" w:sz="0" w:space="0" w:color="auto"/>
        <w:bottom w:val="none" w:sz="0" w:space="0" w:color="auto"/>
        <w:right w:val="none" w:sz="0" w:space="0" w:color="auto"/>
      </w:divBdr>
    </w:div>
    <w:div w:id="744958722">
      <w:bodyDiv w:val="1"/>
      <w:marLeft w:val="0"/>
      <w:marRight w:val="0"/>
      <w:marTop w:val="0"/>
      <w:marBottom w:val="0"/>
      <w:divBdr>
        <w:top w:val="none" w:sz="0" w:space="0" w:color="auto"/>
        <w:left w:val="none" w:sz="0" w:space="0" w:color="auto"/>
        <w:bottom w:val="none" w:sz="0" w:space="0" w:color="auto"/>
        <w:right w:val="none" w:sz="0" w:space="0" w:color="auto"/>
      </w:divBdr>
    </w:div>
    <w:div w:id="745226553">
      <w:bodyDiv w:val="1"/>
      <w:marLeft w:val="0"/>
      <w:marRight w:val="0"/>
      <w:marTop w:val="0"/>
      <w:marBottom w:val="0"/>
      <w:divBdr>
        <w:top w:val="none" w:sz="0" w:space="0" w:color="auto"/>
        <w:left w:val="none" w:sz="0" w:space="0" w:color="auto"/>
        <w:bottom w:val="none" w:sz="0" w:space="0" w:color="auto"/>
        <w:right w:val="none" w:sz="0" w:space="0" w:color="auto"/>
      </w:divBdr>
    </w:div>
    <w:div w:id="745808648">
      <w:bodyDiv w:val="1"/>
      <w:marLeft w:val="0"/>
      <w:marRight w:val="0"/>
      <w:marTop w:val="0"/>
      <w:marBottom w:val="0"/>
      <w:divBdr>
        <w:top w:val="none" w:sz="0" w:space="0" w:color="auto"/>
        <w:left w:val="none" w:sz="0" w:space="0" w:color="auto"/>
        <w:bottom w:val="none" w:sz="0" w:space="0" w:color="auto"/>
        <w:right w:val="none" w:sz="0" w:space="0" w:color="auto"/>
      </w:divBdr>
    </w:div>
    <w:div w:id="745996719">
      <w:bodyDiv w:val="1"/>
      <w:marLeft w:val="0"/>
      <w:marRight w:val="0"/>
      <w:marTop w:val="0"/>
      <w:marBottom w:val="0"/>
      <w:divBdr>
        <w:top w:val="none" w:sz="0" w:space="0" w:color="auto"/>
        <w:left w:val="none" w:sz="0" w:space="0" w:color="auto"/>
        <w:bottom w:val="none" w:sz="0" w:space="0" w:color="auto"/>
        <w:right w:val="none" w:sz="0" w:space="0" w:color="auto"/>
      </w:divBdr>
    </w:div>
    <w:div w:id="747070355">
      <w:bodyDiv w:val="1"/>
      <w:marLeft w:val="0"/>
      <w:marRight w:val="0"/>
      <w:marTop w:val="0"/>
      <w:marBottom w:val="0"/>
      <w:divBdr>
        <w:top w:val="none" w:sz="0" w:space="0" w:color="auto"/>
        <w:left w:val="none" w:sz="0" w:space="0" w:color="auto"/>
        <w:bottom w:val="none" w:sz="0" w:space="0" w:color="auto"/>
        <w:right w:val="none" w:sz="0" w:space="0" w:color="auto"/>
      </w:divBdr>
    </w:div>
    <w:div w:id="747457025">
      <w:bodyDiv w:val="1"/>
      <w:marLeft w:val="0"/>
      <w:marRight w:val="0"/>
      <w:marTop w:val="0"/>
      <w:marBottom w:val="0"/>
      <w:divBdr>
        <w:top w:val="none" w:sz="0" w:space="0" w:color="auto"/>
        <w:left w:val="none" w:sz="0" w:space="0" w:color="auto"/>
        <w:bottom w:val="none" w:sz="0" w:space="0" w:color="auto"/>
        <w:right w:val="none" w:sz="0" w:space="0" w:color="auto"/>
      </w:divBdr>
    </w:div>
    <w:div w:id="748230172">
      <w:bodyDiv w:val="1"/>
      <w:marLeft w:val="0"/>
      <w:marRight w:val="0"/>
      <w:marTop w:val="0"/>
      <w:marBottom w:val="0"/>
      <w:divBdr>
        <w:top w:val="none" w:sz="0" w:space="0" w:color="auto"/>
        <w:left w:val="none" w:sz="0" w:space="0" w:color="auto"/>
        <w:bottom w:val="none" w:sz="0" w:space="0" w:color="auto"/>
        <w:right w:val="none" w:sz="0" w:space="0" w:color="auto"/>
      </w:divBdr>
    </w:div>
    <w:div w:id="751122377">
      <w:bodyDiv w:val="1"/>
      <w:marLeft w:val="0"/>
      <w:marRight w:val="0"/>
      <w:marTop w:val="0"/>
      <w:marBottom w:val="0"/>
      <w:divBdr>
        <w:top w:val="none" w:sz="0" w:space="0" w:color="auto"/>
        <w:left w:val="none" w:sz="0" w:space="0" w:color="auto"/>
        <w:bottom w:val="none" w:sz="0" w:space="0" w:color="auto"/>
        <w:right w:val="none" w:sz="0" w:space="0" w:color="auto"/>
      </w:divBdr>
    </w:div>
    <w:div w:id="751851424">
      <w:bodyDiv w:val="1"/>
      <w:marLeft w:val="0"/>
      <w:marRight w:val="0"/>
      <w:marTop w:val="0"/>
      <w:marBottom w:val="0"/>
      <w:divBdr>
        <w:top w:val="none" w:sz="0" w:space="0" w:color="auto"/>
        <w:left w:val="none" w:sz="0" w:space="0" w:color="auto"/>
        <w:bottom w:val="none" w:sz="0" w:space="0" w:color="auto"/>
        <w:right w:val="none" w:sz="0" w:space="0" w:color="auto"/>
      </w:divBdr>
    </w:div>
    <w:div w:id="752628135">
      <w:bodyDiv w:val="1"/>
      <w:marLeft w:val="0"/>
      <w:marRight w:val="0"/>
      <w:marTop w:val="0"/>
      <w:marBottom w:val="0"/>
      <w:divBdr>
        <w:top w:val="none" w:sz="0" w:space="0" w:color="auto"/>
        <w:left w:val="none" w:sz="0" w:space="0" w:color="auto"/>
        <w:bottom w:val="none" w:sz="0" w:space="0" w:color="auto"/>
        <w:right w:val="none" w:sz="0" w:space="0" w:color="auto"/>
      </w:divBdr>
    </w:div>
    <w:div w:id="753091460">
      <w:bodyDiv w:val="1"/>
      <w:marLeft w:val="0"/>
      <w:marRight w:val="0"/>
      <w:marTop w:val="0"/>
      <w:marBottom w:val="0"/>
      <w:divBdr>
        <w:top w:val="none" w:sz="0" w:space="0" w:color="auto"/>
        <w:left w:val="none" w:sz="0" w:space="0" w:color="auto"/>
        <w:bottom w:val="none" w:sz="0" w:space="0" w:color="auto"/>
        <w:right w:val="none" w:sz="0" w:space="0" w:color="auto"/>
      </w:divBdr>
    </w:div>
    <w:div w:id="753166313">
      <w:bodyDiv w:val="1"/>
      <w:marLeft w:val="0"/>
      <w:marRight w:val="0"/>
      <w:marTop w:val="0"/>
      <w:marBottom w:val="0"/>
      <w:divBdr>
        <w:top w:val="none" w:sz="0" w:space="0" w:color="auto"/>
        <w:left w:val="none" w:sz="0" w:space="0" w:color="auto"/>
        <w:bottom w:val="none" w:sz="0" w:space="0" w:color="auto"/>
        <w:right w:val="none" w:sz="0" w:space="0" w:color="auto"/>
      </w:divBdr>
    </w:div>
    <w:div w:id="753211108">
      <w:bodyDiv w:val="1"/>
      <w:marLeft w:val="0"/>
      <w:marRight w:val="0"/>
      <w:marTop w:val="0"/>
      <w:marBottom w:val="0"/>
      <w:divBdr>
        <w:top w:val="none" w:sz="0" w:space="0" w:color="auto"/>
        <w:left w:val="none" w:sz="0" w:space="0" w:color="auto"/>
        <w:bottom w:val="none" w:sz="0" w:space="0" w:color="auto"/>
        <w:right w:val="none" w:sz="0" w:space="0" w:color="auto"/>
      </w:divBdr>
    </w:div>
    <w:div w:id="753673671">
      <w:bodyDiv w:val="1"/>
      <w:marLeft w:val="0"/>
      <w:marRight w:val="0"/>
      <w:marTop w:val="0"/>
      <w:marBottom w:val="0"/>
      <w:divBdr>
        <w:top w:val="none" w:sz="0" w:space="0" w:color="auto"/>
        <w:left w:val="none" w:sz="0" w:space="0" w:color="auto"/>
        <w:bottom w:val="none" w:sz="0" w:space="0" w:color="auto"/>
        <w:right w:val="none" w:sz="0" w:space="0" w:color="auto"/>
      </w:divBdr>
    </w:div>
    <w:div w:id="753746291">
      <w:bodyDiv w:val="1"/>
      <w:marLeft w:val="0"/>
      <w:marRight w:val="0"/>
      <w:marTop w:val="0"/>
      <w:marBottom w:val="0"/>
      <w:divBdr>
        <w:top w:val="none" w:sz="0" w:space="0" w:color="auto"/>
        <w:left w:val="none" w:sz="0" w:space="0" w:color="auto"/>
        <w:bottom w:val="none" w:sz="0" w:space="0" w:color="auto"/>
        <w:right w:val="none" w:sz="0" w:space="0" w:color="auto"/>
      </w:divBdr>
    </w:div>
    <w:div w:id="754476944">
      <w:bodyDiv w:val="1"/>
      <w:marLeft w:val="0"/>
      <w:marRight w:val="0"/>
      <w:marTop w:val="0"/>
      <w:marBottom w:val="0"/>
      <w:divBdr>
        <w:top w:val="none" w:sz="0" w:space="0" w:color="auto"/>
        <w:left w:val="none" w:sz="0" w:space="0" w:color="auto"/>
        <w:bottom w:val="none" w:sz="0" w:space="0" w:color="auto"/>
        <w:right w:val="none" w:sz="0" w:space="0" w:color="auto"/>
      </w:divBdr>
    </w:div>
    <w:div w:id="754786125">
      <w:bodyDiv w:val="1"/>
      <w:marLeft w:val="0"/>
      <w:marRight w:val="0"/>
      <w:marTop w:val="0"/>
      <w:marBottom w:val="0"/>
      <w:divBdr>
        <w:top w:val="none" w:sz="0" w:space="0" w:color="auto"/>
        <w:left w:val="none" w:sz="0" w:space="0" w:color="auto"/>
        <w:bottom w:val="none" w:sz="0" w:space="0" w:color="auto"/>
        <w:right w:val="none" w:sz="0" w:space="0" w:color="auto"/>
      </w:divBdr>
      <w:divsChild>
        <w:div w:id="867526407">
          <w:marLeft w:val="0"/>
          <w:marRight w:val="0"/>
          <w:marTop w:val="0"/>
          <w:marBottom w:val="0"/>
          <w:divBdr>
            <w:top w:val="none" w:sz="0" w:space="0" w:color="auto"/>
            <w:left w:val="none" w:sz="0" w:space="0" w:color="auto"/>
            <w:bottom w:val="none" w:sz="0" w:space="0" w:color="auto"/>
            <w:right w:val="none" w:sz="0" w:space="0" w:color="auto"/>
          </w:divBdr>
          <w:divsChild>
            <w:div w:id="84152851">
              <w:marLeft w:val="0"/>
              <w:marRight w:val="0"/>
              <w:marTop w:val="0"/>
              <w:marBottom w:val="0"/>
              <w:divBdr>
                <w:top w:val="none" w:sz="0" w:space="0" w:color="auto"/>
                <w:left w:val="none" w:sz="0" w:space="0" w:color="auto"/>
                <w:bottom w:val="none" w:sz="0" w:space="0" w:color="auto"/>
                <w:right w:val="none" w:sz="0" w:space="0" w:color="auto"/>
              </w:divBdr>
            </w:div>
            <w:div w:id="774789240">
              <w:marLeft w:val="0"/>
              <w:marRight w:val="0"/>
              <w:marTop w:val="0"/>
              <w:marBottom w:val="0"/>
              <w:divBdr>
                <w:top w:val="none" w:sz="0" w:space="0" w:color="auto"/>
                <w:left w:val="none" w:sz="0" w:space="0" w:color="auto"/>
                <w:bottom w:val="none" w:sz="0" w:space="0" w:color="auto"/>
                <w:right w:val="none" w:sz="0" w:space="0" w:color="auto"/>
              </w:divBdr>
            </w:div>
            <w:div w:id="1136490510">
              <w:marLeft w:val="0"/>
              <w:marRight w:val="0"/>
              <w:marTop w:val="0"/>
              <w:marBottom w:val="0"/>
              <w:divBdr>
                <w:top w:val="none" w:sz="0" w:space="0" w:color="auto"/>
                <w:left w:val="none" w:sz="0" w:space="0" w:color="auto"/>
                <w:bottom w:val="none" w:sz="0" w:space="0" w:color="auto"/>
                <w:right w:val="none" w:sz="0" w:space="0" w:color="auto"/>
              </w:divBdr>
            </w:div>
            <w:div w:id="1235699859">
              <w:marLeft w:val="0"/>
              <w:marRight w:val="0"/>
              <w:marTop w:val="0"/>
              <w:marBottom w:val="0"/>
              <w:divBdr>
                <w:top w:val="none" w:sz="0" w:space="0" w:color="auto"/>
                <w:left w:val="none" w:sz="0" w:space="0" w:color="auto"/>
                <w:bottom w:val="none" w:sz="0" w:space="0" w:color="auto"/>
                <w:right w:val="none" w:sz="0" w:space="0" w:color="auto"/>
              </w:divBdr>
            </w:div>
            <w:div w:id="1302273791">
              <w:marLeft w:val="0"/>
              <w:marRight w:val="0"/>
              <w:marTop w:val="0"/>
              <w:marBottom w:val="0"/>
              <w:divBdr>
                <w:top w:val="none" w:sz="0" w:space="0" w:color="auto"/>
                <w:left w:val="none" w:sz="0" w:space="0" w:color="auto"/>
                <w:bottom w:val="none" w:sz="0" w:space="0" w:color="auto"/>
                <w:right w:val="none" w:sz="0" w:space="0" w:color="auto"/>
              </w:divBdr>
            </w:div>
            <w:div w:id="1740321474">
              <w:marLeft w:val="0"/>
              <w:marRight w:val="0"/>
              <w:marTop w:val="0"/>
              <w:marBottom w:val="0"/>
              <w:divBdr>
                <w:top w:val="none" w:sz="0" w:space="0" w:color="auto"/>
                <w:left w:val="none" w:sz="0" w:space="0" w:color="auto"/>
                <w:bottom w:val="none" w:sz="0" w:space="0" w:color="auto"/>
                <w:right w:val="none" w:sz="0" w:space="0" w:color="auto"/>
              </w:divBdr>
            </w:div>
            <w:div w:id="2005935953">
              <w:marLeft w:val="0"/>
              <w:marRight w:val="0"/>
              <w:marTop w:val="0"/>
              <w:marBottom w:val="0"/>
              <w:divBdr>
                <w:top w:val="none" w:sz="0" w:space="0" w:color="auto"/>
                <w:left w:val="none" w:sz="0" w:space="0" w:color="auto"/>
                <w:bottom w:val="none" w:sz="0" w:space="0" w:color="auto"/>
                <w:right w:val="none" w:sz="0" w:space="0" w:color="auto"/>
              </w:divBdr>
            </w:div>
            <w:div w:id="21135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3155">
      <w:bodyDiv w:val="1"/>
      <w:marLeft w:val="0"/>
      <w:marRight w:val="0"/>
      <w:marTop w:val="0"/>
      <w:marBottom w:val="0"/>
      <w:divBdr>
        <w:top w:val="none" w:sz="0" w:space="0" w:color="auto"/>
        <w:left w:val="none" w:sz="0" w:space="0" w:color="auto"/>
        <w:bottom w:val="none" w:sz="0" w:space="0" w:color="auto"/>
        <w:right w:val="none" w:sz="0" w:space="0" w:color="auto"/>
      </w:divBdr>
    </w:div>
    <w:div w:id="758133935">
      <w:bodyDiv w:val="1"/>
      <w:marLeft w:val="0"/>
      <w:marRight w:val="0"/>
      <w:marTop w:val="0"/>
      <w:marBottom w:val="0"/>
      <w:divBdr>
        <w:top w:val="none" w:sz="0" w:space="0" w:color="auto"/>
        <w:left w:val="none" w:sz="0" w:space="0" w:color="auto"/>
        <w:bottom w:val="none" w:sz="0" w:space="0" w:color="auto"/>
        <w:right w:val="none" w:sz="0" w:space="0" w:color="auto"/>
      </w:divBdr>
    </w:div>
    <w:div w:id="759301362">
      <w:bodyDiv w:val="1"/>
      <w:marLeft w:val="0"/>
      <w:marRight w:val="0"/>
      <w:marTop w:val="0"/>
      <w:marBottom w:val="0"/>
      <w:divBdr>
        <w:top w:val="none" w:sz="0" w:space="0" w:color="auto"/>
        <w:left w:val="none" w:sz="0" w:space="0" w:color="auto"/>
        <w:bottom w:val="none" w:sz="0" w:space="0" w:color="auto"/>
        <w:right w:val="none" w:sz="0" w:space="0" w:color="auto"/>
      </w:divBdr>
    </w:div>
    <w:div w:id="761805426">
      <w:bodyDiv w:val="1"/>
      <w:marLeft w:val="0"/>
      <w:marRight w:val="0"/>
      <w:marTop w:val="0"/>
      <w:marBottom w:val="0"/>
      <w:divBdr>
        <w:top w:val="none" w:sz="0" w:space="0" w:color="auto"/>
        <w:left w:val="none" w:sz="0" w:space="0" w:color="auto"/>
        <w:bottom w:val="none" w:sz="0" w:space="0" w:color="auto"/>
        <w:right w:val="none" w:sz="0" w:space="0" w:color="auto"/>
      </w:divBdr>
    </w:div>
    <w:div w:id="762534184">
      <w:bodyDiv w:val="1"/>
      <w:marLeft w:val="0"/>
      <w:marRight w:val="0"/>
      <w:marTop w:val="0"/>
      <w:marBottom w:val="0"/>
      <w:divBdr>
        <w:top w:val="none" w:sz="0" w:space="0" w:color="auto"/>
        <w:left w:val="none" w:sz="0" w:space="0" w:color="auto"/>
        <w:bottom w:val="none" w:sz="0" w:space="0" w:color="auto"/>
        <w:right w:val="none" w:sz="0" w:space="0" w:color="auto"/>
      </w:divBdr>
    </w:div>
    <w:div w:id="763184689">
      <w:bodyDiv w:val="1"/>
      <w:marLeft w:val="0"/>
      <w:marRight w:val="0"/>
      <w:marTop w:val="0"/>
      <w:marBottom w:val="0"/>
      <w:divBdr>
        <w:top w:val="none" w:sz="0" w:space="0" w:color="auto"/>
        <w:left w:val="none" w:sz="0" w:space="0" w:color="auto"/>
        <w:bottom w:val="none" w:sz="0" w:space="0" w:color="auto"/>
        <w:right w:val="none" w:sz="0" w:space="0" w:color="auto"/>
      </w:divBdr>
      <w:divsChild>
        <w:div w:id="1140656457">
          <w:marLeft w:val="0"/>
          <w:marRight w:val="0"/>
          <w:marTop w:val="0"/>
          <w:marBottom w:val="0"/>
          <w:divBdr>
            <w:top w:val="none" w:sz="0" w:space="0" w:color="auto"/>
            <w:left w:val="none" w:sz="0" w:space="0" w:color="auto"/>
            <w:bottom w:val="none" w:sz="0" w:space="0" w:color="auto"/>
            <w:right w:val="none" w:sz="0" w:space="0" w:color="auto"/>
          </w:divBdr>
        </w:div>
      </w:divsChild>
    </w:div>
    <w:div w:id="763918189">
      <w:bodyDiv w:val="1"/>
      <w:marLeft w:val="0"/>
      <w:marRight w:val="0"/>
      <w:marTop w:val="0"/>
      <w:marBottom w:val="0"/>
      <w:divBdr>
        <w:top w:val="none" w:sz="0" w:space="0" w:color="auto"/>
        <w:left w:val="none" w:sz="0" w:space="0" w:color="auto"/>
        <w:bottom w:val="none" w:sz="0" w:space="0" w:color="auto"/>
        <w:right w:val="none" w:sz="0" w:space="0" w:color="auto"/>
      </w:divBdr>
    </w:div>
    <w:div w:id="766073686">
      <w:bodyDiv w:val="1"/>
      <w:marLeft w:val="0"/>
      <w:marRight w:val="0"/>
      <w:marTop w:val="0"/>
      <w:marBottom w:val="0"/>
      <w:divBdr>
        <w:top w:val="none" w:sz="0" w:space="0" w:color="auto"/>
        <w:left w:val="none" w:sz="0" w:space="0" w:color="auto"/>
        <w:bottom w:val="none" w:sz="0" w:space="0" w:color="auto"/>
        <w:right w:val="none" w:sz="0" w:space="0" w:color="auto"/>
      </w:divBdr>
    </w:div>
    <w:div w:id="766929848">
      <w:bodyDiv w:val="1"/>
      <w:marLeft w:val="0"/>
      <w:marRight w:val="0"/>
      <w:marTop w:val="0"/>
      <w:marBottom w:val="0"/>
      <w:divBdr>
        <w:top w:val="none" w:sz="0" w:space="0" w:color="auto"/>
        <w:left w:val="none" w:sz="0" w:space="0" w:color="auto"/>
        <w:bottom w:val="none" w:sz="0" w:space="0" w:color="auto"/>
        <w:right w:val="none" w:sz="0" w:space="0" w:color="auto"/>
      </w:divBdr>
    </w:div>
    <w:div w:id="771242616">
      <w:bodyDiv w:val="1"/>
      <w:marLeft w:val="0"/>
      <w:marRight w:val="0"/>
      <w:marTop w:val="0"/>
      <w:marBottom w:val="0"/>
      <w:divBdr>
        <w:top w:val="none" w:sz="0" w:space="0" w:color="auto"/>
        <w:left w:val="none" w:sz="0" w:space="0" w:color="auto"/>
        <w:bottom w:val="none" w:sz="0" w:space="0" w:color="auto"/>
        <w:right w:val="none" w:sz="0" w:space="0" w:color="auto"/>
      </w:divBdr>
      <w:divsChild>
        <w:div w:id="214778055">
          <w:marLeft w:val="0"/>
          <w:marRight w:val="0"/>
          <w:marTop w:val="0"/>
          <w:marBottom w:val="0"/>
          <w:divBdr>
            <w:top w:val="none" w:sz="0" w:space="0" w:color="auto"/>
            <w:left w:val="none" w:sz="0" w:space="0" w:color="auto"/>
            <w:bottom w:val="none" w:sz="0" w:space="0" w:color="auto"/>
            <w:right w:val="none" w:sz="0" w:space="0" w:color="auto"/>
          </w:divBdr>
          <w:divsChild>
            <w:div w:id="1109861742">
              <w:marLeft w:val="0"/>
              <w:marRight w:val="0"/>
              <w:marTop w:val="0"/>
              <w:marBottom w:val="0"/>
              <w:divBdr>
                <w:top w:val="none" w:sz="0" w:space="0" w:color="auto"/>
                <w:left w:val="none" w:sz="0" w:space="0" w:color="auto"/>
                <w:bottom w:val="none" w:sz="0" w:space="0" w:color="auto"/>
                <w:right w:val="none" w:sz="0" w:space="0" w:color="auto"/>
              </w:divBdr>
              <w:divsChild>
                <w:div w:id="2083603799">
                  <w:marLeft w:val="0"/>
                  <w:marRight w:val="0"/>
                  <w:marTop w:val="0"/>
                  <w:marBottom w:val="0"/>
                  <w:divBdr>
                    <w:top w:val="none" w:sz="0" w:space="0" w:color="auto"/>
                    <w:left w:val="none" w:sz="0" w:space="0" w:color="auto"/>
                    <w:bottom w:val="none" w:sz="0" w:space="0" w:color="auto"/>
                    <w:right w:val="none" w:sz="0" w:space="0" w:color="auto"/>
                  </w:divBdr>
                  <w:divsChild>
                    <w:div w:id="1698658376">
                      <w:marLeft w:val="0"/>
                      <w:marRight w:val="0"/>
                      <w:marTop w:val="0"/>
                      <w:marBottom w:val="0"/>
                      <w:divBdr>
                        <w:top w:val="none" w:sz="0" w:space="0" w:color="auto"/>
                        <w:left w:val="none" w:sz="0" w:space="0" w:color="auto"/>
                        <w:bottom w:val="none" w:sz="0" w:space="0" w:color="auto"/>
                        <w:right w:val="none" w:sz="0" w:space="0" w:color="auto"/>
                      </w:divBdr>
                      <w:divsChild>
                        <w:div w:id="616570271">
                          <w:marLeft w:val="0"/>
                          <w:marRight w:val="0"/>
                          <w:marTop w:val="0"/>
                          <w:marBottom w:val="0"/>
                          <w:divBdr>
                            <w:top w:val="none" w:sz="0" w:space="0" w:color="auto"/>
                            <w:left w:val="none" w:sz="0" w:space="0" w:color="auto"/>
                            <w:bottom w:val="none" w:sz="0" w:space="0" w:color="auto"/>
                            <w:right w:val="none" w:sz="0" w:space="0" w:color="auto"/>
                          </w:divBdr>
                          <w:divsChild>
                            <w:div w:id="1378361847">
                              <w:marLeft w:val="0"/>
                              <w:marRight w:val="0"/>
                              <w:marTop w:val="0"/>
                              <w:marBottom w:val="0"/>
                              <w:divBdr>
                                <w:top w:val="none" w:sz="0" w:space="0" w:color="auto"/>
                                <w:left w:val="none" w:sz="0" w:space="0" w:color="auto"/>
                                <w:bottom w:val="none" w:sz="0" w:space="0" w:color="auto"/>
                                <w:right w:val="none" w:sz="0" w:space="0" w:color="auto"/>
                              </w:divBdr>
                              <w:divsChild>
                                <w:div w:id="891576616">
                                  <w:marLeft w:val="0"/>
                                  <w:marRight w:val="0"/>
                                  <w:marTop w:val="0"/>
                                  <w:marBottom w:val="0"/>
                                  <w:divBdr>
                                    <w:top w:val="none" w:sz="0" w:space="0" w:color="auto"/>
                                    <w:left w:val="none" w:sz="0" w:space="0" w:color="auto"/>
                                    <w:bottom w:val="none" w:sz="0" w:space="0" w:color="auto"/>
                                    <w:right w:val="none" w:sz="0" w:space="0" w:color="auto"/>
                                  </w:divBdr>
                                  <w:divsChild>
                                    <w:div w:id="510339470">
                                      <w:marLeft w:val="0"/>
                                      <w:marRight w:val="0"/>
                                      <w:marTop w:val="0"/>
                                      <w:marBottom w:val="0"/>
                                      <w:divBdr>
                                        <w:top w:val="none" w:sz="0" w:space="0" w:color="auto"/>
                                        <w:left w:val="none" w:sz="0" w:space="0" w:color="auto"/>
                                        <w:bottom w:val="none" w:sz="0" w:space="0" w:color="auto"/>
                                        <w:right w:val="none" w:sz="0" w:space="0" w:color="auto"/>
                                      </w:divBdr>
                                      <w:divsChild>
                                        <w:div w:id="1293632347">
                                          <w:marLeft w:val="0"/>
                                          <w:marRight w:val="0"/>
                                          <w:marTop w:val="0"/>
                                          <w:marBottom w:val="0"/>
                                          <w:divBdr>
                                            <w:top w:val="none" w:sz="0" w:space="0" w:color="auto"/>
                                            <w:left w:val="none" w:sz="0" w:space="0" w:color="auto"/>
                                            <w:bottom w:val="none" w:sz="0" w:space="0" w:color="auto"/>
                                            <w:right w:val="none" w:sz="0" w:space="0" w:color="auto"/>
                                          </w:divBdr>
                                          <w:divsChild>
                                            <w:div w:id="1075736472">
                                              <w:marLeft w:val="0"/>
                                              <w:marRight w:val="0"/>
                                              <w:marTop w:val="0"/>
                                              <w:marBottom w:val="0"/>
                                              <w:divBdr>
                                                <w:top w:val="none" w:sz="0" w:space="0" w:color="auto"/>
                                                <w:left w:val="none" w:sz="0" w:space="0" w:color="auto"/>
                                                <w:bottom w:val="none" w:sz="0" w:space="0" w:color="auto"/>
                                                <w:right w:val="none" w:sz="0" w:space="0" w:color="auto"/>
                                              </w:divBdr>
                                              <w:divsChild>
                                                <w:div w:id="1891576633">
                                                  <w:marLeft w:val="0"/>
                                                  <w:marRight w:val="0"/>
                                                  <w:marTop w:val="0"/>
                                                  <w:marBottom w:val="0"/>
                                                  <w:divBdr>
                                                    <w:top w:val="none" w:sz="0" w:space="0" w:color="auto"/>
                                                    <w:left w:val="none" w:sz="0" w:space="0" w:color="auto"/>
                                                    <w:bottom w:val="none" w:sz="0" w:space="0" w:color="auto"/>
                                                    <w:right w:val="none" w:sz="0" w:space="0" w:color="auto"/>
                                                  </w:divBdr>
                                                  <w:divsChild>
                                                    <w:div w:id="1954245028">
                                                      <w:marLeft w:val="0"/>
                                                      <w:marRight w:val="0"/>
                                                      <w:marTop w:val="0"/>
                                                      <w:marBottom w:val="0"/>
                                                      <w:divBdr>
                                                        <w:top w:val="none" w:sz="0" w:space="0" w:color="auto"/>
                                                        <w:left w:val="none" w:sz="0" w:space="0" w:color="auto"/>
                                                        <w:bottom w:val="none" w:sz="0" w:space="0" w:color="auto"/>
                                                        <w:right w:val="none" w:sz="0" w:space="0" w:color="auto"/>
                                                      </w:divBdr>
                                                      <w:divsChild>
                                                        <w:div w:id="1201162181">
                                                          <w:marLeft w:val="0"/>
                                                          <w:marRight w:val="0"/>
                                                          <w:marTop w:val="0"/>
                                                          <w:marBottom w:val="0"/>
                                                          <w:divBdr>
                                                            <w:top w:val="none" w:sz="0" w:space="0" w:color="auto"/>
                                                            <w:left w:val="none" w:sz="0" w:space="0" w:color="auto"/>
                                                            <w:bottom w:val="none" w:sz="0" w:space="0" w:color="auto"/>
                                                            <w:right w:val="none" w:sz="0" w:space="0" w:color="auto"/>
                                                          </w:divBdr>
                                                          <w:divsChild>
                                                            <w:div w:id="1280457590">
                                                              <w:marLeft w:val="0"/>
                                                              <w:marRight w:val="0"/>
                                                              <w:marTop w:val="0"/>
                                                              <w:marBottom w:val="0"/>
                                                              <w:divBdr>
                                                                <w:top w:val="none" w:sz="0" w:space="0" w:color="auto"/>
                                                                <w:left w:val="none" w:sz="0" w:space="0" w:color="auto"/>
                                                                <w:bottom w:val="none" w:sz="0" w:space="0" w:color="auto"/>
                                                                <w:right w:val="none" w:sz="0" w:space="0" w:color="auto"/>
                                                              </w:divBdr>
                                                              <w:divsChild>
                                                                <w:div w:id="1851945901">
                                                                  <w:marLeft w:val="0"/>
                                                                  <w:marRight w:val="0"/>
                                                                  <w:marTop w:val="0"/>
                                                                  <w:marBottom w:val="0"/>
                                                                  <w:divBdr>
                                                                    <w:top w:val="none" w:sz="0" w:space="0" w:color="auto"/>
                                                                    <w:left w:val="none" w:sz="0" w:space="0" w:color="auto"/>
                                                                    <w:bottom w:val="none" w:sz="0" w:space="0" w:color="auto"/>
                                                                    <w:right w:val="none" w:sz="0" w:space="0" w:color="auto"/>
                                                                  </w:divBdr>
                                                                  <w:divsChild>
                                                                    <w:div w:id="961692076">
                                                                      <w:marLeft w:val="0"/>
                                                                      <w:marRight w:val="0"/>
                                                                      <w:marTop w:val="0"/>
                                                                      <w:marBottom w:val="0"/>
                                                                      <w:divBdr>
                                                                        <w:top w:val="none" w:sz="0" w:space="0" w:color="auto"/>
                                                                        <w:left w:val="none" w:sz="0" w:space="0" w:color="auto"/>
                                                                        <w:bottom w:val="none" w:sz="0" w:space="0" w:color="auto"/>
                                                                        <w:right w:val="none" w:sz="0" w:space="0" w:color="auto"/>
                                                                      </w:divBdr>
                                                                      <w:divsChild>
                                                                        <w:div w:id="222298884">
                                                                          <w:marLeft w:val="0"/>
                                                                          <w:marRight w:val="0"/>
                                                                          <w:marTop w:val="0"/>
                                                                          <w:marBottom w:val="0"/>
                                                                          <w:divBdr>
                                                                            <w:top w:val="none" w:sz="0" w:space="0" w:color="auto"/>
                                                                            <w:left w:val="none" w:sz="0" w:space="0" w:color="auto"/>
                                                                            <w:bottom w:val="none" w:sz="0" w:space="0" w:color="auto"/>
                                                                            <w:right w:val="none" w:sz="0" w:space="0" w:color="auto"/>
                                                                          </w:divBdr>
                                                                          <w:divsChild>
                                                                            <w:div w:id="2055617907">
                                                                              <w:marLeft w:val="0"/>
                                                                              <w:marRight w:val="0"/>
                                                                              <w:marTop w:val="0"/>
                                                                              <w:marBottom w:val="0"/>
                                                                              <w:divBdr>
                                                                                <w:top w:val="none" w:sz="0" w:space="0" w:color="auto"/>
                                                                                <w:left w:val="none" w:sz="0" w:space="0" w:color="auto"/>
                                                                                <w:bottom w:val="none" w:sz="0" w:space="0" w:color="auto"/>
                                                                                <w:right w:val="none" w:sz="0" w:space="0" w:color="auto"/>
                                                                              </w:divBdr>
                                                                              <w:divsChild>
                                                                                <w:div w:id="2048531765">
                                                                                  <w:marLeft w:val="0"/>
                                                                                  <w:marRight w:val="0"/>
                                                                                  <w:marTop w:val="0"/>
                                                                                  <w:marBottom w:val="0"/>
                                                                                  <w:divBdr>
                                                                                    <w:top w:val="none" w:sz="0" w:space="0" w:color="auto"/>
                                                                                    <w:left w:val="none" w:sz="0" w:space="0" w:color="auto"/>
                                                                                    <w:bottom w:val="none" w:sz="0" w:space="0" w:color="auto"/>
                                                                                    <w:right w:val="none" w:sz="0" w:space="0" w:color="auto"/>
                                                                                  </w:divBdr>
                                                                                  <w:divsChild>
                                                                                    <w:div w:id="2075004375">
                                                                                      <w:marLeft w:val="0"/>
                                                                                      <w:marRight w:val="0"/>
                                                                                      <w:marTop w:val="0"/>
                                                                                      <w:marBottom w:val="0"/>
                                                                                      <w:divBdr>
                                                                                        <w:top w:val="none" w:sz="0" w:space="0" w:color="auto"/>
                                                                                        <w:left w:val="none" w:sz="0" w:space="0" w:color="auto"/>
                                                                                        <w:bottom w:val="none" w:sz="0" w:space="0" w:color="auto"/>
                                                                                        <w:right w:val="none" w:sz="0" w:space="0" w:color="auto"/>
                                                                                      </w:divBdr>
                                                                                      <w:divsChild>
                                                                                        <w:div w:id="1175000008">
                                                                                          <w:marLeft w:val="0"/>
                                                                                          <w:marRight w:val="0"/>
                                                                                          <w:marTop w:val="0"/>
                                                                                          <w:marBottom w:val="0"/>
                                                                                          <w:divBdr>
                                                                                            <w:top w:val="none" w:sz="0" w:space="0" w:color="auto"/>
                                                                                            <w:left w:val="none" w:sz="0" w:space="0" w:color="auto"/>
                                                                                            <w:bottom w:val="none" w:sz="0" w:space="0" w:color="auto"/>
                                                                                            <w:right w:val="none" w:sz="0" w:space="0" w:color="auto"/>
                                                                                          </w:divBdr>
                                                                                          <w:divsChild>
                                                                                            <w:div w:id="1647201043">
                                                                                              <w:marLeft w:val="0"/>
                                                                                              <w:marRight w:val="0"/>
                                                                                              <w:marTop w:val="0"/>
                                                                                              <w:marBottom w:val="0"/>
                                                                                              <w:divBdr>
                                                                                                <w:top w:val="none" w:sz="0" w:space="0" w:color="auto"/>
                                                                                                <w:left w:val="none" w:sz="0" w:space="0" w:color="auto"/>
                                                                                                <w:bottom w:val="none" w:sz="0" w:space="0" w:color="auto"/>
                                                                                                <w:right w:val="none" w:sz="0" w:space="0" w:color="auto"/>
                                                                                              </w:divBdr>
                                                                                              <w:divsChild>
                                                                                                <w:div w:id="379211570">
                                                                                                  <w:marLeft w:val="0"/>
                                                                                                  <w:marRight w:val="0"/>
                                                                                                  <w:marTop w:val="0"/>
                                                                                                  <w:marBottom w:val="0"/>
                                                                                                  <w:divBdr>
                                                                                                    <w:top w:val="none" w:sz="0" w:space="0" w:color="auto"/>
                                                                                                    <w:left w:val="none" w:sz="0" w:space="0" w:color="auto"/>
                                                                                                    <w:bottom w:val="none" w:sz="0" w:space="0" w:color="auto"/>
                                                                                                    <w:right w:val="none" w:sz="0" w:space="0" w:color="auto"/>
                                                                                                  </w:divBdr>
                                                                                                  <w:divsChild>
                                                                                                    <w:div w:id="1275287505">
                                                                                                      <w:marLeft w:val="0"/>
                                                                                                      <w:marRight w:val="0"/>
                                                                                                      <w:marTop w:val="0"/>
                                                                                                      <w:marBottom w:val="0"/>
                                                                                                      <w:divBdr>
                                                                                                        <w:top w:val="none" w:sz="0" w:space="0" w:color="auto"/>
                                                                                                        <w:left w:val="none" w:sz="0" w:space="0" w:color="auto"/>
                                                                                                        <w:bottom w:val="none" w:sz="0" w:space="0" w:color="auto"/>
                                                                                                        <w:right w:val="none" w:sz="0" w:space="0" w:color="auto"/>
                                                                                                      </w:divBdr>
                                                                                                      <w:divsChild>
                                                                                                        <w:div w:id="463619135">
                                                                                                          <w:marLeft w:val="0"/>
                                                                                                          <w:marRight w:val="0"/>
                                                                                                          <w:marTop w:val="0"/>
                                                                                                          <w:marBottom w:val="0"/>
                                                                                                          <w:divBdr>
                                                                                                            <w:top w:val="none" w:sz="0" w:space="0" w:color="auto"/>
                                                                                                            <w:left w:val="none" w:sz="0" w:space="0" w:color="auto"/>
                                                                                                            <w:bottom w:val="none" w:sz="0" w:space="0" w:color="auto"/>
                                                                                                            <w:right w:val="none" w:sz="0" w:space="0" w:color="auto"/>
                                                                                                          </w:divBdr>
                                                                                                          <w:divsChild>
                                                                                                            <w:div w:id="3823983">
                                                                                                              <w:marLeft w:val="0"/>
                                                                                                              <w:marRight w:val="0"/>
                                                                                                              <w:marTop w:val="0"/>
                                                                                                              <w:marBottom w:val="0"/>
                                                                                                              <w:divBdr>
                                                                                                                <w:top w:val="none" w:sz="0" w:space="0" w:color="auto"/>
                                                                                                                <w:left w:val="none" w:sz="0" w:space="0" w:color="auto"/>
                                                                                                                <w:bottom w:val="none" w:sz="0" w:space="0" w:color="auto"/>
                                                                                                                <w:right w:val="none" w:sz="0" w:space="0" w:color="auto"/>
                                                                                                              </w:divBdr>
                                                                                                            </w:div>
                                                                                                            <w:div w:id="179049291">
                                                                                                              <w:marLeft w:val="0"/>
                                                                                                              <w:marRight w:val="0"/>
                                                                                                              <w:marTop w:val="0"/>
                                                                                                              <w:marBottom w:val="0"/>
                                                                                                              <w:divBdr>
                                                                                                                <w:top w:val="none" w:sz="0" w:space="0" w:color="auto"/>
                                                                                                                <w:left w:val="none" w:sz="0" w:space="0" w:color="auto"/>
                                                                                                                <w:bottom w:val="none" w:sz="0" w:space="0" w:color="auto"/>
                                                                                                                <w:right w:val="none" w:sz="0" w:space="0" w:color="auto"/>
                                                                                                              </w:divBdr>
                                                                                                            </w:div>
                                                                                                            <w:div w:id="192034138">
                                                                                                              <w:marLeft w:val="0"/>
                                                                                                              <w:marRight w:val="0"/>
                                                                                                              <w:marTop w:val="0"/>
                                                                                                              <w:marBottom w:val="0"/>
                                                                                                              <w:divBdr>
                                                                                                                <w:top w:val="none" w:sz="0" w:space="0" w:color="auto"/>
                                                                                                                <w:left w:val="none" w:sz="0" w:space="0" w:color="auto"/>
                                                                                                                <w:bottom w:val="none" w:sz="0" w:space="0" w:color="auto"/>
                                                                                                                <w:right w:val="none" w:sz="0" w:space="0" w:color="auto"/>
                                                                                                              </w:divBdr>
                                                                                                            </w:div>
                                                                                                            <w:div w:id="197742773">
                                                                                                              <w:marLeft w:val="0"/>
                                                                                                              <w:marRight w:val="0"/>
                                                                                                              <w:marTop w:val="0"/>
                                                                                                              <w:marBottom w:val="0"/>
                                                                                                              <w:divBdr>
                                                                                                                <w:top w:val="none" w:sz="0" w:space="0" w:color="auto"/>
                                                                                                                <w:left w:val="none" w:sz="0" w:space="0" w:color="auto"/>
                                                                                                                <w:bottom w:val="none" w:sz="0" w:space="0" w:color="auto"/>
                                                                                                                <w:right w:val="none" w:sz="0" w:space="0" w:color="auto"/>
                                                                                                              </w:divBdr>
                                                                                                            </w:div>
                                                                                                            <w:div w:id="287320418">
                                                                                                              <w:marLeft w:val="0"/>
                                                                                                              <w:marRight w:val="0"/>
                                                                                                              <w:marTop w:val="0"/>
                                                                                                              <w:marBottom w:val="0"/>
                                                                                                              <w:divBdr>
                                                                                                                <w:top w:val="none" w:sz="0" w:space="0" w:color="auto"/>
                                                                                                                <w:left w:val="none" w:sz="0" w:space="0" w:color="auto"/>
                                                                                                                <w:bottom w:val="none" w:sz="0" w:space="0" w:color="auto"/>
                                                                                                                <w:right w:val="none" w:sz="0" w:space="0" w:color="auto"/>
                                                                                                              </w:divBdr>
                                                                                                            </w:div>
                                                                                                            <w:div w:id="388116104">
                                                                                                              <w:marLeft w:val="0"/>
                                                                                                              <w:marRight w:val="0"/>
                                                                                                              <w:marTop w:val="0"/>
                                                                                                              <w:marBottom w:val="0"/>
                                                                                                              <w:divBdr>
                                                                                                                <w:top w:val="none" w:sz="0" w:space="0" w:color="auto"/>
                                                                                                                <w:left w:val="none" w:sz="0" w:space="0" w:color="auto"/>
                                                                                                                <w:bottom w:val="none" w:sz="0" w:space="0" w:color="auto"/>
                                                                                                                <w:right w:val="none" w:sz="0" w:space="0" w:color="auto"/>
                                                                                                              </w:divBdr>
                                                                                                            </w:div>
                                                                                                            <w:div w:id="388765691">
                                                                                                              <w:marLeft w:val="0"/>
                                                                                                              <w:marRight w:val="0"/>
                                                                                                              <w:marTop w:val="0"/>
                                                                                                              <w:marBottom w:val="0"/>
                                                                                                              <w:divBdr>
                                                                                                                <w:top w:val="none" w:sz="0" w:space="0" w:color="auto"/>
                                                                                                                <w:left w:val="none" w:sz="0" w:space="0" w:color="auto"/>
                                                                                                                <w:bottom w:val="none" w:sz="0" w:space="0" w:color="auto"/>
                                                                                                                <w:right w:val="none" w:sz="0" w:space="0" w:color="auto"/>
                                                                                                              </w:divBdr>
                                                                                                            </w:div>
                                                                                                            <w:div w:id="398014342">
                                                                                                              <w:marLeft w:val="0"/>
                                                                                                              <w:marRight w:val="0"/>
                                                                                                              <w:marTop w:val="0"/>
                                                                                                              <w:marBottom w:val="0"/>
                                                                                                              <w:divBdr>
                                                                                                                <w:top w:val="none" w:sz="0" w:space="0" w:color="auto"/>
                                                                                                                <w:left w:val="none" w:sz="0" w:space="0" w:color="auto"/>
                                                                                                                <w:bottom w:val="none" w:sz="0" w:space="0" w:color="auto"/>
                                                                                                                <w:right w:val="none" w:sz="0" w:space="0" w:color="auto"/>
                                                                                                              </w:divBdr>
                                                                                                            </w:div>
                                                                                                            <w:div w:id="450132500">
                                                                                                              <w:marLeft w:val="0"/>
                                                                                                              <w:marRight w:val="0"/>
                                                                                                              <w:marTop w:val="0"/>
                                                                                                              <w:marBottom w:val="0"/>
                                                                                                              <w:divBdr>
                                                                                                                <w:top w:val="none" w:sz="0" w:space="0" w:color="auto"/>
                                                                                                                <w:left w:val="none" w:sz="0" w:space="0" w:color="auto"/>
                                                                                                                <w:bottom w:val="none" w:sz="0" w:space="0" w:color="auto"/>
                                                                                                                <w:right w:val="none" w:sz="0" w:space="0" w:color="auto"/>
                                                                                                              </w:divBdr>
                                                                                                            </w:div>
                                                                                                            <w:div w:id="473909563">
                                                                                                              <w:marLeft w:val="0"/>
                                                                                                              <w:marRight w:val="0"/>
                                                                                                              <w:marTop w:val="0"/>
                                                                                                              <w:marBottom w:val="0"/>
                                                                                                              <w:divBdr>
                                                                                                                <w:top w:val="none" w:sz="0" w:space="0" w:color="auto"/>
                                                                                                                <w:left w:val="none" w:sz="0" w:space="0" w:color="auto"/>
                                                                                                                <w:bottom w:val="none" w:sz="0" w:space="0" w:color="auto"/>
                                                                                                                <w:right w:val="none" w:sz="0" w:space="0" w:color="auto"/>
                                                                                                              </w:divBdr>
                                                                                                            </w:div>
                                                                                                            <w:div w:id="495272015">
                                                                                                              <w:marLeft w:val="0"/>
                                                                                                              <w:marRight w:val="0"/>
                                                                                                              <w:marTop w:val="0"/>
                                                                                                              <w:marBottom w:val="0"/>
                                                                                                              <w:divBdr>
                                                                                                                <w:top w:val="none" w:sz="0" w:space="0" w:color="auto"/>
                                                                                                                <w:left w:val="none" w:sz="0" w:space="0" w:color="auto"/>
                                                                                                                <w:bottom w:val="none" w:sz="0" w:space="0" w:color="auto"/>
                                                                                                                <w:right w:val="none" w:sz="0" w:space="0" w:color="auto"/>
                                                                                                              </w:divBdr>
                                                                                                            </w:div>
                                                                                                            <w:div w:id="629937300">
                                                                                                              <w:marLeft w:val="0"/>
                                                                                                              <w:marRight w:val="0"/>
                                                                                                              <w:marTop w:val="0"/>
                                                                                                              <w:marBottom w:val="0"/>
                                                                                                              <w:divBdr>
                                                                                                                <w:top w:val="none" w:sz="0" w:space="0" w:color="auto"/>
                                                                                                                <w:left w:val="none" w:sz="0" w:space="0" w:color="auto"/>
                                                                                                                <w:bottom w:val="none" w:sz="0" w:space="0" w:color="auto"/>
                                                                                                                <w:right w:val="none" w:sz="0" w:space="0" w:color="auto"/>
                                                                                                              </w:divBdr>
                                                                                                            </w:div>
                                                                                                            <w:div w:id="697858090">
                                                                                                              <w:marLeft w:val="0"/>
                                                                                                              <w:marRight w:val="0"/>
                                                                                                              <w:marTop w:val="0"/>
                                                                                                              <w:marBottom w:val="0"/>
                                                                                                              <w:divBdr>
                                                                                                                <w:top w:val="none" w:sz="0" w:space="0" w:color="auto"/>
                                                                                                                <w:left w:val="none" w:sz="0" w:space="0" w:color="auto"/>
                                                                                                                <w:bottom w:val="none" w:sz="0" w:space="0" w:color="auto"/>
                                                                                                                <w:right w:val="none" w:sz="0" w:space="0" w:color="auto"/>
                                                                                                              </w:divBdr>
                                                                                                            </w:div>
                                                                                                            <w:div w:id="708267288">
                                                                                                              <w:marLeft w:val="0"/>
                                                                                                              <w:marRight w:val="0"/>
                                                                                                              <w:marTop w:val="0"/>
                                                                                                              <w:marBottom w:val="0"/>
                                                                                                              <w:divBdr>
                                                                                                                <w:top w:val="none" w:sz="0" w:space="0" w:color="auto"/>
                                                                                                                <w:left w:val="none" w:sz="0" w:space="0" w:color="auto"/>
                                                                                                                <w:bottom w:val="none" w:sz="0" w:space="0" w:color="auto"/>
                                                                                                                <w:right w:val="none" w:sz="0" w:space="0" w:color="auto"/>
                                                                                                              </w:divBdr>
                                                                                                            </w:div>
                                                                                                            <w:div w:id="712316336">
                                                                                                              <w:marLeft w:val="0"/>
                                                                                                              <w:marRight w:val="0"/>
                                                                                                              <w:marTop w:val="0"/>
                                                                                                              <w:marBottom w:val="0"/>
                                                                                                              <w:divBdr>
                                                                                                                <w:top w:val="none" w:sz="0" w:space="0" w:color="auto"/>
                                                                                                                <w:left w:val="none" w:sz="0" w:space="0" w:color="auto"/>
                                                                                                                <w:bottom w:val="none" w:sz="0" w:space="0" w:color="auto"/>
                                                                                                                <w:right w:val="none" w:sz="0" w:space="0" w:color="auto"/>
                                                                                                              </w:divBdr>
                                                                                                            </w:div>
                                                                                                            <w:div w:id="748507006">
                                                                                                              <w:marLeft w:val="0"/>
                                                                                                              <w:marRight w:val="0"/>
                                                                                                              <w:marTop w:val="0"/>
                                                                                                              <w:marBottom w:val="0"/>
                                                                                                              <w:divBdr>
                                                                                                                <w:top w:val="none" w:sz="0" w:space="0" w:color="auto"/>
                                                                                                                <w:left w:val="none" w:sz="0" w:space="0" w:color="auto"/>
                                                                                                                <w:bottom w:val="none" w:sz="0" w:space="0" w:color="auto"/>
                                                                                                                <w:right w:val="none" w:sz="0" w:space="0" w:color="auto"/>
                                                                                                              </w:divBdr>
                                                                                                            </w:div>
                                                                                                            <w:div w:id="849874372">
                                                                                                              <w:marLeft w:val="0"/>
                                                                                                              <w:marRight w:val="0"/>
                                                                                                              <w:marTop w:val="0"/>
                                                                                                              <w:marBottom w:val="0"/>
                                                                                                              <w:divBdr>
                                                                                                                <w:top w:val="none" w:sz="0" w:space="0" w:color="auto"/>
                                                                                                                <w:left w:val="none" w:sz="0" w:space="0" w:color="auto"/>
                                                                                                                <w:bottom w:val="none" w:sz="0" w:space="0" w:color="auto"/>
                                                                                                                <w:right w:val="none" w:sz="0" w:space="0" w:color="auto"/>
                                                                                                              </w:divBdr>
                                                                                                            </w:div>
                                                                                                            <w:div w:id="895701195">
                                                                                                              <w:marLeft w:val="0"/>
                                                                                                              <w:marRight w:val="0"/>
                                                                                                              <w:marTop w:val="0"/>
                                                                                                              <w:marBottom w:val="0"/>
                                                                                                              <w:divBdr>
                                                                                                                <w:top w:val="none" w:sz="0" w:space="0" w:color="auto"/>
                                                                                                                <w:left w:val="none" w:sz="0" w:space="0" w:color="auto"/>
                                                                                                                <w:bottom w:val="none" w:sz="0" w:space="0" w:color="auto"/>
                                                                                                                <w:right w:val="none" w:sz="0" w:space="0" w:color="auto"/>
                                                                                                              </w:divBdr>
                                                                                                            </w:div>
                                                                                                            <w:div w:id="965161128">
                                                                                                              <w:marLeft w:val="0"/>
                                                                                                              <w:marRight w:val="0"/>
                                                                                                              <w:marTop w:val="0"/>
                                                                                                              <w:marBottom w:val="0"/>
                                                                                                              <w:divBdr>
                                                                                                                <w:top w:val="none" w:sz="0" w:space="0" w:color="auto"/>
                                                                                                                <w:left w:val="none" w:sz="0" w:space="0" w:color="auto"/>
                                                                                                                <w:bottom w:val="none" w:sz="0" w:space="0" w:color="auto"/>
                                                                                                                <w:right w:val="none" w:sz="0" w:space="0" w:color="auto"/>
                                                                                                              </w:divBdr>
                                                                                                            </w:div>
                                                                                                            <w:div w:id="986400235">
                                                                                                              <w:marLeft w:val="0"/>
                                                                                                              <w:marRight w:val="0"/>
                                                                                                              <w:marTop w:val="0"/>
                                                                                                              <w:marBottom w:val="0"/>
                                                                                                              <w:divBdr>
                                                                                                                <w:top w:val="none" w:sz="0" w:space="0" w:color="auto"/>
                                                                                                                <w:left w:val="none" w:sz="0" w:space="0" w:color="auto"/>
                                                                                                                <w:bottom w:val="none" w:sz="0" w:space="0" w:color="auto"/>
                                                                                                                <w:right w:val="none" w:sz="0" w:space="0" w:color="auto"/>
                                                                                                              </w:divBdr>
                                                                                                            </w:div>
                                                                                                            <w:div w:id="1105425940">
                                                                                                              <w:marLeft w:val="0"/>
                                                                                                              <w:marRight w:val="0"/>
                                                                                                              <w:marTop w:val="0"/>
                                                                                                              <w:marBottom w:val="0"/>
                                                                                                              <w:divBdr>
                                                                                                                <w:top w:val="none" w:sz="0" w:space="0" w:color="auto"/>
                                                                                                                <w:left w:val="none" w:sz="0" w:space="0" w:color="auto"/>
                                                                                                                <w:bottom w:val="none" w:sz="0" w:space="0" w:color="auto"/>
                                                                                                                <w:right w:val="none" w:sz="0" w:space="0" w:color="auto"/>
                                                                                                              </w:divBdr>
                                                                                                            </w:div>
                                                                                                            <w:div w:id="1177888825">
                                                                                                              <w:marLeft w:val="0"/>
                                                                                                              <w:marRight w:val="0"/>
                                                                                                              <w:marTop w:val="0"/>
                                                                                                              <w:marBottom w:val="0"/>
                                                                                                              <w:divBdr>
                                                                                                                <w:top w:val="none" w:sz="0" w:space="0" w:color="auto"/>
                                                                                                                <w:left w:val="none" w:sz="0" w:space="0" w:color="auto"/>
                                                                                                                <w:bottom w:val="none" w:sz="0" w:space="0" w:color="auto"/>
                                                                                                                <w:right w:val="none" w:sz="0" w:space="0" w:color="auto"/>
                                                                                                              </w:divBdr>
                                                                                                            </w:div>
                                                                                                            <w:div w:id="1472793837">
                                                                                                              <w:marLeft w:val="0"/>
                                                                                                              <w:marRight w:val="0"/>
                                                                                                              <w:marTop w:val="0"/>
                                                                                                              <w:marBottom w:val="0"/>
                                                                                                              <w:divBdr>
                                                                                                                <w:top w:val="none" w:sz="0" w:space="0" w:color="auto"/>
                                                                                                                <w:left w:val="none" w:sz="0" w:space="0" w:color="auto"/>
                                                                                                                <w:bottom w:val="none" w:sz="0" w:space="0" w:color="auto"/>
                                                                                                                <w:right w:val="none" w:sz="0" w:space="0" w:color="auto"/>
                                                                                                              </w:divBdr>
                                                                                                            </w:div>
                                                                                                            <w:div w:id="1580628320">
                                                                                                              <w:marLeft w:val="0"/>
                                                                                                              <w:marRight w:val="0"/>
                                                                                                              <w:marTop w:val="0"/>
                                                                                                              <w:marBottom w:val="0"/>
                                                                                                              <w:divBdr>
                                                                                                                <w:top w:val="none" w:sz="0" w:space="0" w:color="auto"/>
                                                                                                                <w:left w:val="none" w:sz="0" w:space="0" w:color="auto"/>
                                                                                                                <w:bottom w:val="none" w:sz="0" w:space="0" w:color="auto"/>
                                                                                                                <w:right w:val="none" w:sz="0" w:space="0" w:color="auto"/>
                                                                                                              </w:divBdr>
                                                                                                            </w:div>
                                                                                                            <w:div w:id="1586188071">
                                                                                                              <w:marLeft w:val="0"/>
                                                                                                              <w:marRight w:val="0"/>
                                                                                                              <w:marTop w:val="0"/>
                                                                                                              <w:marBottom w:val="0"/>
                                                                                                              <w:divBdr>
                                                                                                                <w:top w:val="none" w:sz="0" w:space="0" w:color="auto"/>
                                                                                                                <w:left w:val="none" w:sz="0" w:space="0" w:color="auto"/>
                                                                                                                <w:bottom w:val="none" w:sz="0" w:space="0" w:color="auto"/>
                                                                                                                <w:right w:val="none" w:sz="0" w:space="0" w:color="auto"/>
                                                                                                              </w:divBdr>
                                                                                                            </w:div>
                                                                                                            <w:div w:id="1786268525">
                                                                                                              <w:marLeft w:val="0"/>
                                                                                                              <w:marRight w:val="0"/>
                                                                                                              <w:marTop w:val="0"/>
                                                                                                              <w:marBottom w:val="0"/>
                                                                                                              <w:divBdr>
                                                                                                                <w:top w:val="none" w:sz="0" w:space="0" w:color="auto"/>
                                                                                                                <w:left w:val="none" w:sz="0" w:space="0" w:color="auto"/>
                                                                                                                <w:bottom w:val="none" w:sz="0" w:space="0" w:color="auto"/>
                                                                                                                <w:right w:val="none" w:sz="0" w:space="0" w:color="auto"/>
                                                                                                              </w:divBdr>
                                                                                                            </w:div>
                                                                                                            <w:div w:id="1825581175">
                                                                                                              <w:marLeft w:val="0"/>
                                                                                                              <w:marRight w:val="0"/>
                                                                                                              <w:marTop w:val="0"/>
                                                                                                              <w:marBottom w:val="0"/>
                                                                                                              <w:divBdr>
                                                                                                                <w:top w:val="none" w:sz="0" w:space="0" w:color="auto"/>
                                                                                                                <w:left w:val="none" w:sz="0" w:space="0" w:color="auto"/>
                                                                                                                <w:bottom w:val="none" w:sz="0" w:space="0" w:color="auto"/>
                                                                                                                <w:right w:val="none" w:sz="0" w:space="0" w:color="auto"/>
                                                                                                              </w:divBdr>
                                                                                                            </w:div>
                                                                                                            <w:div w:id="1869566925">
                                                                                                              <w:marLeft w:val="0"/>
                                                                                                              <w:marRight w:val="0"/>
                                                                                                              <w:marTop w:val="0"/>
                                                                                                              <w:marBottom w:val="0"/>
                                                                                                              <w:divBdr>
                                                                                                                <w:top w:val="none" w:sz="0" w:space="0" w:color="auto"/>
                                                                                                                <w:left w:val="none" w:sz="0" w:space="0" w:color="auto"/>
                                                                                                                <w:bottom w:val="none" w:sz="0" w:space="0" w:color="auto"/>
                                                                                                                <w:right w:val="none" w:sz="0" w:space="0" w:color="auto"/>
                                                                                                              </w:divBdr>
                                                                                                            </w:div>
                                                                                                            <w:div w:id="1988051034">
                                                                                                              <w:marLeft w:val="0"/>
                                                                                                              <w:marRight w:val="0"/>
                                                                                                              <w:marTop w:val="0"/>
                                                                                                              <w:marBottom w:val="0"/>
                                                                                                              <w:divBdr>
                                                                                                                <w:top w:val="none" w:sz="0" w:space="0" w:color="auto"/>
                                                                                                                <w:left w:val="none" w:sz="0" w:space="0" w:color="auto"/>
                                                                                                                <w:bottom w:val="none" w:sz="0" w:space="0" w:color="auto"/>
                                                                                                                <w:right w:val="none" w:sz="0" w:space="0" w:color="auto"/>
                                                                                                              </w:divBdr>
                                                                                                            </w:div>
                                                                                                            <w:div w:id="21269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3595759">
      <w:bodyDiv w:val="1"/>
      <w:marLeft w:val="0"/>
      <w:marRight w:val="0"/>
      <w:marTop w:val="0"/>
      <w:marBottom w:val="0"/>
      <w:divBdr>
        <w:top w:val="none" w:sz="0" w:space="0" w:color="auto"/>
        <w:left w:val="none" w:sz="0" w:space="0" w:color="auto"/>
        <w:bottom w:val="none" w:sz="0" w:space="0" w:color="auto"/>
        <w:right w:val="none" w:sz="0" w:space="0" w:color="auto"/>
      </w:divBdr>
    </w:div>
    <w:div w:id="776414325">
      <w:bodyDiv w:val="1"/>
      <w:marLeft w:val="0"/>
      <w:marRight w:val="0"/>
      <w:marTop w:val="0"/>
      <w:marBottom w:val="0"/>
      <w:divBdr>
        <w:top w:val="none" w:sz="0" w:space="0" w:color="auto"/>
        <w:left w:val="none" w:sz="0" w:space="0" w:color="auto"/>
        <w:bottom w:val="none" w:sz="0" w:space="0" w:color="auto"/>
        <w:right w:val="none" w:sz="0" w:space="0" w:color="auto"/>
      </w:divBdr>
    </w:div>
    <w:div w:id="783111722">
      <w:bodyDiv w:val="1"/>
      <w:marLeft w:val="0"/>
      <w:marRight w:val="0"/>
      <w:marTop w:val="0"/>
      <w:marBottom w:val="0"/>
      <w:divBdr>
        <w:top w:val="none" w:sz="0" w:space="0" w:color="auto"/>
        <w:left w:val="none" w:sz="0" w:space="0" w:color="auto"/>
        <w:bottom w:val="none" w:sz="0" w:space="0" w:color="auto"/>
        <w:right w:val="none" w:sz="0" w:space="0" w:color="auto"/>
      </w:divBdr>
    </w:div>
    <w:div w:id="784083684">
      <w:bodyDiv w:val="1"/>
      <w:marLeft w:val="0"/>
      <w:marRight w:val="0"/>
      <w:marTop w:val="0"/>
      <w:marBottom w:val="0"/>
      <w:divBdr>
        <w:top w:val="none" w:sz="0" w:space="0" w:color="auto"/>
        <w:left w:val="none" w:sz="0" w:space="0" w:color="auto"/>
        <w:bottom w:val="none" w:sz="0" w:space="0" w:color="auto"/>
        <w:right w:val="none" w:sz="0" w:space="0" w:color="auto"/>
      </w:divBdr>
    </w:div>
    <w:div w:id="784352852">
      <w:bodyDiv w:val="1"/>
      <w:marLeft w:val="0"/>
      <w:marRight w:val="0"/>
      <w:marTop w:val="0"/>
      <w:marBottom w:val="0"/>
      <w:divBdr>
        <w:top w:val="none" w:sz="0" w:space="0" w:color="auto"/>
        <w:left w:val="none" w:sz="0" w:space="0" w:color="auto"/>
        <w:bottom w:val="none" w:sz="0" w:space="0" w:color="auto"/>
        <w:right w:val="none" w:sz="0" w:space="0" w:color="auto"/>
      </w:divBdr>
    </w:div>
    <w:div w:id="784426441">
      <w:bodyDiv w:val="1"/>
      <w:marLeft w:val="0"/>
      <w:marRight w:val="0"/>
      <w:marTop w:val="0"/>
      <w:marBottom w:val="0"/>
      <w:divBdr>
        <w:top w:val="none" w:sz="0" w:space="0" w:color="auto"/>
        <w:left w:val="none" w:sz="0" w:space="0" w:color="auto"/>
        <w:bottom w:val="none" w:sz="0" w:space="0" w:color="auto"/>
        <w:right w:val="none" w:sz="0" w:space="0" w:color="auto"/>
      </w:divBdr>
    </w:div>
    <w:div w:id="786122382">
      <w:bodyDiv w:val="1"/>
      <w:marLeft w:val="0"/>
      <w:marRight w:val="0"/>
      <w:marTop w:val="0"/>
      <w:marBottom w:val="0"/>
      <w:divBdr>
        <w:top w:val="none" w:sz="0" w:space="0" w:color="auto"/>
        <w:left w:val="none" w:sz="0" w:space="0" w:color="auto"/>
        <w:bottom w:val="none" w:sz="0" w:space="0" w:color="auto"/>
        <w:right w:val="none" w:sz="0" w:space="0" w:color="auto"/>
      </w:divBdr>
      <w:divsChild>
        <w:div w:id="1788357029">
          <w:marLeft w:val="0"/>
          <w:marRight w:val="0"/>
          <w:marTop w:val="0"/>
          <w:marBottom w:val="0"/>
          <w:divBdr>
            <w:top w:val="none" w:sz="0" w:space="0" w:color="auto"/>
            <w:left w:val="none" w:sz="0" w:space="0" w:color="auto"/>
            <w:bottom w:val="none" w:sz="0" w:space="0" w:color="auto"/>
            <w:right w:val="none" w:sz="0" w:space="0" w:color="auto"/>
          </w:divBdr>
          <w:divsChild>
            <w:div w:id="1078017134">
              <w:marLeft w:val="0"/>
              <w:marRight w:val="0"/>
              <w:marTop w:val="0"/>
              <w:marBottom w:val="0"/>
              <w:divBdr>
                <w:top w:val="none" w:sz="0" w:space="0" w:color="auto"/>
                <w:left w:val="none" w:sz="0" w:space="0" w:color="auto"/>
                <w:bottom w:val="none" w:sz="0" w:space="0" w:color="auto"/>
                <w:right w:val="none" w:sz="0" w:space="0" w:color="auto"/>
              </w:divBdr>
              <w:divsChild>
                <w:div w:id="155417864">
                  <w:marLeft w:val="0"/>
                  <w:marRight w:val="0"/>
                  <w:marTop w:val="0"/>
                  <w:marBottom w:val="0"/>
                  <w:divBdr>
                    <w:top w:val="none" w:sz="0" w:space="0" w:color="auto"/>
                    <w:left w:val="none" w:sz="0" w:space="0" w:color="auto"/>
                    <w:bottom w:val="none" w:sz="0" w:space="0" w:color="auto"/>
                    <w:right w:val="none" w:sz="0" w:space="0" w:color="auto"/>
                  </w:divBdr>
                  <w:divsChild>
                    <w:div w:id="19862833">
                      <w:marLeft w:val="0"/>
                      <w:marRight w:val="0"/>
                      <w:marTop w:val="0"/>
                      <w:marBottom w:val="0"/>
                      <w:divBdr>
                        <w:top w:val="none" w:sz="0" w:space="0" w:color="auto"/>
                        <w:left w:val="none" w:sz="0" w:space="0" w:color="auto"/>
                        <w:bottom w:val="none" w:sz="0" w:space="0" w:color="auto"/>
                        <w:right w:val="none" w:sz="0" w:space="0" w:color="auto"/>
                      </w:divBdr>
                      <w:divsChild>
                        <w:div w:id="751586222">
                          <w:marLeft w:val="405"/>
                          <w:marRight w:val="0"/>
                          <w:marTop w:val="0"/>
                          <w:marBottom w:val="0"/>
                          <w:divBdr>
                            <w:top w:val="none" w:sz="0" w:space="0" w:color="auto"/>
                            <w:left w:val="none" w:sz="0" w:space="0" w:color="auto"/>
                            <w:bottom w:val="none" w:sz="0" w:space="0" w:color="auto"/>
                            <w:right w:val="none" w:sz="0" w:space="0" w:color="auto"/>
                          </w:divBdr>
                          <w:divsChild>
                            <w:div w:id="924798556">
                              <w:marLeft w:val="0"/>
                              <w:marRight w:val="0"/>
                              <w:marTop w:val="0"/>
                              <w:marBottom w:val="0"/>
                              <w:divBdr>
                                <w:top w:val="none" w:sz="0" w:space="0" w:color="auto"/>
                                <w:left w:val="none" w:sz="0" w:space="0" w:color="auto"/>
                                <w:bottom w:val="none" w:sz="0" w:space="0" w:color="auto"/>
                                <w:right w:val="none" w:sz="0" w:space="0" w:color="auto"/>
                              </w:divBdr>
                              <w:divsChild>
                                <w:div w:id="1352606400">
                                  <w:marLeft w:val="0"/>
                                  <w:marRight w:val="0"/>
                                  <w:marTop w:val="0"/>
                                  <w:marBottom w:val="0"/>
                                  <w:divBdr>
                                    <w:top w:val="none" w:sz="0" w:space="0" w:color="auto"/>
                                    <w:left w:val="none" w:sz="0" w:space="0" w:color="auto"/>
                                    <w:bottom w:val="none" w:sz="0" w:space="0" w:color="auto"/>
                                    <w:right w:val="none" w:sz="0" w:space="0" w:color="auto"/>
                                  </w:divBdr>
                                  <w:divsChild>
                                    <w:div w:id="271015774">
                                      <w:marLeft w:val="0"/>
                                      <w:marRight w:val="0"/>
                                      <w:marTop w:val="60"/>
                                      <w:marBottom w:val="0"/>
                                      <w:divBdr>
                                        <w:top w:val="none" w:sz="0" w:space="0" w:color="auto"/>
                                        <w:left w:val="none" w:sz="0" w:space="0" w:color="auto"/>
                                        <w:bottom w:val="none" w:sz="0" w:space="0" w:color="auto"/>
                                        <w:right w:val="none" w:sz="0" w:space="0" w:color="auto"/>
                                      </w:divBdr>
                                      <w:divsChild>
                                        <w:div w:id="1183671393">
                                          <w:marLeft w:val="0"/>
                                          <w:marRight w:val="0"/>
                                          <w:marTop w:val="0"/>
                                          <w:marBottom w:val="0"/>
                                          <w:divBdr>
                                            <w:top w:val="none" w:sz="0" w:space="0" w:color="auto"/>
                                            <w:left w:val="none" w:sz="0" w:space="0" w:color="auto"/>
                                            <w:bottom w:val="none" w:sz="0" w:space="0" w:color="auto"/>
                                            <w:right w:val="none" w:sz="0" w:space="0" w:color="auto"/>
                                          </w:divBdr>
                                          <w:divsChild>
                                            <w:div w:id="301425119">
                                              <w:marLeft w:val="0"/>
                                              <w:marRight w:val="0"/>
                                              <w:marTop w:val="0"/>
                                              <w:marBottom w:val="0"/>
                                              <w:divBdr>
                                                <w:top w:val="none" w:sz="0" w:space="0" w:color="auto"/>
                                                <w:left w:val="none" w:sz="0" w:space="0" w:color="auto"/>
                                                <w:bottom w:val="none" w:sz="0" w:space="0" w:color="auto"/>
                                                <w:right w:val="none" w:sz="0" w:space="0" w:color="auto"/>
                                              </w:divBdr>
                                              <w:divsChild>
                                                <w:div w:id="12847989">
                                                  <w:marLeft w:val="0"/>
                                                  <w:marRight w:val="0"/>
                                                  <w:marTop w:val="0"/>
                                                  <w:marBottom w:val="0"/>
                                                  <w:divBdr>
                                                    <w:top w:val="none" w:sz="0" w:space="0" w:color="auto"/>
                                                    <w:left w:val="none" w:sz="0" w:space="0" w:color="auto"/>
                                                    <w:bottom w:val="none" w:sz="0" w:space="0" w:color="auto"/>
                                                    <w:right w:val="none" w:sz="0" w:space="0" w:color="auto"/>
                                                  </w:divBdr>
                                                  <w:divsChild>
                                                    <w:div w:id="1096899807">
                                                      <w:marLeft w:val="0"/>
                                                      <w:marRight w:val="0"/>
                                                      <w:marTop w:val="0"/>
                                                      <w:marBottom w:val="0"/>
                                                      <w:divBdr>
                                                        <w:top w:val="none" w:sz="0" w:space="0" w:color="auto"/>
                                                        <w:left w:val="none" w:sz="0" w:space="0" w:color="auto"/>
                                                        <w:bottom w:val="none" w:sz="0" w:space="0" w:color="auto"/>
                                                        <w:right w:val="none" w:sz="0" w:space="0" w:color="auto"/>
                                                      </w:divBdr>
                                                      <w:divsChild>
                                                        <w:div w:id="591085534">
                                                          <w:marLeft w:val="0"/>
                                                          <w:marRight w:val="0"/>
                                                          <w:marTop w:val="0"/>
                                                          <w:marBottom w:val="0"/>
                                                          <w:divBdr>
                                                            <w:top w:val="none" w:sz="0" w:space="0" w:color="auto"/>
                                                            <w:left w:val="none" w:sz="0" w:space="0" w:color="auto"/>
                                                            <w:bottom w:val="none" w:sz="0" w:space="0" w:color="auto"/>
                                                            <w:right w:val="none" w:sz="0" w:space="0" w:color="auto"/>
                                                          </w:divBdr>
                                                          <w:divsChild>
                                                            <w:div w:id="1590852547">
                                                              <w:marLeft w:val="0"/>
                                                              <w:marRight w:val="0"/>
                                                              <w:marTop w:val="0"/>
                                                              <w:marBottom w:val="0"/>
                                                              <w:divBdr>
                                                                <w:top w:val="none" w:sz="0" w:space="0" w:color="auto"/>
                                                                <w:left w:val="none" w:sz="0" w:space="0" w:color="auto"/>
                                                                <w:bottom w:val="none" w:sz="0" w:space="0" w:color="auto"/>
                                                                <w:right w:val="none" w:sz="0" w:space="0" w:color="auto"/>
                                                              </w:divBdr>
                                                              <w:divsChild>
                                                                <w:div w:id="1456484064">
                                                                  <w:marLeft w:val="0"/>
                                                                  <w:marRight w:val="0"/>
                                                                  <w:marTop w:val="0"/>
                                                                  <w:marBottom w:val="0"/>
                                                                  <w:divBdr>
                                                                    <w:top w:val="none" w:sz="0" w:space="0" w:color="auto"/>
                                                                    <w:left w:val="none" w:sz="0" w:space="0" w:color="auto"/>
                                                                    <w:bottom w:val="none" w:sz="0" w:space="0" w:color="auto"/>
                                                                    <w:right w:val="none" w:sz="0" w:space="0" w:color="auto"/>
                                                                  </w:divBdr>
                                                                  <w:divsChild>
                                                                    <w:div w:id="1298728839">
                                                                      <w:marLeft w:val="0"/>
                                                                      <w:marRight w:val="0"/>
                                                                      <w:marTop w:val="0"/>
                                                                      <w:marBottom w:val="0"/>
                                                                      <w:divBdr>
                                                                        <w:top w:val="none" w:sz="0" w:space="0" w:color="auto"/>
                                                                        <w:left w:val="none" w:sz="0" w:space="0" w:color="auto"/>
                                                                        <w:bottom w:val="none" w:sz="0" w:space="0" w:color="auto"/>
                                                                        <w:right w:val="none" w:sz="0" w:space="0" w:color="auto"/>
                                                                      </w:divBdr>
                                                                      <w:divsChild>
                                                                        <w:div w:id="12096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671833">
      <w:bodyDiv w:val="1"/>
      <w:marLeft w:val="0"/>
      <w:marRight w:val="0"/>
      <w:marTop w:val="0"/>
      <w:marBottom w:val="0"/>
      <w:divBdr>
        <w:top w:val="none" w:sz="0" w:space="0" w:color="auto"/>
        <w:left w:val="none" w:sz="0" w:space="0" w:color="auto"/>
        <w:bottom w:val="none" w:sz="0" w:space="0" w:color="auto"/>
        <w:right w:val="none" w:sz="0" w:space="0" w:color="auto"/>
      </w:divBdr>
    </w:div>
    <w:div w:id="790325230">
      <w:bodyDiv w:val="1"/>
      <w:marLeft w:val="0"/>
      <w:marRight w:val="0"/>
      <w:marTop w:val="0"/>
      <w:marBottom w:val="0"/>
      <w:divBdr>
        <w:top w:val="none" w:sz="0" w:space="0" w:color="auto"/>
        <w:left w:val="none" w:sz="0" w:space="0" w:color="auto"/>
        <w:bottom w:val="none" w:sz="0" w:space="0" w:color="auto"/>
        <w:right w:val="none" w:sz="0" w:space="0" w:color="auto"/>
      </w:divBdr>
    </w:div>
    <w:div w:id="790824370">
      <w:bodyDiv w:val="1"/>
      <w:marLeft w:val="0"/>
      <w:marRight w:val="0"/>
      <w:marTop w:val="0"/>
      <w:marBottom w:val="0"/>
      <w:divBdr>
        <w:top w:val="none" w:sz="0" w:space="0" w:color="auto"/>
        <w:left w:val="none" w:sz="0" w:space="0" w:color="auto"/>
        <w:bottom w:val="none" w:sz="0" w:space="0" w:color="auto"/>
        <w:right w:val="none" w:sz="0" w:space="0" w:color="auto"/>
      </w:divBdr>
    </w:div>
    <w:div w:id="792332281">
      <w:bodyDiv w:val="1"/>
      <w:marLeft w:val="0"/>
      <w:marRight w:val="0"/>
      <w:marTop w:val="0"/>
      <w:marBottom w:val="0"/>
      <w:divBdr>
        <w:top w:val="none" w:sz="0" w:space="0" w:color="auto"/>
        <w:left w:val="none" w:sz="0" w:space="0" w:color="auto"/>
        <w:bottom w:val="none" w:sz="0" w:space="0" w:color="auto"/>
        <w:right w:val="none" w:sz="0" w:space="0" w:color="auto"/>
      </w:divBdr>
    </w:div>
    <w:div w:id="792595028">
      <w:bodyDiv w:val="1"/>
      <w:marLeft w:val="0"/>
      <w:marRight w:val="0"/>
      <w:marTop w:val="0"/>
      <w:marBottom w:val="0"/>
      <w:divBdr>
        <w:top w:val="none" w:sz="0" w:space="0" w:color="auto"/>
        <w:left w:val="none" w:sz="0" w:space="0" w:color="auto"/>
        <w:bottom w:val="none" w:sz="0" w:space="0" w:color="auto"/>
        <w:right w:val="none" w:sz="0" w:space="0" w:color="auto"/>
      </w:divBdr>
    </w:div>
    <w:div w:id="793209519">
      <w:bodyDiv w:val="1"/>
      <w:marLeft w:val="0"/>
      <w:marRight w:val="0"/>
      <w:marTop w:val="0"/>
      <w:marBottom w:val="0"/>
      <w:divBdr>
        <w:top w:val="none" w:sz="0" w:space="0" w:color="auto"/>
        <w:left w:val="none" w:sz="0" w:space="0" w:color="auto"/>
        <w:bottom w:val="none" w:sz="0" w:space="0" w:color="auto"/>
        <w:right w:val="none" w:sz="0" w:space="0" w:color="auto"/>
      </w:divBdr>
    </w:div>
    <w:div w:id="794100742">
      <w:bodyDiv w:val="1"/>
      <w:marLeft w:val="0"/>
      <w:marRight w:val="0"/>
      <w:marTop w:val="0"/>
      <w:marBottom w:val="0"/>
      <w:divBdr>
        <w:top w:val="none" w:sz="0" w:space="0" w:color="auto"/>
        <w:left w:val="none" w:sz="0" w:space="0" w:color="auto"/>
        <w:bottom w:val="none" w:sz="0" w:space="0" w:color="auto"/>
        <w:right w:val="none" w:sz="0" w:space="0" w:color="auto"/>
      </w:divBdr>
    </w:div>
    <w:div w:id="798884805">
      <w:bodyDiv w:val="1"/>
      <w:marLeft w:val="0"/>
      <w:marRight w:val="0"/>
      <w:marTop w:val="0"/>
      <w:marBottom w:val="0"/>
      <w:divBdr>
        <w:top w:val="none" w:sz="0" w:space="0" w:color="auto"/>
        <w:left w:val="none" w:sz="0" w:space="0" w:color="auto"/>
        <w:bottom w:val="none" w:sz="0" w:space="0" w:color="auto"/>
        <w:right w:val="none" w:sz="0" w:space="0" w:color="auto"/>
      </w:divBdr>
    </w:div>
    <w:div w:id="800880140">
      <w:bodyDiv w:val="1"/>
      <w:marLeft w:val="0"/>
      <w:marRight w:val="0"/>
      <w:marTop w:val="0"/>
      <w:marBottom w:val="0"/>
      <w:divBdr>
        <w:top w:val="none" w:sz="0" w:space="0" w:color="auto"/>
        <w:left w:val="none" w:sz="0" w:space="0" w:color="auto"/>
        <w:bottom w:val="none" w:sz="0" w:space="0" w:color="auto"/>
        <w:right w:val="none" w:sz="0" w:space="0" w:color="auto"/>
      </w:divBdr>
    </w:div>
    <w:div w:id="801188021">
      <w:bodyDiv w:val="1"/>
      <w:marLeft w:val="0"/>
      <w:marRight w:val="0"/>
      <w:marTop w:val="0"/>
      <w:marBottom w:val="0"/>
      <w:divBdr>
        <w:top w:val="none" w:sz="0" w:space="0" w:color="auto"/>
        <w:left w:val="none" w:sz="0" w:space="0" w:color="auto"/>
        <w:bottom w:val="none" w:sz="0" w:space="0" w:color="auto"/>
        <w:right w:val="none" w:sz="0" w:space="0" w:color="auto"/>
      </w:divBdr>
      <w:divsChild>
        <w:div w:id="1273978154">
          <w:marLeft w:val="0"/>
          <w:marRight w:val="0"/>
          <w:marTop w:val="0"/>
          <w:marBottom w:val="0"/>
          <w:divBdr>
            <w:top w:val="none" w:sz="0" w:space="0" w:color="auto"/>
            <w:left w:val="none" w:sz="0" w:space="0" w:color="auto"/>
            <w:bottom w:val="none" w:sz="0" w:space="0" w:color="auto"/>
            <w:right w:val="none" w:sz="0" w:space="0" w:color="auto"/>
          </w:divBdr>
        </w:div>
      </w:divsChild>
    </w:div>
    <w:div w:id="803424554">
      <w:bodyDiv w:val="1"/>
      <w:marLeft w:val="0"/>
      <w:marRight w:val="0"/>
      <w:marTop w:val="0"/>
      <w:marBottom w:val="0"/>
      <w:divBdr>
        <w:top w:val="none" w:sz="0" w:space="0" w:color="auto"/>
        <w:left w:val="none" w:sz="0" w:space="0" w:color="auto"/>
        <w:bottom w:val="none" w:sz="0" w:space="0" w:color="auto"/>
        <w:right w:val="none" w:sz="0" w:space="0" w:color="auto"/>
      </w:divBdr>
    </w:div>
    <w:div w:id="804081532">
      <w:bodyDiv w:val="1"/>
      <w:marLeft w:val="0"/>
      <w:marRight w:val="0"/>
      <w:marTop w:val="0"/>
      <w:marBottom w:val="0"/>
      <w:divBdr>
        <w:top w:val="none" w:sz="0" w:space="0" w:color="auto"/>
        <w:left w:val="none" w:sz="0" w:space="0" w:color="auto"/>
        <w:bottom w:val="none" w:sz="0" w:space="0" w:color="auto"/>
        <w:right w:val="none" w:sz="0" w:space="0" w:color="auto"/>
      </w:divBdr>
    </w:div>
    <w:div w:id="805853453">
      <w:bodyDiv w:val="1"/>
      <w:marLeft w:val="0"/>
      <w:marRight w:val="0"/>
      <w:marTop w:val="0"/>
      <w:marBottom w:val="0"/>
      <w:divBdr>
        <w:top w:val="none" w:sz="0" w:space="0" w:color="auto"/>
        <w:left w:val="none" w:sz="0" w:space="0" w:color="auto"/>
        <w:bottom w:val="none" w:sz="0" w:space="0" w:color="auto"/>
        <w:right w:val="none" w:sz="0" w:space="0" w:color="auto"/>
      </w:divBdr>
    </w:div>
    <w:div w:id="807014994">
      <w:bodyDiv w:val="1"/>
      <w:marLeft w:val="0"/>
      <w:marRight w:val="0"/>
      <w:marTop w:val="0"/>
      <w:marBottom w:val="0"/>
      <w:divBdr>
        <w:top w:val="none" w:sz="0" w:space="0" w:color="auto"/>
        <w:left w:val="none" w:sz="0" w:space="0" w:color="auto"/>
        <w:bottom w:val="none" w:sz="0" w:space="0" w:color="auto"/>
        <w:right w:val="none" w:sz="0" w:space="0" w:color="auto"/>
      </w:divBdr>
      <w:divsChild>
        <w:div w:id="554053">
          <w:marLeft w:val="0"/>
          <w:marRight w:val="0"/>
          <w:marTop w:val="0"/>
          <w:marBottom w:val="0"/>
          <w:divBdr>
            <w:top w:val="none" w:sz="0" w:space="0" w:color="auto"/>
            <w:left w:val="none" w:sz="0" w:space="0" w:color="auto"/>
            <w:bottom w:val="none" w:sz="0" w:space="0" w:color="auto"/>
            <w:right w:val="none" w:sz="0" w:space="0" w:color="auto"/>
          </w:divBdr>
        </w:div>
      </w:divsChild>
    </w:div>
    <w:div w:id="808131825">
      <w:bodyDiv w:val="1"/>
      <w:marLeft w:val="0"/>
      <w:marRight w:val="0"/>
      <w:marTop w:val="0"/>
      <w:marBottom w:val="0"/>
      <w:divBdr>
        <w:top w:val="none" w:sz="0" w:space="0" w:color="auto"/>
        <w:left w:val="none" w:sz="0" w:space="0" w:color="auto"/>
        <w:bottom w:val="none" w:sz="0" w:space="0" w:color="auto"/>
        <w:right w:val="none" w:sz="0" w:space="0" w:color="auto"/>
      </w:divBdr>
    </w:div>
    <w:div w:id="808404638">
      <w:bodyDiv w:val="1"/>
      <w:marLeft w:val="0"/>
      <w:marRight w:val="0"/>
      <w:marTop w:val="0"/>
      <w:marBottom w:val="0"/>
      <w:divBdr>
        <w:top w:val="none" w:sz="0" w:space="0" w:color="auto"/>
        <w:left w:val="none" w:sz="0" w:space="0" w:color="auto"/>
        <w:bottom w:val="none" w:sz="0" w:space="0" w:color="auto"/>
        <w:right w:val="none" w:sz="0" w:space="0" w:color="auto"/>
      </w:divBdr>
    </w:div>
    <w:div w:id="808590224">
      <w:bodyDiv w:val="1"/>
      <w:marLeft w:val="0"/>
      <w:marRight w:val="0"/>
      <w:marTop w:val="0"/>
      <w:marBottom w:val="0"/>
      <w:divBdr>
        <w:top w:val="none" w:sz="0" w:space="0" w:color="auto"/>
        <w:left w:val="none" w:sz="0" w:space="0" w:color="auto"/>
        <w:bottom w:val="none" w:sz="0" w:space="0" w:color="auto"/>
        <w:right w:val="none" w:sz="0" w:space="0" w:color="auto"/>
      </w:divBdr>
    </w:div>
    <w:div w:id="809634067">
      <w:bodyDiv w:val="1"/>
      <w:marLeft w:val="0"/>
      <w:marRight w:val="0"/>
      <w:marTop w:val="0"/>
      <w:marBottom w:val="0"/>
      <w:divBdr>
        <w:top w:val="none" w:sz="0" w:space="0" w:color="auto"/>
        <w:left w:val="none" w:sz="0" w:space="0" w:color="auto"/>
        <w:bottom w:val="none" w:sz="0" w:space="0" w:color="auto"/>
        <w:right w:val="none" w:sz="0" w:space="0" w:color="auto"/>
      </w:divBdr>
    </w:div>
    <w:div w:id="811215185">
      <w:bodyDiv w:val="1"/>
      <w:marLeft w:val="0"/>
      <w:marRight w:val="0"/>
      <w:marTop w:val="0"/>
      <w:marBottom w:val="0"/>
      <w:divBdr>
        <w:top w:val="none" w:sz="0" w:space="0" w:color="auto"/>
        <w:left w:val="none" w:sz="0" w:space="0" w:color="auto"/>
        <w:bottom w:val="none" w:sz="0" w:space="0" w:color="auto"/>
        <w:right w:val="none" w:sz="0" w:space="0" w:color="auto"/>
      </w:divBdr>
    </w:div>
    <w:div w:id="811598100">
      <w:bodyDiv w:val="1"/>
      <w:marLeft w:val="0"/>
      <w:marRight w:val="0"/>
      <w:marTop w:val="0"/>
      <w:marBottom w:val="0"/>
      <w:divBdr>
        <w:top w:val="none" w:sz="0" w:space="0" w:color="auto"/>
        <w:left w:val="none" w:sz="0" w:space="0" w:color="auto"/>
        <w:bottom w:val="none" w:sz="0" w:space="0" w:color="auto"/>
        <w:right w:val="none" w:sz="0" w:space="0" w:color="auto"/>
      </w:divBdr>
    </w:div>
    <w:div w:id="811681338">
      <w:bodyDiv w:val="1"/>
      <w:marLeft w:val="0"/>
      <w:marRight w:val="0"/>
      <w:marTop w:val="0"/>
      <w:marBottom w:val="0"/>
      <w:divBdr>
        <w:top w:val="none" w:sz="0" w:space="0" w:color="auto"/>
        <w:left w:val="none" w:sz="0" w:space="0" w:color="auto"/>
        <w:bottom w:val="none" w:sz="0" w:space="0" w:color="auto"/>
        <w:right w:val="none" w:sz="0" w:space="0" w:color="auto"/>
      </w:divBdr>
    </w:div>
    <w:div w:id="813369742">
      <w:bodyDiv w:val="1"/>
      <w:marLeft w:val="0"/>
      <w:marRight w:val="0"/>
      <w:marTop w:val="0"/>
      <w:marBottom w:val="0"/>
      <w:divBdr>
        <w:top w:val="none" w:sz="0" w:space="0" w:color="auto"/>
        <w:left w:val="none" w:sz="0" w:space="0" w:color="auto"/>
        <w:bottom w:val="none" w:sz="0" w:space="0" w:color="auto"/>
        <w:right w:val="none" w:sz="0" w:space="0" w:color="auto"/>
      </w:divBdr>
    </w:div>
    <w:div w:id="815142984">
      <w:bodyDiv w:val="1"/>
      <w:marLeft w:val="0"/>
      <w:marRight w:val="0"/>
      <w:marTop w:val="0"/>
      <w:marBottom w:val="0"/>
      <w:divBdr>
        <w:top w:val="none" w:sz="0" w:space="0" w:color="auto"/>
        <w:left w:val="none" w:sz="0" w:space="0" w:color="auto"/>
        <w:bottom w:val="none" w:sz="0" w:space="0" w:color="auto"/>
        <w:right w:val="none" w:sz="0" w:space="0" w:color="auto"/>
      </w:divBdr>
    </w:div>
    <w:div w:id="816844436">
      <w:bodyDiv w:val="1"/>
      <w:marLeft w:val="0"/>
      <w:marRight w:val="0"/>
      <w:marTop w:val="0"/>
      <w:marBottom w:val="0"/>
      <w:divBdr>
        <w:top w:val="none" w:sz="0" w:space="0" w:color="auto"/>
        <w:left w:val="none" w:sz="0" w:space="0" w:color="auto"/>
        <w:bottom w:val="none" w:sz="0" w:space="0" w:color="auto"/>
        <w:right w:val="none" w:sz="0" w:space="0" w:color="auto"/>
      </w:divBdr>
    </w:div>
    <w:div w:id="819032105">
      <w:bodyDiv w:val="1"/>
      <w:marLeft w:val="0"/>
      <w:marRight w:val="0"/>
      <w:marTop w:val="0"/>
      <w:marBottom w:val="0"/>
      <w:divBdr>
        <w:top w:val="none" w:sz="0" w:space="0" w:color="auto"/>
        <w:left w:val="none" w:sz="0" w:space="0" w:color="auto"/>
        <w:bottom w:val="none" w:sz="0" w:space="0" w:color="auto"/>
        <w:right w:val="none" w:sz="0" w:space="0" w:color="auto"/>
      </w:divBdr>
    </w:div>
    <w:div w:id="820078799">
      <w:bodyDiv w:val="1"/>
      <w:marLeft w:val="0"/>
      <w:marRight w:val="0"/>
      <w:marTop w:val="0"/>
      <w:marBottom w:val="0"/>
      <w:divBdr>
        <w:top w:val="none" w:sz="0" w:space="0" w:color="auto"/>
        <w:left w:val="none" w:sz="0" w:space="0" w:color="auto"/>
        <w:bottom w:val="none" w:sz="0" w:space="0" w:color="auto"/>
        <w:right w:val="none" w:sz="0" w:space="0" w:color="auto"/>
      </w:divBdr>
    </w:div>
    <w:div w:id="820317464">
      <w:bodyDiv w:val="1"/>
      <w:marLeft w:val="0"/>
      <w:marRight w:val="0"/>
      <w:marTop w:val="0"/>
      <w:marBottom w:val="0"/>
      <w:divBdr>
        <w:top w:val="none" w:sz="0" w:space="0" w:color="auto"/>
        <w:left w:val="none" w:sz="0" w:space="0" w:color="auto"/>
        <w:bottom w:val="none" w:sz="0" w:space="0" w:color="auto"/>
        <w:right w:val="none" w:sz="0" w:space="0" w:color="auto"/>
      </w:divBdr>
    </w:div>
    <w:div w:id="820653797">
      <w:bodyDiv w:val="1"/>
      <w:marLeft w:val="0"/>
      <w:marRight w:val="0"/>
      <w:marTop w:val="0"/>
      <w:marBottom w:val="0"/>
      <w:divBdr>
        <w:top w:val="none" w:sz="0" w:space="0" w:color="auto"/>
        <w:left w:val="none" w:sz="0" w:space="0" w:color="auto"/>
        <w:bottom w:val="none" w:sz="0" w:space="0" w:color="auto"/>
        <w:right w:val="none" w:sz="0" w:space="0" w:color="auto"/>
      </w:divBdr>
    </w:div>
    <w:div w:id="822359243">
      <w:bodyDiv w:val="1"/>
      <w:marLeft w:val="0"/>
      <w:marRight w:val="0"/>
      <w:marTop w:val="0"/>
      <w:marBottom w:val="0"/>
      <w:divBdr>
        <w:top w:val="none" w:sz="0" w:space="0" w:color="auto"/>
        <w:left w:val="none" w:sz="0" w:space="0" w:color="auto"/>
        <w:bottom w:val="none" w:sz="0" w:space="0" w:color="auto"/>
        <w:right w:val="none" w:sz="0" w:space="0" w:color="auto"/>
      </w:divBdr>
    </w:div>
    <w:div w:id="823424975">
      <w:bodyDiv w:val="1"/>
      <w:marLeft w:val="0"/>
      <w:marRight w:val="0"/>
      <w:marTop w:val="0"/>
      <w:marBottom w:val="0"/>
      <w:divBdr>
        <w:top w:val="none" w:sz="0" w:space="0" w:color="auto"/>
        <w:left w:val="none" w:sz="0" w:space="0" w:color="auto"/>
        <w:bottom w:val="none" w:sz="0" w:space="0" w:color="auto"/>
        <w:right w:val="none" w:sz="0" w:space="0" w:color="auto"/>
      </w:divBdr>
    </w:div>
    <w:div w:id="825435475">
      <w:bodyDiv w:val="1"/>
      <w:marLeft w:val="0"/>
      <w:marRight w:val="0"/>
      <w:marTop w:val="0"/>
      <w:marBottom w:val="0"/>
      <w:divBdr>
        <w:top w:val="none" w:sz="0" w:space="0" w:color="auto"/>
        <w:left w:val="none" w:sz="0" w:space="0" w:color="auto"/>
        <w:bottom w:val="none" w:sz="0" w:space="0" w:color="auto"/>
        <w:right w:val="none" w:sz="0" w:space="0" w:color="auto"/>
      </w:divBdr>
    </w:div>
    <w:div w:id="829255145">
      <w:bodyDiv w:val="1"/>
      <w:marLeft w:val="0"/>
      <w:marRight w:val="0"/>
      <w:marTop w:val="0"/>
      <w:marBottom w:val="0"/>
      <w:divBdr>
        <w:top w:val="none" w:sz="0" w:space="0" w:color="auto"/>
        <w:left w:val="none" w:sz="0" w:space="0" w:color="auto"/>
        <w:bottom w:val="none" w:sz="0" w:space="0" w:color="auto"/>
        <w:right w:val="none" w:sz="0" w:space="0" w:color="auto"/>
      </w:divBdr>
    </w:div>
    <w:div w:id="829948215">
      <w:bodyDiv w:val="1"/>
      <w:marLeft w:val="0"/>
      <w:marRight w:val="0"/>
      <w:marTop w:val="0"/>
      <w:marBottom w:val="0"/>
      <w:divBdr>
        <w:top w:val="none" w:sz="0" w:space="0" w:color="auto"/>
        <w:left w:val="none" w:sz="0" w:space="0" w:color="auto"/>
        <w:bottom w:val="none" w:sz="0" w:space="0" w:color="auto"/>
        <w:right w:val="none" w:sz="0" w:space="0" w:color="auto"/>
      </w:divBdr>
      <w:divsChild>
        <w:div w:id="91436694">
          <w:marLeft w:val="0"/>
          <w:marRight w:val="0"/>
          <w:marTop w:val="0"/>
          <w:marBottom w:val="0"/>
          <w:divBdr>
            <w:top w:val="none" w:sz="0" w:space="0" w:color="auto"/>
            <w:left w:val="none" w:sz="0" w:space="0" w:color="auto"/>
            <w:bottom w:val="none" w:sz="0" w:space="0" w:color="auto"/>
            <w:right w:val="none" w:sz="0" w:space="0" w:color="auto"/>
          </w:divBdr>
          <w:divsChild>
            <w:div w:id="1263028820">
              <w:marLeft w:val="0"/>
              <w:marRight w:val="0"/>
              <w:marTop w:val="0"/>
              <w:marBottom w:val="0"/>
              <w:divBdr>
                <w:top w:val="none" w:sz="0" w:space="0" w:color="auto"/>
                <w:left w:val="none" w:sz="0" w:space="0" w:color="auto"/>
                <w:bottom w:val="none" w:sz="0" w:space="0" w:color="auto"/>
                <w:right w:val="none" w:sz="0" w:space="0" w:color="auto"/>
              </w:divBdr>
              <w:divsChild>
                <w:div w:id="1795102300">
                  <w:marLeft w:val="0"/>
                  <w:marRight w:val="0"/>
                  <w:marTop w:val="0"/>
                  <w:marBottom w:val="0"/>
                  <w:divBdr>
                    <w:top w:val="none" w:sz="0" w:space="0" w:color="auto"/>
                    <w:left w:val="none" w:sz="0" w:space="0" w:color="auto"/>
                    <w:bottom w:val="none" w:sz="0" w:space="0" w:color="auto"/>
                    <w:right w:val="none" w:sz="0" w:space="0" w:color="auto"/>
                  </w:divBdr>
                  <w:divsChild>
                    <w:div w:id="834999233">
                      <w:marLeft w:val="0"/>
                      <w:marRight w:val="0"/>
                      <w:marTop w:val="0"/>
                      <w:marBottom w:val="0"/>
                      <w:divBdr>
                        <w:top w:val="none" w:sz="0" w:space="0" w:color="auto"/>
                        <w:left w:val="none" w:sz="0" w:space="0" w:color="auto"/>
                        <w:bottom w:val="none" w:sz="0" w:space="0" w:color="auto"/>
                        <w:right w:val="none" w:sz="0" w:space="0" w:color="auto"/>
                      </w:divBdr>
                      <w:divsChild>
                        <w:div w:id="1280920019">
                          <w:marLeft w:val="0"/>
                          <w:marRight w:val="0"/>
                          <w:marTop w:val="0"/>
                          <w:marBottom w:val="0"/>
                          <w:divBdr>
                            <w:top w:val="none" w:sz="0" w:space="0" w:color="auto"/>
                            <w:left w:val="none" w:sz="0" w:space="0" w:color="auto"/>
                            <w:bottom w:val="none" w:sz="0" w:space="0" w:color="auto"/>
                            <w:right w:val="none" w:sz="0" w:space="0" w:color="auto"/>
                          </w:divBdr>
                          <w:divsChild>
                            <w:div w:id="646326390">
                              <w:marLeft w:val="0"/>
                              <w:marRight w:val="0"/>
                              <w:marTop w:val="0"/>
                              <w:marBottom w:val="0"/>
                              <w:divBdr>
                                <w:top w:val="none" w:sz="0" w:space="0" w:color="auto"/>
                                <w:left w:val="none" w:sz="0" w:space="0" w:color="auto"/>
                                <w:bottom w:val="none" w:sz="0" w:space="0" w:color="auto"/>
                                <w:right w:val="none" w:sz="0" w:space="0" w:color="auto"/>
                              </w:divBdr>
                              <w:divsChild>
                                <w:div w:id="21440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335109">
      <w:bodyDiv w:val="1"/>
      <w:marLeft w:val="0"/>
      <w:marRight w:val="0"/>
      <w:marTop w:val="0"/>
      <w:marBottom w:val="0"/>
      <w:divBdr>
        <w:top w:val="none" w:sz="0" w:space="0" w:color="auto"/>
        <w:left w:val="none" w:sz="0" w:space="0" w:color="auto"/>
        <w:bottom w:val="none" w:sz="0" w:space="0" w:color="auto"/>
        <w:right w:val="none" w:sz="0" w:space="0" w:color="auto"/>
      </w:divBdr>
    </w:div>
    <w:div w:id="831338137">
      <w:bodyDiv w:val="1"/>
      <w:marLeft w:val="0"/>
      <w:marRight w:val="0"/>
      <w:marTop w:val="0"/>
      <w:marBottom w:val="0"/>
      <w:divBdr>
        <w:top w:val="none" w:sz="0" w:space="0" w:color="auto"/>
        <w:left w:val="none" w:sz="0" w:space="0" w:color="auto"/>
        <w:bottom w:val="none" w:sz="0" w:space="0" w:color="auto"/>
        <w:right w:val="none" w:sz="0" w:space="0" w:color="auto"/>
      </w:divBdr>
    </w:div>
    <w:div w:id="834150950">
      <w:bodyDiv w:val="1"/>
      <w:marLeft w:val="0"/>
      <w:marRight w:val="0"/>
      <w:marTop w:val="0"/>
      <w:marBottom w:val="0"/>
      <w:divBdr>
        <w:top w:val="none" w:sz="0" w:space="0" w:color="auto"/>
        <w:left w:val="none" w:sz="0" w:space="0" w:color="auto"/>
        <w:bottom w:val="none" w:sz="0" w:space="0" w:color="auto"/>
        <w:right w:val="none" w:sz="0" w:space="0" w:color="auto"/>
      </w:divBdr>
    </w:div>
    <w:div w:id="835076006">
      <w:bodyDiv w:val="1"/>
      <w:marLeft w:val="0"/>
      <w:marRight w:val="0"/>
      <w:marTop w:val="0"/>
      <w:marBottom w:val="0"/>
      <w:divBdr>
        <w:top w:val="none" w:sz="0" w:space="0" w:color="auto"/>
        <w:left w:val="none" w:sz="0" w:space="0" w:color="auto"/>
        <w:bottom w:val="none" w:sz="0" w:space="0" w:color="auto"/>
        <w:right w:val="none" w:sz="0" w:space="0" w:color="auto"/>
      </w:divBdr>
    </w:div>
    <w:div w:id="835416388">
      <w:bodyDiv w:val="1"/>
      <w:marLeft w:val="0"/>
      <w:marRight w:val="0"/>
      <w:marTop w:val="0"/>
      <w:marBottom w:val="0"/>
      <w:divBdr>
        <w:top w:val="none" w:sz="0" w:space="0" w:color="auto"/>
        <w:left w:val="none" w:sz="0" w:space="0" w:color="auto"/>
        <w:bottom w:val="none" w:sz="0" w:space="0" w:color="auto"/>
        <w:right w:val="none" w:sz="0" w:space="0" w:color="auto"/>
      </w:divBdr>
    </w:div>
    <w:div w:id="835657576">
      <w:bodyDiv w:val="1"/>
      <w:marLeft w:val="0"/>
      <w:marRight w:val="0"/>
      <w:marTop w:val="0"/>
      <w:marBottom w:val="0"/>
      <w:divBdr>
        <w:top w:val="none" w:sz="0" w:space="0" w:color="auto"/>
        <w:left w:val="none" w:sz="0" w:space="0" w:color="auto"/>
        <w:bottom w:val="none" w:sz="0" w:space="0" w:color="auto"/>
        <w:right w:val="none" w:sz="0" w:space="0" w:color="auto"/>
      </w:divBdr>
    </w:div>
    <w:div w:id="838467720">
      <w:bodyDiv w:val="1"/>
      <w:marLeft w:val="0"/>
      <w:marRight w:val="0"/>
      <w:marTop w:val="0"/>
      <w:marBottom w:val="0"/>
      <w:divBdr>
        <w:top w:val="none" w:sz="0" w:space="0" w:color="auto"/>
        <w:left w:val="none" w:sz="0" w:space="0" w:color="auto"/>
        <w:bottom w:val="none" w:sz="0" w:space="0" w:color="auto"/>
        <w:right w:val="none" w:sz="0" w:space="0" w:color="auto"/>
      </w:divBdr>
    </w:div>
    <w:div w:id="838890203">
      <w:bodyDiv w:val="1"/>
      <w:marLeft w:val="0"/>
      <w:marRight w:val="0"/>
      <w:marTop w:val="0"/>
      <w:marBottom w:val="0"/>
      <w:divBdr>
        <w:top w:val="none" w:sz="0" w:space="0" w:color="auto"/>
        <w:left w:val="none" w:sz="0" w:space="0" w:color="auto"/>
        <w:bottom w:val="none" w:sz="0" w:space="0" w:color="auto"/>
        <w:right w:val="none" w:sz="0" w:space="0" w:color="auto"/>
      </w:divBdr>
    </w:div>
    <w:div w:id="841580341">
      <w:bodyDiv w:val="1"/>
      <w:marLeft w:val="0"/>
      <w:marRight w:val="0"/>
      <w:marTop w:val="0"/>
      <w:marBottom w:val="0"/>
      <w:divBdr>
        <w:top w:val="none" w:sz="0" w:space="0" w:color="auto"/>
        <w:left w:val="none" w:sz="0" w:space="0" w:color="auto"/>
        <w:bottom w:val="none" w:sz="0" w:space="0" w:color="auto"/>
        <w:right w:val="none" w:sz="0" w:space="0" w:color="auto"/>
      </w:divBdr>
    </w:div>
    <w:div w:id="842160440">
      <w:bodyDiv w:val="1"/>
      <w:marLeft w:val="0"/>
      <w:marRight w:val="0"/>
      <w:marTop w:val="0"/>
      <w:marBottom w:val="0"/>
      <w:divBdr>
        <w:top w:val="none" w:sz="0" w:space="0" w:color="auto"/>
        <w:left w:val="none" w:sz="0" w:space="0" w:color="auto"/>
        <w:bottom w:val="none" w:sz="0" w:space="0" w:color="auto"/>
        <w:right w:val="none" w:sz="0" w:space="0" w:color="auto"/>
      </w:divBdr>
    </w:div>
    <w:div w:id="845708752">
      <w:bodyDiv w:val="1"/>
      <w:marLeft w:val="0"/>
      <w:marRight w:val="0"/>
      <w:marTop w:val="0"/>
      <w:marBottom w:val="0"/>
      <w:divBdr>
        <w:top w:val="none" w:sz="0" w:space="0" w:color="auto"/>
        <w:left w:val="none" w:sz="0" w:space="0" w:color="auto"/>
        <w:bottom w:val="none" w:sz="0" w:space="0" w:color="auto"/>
        <w:right w:val="none" w:sz="0" w:space="0" w:color="auto"/>
      </w:divBdr>
    </w:div>
    <w:div w:id="846796222">
      <w:bodyDiv w:val="1"/>
      <w:marLeft w:val="0"/>
      <w:marRight w:val="0"/>
      <w:marTop w:val="0"/>
      <w:marBottom w:val="0"/>
      <w:divBdr>
        <w:top w:val="none" w:sz="0" w:space="0" w:color="auto"/>
        <w:left w:val="none" w:sz="0" w:space="0" w:color="auto"/>
        <w:bottom w:val="none" w:sz="0" w:space="0" w:color="auto"/>
        <w:right w:val="none" w:sz="0" w:space="0" w:color="auto"/>
      </w:divBdr>
    </w:div>
    <w:div w:id="847907431">
      <w:bodyDiv w:val="1"/>
      <w:marLeft w:val="0"/>
      <w:marRight w:val="0"/>
      <w:marTop w:val="0"/>
      <w:marBottom w:val="0"/>
      <w:divBdr>
        <w:top w:val="none" w:sz="0" w:space="0" w:color="auto"/>
        <w:left w:val="none" w:sz="0" w:space="0" w:color="auto"/>
        <w:bottom w:val="none" w:sz="0" w:space="0" w:color="auto"/>
        <w:right w:val="none" w:sz="0" w:space="0" w:color="auto"/>
      </w:divBdr>
    </w:div>
    <w:div w:id="848369488">
      <w:bodyDiv w:val="1"/>
      <w:marLeft w:val="0"/>
      <w:marRight w:val="0"/>
      <w:marTop w:val="0"/>
      <w:marBottom w:val="0"/>
      <w:divBdr>
        <w:top w:val="none" w:sz="0" w:space="0" w:color="auto"/>
        <w:left w:val="none" w:sz="0" w:space="0" w:color="auto"/>
        <w:bottom w:val="none" w:sz="0" w:space="0" w:color="auto"/>
        <w:right w:val="none" w:sz="0" w:space="0" w:color="auto"/>
      </w:divBdr>
    </w:div>
    <w:div w:id="851338565">
      <w:bodyDiv w:val="1"/>
      <w:marLeft w:val="0"/>
      <w:marRight w:val="0"/>
      <w:marTop w:val="0"/>
      <w:marBottom w:val="0"/>
      <w:divBdr>
        <w:top w:val="none" w:sz="0" w:space="0" w:color="auto"/>
        <w:left w:val="none" w:sz="0" w:space="0" w:color="auto"/>
        <w:bottom w:val="none" w:sz="0" w:space="0" w:color="auto"/>
        <w:right w:val="none" w:sz="0" w:space="0" w:color="auto"/>
      </w:divBdr>
    </w:div>
    <w:div w:id="851409029">
      <w:bodyDiv w:val="1"/>
      <w:marLeft w:val="0"/>
      <w:marRight w:val="0"/>
      <w:marTop w:val="0"/>
      <w:marBottom w:val="0"/>
      <w:divBdr>
        <w:top w:val="none" w:sz="0" w:space="0" w:color="auto"/>
        <w:left w:val="none" w:sz="0" w:space="0" w:color="auto"/>
        <w:bottom w:val="none" w:sz="0" w:space="0" w:color="auto"/>
        <w:right w:val="none" w:sz="0" w:space="0" w:color="auto"/>
      </w:divBdr>
    </w:div>
    <w:div w:id="851652294">
      <w:bodyDiv w:val="1"/>
      <w:marLeft w:val="0"/>
      <w:marRight w:val="0"/>
      <w:marTop w:val="0"/>
      <w:marBottom w:val="0"/>
      <w:divBdr>
        <w:top w:val="none" w:sz="0" w:space="0" w:color="auto"/>
        <w:left w:val="none" w:sz="0" w:space="0" w:color="auto"/>
        <w:bottom w:val="none" w:sz="0" w:space="0" w:color="auto"/>
        <w:right w:val="none" w:sz="0" w:space="0" w:color="auto"/>
      </w:divBdr>
    </w:div>
    <w:div w:id="853422075">
      <w:bodyDiv w:val="1"/>
      <w:marLeft w:val="0"/>
      <w:marRight w:val="0"/>
      <w:marTop w:val="0"/>
      <w:marBottom w:val="0"/>
      <w:divBdr>
        <w:top w:val="none" w:sz="0" w:space="0" w:color="auto"/>
        <w:left w:val="none" w:sz="0" w:space="0" w:color="auto"/>
        <w:bottom w:val="none" w:sz="0" w:space="0" w:color="auto"/>
        <w:right w:val="none" w:sz="0" w:space="0" w:color="auto"/>
      </w:divBdr>
    </w:div>
    <w:div w:id="855386741">
      <w:bodyDiv w:val="1"/>
      <w:marLeft w:val="0"/>
      <w:marRight w:val="0"/>
      <w:marTop w:val="0"/>
      <w:marBottom w:val="0"/>
      <w:divBdr>
        <w:top w:val="none" w:sz="0" w:space="0" w:color="auto"/>
        <w:left w:val="none" w:sz="0" w:space="0" w:color="auto"/>
        <w:bottom w:val="none" w:sz="0" w:space="0" w:color="auto"/>
        <w:right w:val="none" w:sz="0" w:space="0" w:color="auto"/>
      </w:divBdr>
    </w:div>
    <w:div w:id="856894195">
      <w:bodyDiv w:val="1"/>
      <w:marLeft w:val="0"/>
      <w:marRight w:val="0"/>
      <w:marTop w:val="0"/>
      <w:marBottom w:val="0"/>
      <w:divBdr>
        <w:top w:val="none" w:sz="0" w:space="0" w:color="auto"/>
        <w:left w:val="none" w:sz="0" w:space="0" w:color="auto"/>
        <w:bottom w:val="none" w:sz="0" w:space="0" w:color="auto"/>
        <w:right w:val="none" w:sz="0" w:space="0" w:color="auto"/>
      </w:divBdr>
    </w:div>
    <w:div w:id="859247881">
      <w:bodyDiv w:val="1"/>
      <w:marLeft w:val="0"/>
      <w:marRight w:val="0"/>
      <w:marTop w:val="0"/>
      <w:marBottom w:val="0"/>
      <w:divBdr>
        <w:top w:val="none" w:sz="0" w:space="0" w:color="auto"/>
        <w:left w:val="none" w:sz="0" w:space="0" w:color="auto"/>
        <w:bottom w:val="none" w:sz="0" w:space="0" w:color="auto"/>
        <w:right w:val="none" w:sz="0" w:space="0" w:color="auto"/>
      </w:divBdr>
    </w:div>
    <w:div w:id="861671244">
      <w:bodyDiv w:val="1"/>
      <w:marLeft w:val="0"/>
      <w:marRight w:val="0"/>
      <w:marTop w:val="0"/>
      <w:marBottom w:val="0"/>
      <w:divBdr>
        <w:top w:val="none" w:sz="0" w:space="0" w:color="auto"/>
        <w:left w:val="none" w:sz="0" w:space="0" w:color="auto"/>
        <w:bottom w:val="none" w:sz="0" w:space="0" w:color="auto"/>
        <w:right w:val="none" w:sz="0" w:space="0" w:color="auto"/>
      </w:divBdr>
    </w:div>
    <w:div w:id="862281896">
      <w:bodyDiv w:val="1"/>
      <w:marLeft w:val="0"/>
      <w:marRight w:val="0"/>
      <w:marTop w:val="0"/>
      <w:marBottom w:val="0"/>
      <w:divBdr>
        <w:top w:val="none" w:sz="0" w:space="0" w:color="auto"/>
        <w:left w:val="none" w:sz="0" w:space="0" w:color="auto"/>
        <w:bottom w:val="none" w:sz="0" w:space="0" w:color="auto"/>
        <w:right w:val="none" w:sz="0" w:space="0" w:color="auto"/>
      </w:divBdr>
    </w:div>
    <w:div w:id="864639414">
      <w:bodyDiv w:val="1"/>
      <w:marLeft w:val="0"/>
      <w:marRight w:val="0"/>
      <w:marTop w:val="0"/>
      <w:marBottom w:val="0"/>
      <w:divBdr>
        <w:top w:val="none" w:sz="0" w:space="0" w:color="auto"/>
        <w:left w:val="none" w:sz="0" w:space="0" w:color="auto"/>
        <w:bottom w:val="none" w:sz="0" w:space="0" w:color="auto"/>
        <w:right w:val="none" w:sz="0" w:space="0" w:color="auto"/>
      </w:divBdr>
    </w:div>
    <w:div w:id="865102001">
      <w:bodyDiv w:val="1"/>
      <w:marLeft w:val="0"/>
      <w:marRight w:val="0"/>
      <w:marTop w:val="0"/>
      <w:marBottom w:val="0"/>
      <w:divBdr>
        <w:top w:val="none" w:sz="0" w:space="0" w:color="auto"/>
        <w:left w:val="none" w:sz="0" w:space="0" w:color="auto"/>
        <w:bottom w:val="none" w:sz="0" w:space="0" w:color="auto"/>
        <w:right w:val="none" w:sz="0" w:space="0" w:color="auto"/>
      </w:divBdr>
    </w:div>
    <w:div w:id="867522183">
      <w:bodyDiv w:val="1"/>
      <w:marLeft w:val="0"/>
      <w:marRight w:val="0"/>
      <w:marTop w:val="0"/>
      <w:marBottom w:val="0"/>
      <w:divBdr>
        <w:top w:val="none" w:sz="0" w:space="0" w:color="auto"/>
        <w:left w:val="none" w:sz="0" w:space="0" w:color="auto"/>
        <w:bottom w:val="none" w:sz="0" w:space="0" w:color="auto"/>
        <w:right w:val="none" w:sz="0" w:space="0" w:color="auto"/>
      </w:divBdr>
    </w:div>
    <w:div w:id="872110569">
      <w:bodyDiv w:val="1"/>
      <w:marLeft w:val="0"/>
      <w:marRight w:val="0"/>
      <w:marTop w:val="0"/>
      <w:marBottom w:val="0"/>
      <w:divBdr>
        <w:top w:val="none" w:sz="0" w:space="0" w:color="auto"/>
        <w:left w:val="none" w:sz="0" w:space="0" w:color="auto"/>
        <w:bottom w:val="none" w:sz="0" w:space="0" w:color="auto"/>
        <w:right w:val="none" w:sz="0" w:space="0" w:color="auto"/>
      </w:divBdr>
    </w:div>
    <w:div w:id="874119436">
      <w:bodyDiv w:val="1"/>
      <w:marLeft w:val="0"/>
      <w:marRight w:val="0"/>
      <w:marTop w:val="0"/>
      <w:marBottom w:val="0"/>
      <w:divBdr>
        <w:top w:val="none" w:sz="0" w:space="0" w:color="auto"/>
        <w:left w:val="none" w:sz="0" w:space="0" w:color="auto"/>
        <w:bottom w:val="none" w:sz="0" w:space="0" w:color="auto"/>
        <w:right w:val="none" w:sz="0" w:space="0" w:color="auto"/>
      </w:divBdr>
    </w:div>
    <w:div w:id="874997794">
      <w:bodyDiv w:val="1"/>
      <w:marLeft w:val="0"/>
      <w:marRight w:val="0"/>
      <w:marTop w:val="0"/>
      <w:marBottom w:val="0"/>
      <w:divBdr>
        <w:top w:val="none" w:sz="0" w:space="0" w:color="auto"/>
        <w:left w:val="none" w:sz="0" w:space="0" w:color="auto"/>
        <w:bottom w:val="none" w:sz="0" w:space="0" w:color="auto"/>
        <w:right w:val="none" w:sz="0" w:space="0" w:color="auto"/>
      </w:divBdr>
    </w:div>
    <w:div w:id="875580727">
      <w:bodyDiv w:val="1"/>
      <w:marLeft w:val="0"/>
      <w:marRight w:val="0"/>
      <w:marTop w:val="0"/>
      <w:marBottom w:val="0"/>
      <w:divBdr>
        <w:top w:val="none" w:sz="0" w:space="0" w:color="auto"/>
        <w:left w:val="none" w:sz="0" w:space="0" w:color="auto"/>
        <w:bottom w:val="none" w:sz="0" w:space="0" w:color="auto"/>
        <w:right w:val="none" w:sz="0" w:space="0" w:color="auto"/>
      </w:divBdr>
    </w:div>
    <w:div w:id="876239827">
      <w:bodyDiv w:val="1"/>
      <w:marLeft w:val="0"/>
      <w:marRight w:val="0"/>
      <w:marTop w:val="0"/>
      <w:marBottom w:val="0"/>
      <w:divBdr>
        <w:top w:val="none" w:sz="0" w:space="0" w:color="auto"/>
        <w:left w:val="none" w:sz="0" w:space="0" w:color="auto"/>
        <w:bottom w:val="none" w:sz="0" w:space="0" w:color="auto"/>
        <w:right w:val="none" w:sz="0" w:space="0" w:color="auto"/>
      </w:divBdr>
    </w:div>
    <w:div w:id="876938885">
      <w:bodyDiv w:val="1"/>
      <w:marLeft w:val="0"/>
      <w:marRight w:val="0"/>
      <w:marTop w:val="0"/>
      <w:marBottom w:val="0"/>
      <w:divBdr>
        <w:top w:val="none" w:sz="0" w:space="0" w:color="auto"/>
        <w:left w:val="none" w:sz="0" w:space="0" w:color="auto"/>
        <w:bottom w:val="none" w:sz="0" w:space="0" w:color="auto"/>
        <w:right w:val="none" w:sz="0" w:space="0" w:color="auto"/>
      </w:divBdr>
    </w:div>
    <w:div w:id="876963406">
      <w:bodyDiv w:val="1"/>
      <w:marLeft w:val="0"/>
      <w:marRight w:val="0"/>
      <w:marTop w:val="0"/>
      <w:marBottom w:val="0"/>
      <w:divBdr>
        <w:top w:val="none" w:sz="0" w:space="0" w:color="auto"/>
        <w:left w:val="none" w:sz="0" w:space="0" w:color="auto"/>
        <w:bottom w:val="none" w:sz="0" w:space="0" w:color="auto"/>
        <w:right w:val="none" w:sz="0" w:space="0" w:color="auto"/>
      </w:divBdr>
    </w:div>
    <w:div w:id="878124175">
      <w:bodyDiv w:val="1"/>
      <w:marLeft w:val="0"/>
      <w:marRight w:val="0"/>
      <w:marTop w:val="0"/>
      <w:marBottom w:val="0"/>
      <w:divBdr>
        <w:top w:val="none" w:sz="0" w:space="0" w:color="auto"/>
        <w:left w:val="none" w:sz="0" w:space="0" w:color="auto"/>
        <w:bottom w:val="none" w:sz="0" w:space="0" w:color="auto"/>
        <w:right w:val="none" w:sz="0" w:space="0" w:color="auto"/>
      </w:divBdr>
    </w:div>
    <w:div w:id="878666401">
      <w:bodyDiv w:val="1"/>
      <w:marLeft w:val="0"/>
      <w:marRight w:val="0"/>
      <w:marTop w:val="0"/>
      <w:marBottom w:val="0"/>
      <w:divBdr>
        <w:top w:val="none" w:sz="0" w:space="0" w:color="auto"/>
        <w:left w:val="none" w:sz="0" w:space="0" w:color="auto"/>
        <w:bottom w:val="none" w:sz="0" w:space="0" w:color="auto"/>
        <w:right w:val="none" w:sz="0" w:space="0" w:color="auto"/>
      </w:divBdr>
    </w:div>
    <w:div w:id="878707438">
      <w:bodyDiv w:val="1"/>
      <w:marLeft w:val="0"/>
      <w:marRight w:val="0"/>
      <w:marTop w:val="0"/>
      <w:marBottom w:val="0"/>
      <w:divBdr>
        <w:top w:val="none" w:sz="0" w:space="0" w:color="auto"/>
        <w:left w:val="none" w:sz="0" w:space="0" w:color="auto"/>
        <w:bottom w:val="none" w:sz="0" w:space="0" w:color="auto"/>
        <w:right w:val="none" w:sz="0" w:space="0" w:color="auto"/>
      </w:divBdr>
    </w:div>
    <w:div w:id="879560188">
      <w:bodyDiv w:val="1"/>
      <w:marLeft w:val="0"/>
      <w:marRight w:val="0"/>
      <w:marTop w:val="0"/>
      <w:marBottom w:val="0"/>
      <w:divBdr>
        <w:top w:val="none" w:sz="0" w:space="0" w:color="auto"/>
        <w:left w:val="none" w:sz="0" w:space="0" w:color="auto"/>
        <w:bottom w:val="none" w:sz="0" w:space="0" w:color="auto"/>
        <w:right w:val="none" w:sz="0" w:space="0" w:color="auto"/>
      </w:divBdr>
    </w:div>
    <w:div w:id="881600342">
      <w:bodyDiv w:val="1"/>
      <w:marLeft w:val="0"/>
      <w:marRight w:val="0"/>
      <w:marTop w:val="0"/>
      <w:marBottom w:val="0"/>
      <w:divBdr>
        <w:top w:val="none" w:sz="0" w:space="0" w:color="auto"/>
        <w:left w:val="none" w:sz="0" w:space="0" w:color="auto"/>
        <w:bottom w:val="none" w:sz="0" w:space="0" w:color="auto"/>
        <w:right w:val="none" w:sz="0" w:space="0" w:color="auto"/>
      </w:divBdr>
    </w:div>
    <w:div w:id="883296170">
      <w:bodyDiv w:val="1"/>
      <w:marLeft w:val="0"/>
      <w:marRight w:val="0"/>
      <w:marTop w:val="0"/>
      <w:marBottom w:val="0"/>
      <w:divBdr>
        <w:top w:val="none" w:sz="0" w:space="0" w:color="auto"/>
        <w:left w:val="none" w:sz="0" w:space="0" w:color="auto"/>
        <w:bottom w:val="none" w:sz="0" w:space="0" w:color="auto"/>
        <w:right w:val="none" w:sz="0" w:space="0" w:color="auto"/>
      </w:divBdr>
    </w:div>
    <w:div w:id="884104644">
      <w:bodyDiv w:val="1"/>
      <w:marLeft w:val="0"/>
      <w:marRight w:val="0"/>
      <w:marTop w:val="0"/>
      <w:marBottom w:val="0"/>
      <w:divBdr>
        <w:top w:val="none" w:sz="0" w:space="0" w:color="auto"/>
        <w:left w:val="none" w:sz="0" w:space="0" w:color="auto"/>
        <w:bottom w:val="none" w:sz="0" w:space="0" w:color="auto"/>
        <w:right w:val="none" w:sz="0" w:space="0" w:color="auto"/>
      </w:divBdr>
    </w:div>
    <w:div w:id="885408885">
      <w:bodyDiv w:val="1"/>
      <w:marLeft w:val="0"/>
      <w:marRight w:val="0"/>
      <w:marTop w:val="0"/>
      <w:marBottom w:val="0"/>
      <w:divBdr>
        <w:top w:val="none" w:sz="0" w:space="0" w:color="auto"/>
        <w:left w:val="none" w:sz="0" w:space="0" w:color="auto"/>
        <w:bottom w:val="none" w:sz="0" w:space="0" w:color="auto"/>
        <w:right w:val="none" w:sz="0" w:space="0" w:color="auto"/>
      </w:divBdr>
    </w:div>
    <w:div w:id="886377464">
      <w:bodyDiv w:val="1"/>
      <w:marLeft w:val="0"/>
      <w:marRight w:val="0"/>
      <w:marTop w:val="0"/>
      <w:marBottom w:val="0"/>
      <w:divBdr>
        <w:top w:val="none" w:sz="0" w:space="0" w:color="auto"/>
        <w:left w:val="none" w:sz="0" w:space="0" w:color="auto"/>
        <w:bottom w:val="none" w:sz="0" w:space="0" w:color="auto"/>
        <w:right w:val="none" w:sz="0" w:space="0" w:color="auto"/>
      </w:divBdr>
    </w:div>
    <w:div w:id="887495765">
      <w:bodyDiv w:val="1"/>
      <w:marLeft w:val="0"/>
      <w:marRight w:val="0"/>
      <w:marTop w:val="0"/>
      <w:marBottom w:val="0"/>
      <w:divBdr>
        <w:top w:val="none" w:sz="0" w:space="0" w:color="auto"/>
        <w:left w:val="none" w:sz="0" w:space="0" w:color="auto"/>
        <w:bottom w:val="none" w:sz="0" w:space="0" w:color="auto"/>
        <w:right w:val="none" w:sz="0" w:space="0" w:color="auto"/>
      </w:divBdr>
    </w:div>
    <w:div w:id="887495907">
      <w:bodyDiv w:val="1"/>
      <w:marLeft w:val="0"/>
      <w:marRight w:val="0"/>
      <w:marTop w:val="0"/>
      <w:marBottom w:val="0"/>
      <w:divBdr>
        <w:top w:val="none" w:sz="0" w:space="0" w:color="auto"/>
        <w:left w:val="none" w:sz="0" w:space="0" w:color="auto"/>
        <w:bottom w:val="none" w:sz="0" w:space="0" w:color="auto"/>
        <w:right w:val="none" w:sz="0" w:space="0" w:color="auto"/>
      </w:divBdr>
    </w:div>
    <w:div w:id="887573471">
      <w:bodyDiv w:val="1"/>
      <w:marLeft w:val="0"/>
      <w:marRight w:val="0"/>
      <w:marTop w:val="0"/>
      <w:marBottom w:val="0"/>
      <w:divBdr>
        <w:top w:val="none" w:sz="0" w:space="0" w:color="auto"/>
        <w:left w:val="none" w:sz="0" w:space="0" w:color="auto"/>
        <w:bottom w:val="none" w:sz="0" w:space="0" w:color="auto"/>
        <w:right w:val="none" w:sz="0" w:space="0" w:color="auto"/>
      </w:divBdr>
    </w:div>
    <w:div w:id="891384882">
      <w:bodyDiv w:val="1"/>
      <w:marLeft w:val="0"/>
      <w:marRight w:val="0"/>
      <w:marTop w:val="0"/>
      <w:marBottom w:val="0"/>
      <w:divBdr>
        <w:top w:val="none" w:sz="0" w:space="0" w:color="auto"/>
        <w:left w:val="none" w:sz="0" w:space="0" w:color="auto"/>
        <w:bottom w:val="none" w:sz="0" w:space="0" w:color="auto"/>
        <w:right w:val="none" w:sz="0" w:space="0" w:color="auto"/>
      </w:divBdr>
    </w:div>
    <w:div w:id="891505319">
      <w:bodyDiv w:val="1"/>
      <w:marLeft w:val="0"/>
      <w:marRight w:val="0"/>
      <w:marTop w:val="0"/>
      <w:marBottom w:val="0"/>
      <w:divBdr>
        <w:top w:val="none" w:sz="0" w:space="0" w:color="auto"/>
        <w:left w:val="none" w:sz="0" w:space="0" w:color="auto"/>
        <w:bottom w:val="none" w:sz="0" w:space="0" w:color="auto"/>
        <w:right w:val="none" w:sz="0" w:space="0" w:color="auto"/>
      </w:divBdr>
    </w:div>
    <w:div w:id="892036894">
      <w:bodyDiv w:val="1"/>
      <w:marLeft w:val="0"/>
      <w:marRight w:val="0"/>
      <w:marTop w:val="0"/>
      <w:marBottom w:val="0"/>
      <w:divBdr>
        <w:top w:val="none" w:sz="0" w:space="0" w:color="auto"/>
        <w:left w:val="none" w:sz="0" w:space="0" w:color="auto"/>
        <w:bottom w:val="none" w:sz="0" w:space="0" w:color="auto"/>
        <w:right w:val="none" w:sz="0" w:space="0" w:color="auto"/>
      </w:divBdr>
    </w:div>
    <w:div w:id="894241641">
      <w:bodyDiv w:val="1"/>
      <w:marLeft w:val="0"/>
      <w:marRight w:val="0"/>
      <w:marTop w:val="0"/>
      <w:marBottom w:val="0"/>
      <w:divBdr>
        <w:top w:val="none" w:sz="0" w:space="0" w:color="auto"/>
        <w:left w:val="none" w:sz="0" w:space="0" w:color="auto"/>
        <w:bottom w:val="none" w:sz="0" w:space="0" w:color="auto"/>
        <w:right w:val="none" w:sz="0" w:space="0" w:color="auto"/>
      </w:divBdr>
    </w:div>
    <w:div w:id="895092319">
      <w:bodyDiv w:val="1"/>
      <w:marLeft w:val="0"/>
      <w:marRight w:val="0"/>
      <w:marTop w:val="0"/>
      <w:marBottom w:val="0"/>
      <w:divBdr>
        <w:top w:val="none" w:sz="0" w:space="0" w:color="auto"/>
        <w:left w:val="none" w:sz="0" w:space="0" w:color="auto"/>
        <w:bottom w:val="none" w:sz="0" w:space="0" w:color="auto"/>
        <w:right w:val="none" w:sz="0" w:space="0" w:color="auto"/>
      </w:divBdr>
    </w:div>
    <w:div w:id="895435906">
      <w:bodyDiv w:val="1"/>
      <w:marLeft w:val="0"/>
      <w:marRight w:val="0"/>
      <w:marTop w:val="0"/>
      <w:marBottom w:val="0"/>
      <w:divBdr>
        <w:top w:val="none" w:sz="0" w:space="0" w:color="auto"/>
        <w:left w:val="none" w:sz="0" w:space="0" w:color="auto"/>
        <w:bottom w:val="none" w:sz="0" w:space="0" w:color="auto"/>
        <w:right w:val="none" w:sz="0" w:space="0" w:color="auto"/>
      </w:divBdr>
    </w:div>
    <w:div w:id="896359685">
      <w:bodyDiv w:val="1"/>
      <w:marLeft w:val="0"/>
      <w:marRight w:val="0"/>
      <w:marTop w:val="0"/>
      <w:marBottom w:val="0"/>
      <w:divBdr>
        <w:top w:val="none" w:sz="0" w:space="0" w:color="auto"/>
        <w:left w:val="none" w:sz="0" w:space="0" w:color="auto"/>
        <w:bottom w:val="none" w:sz="0" w:space="0" w:color="auto"/>
        <w:right w:val="none" w:sz="0" w:space="0" w:color="auto"/>
      </w:divBdr>
    </w:div>
    <w:div w:id="897208001">
      <w:bodyDiv w:val="1"/>
      <w:marLeft w:val="0"/>
      <w:marRight w:val="0"/>
      <w:marTop w:val="0"/>
      <w:marBottom w:val="0"/>
      <w:divBdr>
        <w:top w:val="none" w:sz="0" w:space="0" w:color="auto"/>
        <w:left w:val="none" w:sz="0" w:space="0" w:color="auto"/>
        <w:bottom w:val="none" w:sz="0" w:space="0" w:color="auto"/>
        <w:right w:val="none" w:sz="0" w:space="0" w:color="auto"/>
      </w:divBdr>
    </w:div>
    <w:div w:id="901020853">
      <w:bodyDiv w:val="1"/>
      <w:marLeft w:val="0"/>
      <w:marRight w:val="0"/>
      <w:marTop w:val="0"/>
      <w:marBottom w:val="0"/>
      <w:divBdr>
        <w:top w:val="none" w:sz="0" w:space="0" w:color="auto"/>
        <w:left w:val="none" w:sz="0" w:space="0" w:color="auto"/>
        <w:bottom w:val="none" w:sz="0" w:space="0" w:color="auto"/>
        <w:right w:val="none" w:sz="0" w:space="0" w:color="auto"/>
      </w:divBdr>
    </w:div>
    <w:div w:id="901600196">
      <w:bodyDiv w:val="1"/>
      <w:marLeft w:val="0"/>
      <w:marRight w:val="0"/>
      <w:marTop w:val="0"/>
      <w:marBottom w:val="0"/>
      <w:divBdr>
        <w:top w:val="none" w:sz="0" w:space="0" w:color="auto"/>
        <w:left w:val="none" w:sz="0" w:space="0" w:color="auto"/>
        <w:bottom w:val="none" w:sz="0" w:space="0" w:color="auto"/>
        <w:right w:val="none" w:sz="0" w:space="0" w:color="auto"/>
      </w:divBdr>
    </w:div>
    <w:div w:id="902061298">
      <w:bodyDiv w:val="1"/>
      <w:marLeft w:val="0"/>
      <w:marRight w:val="0"/>
      <w:marTop w:val="0"/>
      <w:marBottom w:val="0"/>
      <w:divBdr>
        <w:top w:val="none" w:sz="0" w:space="0" w:color="auto"/>
        <w:left w:val="none" w:sz="0" w:space="0" w:color="auto"/>
        <w:bottom w:val="none" w:sz="0" w:space="0" w:color="auto"/>
        <w:right w:val="none" w:sz="0" w:space="0" w:color="auto"/>
      </w:divBdr>
    </w:div>
    <w:div w:id="902374990">
      <w:bodyDiv w:val="1"/>
      <w:marLeft w:val="0"/>
      <w:marRight w:val="0"/>
      <w:marTop w:val="0"/>
      <w:marBottom w:val="0"/>
      <w:divBdr>
        <w:top w:val="none" w:sz="0" w:space="0" w:color="auto"/>
        <w:left w:val="none" w:sz="0" w:space="0" w:color="auto"/>
        <w:bottom w:val="none" w:sz="0" w:space="0" w:color="auto"/>
        <w:right w:val="none" w:sz="0" w:space="0" w:color="auto"/>
      </w:divBdr>
    </w:div>
    <w:div w:id="904023420">
      <w:bodyDiv w:val="1"/>
      <w:marLeft w:val="0"/>
      <w:marRight w:val="0"/>
      <w:marTop w:val="0"/>
      <w:marBottom w:val="0"/>
      <w:divBdr>
        <w:top w:val="none" w:sz="0" w:space="0" w:color="auto"/>
        <w:left w:val="none" w:sz="0" w:space="0" w:color="auto"/>
        <w:bottom w:val="none" w:sz="0" w:space="0" w:color="auto"/>
        <w:right w:val="none" w:sz="0" w:space="0" w:color="auto"/>
      </w:divBdr>
    </w:div>
    <w:div w:id="905914471">
      <w:bodyDiv w:val="1"/>
      <w:marLeft w:val="0"/>
      <w:marRight w:val="0"/>
      <w:marTop w:val="0"/>
      <w:marBottom w:val="0"/>
      <w:divBdr>
        <w:top w:val="none" w:sz="0" w:space="0" w:color="auto"/>
        <w:left w:val="none" w:sz="0" w:space="0" w:color="auto"/>
        <w:bottom w:val="none" w:sz="0" w:space="0" w:color="auto"/>
        <w:right w:val="none" w:sz="0" w:space="0" w:color="auto"/>
      </w:divBdr>
    </w:div>
    <w:div w:id="909003283">
      <w:bodyDiv w:val="1"/>
      <w:marLeft w:val="0"/>
      <w:marRight w:val="0"/>
      <w:marTop w:val="0"/>
      <w:marBottom w:val="0"/>
      <w:divBdr>
        <w:top w:val="none" w:sz="0" w:space="0" w:color="auto"/>
        <w:left w:val="none" w:sz="0" w:space="0" w:color="auto"/>
        <w:bottom w:val="none" w:sz="0" w:space="0" w:color="auto"/>
        <w:right w:val="none" w:sz="0" w:space="0" w:color="auto"/>
      </w:divBdr>
    </w:div>
    <w:div w:id="909004028">
      <w:bodyDiv w:val="1"/>
      <w:marLeft w:val="0"/>
      <w:marRight w:val="0"/>
      <w:marTop w:val="0"/>
      <w:marBottom w:val="0"/>
      <w:divBdr>
        <w:top w:val="none" w:sz="0" w:space="0" w:color="auto"/>
        <w:left w:val="none" w:sz="0" w:space="0" w:color="auto"/>
        <w:bottom w:val="none" w:sz="0" w:space="0" w:color="auto"/>
        <w:right w:val="none" w:sz="0" w:space="0" w:color="auto"/>
      </w:divBdr>
    </w:div>
    <w:div w:id="911503468">
      <w:bodyDiv w:val="1"/>
      <w:marLeft w:val="0"/>
      <w:marRight w:val="0"/>
      <w:marTop w:val="0"/>
      <w:marBottom w:val="0"/>
      <w:divBdr>
        <w:top w:val="none" w:sz="0" w:space="0" w:color="auto"/>
        <w:left w:val="none" w:sz="0" w:space="0" w:color="auto"/>
        <w:bottom w:val="none" w:sz="0" w:space="0" w:color="auto"/>
        <w:right w:val="none" w:sz="0" w:space="0" w:color="auto"/>
      </w:divBdr>
    </w:div>
    <w:div w:id="913398302">
      <w:bodyDiv w:val="1"/>
      <w:marLeft w:val="0"/>
      <w:marRight w:val="0"/>
      <w:marTop w:val="0"/>
      <w:marBottom w:val="0"/>
      <w:divBdr>
        <w:top w:val="none" w:sz="0" w:space="0" w:color="auto"/>
        <w:left w:val="none" w:sz="0" w:space="0" w:color="auto"/>
        <w:bottom w:val="none" w:sz="0" w:space="0" w:color="auto"/>
        <w:right w:val="none" w:sz="0" w:space="0" w:color="auto"/>
      </w:divBdr>
    </w:div>
    <w:div w:id="914125985">
      <w:bodyDiv w:val="1"/>
      <w:marLeft w:val="0"/>
      <w:marRight w:val="0"/>
      <w:marTop w:val="0"/>
      <w:marBottom w:val="0"/>
      <w:divBdr>
        <w:top w:val="none" w:sz="0" w:space="0" w:color="auto"/>
        <w:left w:val="none" w:sz="0" w:space="0" w:color="auto"/>
        <w:bottom w:val="none" w:sz="0" w:space="0" w:color="auto"/>
        <w:right w:val="none" w:sz="0" w:space="0" w:color="auto"/>
      </w:divBdr>
    </w:div>
    <w:div w:id="914776969">
      <w:bodyDiv w:val="1"/>
      <w:marLeft w:val="0"/>
      <w:marRight w:val="0"/>
      <w:marTop w:val="0"/>
      <w:marBottom w:val="0"/>
      <w:divBdr>
        <w:top w:val="none" w:sz="0" w:space="0" w:color="auto"/>
        <w:left w:val="none" w:sz="0" w:space="0" w:color="auto"/>
        <w:bottom w:val="none" w:sz="0" w:space="0" w:color="auto"/>
        <w:right w:val="none" w:sz="0" w:space="0" w:color="auto"/>
      </w:divBdr>
    </w:div>
    <w:div w:id="915015951">
      <w:bodyDiv w:val="1"/>
      <w:marLeft w:val="0"/>
      <w:marRight w:val="0"/>
      <w:marTop w:val="0"/>
      <w:marBottom w:val="0"/>
      <w:divBdr>
        <w:top w:val="none" w:sz="0" w:space="0" w:color="auto"/>
        <w:left w:val="none" w:sz="0" w:space="0" w:color="auto"/>
        <w:bottom w:val="none" w:sz="0" w:space="0" w:color="auto"/>
        <w:right w:val="none" w:sz="0" w:space="0" w:color="auto"/>
      </w:divBdr>
    </w:div>
    <w:div w:id="915212377">
      <w:bodyDiv w:val="1"/>
      <w:marLeft w:val="0"/>
      <w:marRight w:val="0"/>
      <w:marTop w:val="0"/>
      <w:marBottom w:val="0"/>
      <w:divBdr>
        <w:top w:val="none" w:sz="0" w:space="0" w:color="auto"/>
        <w:left w:val="none" w:sz="0" w:space="0" w:color="auto"/>
        <w:bottom w:val="none" w:sz="0" w:space="0" w:color="auto"/>
        <w:right w:val="none" w:sz="0" w:space="0" w:color="auto"/>
      </w:divBdr>
    </w:div>
    <w:div w:id="915748282">
      <w:bodyDiv w:val="1"/>
      <w:marLeft w:val="0"/>
      <w:marRight w:val="0"/>
      <w:marTop w:val="0"/>
      <w:marBottom w:val="0"/>
      <w:divBdr>
        <w:top w:val="none" w:sz="0" w:space="0" w:color="auto"/>
        <w:left w:val="none" w:sz="0" w:space="0" w:color="auto"/>
        <w:bottom w:val="none" w:sz="0" w:space="0" w:color="auto"/>
        <w:right w:val="none" w:sz="0" w:space="0" w:color="auto"/>
      </w:divBdr>
    </w:div>
    <w:div w:id="916086118">
      <w:bodyDiv w:val="1"/>
      <w:marLeft w:val="0"/>
      <w:marRight w:val="0"/>
      <w:marTop w:val="0"/>
      <w:marBottom w:val="0"/>
      <w:divBdr>
        <w:top w:val="none" w:sz="0" w:space="0" w:color="auto"/>
        <w:left w:val="none" w:sz="0" w:space="0" w:color="auto"/>
        <w:bottom w:val="none" w:sz="0" w:space="0" w:color="auto"/>
        <w:right w:val="none" w:sz="0" w:space="0" w:color="auto"/>
      </w:divBdr>
    </w:div>
    <w:div w:id="916086655">
      <w:bodyDiv w:val="1"/>
      <w:marLeft w:val="0"/>
      <w:marRight w:val="0"/>
      <w:marTop w:val="0"/>
      <w:marBottom w:val="0"/>
      <w:divBdr>
        <w:top w:val="none" w:sz="0" w:space="0" w:color="auto"/>
        <w:left w:val="none" w:sz="0" w:space="0" w:color="auto"/>
        <w:bottom w:val="none" w:sz="0" w:space="0" w:color="auto"/>
        <w:right w:val="none" w:sz="0" w:space="0" w:color="auto"/>
      </w:divBdr>
    </w:div>
    <w:div w:id="916211677">
      <w:bodyDiv w:val="1"/>
      <w:marLeft w:val="0"/>
      <w:marRight w:val="0"/>
      <w:marTop w:val="0"/>
      <w:marBottom w:val="0"/>
      <w:divBdr>
        <w:top w:val="none" w:sz="0" w:space="0" w:color="auto"/>
        <w:left w:val="none" w:sz="0" w:space="0" w:color="auto"/>
        <w:bottom w:val="none" w:sz="0" w:space="0" w:color="auto"/>
        <w:right w:val="none" w:sz="0" w:space="0" w:color="auto"/>
      </w:divBdr>
    </w:div>
    <w:div w:id="916859940">
      <w:bodyDiv w:val="1"/>
      <w:marLeft w:val="0"/>
      <w:marRight w:val="0"/>
      <w:marTop w:val="0"/>
      <w:marBottom w:val="0"/>
      <w:divBdr>
        <w:top w:val="none" w:sz="0" w:space="0" w:color="auto"/>
        <w:left w:val="none" w:sz="0" w:space="0" w:color="auto"/>
        <w:bottom w:val="none" w:sz="0" w:space="0" w:color="auto"/>
        <w:right w:val="none" w:sz="0" w:space="0" w:color="auto"/>
      </w:divBdr>
    </w:div>
    <w:div w:id="917592353">
      <w:bodyDiv w:val="1"/>
      <w:marLeft w:val="0"/>
      <w:marRight w:val="0"/>
      <w:marTop w:val="0"/>
      <w:marBottom w:val="0"/>
      <w:divBdr>
        <w:top w:val="none" w:sz="0" w:space="0" w:color="auto"/>
        <w:left w:val="none" w:sz="0" w:space="0" w:color="auto"/>
        <w:bottom w:val="none" w:sz="0" w:space="0" w:color="auto"/>
        <w:right w:val="none" w:sz="0" w:space="0" w:color="auto"/>
      </w:divBdr>
    </w:div>
    <w:div w:id="917863954">
      <w:bodyDiv w:val="1"/>
      <w:marLeft w:val="0"/>
      <w:marRight w:val="0"/>
      <w:marTop w:val="0"/>
      <w:marBottom w:val="0"/>
      <w:divBdr>
        <w:top w:val="none" w:sz="0" w:space="0" w:color="auto"/>
        <w:left w:val="none" w:sz="0" w:space="0" w:color="auto"/>
        <w:bottom w:val="none" w:sz="0" w:space="0" w:color="auto"/>
        <w:right w:val="none" w:sz="0" w:space="0" w:color="auto"/>
      </w:divBdr>
    </w:div>
    <w:div w:id="918173262">
      <w:bodyDiv w:val="1"/>
      <w:marLeft w:val="0"/>
      <w:marRight w:val="0"/>
      <w:marTop w:val="0"/>
      <w:marBottom w:val="0"/>
      <w:divBdr>
        <w:top w:val="none" w:sz="0" w:space="0" w:color="auto"/>
        <w:left w:val="none" w:sz="0" w:space="0" w:color="auto"/>
        <w:bottom w:val="none" w:sz="0" w:space="0" w:color="auto"/>
        <w:right w:val="none" w:sz="0" w:space="0" w:color="auto"/>
      </w:divBdr>
    </w:div>
    <w:div w:id="919674385">
      <w:bodyDiv w:val="1"/>
      <w:marLeft w:val="0"/>
      <w:marRight w:val="0"/>
      <w:marTop w:val="0"/>
      <w:marBottom w:val="0"/>
      <w:divBdr>
        <w:top w:val="none" w:sz="0" w:space="0" w:color="auto"/>
        <w:left w:val="none" w:sz="0" w:space="0" w:color="auto"/>
        <w:bottom w:val="none" w:sz="0" w:space="0" w:color="auto"/>
        <w:right w:val="none" w:sz="0" w:space="0" w:color="auto"/>
      </w:divBdr>
    </w:div>
    <w:div w:id="921452266">
      <w:bodyDiv w:val="1"/>
      <w:marLeft w:val="0"/>
      <w:marRight w:val="0"/>
      <w:marTop w:val="0"/>
      <w:marBottom w:val="0"/>
      <w:divBdr>
        <w:top w:val="none" w:sz="0" w:space="0" w:color="auto"/>
        <w:left w:val="none" w:sz="0" w:space="0" w:color="auto"/>
        <w:bottom w:val="none" w:sz="0" w:space="0" w:color="auto"/>
        <w:right w:val="none" w:sz="0" w:space="0" w:color="auto"/>
      </w:divBdr>
      <w:divsChild>
        <w:div w:id="296229785">
          <w:marLeft w:val="0"/>
          <w:marRight w:val="0"/>
          <w:marTop w:val="0"/>
          <w:marBottom w:val="0"/>
          <w:divBdr>
            <w:top w:val="none" w:sz="0" w:space="0" w:color="auto"/>
            <w:left w:val="none" w:sz="0" w:space="0" w:color="auto"/>
            <w:bottom w:val="none" w:sz="0" w:space="0" w:color="auto"/>
            <w:right w:val="none" w:sz="0" w:space="0" w:color="auto"/>
          </w:divBdr>
        </w:div>
        <w:div w:id="532574817">
          <w:marLeft w:val="0"/>
          <w:marRight w:val="0"/>
          <w:marTop w:val="0"/>
          <w:marBottom w:val="0"/>
          <w:divBdr>
            <w:top w:val="none" w:sz="0" w:space="0" w:color="auto"/>
            <w:left w:val="none" w:sz="0" w:space="0" w:color="auto"/>
            <w:bottom w:val="none" w:sz="0" w:space="0" w:color="auto"/>
            <w:right w:val="none" w:sz="0" w:space="0" w:color="auto"/>
          </w:divBdr>
        </w:div>
        <w:div w:id="1419979076">
          <w:marLeft w:val="0"/>
          <w:marRight w:val="0"/>
          <w:marTop w:val="0"/>
          <w:marBottom w:val="0"/>
          <w:divBdr>
            <w:top w:val="none" w:sz="0" w:space="0" w:color="auto"/>
            <w:left w:val="none" w:sz="0" w:space="0" w:color="auto"/>
            <w:bottom w:val="none" w:sz="0" w:space="0" w:color="auto"/>
            <w:right w:val="none" w:sz="0" w:space="0" w:color="auto"/>
          </w:divBdr>
        </w:div>
        <w:div w:id="1436098297">
          <w:marLeft w:val="0"/>
          <w:marRight w:val="0"/>
          <w:marTop w:val="0"/>
          <w:marBottom w:val="0"/>
          <w:divBdr>
            <w:top w:val="none" w:sz="0" w:space="0" w:color="auto"/>
            <w:left w:val="none" w:sz="0" w:space="0" w:color="auto"/>
            <w:bottom w:val="none" w:sz="0" w:space="0" w:color="auto"/>
            <w:right w:val="none" w:sz="0" w:space="0" w:color="auto"/>
          </w:divBdr>
        </w:div>
      </w:divsChild>
    </w:div>
    <w:div w:id="922031590">
      <w:bodyDiv w:val="1"/>
      <w:marLeft w:val="0"/>
      <w:marRight w:val="0"/>
      <w:marTop w:val="0"/>
      <w:marBottom w:val="0"/>
      <w:divBdr>
        <w:top w:val="none" w:sz="0" w:space="0" w:color="auto"/>
        <w:left w:val="none" w:sz="0" w:space="0" w:color="auto"/>
        <w:bottom w:val="none" w:sz="0" w:space="0" w:color="auto"/>
        <w:right w:val="none" w:sz="0" w:space="0" w:color="auto"/>
      </w:divBdr>
    </w:div>
    <w:div w:id="922572581">
      <w:bodyDiv w:val="1"/>
      <w:marLeft w:val="0"/>
      <w:marRight w:val="0"/>
      <w:marTop w:val="0"/>
      <w:marBottom w:val="0"/>
      <w:divBdr>
        <w:top w:val="none" w:sz="0" w:space="0" w:color="auto"/>
        <w:left w:val="none" w:sz="0" w:space="0" w:color="auto"/>
        <w:bottom w:val="none" w:sz="0" w:space="0" w:color="auto"/>
        <w:right w:val="none" w:sz="0" w:space="0" w:color="auto"/>
      </w:divBdr>
    </w:div>
    <w:div w:id="924723051">
      <w:bodyDiv w:val="1"/>
      <w:marLeft w:val="0"/>
      <w:marRight w:val="0"/>
      <w:marTop w:val="0"/>
      <w:marBottom w:val="0"/>
      <w:divBdr>
        <w:top w:val="none" w:sz="0" w:space="0" w:color="auto"/>
        <w:left w:val="none" w:sz="0" w:space="0" w:color="auto"/>
        <w:bottom w:val="none" w:sz="0" w:space="0" w:color="auto"/>
        <w:right w:val="none" w:sz="0" w:space="0" w:color="auto"/>
      </w:divBdr>
    </w:div>
    <w:div w:id="927151354">
      <w:bodyDiv w:val="1"/>
      <w:marLeft w:val="0"/>
      <w:marRight w:val="0"/>
      <w:marTop w:val="0"/>
      <w:marBottom w:val="0"/>
      <w:divBdr>
        <w:top w:val="none" w:sz="0" w:space="0" w:color="auto"/>
        <w:left w:val="none" w:sz="0" w:space="0" w:color="auto"/>
        <w:bottom w:val="none" w:sz="0" w:space="0" w:color="auto"/>
        <w:right w:val="none" w:sz="0" w:space="0" w:color="auto"/>
      </w:divBdr>
    </w:div>
    <w:div w:id="927226551">
      <w:bodyDiv w:val="1"/>
      <w:marLeft w:val="0"/>
      <w:marRight w:val="0"/>
      <w:marTop w:val="0"/>
      <w:marBottom w:val="0"/>
      <w:divBdr>
        <w:top w:val="none" w:sz="0" w:space="0" w:color="auto"/>
        <w:left w:val="none" w:sz="0" w:space="0" w:color="auto"/>
        <w:bottom w:val="none" w:sz="0" w:space="0" w:color="auto"/>
        <w:right w:val="none" w:sz="0" w:space="0" w:color="auto"/>
      </w:divBdr>
    </w:div>
    <w:div w:id="927468054">
      <w:bodyDiv w:val="1"/>
      <w:marLeft w:val="0"/>
      <w:marRight w:val="0"/>
      <w:marTop w:val="0"/>
      <w:marBottom w:val="0"/>
      <w:divBdr>
        <w:top w:val="none" w:sz="0" w:space="0" w:color="auto"/>
        <w:left w:val="none" w:sz="0" w:space="0" w:color="auto"/>
        <w:bottom w:val="none" w:sz="0" w:space="0" w:color="auto"/>
        <w:right w:val="none" w:sz="0" w:space="0" w:color="auto"/>
      </w:divBdr>
    </w:div>
    <w:div w:id="928464600">
      <w:bodyDiv w:val="1"/>
      <w:marLeft w:val="0"/>
      <w:marRight w:val="0"/>
      <w:marTop w:val="0"/>
      <w:marBottom w:val="0"/>
      <w:divBdr>
        <w:top w:val="none" w:sz="0" w:space="0" w:color="auto"/>
        <w:left w:val="none" w:sz="0" w:space="0" w:color="auto"/>
        <w:bottom w:val="none" w:sz="0" w:space="0" w:color="auto"/>
        <w:right w:val="none" w:sz="0" w:space="0" w:color="auto"/>
      </w:divBdr>
      <w:divsChild>
        <w:div w:id="1714580309">
          <w:marLeft w:val="0"/>
          <w:marRight w:val="0"/>
          <w:marTop w:val="0"/>
          <w:marBottom w:val="0"/>
          <w:divBdr>
            <w:top w:val="none" w:sz="0" w:space="0" w:color="auto"/>
            <w:left w:val="none" w:sz="0" w:space="0" w:color="auto"/>
            <w:bottom w:val="none" w:sz="0" w:space="0" w:color="auto"/>
            <w:right w:val="none" w:sz="0" w:space="0" w:color="auto"/>
          </w:divBdr>
        </w:div>
      </w:divsChild>
    </w:div>
    <w:div w:id="928807582">
      <w:bodyDiv w:val="1"/>
      <w:marLeft w:val="0"/>
      <w:marRight w:val="0"/>
      <w:marTop w:val="0"/>
      <w:marBottom w:val="0"/>
      <w:divBdr>
        <w:top w:val="none" w:sz="0" w:space="0" w:color="auto"/>
        <w:left w:val="none" w:sz="0" w:space="0" w:color="auto"/>
        <w:bottom w:val="none" w:sz="0" w:space="0" w:color="auto"/>
        <w:right w:val="none" w:sz="0" w:space="0" w:color="auto"/>
      </w:divBdr>
      <w:divsChild>
        <w:div w:id="104666275">
          <w:marLeft w:val="0"/>
          <w:marRight w:val="0"/>
          <w:marTop w:val="0"/>
          <w:marBottom w:val="0"/>
          <w:divBdr>
            <w:top w:val="none" w:sz="0" w:space="0" w:color="auto"/>
            <w:left w:val="none" w:sz="0" w:space="0" w:color="auto"/>
            <w:bottom w:val="none" w:sz="0" w:space="0" w:color="auto"/>
            <w:right w:val="none" w:sz="0" w:space="0" w:color="auto"/>
          </w:divBdr>
        </w:div>
      </w:divsChild>
    </w:div>
    <w:div w:id="929118443">
      <w:bodyDiv w:val="1"/>
      <w:marLeft w:val="0"/>
      <w:marRight w:val="0"/>
      <w:marTop w:val="0"/>
      <w:marBottom w:val="0"/>
      <w:divBdr>
        <w:top w:val="none" w:sz="0" w:space="0" w:color="auto"/>
        <w:left w:val="none" w:sz="0" w:space="0" w:color="auto"/>
        <w:bottom w:val="none" w:sz="0" w:space="0" w:color="auto"/>
        <w:right w:val="none" w:sz="0" w:space="0" w:color="auto"/>
      </w:divBdr>
    </w:div>
    <w:div w:id="932665398">
      <w:bodyDiv w:val="1"/>
      <w:marLeft w:val="0"/>
      <w:marRight w:val="0"/>
      <w:marTop w:val="0"/>
      <w:marBottom w:val="0"/>
      <w:divBdr>
        <w:top w:val="none" w:sz="0" w:space="0" w:color="auto"/>
        <w:left w:val="none" w:sz="0" w:space="0" w:color="auto"/>
        <w:bottom w:val="none" w:sz="0" w:space="0" w:color="auto"/>
        <w:right w:val="none" w:sz="0" w:space="0" w:color="auto"/>
      </w:divBdr>
    </w:div>
    <w:div w:id="934485480">
      <w:bodyDiv w:val="1"/>
      <w:marLeft w:val="0"/>
      <w:marRight w:val="0"/>
      <w:marTop w:val="0"/>
      <w:marBottom w:val="0"/>
      <w:divBdr>
        <w:top w:val="none" w:sz="0" w:space="0" w:color="auto"/>
        <w:left w:val="none" w:sz="0" w:space="0" w:color="auto"/>
        <w:bottom w:val="none" w:sz="0" w:space="0" w:color="auto"/>
        <w:right w:val="none" w:sz="0" w:space="0" w:color="auto"/>
      </w:divBdr>
    </w:div>
    <w:div w:id="935477465">
      <w:bodyDiv w:val="1"/>
      <w:marLeft w:val="0"/>
      <w:marRight w:val="0"/>
      <w:marTop w:val="0"/>
      <w:marBottom w:val="0"/>
      <w:divBdr>
        <w:top w:val="none" w:sz="0" w:space="0" w:color="auto"/>
        <w:left w:val="none" w:sz="0" w:space="0" w:color="auto"/>
        <w:bottom w:val="none" w:sz="0" w:space="0" w:color="auto"/>
        <w:right w:val="none" w:sz="0" w:space="0" w:color="auto"/>
      </w:divBdr>
    </w:div>
    <w:div w:id="935937594">
      <w:bodyDiv w:val="1"/>
      <w:marLeft w:val="0"/>
      <w:marRight w:val="0"/>
      <w:marTop w:val="0"/>
      <w:marBottom w:val="0"/>
      <w:divBdr>
        <w:top w:val="none" w:sz="0" w:space="0" w:color="auto"/>
        <w:left w:val="none" w:sz="0" w:space="0" w:color="auto"/>
        <w:bottom w:val="none" w:sz="0" w:space="0" w:color="auto"/>
        <w:right w:val="none" w:sz="0" w:space="0" w:color="auto"/>
      </w:divBdr>
    </w:div>
    <w:div w:id="936448933">
      <w:bodyDiv w:val="1"/>
      <w:marLeft w:val="0"/>
      <w:marRight w:val="0"/>
      <w:marTop w:val="0"/>
      <w:marBottom w:val="0"/>
      <w:divBdr>
        <w:top w:val="none" w:sz="0" w:space="0" w:color="auto"/>
        <w:left w:val="none" w:sz="0" w:space="0" w:color="auto"/>
        <w:bottom w:val="none" w:sz="0" w:space="0" w:color="auto"/>
        <w:right w:val="none" w:sz="0" w:space="0" w:color="auto"/>
      </w:divBdr>
    </w:div>
    <w:div w:id="940450353">
      <w:bodyDiv w:val="1"/>
      <w:marLeft w:val="0"/>
      <w:marRight w:val="0"/>
      <w:marTop w:val="0"/>
      <w:marBottom w:val="0"/>
      <w:divBdr>
        <w:top w:val="none" w:sz="0" w:space="0" w:color="auto"/>
        <w:left w:val="none" w:sz="0" w:space="0" w:color="auto"/>
        <w:bottom w:val="none" w:sz="0" w:space="0" w:color="auto"/>
        <w:right w:val="none" w:sz="0" w:space="0" w:color="auto"/>
      </w:divBdr>
    </w:div>
    <w:div w:id="941108591">
      <w:bodyDiv w:val="1"/>
      <w:marLeft w:val="0"/>
      <w:marRight w:val="0"/>
      <w:marTop w:val="0"/>
      <w:marBottom w:val="0"/>
      <w:divBdr>
        <w:top w:val="none" w:sz="0" w:space="0" w:color="auto"/>
        <w:left w:val="none" w:sz="0" w:space="0" w:color="auto"/>
        <w:bottom w:val="none" w:sz="0" w:space="0" w:color="auto"/>
        <w:right w:val="none" w:sz="0" w:space="0" w:color="auto"/>
      </w:divBdr>
    </w:div>
    <w:div w:id="942494369">
      <w:bodyDiv w:val="1"/>
      <w:marLeft w:val="0"/>
      <w:marRight w:val="0"/>
      <w:marTop w:val="0"/>
      <w:marBottom w:val="0"/>
      <w:divBdr>
        <w:top w:val="none" w:sz="0" w:space="0" w:color="auto"/>
        <w:left w:val="none" w:sz="0" w:space="0" w:color="auto"/>
        <w:bottom w:val="none" w:sz="0" w:space="0" w:color="auto"/>
        <w:right w:val="none" w:sz="0" w:space="0" w:color="auto"/>
      </w:divBdr>
    </w:div>
    <w:div w:id="943997159">
      <w:bodyDiv w:val="1"/>
      <w:marLeft w:val="0"/>
      <w:marRight w:val="0"/>
      <w:marTop w:val="0"/>
      <w:marBottom w:val="0"/>
      <w:divBdr>
        <w:top w:val="none" w:sz="0" w:space="0" w:color="auto"/>
        <w:left w:val="none" w:sz="0" w:space="0" w:color="auto"/>
        <w:bottom w:val="none" w:sz="0" w:space="0" w:color="auto"/>
        <w:right w:val="none" w:sz="0" w:space="0" w:color="auto"/>
      </w:divBdr>
    </w:div>
    <w:div w:id="944197074">
      <w:bodyDiv w:val="1"/>
      <w:marLeft w:val="0"/>
      <w:marRight w:val="0"/>
      <w:marTop w:val="0"/>
      <w:marBottom w:val="0"/>
      <w:divBdr>
        <w:top w:val="none" w:sz="0" w:space="0" w:color="auto"/>
        <w:left w:val="none" w:sz="0" w:space="0" w:color="auto"/>
        <w:bottom w:val="none" w:sz="0" w:space="0" w:color="auto"/>
        <w:right w:val="none" w:sz="0" w:space="0" w:color="auto"/>
      </w:divBdr>
    </w:div>
    <w:div w:id="945888413">
      <w:bodyDiv w:val="1"/>
      <w:marLeft w:val="0"/>
      <w:marRight w:val="0"/>
      <w:marTop w:val="0"/>
      <w:marBottom w:val="0"/>
      <w:divBdr>
        <w:top w:val="none" w:sz="0" w:space="0" w:color="auto"/>
        <w:left w:val="none" w:sz="0" w:space="0" w:color="auto"/>
        <w:bottom w:val="none" w:sz="0" w:space="0" w:color="auto"/>
        <w:right w:val="none" w:sz="0" w:space="0" w:color="auto"/>
      </w:divBdr>
    </w:div>
    <w:div w:id="946622828">
      <w:bodyDiv w:val="1"/>
      <w:marLeft w:val="0"/>
      <w:marRight w:val="0"/>
      <w:marTop w:val="0"/>
      <w:marBottom w:val="0"/>
      <w:divBdr>
        <w:top w:val="none" w:sz="0" w:space="0" w:color="auto"/>
        <w:left w:val="none" w:sz="0" w:space="0" w:color="auto"/>
        <w:bottom w:val="none" w:sz="0" w:space="0" w:color="auto"/>
        <w:right w:val="none" w:sz="0" w:space="0" w:color="auto"/>
      </w:divBdr>
    </w:div>
    <w:div w:id="947739098">
      <w:bodyDiv w:val="1"/>
      <w:marLeft w:val="0"/>
      <w:marRight w:val="0"/>
      <w:marTop w:val="0"/>
      <w:marBottom w:val="0"/>
      <w:divBdr>
        <w:top w:val="none" w:sz="0" w:space="0" w:color="auto"/>
        <w:left w:val="none" w:sz="0" w:space="0" w:color="auto"/>
        <w:bottom w:val="none" w:sz="0" w:space="0" w:color="auto"/>
        <w:right w:val="none" w:sz="0" w:space="0" w:color="auto"/>
      </w:divBdr>
    </w:div>
    <w:div w:id="949778808">
      <w:bodyDiv w:val="1"/>
      <w:marLeft w:val="0"/>
      <w:marRight w:val="0"/>
      <w:marTop w:val="0"/>
      <w:marBottom w:val="0"/>
      <w:divBdr>
        <w:top w:val="none" w:sz="0" w:space="0" w:color="auto"/>
        <w:left w:val="none" w:sz="0" w:space="0" w:color="auto"/>
        <w:bottom w:val="none" w:sz="0" w:space="0" w:color="auto"/>
        <w:right w:val="none" w:sz="0" w:space="0" w:color="auto"/>
      </w:divBdr>
    </w:div>
    <w:div w:id="951791035">
      <w:bodyDiv w:val="1"/>
      <w:marLeft w:val="0"/>
      <w:marRight w:val="0"/>
      <w:marTop w:val="0"/>
      <w:marBottom w:val="0"/>
      <w:divBdr>
        <w:top w:val="none" w:sz="0" w:space="0" w:color="auto"/>
        <w:left w:val="none" w:sz="0" w:space="0" w:color="auto"/>
        <w:bottom w:val="none" w:sz="0" w:space="0" w:color="auto"/>
        <w:right w:val="none" w:sz="0" w:space="0" w:color="auto"/>
      </w:divBdr>
    </w:div>
    <w:div w:id="951984469">
      <w:bodyDiv w:val="1"/>
      <w:marLeft w:val="0"/>
      <w:marRight w:val="0"/>
      <w:marTop w:val="0"/>
      <w:marBottom w:val="0"/>
      <w:divBdr>
        <w:top w:val="none" w:sz="0" w:space="0" w:color="auto"/>
        <w:left w:val="none" w:sz="0" w:space="0" w:color="auto"/>
        <w:bottom w:val="none" w:sz="0" w:space="0" w:color="auto"/>
        <w:right w:val="none" w:sz="0" w:space="0" w:color="auto"/>
      </w:divBdr>
    </w:div>
    <w:div w:id="952981221">
      <w:bodyDiv w:val="1"/>
      <w:marLeft w:val="0"/>
      <w:marRight w:val="0"/>
      <w:marTop w:val="0"/>
      <w:marBottom w:val="0"/>
      <w:divBdr>
        <w:top w:val="none" w:sz="0" w:space="0" w:color="auto"/>
        <w:left w:val="none" w:sz="0" w:space="0" w:color="auto"/>
        <w:bottom w:val="none" w:sz="0" w:space="0" w:color="auto"/>
        <w:right w:val="none" w:sz="0" w:space="0" w:color="auto"/>
      </w:divBdr>
    </w:div>
    <w:div w:id="955988668">
      <w:bodyDiv w:val="1"/>
      <w:marLeft w:val="0"/>
      <w:marRight w:val="0"/>
      <w:marTop w:val="0"/>
      <w:marBottom w:val="0"/>
      <w:divBdr>
        <w:top w:val="none" w:sz="0" w:space="0" w:color="auto"/>
        <w:left w:val="none" w:sz="0" w:space="0" w:color="auto"/>
        <w:bottom w:val="none" w:sz="0" w:space="0" w:color="auto"/>
        <w:right w:val="none" w:sz="0" w:space="0" w:color="auto"/>
      </w:divBdr>
    </w:div>
    <w:div w:id="960258373">
      <w:bodyDiv w:val="1"/>
      <w:marLeft w:val="0"/>
      <w:marRight w:val="0"/>
      <w:marTop w:val="0"/>
      <w:marBottom w:val="0"/>
      <w:divBdr>
        <w:top w:val="none" w:sz="0" w:space="0" w:color="auto"/>
        <w:left w:val="none" w:sz="0" w:space="0" w:color="auto"/>
        <w:bottom w:val="none" w:sz="0" w:space="0" w:color="auto"/>
        <w:right w:val="none" w:sz="0" w:space="0" w:color="auto"/>
      </w:divBdr>
    </w:div>
    <w:div w:id="961497780">
      <w:bodyDiv w:val="1"/>
      <w:marLeft w:val="0"/>
      <w:marRight w:val="0"/>
      <w:marTop w:val="0"/>
      <w:marBottom w:val="0"/>
      <w:divBdr>
        <w:top w:val="none" w:sz="0" w:space="0" w:color="auto"/>
        <w:left w:val="none" w:sz="0" w:space="0" w:color="auto"/>
        <w:bottom w:val="none" w:sz="0" w:space="0" w:color="auto"/>
        <w:right w:val="none" w:sz="0" w:space="0" w:color="auto"/>
      </w:divBdr>
    </w:div>
    <w:div w:id="962229483">
      <w:bodyDiv w:val="1"/>
      <w:marLeft w:val="0"/>
      <w:marRight w:val="0"/>
      <w:marTop w:val="0"/>
      <w:marBottom w:val="0"/>
      <w:divBdr>
        <w:top w:val="none" w:sz="0" w:space="0" w:color="auto"/>
        <w:left w:val="none" w:sz="0" w:space="0" w:color="auto"/>
        <w:bottom w:val="none" w:sz="0" w:space="0" w:color="auto"/>
        <w:right w:val="none" w:sz="0" w:space="0" w:color="auto"/>
      </w:divBdr>
      <w:divsChild>
        <w:div w:id="179663725">
          <w:marLeft w:val="0"/>
          <w:marRight w:val="0"/>
          <w:marTop w:val="0"/>
          <w:marBottom w:val="0"/>
          <w:divBdr>
            <w:top w:val="none" w:sz="0" w:space="0" w:color="auto"/>
            <w:left w:val="none" w:sz="0" w:space="0" w:color="auto"/>
            <w:bottom w:val="none" w:sz="0" w:space="0" w:color="auto"/>
            <w:right w:val="none" w:sz="0" w:space="0" w:color="auto"/>
          </w:divBdr>
        </w:div>
      </w:divsChild>
    </w:div>
    <w:div w:id="962469052">
      <w:bodyDiv w:val="1"/>
      <w:marLeft w:val="0"/>
      <w:marRight w:val="0"/>
      <w:marTop w:val="0"/>
      <w:marBottom w:val="0"/>
      <w:divBdr>
        <w:top w:val="none" w:sz="0" w:space="0" w:color="auto"/>
        <w:left w:val="none" w:sz="0" w:space="0" w:color="auto"/>
        <w:bottom w:val="none" w:sz="0" w:space="0" w:color="auto"/>
        <w:right w:val="none" w:sz="0" w:space="0" w:color="auto"/>
      </w:divBdr>
    </w:div>
    <w:div w:id="963077823">
      <w:bodyDiv w:val="1"/>
      <w:marLeft w:val="0"/>
      <w:marRight w:val="0"/>
      <w:marTop w:val="0"/>
      <w:marBottom w:val="0"/>
      <w:divBdr>
        <w:top w:val="none" w:sz="0" w:space="0" w:color="auto"/>
        <w:left w:val="none" w:sz="0" w:space="0" w:color="auto"/>
        <w:bottom w:val="none" w:sz="0" w:space="0" w:color="auto"/>
        <w:right w:val="none" w:sz="0" w:space="0" w:color="auto"/>
      </w:divBdr>
    </w:div>
    <w:div w:id="964198079">
      <w:bodyDiv w:val="1"/>
      <w:marLeft w:val="0"/>
      <w:marRight w:val="0"/>
      <w:marTop w:val="0"/>
      <w:marBottom w:val="0"/>
      <w:divBdr>
        <w:top w:val="none" w:sz="0" w:space="0" w:color="auto"/>
        <w:left w:val="none" w:sz="0" w:space="0" w:color="auto"/>
        <w:bottom w:val="none" w:sz="0" w:space="0" w:color="auto"/>
        <w:right w:val="none" w:sz="0" w:space="0" w:color="auto"/>
      </w:divBdr>
    </w:div>
    <w:div w:id="964313664">
      <w:bodyDiv w:val="1"/>
      <w:marLeft w:val="0"/>
      <w:marRight w:val="0"/>
      <w:marTop w:val="0"/>
      <w:marBottom w:val="0"/>
      <w:divBdr>
        <w:top w:val="none" w:sz="0" w:space="0" w:color="auto"/>
        <w:left w:val="none" w:sz="0" w:space="0" w:color="auto"/>
        <w:bottom w:val="none" w:sz="0" w:space="0" w:color="auto"/>
        <w:right w:val="none" w:sz="0" w:space="0" w:color="auto"/>
      </w:divBdr>
    </w:div>
    <w:div w:id="964576109">
      <w:bodyDiv w:val="1"/>
      <w:marLeft w:val="0"/>
      <w:marRight w:val="0"/>
      <w:marTop w:val="0"/>
      <w:marBottom w:val="0"/>
      <w:divBdr>
        <w:top w:val="none" w:sz="0" w:space="0" w:color="auto"/>
        <w:left w:val="none" w:sz="0" w:space="0" w:color="auto"/>
        <w:bottom w:val="none" w:sz="0" w:space="0" w:color="auto"/>
        <w:right w:val="none" w:sz="0" w:space="0" w:color="auto"/>
      </w:divBdr>
    </w:div>
    <w:div w:id="966548422">
      <w:bodyDiv w:val="1"/>
      <w:marLeft w:val="0"/>
      <w:marRight w:val="0"/>
      <w:marTop w:val="0"/>
      <w:marBottom w:val="0"/>
      <w:divBdr>
        <w:top w:val="none" w:sz="0" w:space="0" w:color="auto"/>
        <w:left w:val="none" w:sz="0" w:space="0" w:color="auto"/>
        <w:bottom w:val="none" w:sz="0" w:space="0" w:color="auto"/>
        <w:right w:val="none" w:sz="0" w:space="0" w:color="auto"/>
      </w:divBdr>
    </w:div>
    <w:div w:id="967592387">
      <w:bodyDiv w:val="1"/>
      <w:marLeft w:val="0"/>
      <w:marRight w:val="0"/>
      <w:marTop w:val="0"/>
      <w:marBottom w:val="0"/>
      <w:divBdr>
        <w:top w:val="none" w:sz="0" w:space="0" w:color="auto"/>
        <w:left w:val="none" w:sz="0" w:space="0" w:color="auto"/>
        <w:bottom w:val="none" w:sz="0" w:space="0" w:color="auto"/>
        <w:right w:val="none" w:sz="0" w:space="0" w:color="auto"/>
      </w:divBdr>
    </w:div>
    <w:div w:id="969021585">
      <w:bodyDiv w:val="1"/>
      <w:marLeft w:val="0"/>
      <w:marRight w:val="0"/>
      <w:marTop w:val="0"/>
      <w:marBottom w:val="0"/>
      <w:divBdr>
        <w:top w:val="none" w:sz="0" w:space="0" w:color="auto"/>
        <w:left w:val="none" w:sz="0" w:space="0" w:color="auto"/>
        <w:bottom w:val="none" w:sz="0" w:space="0" w:color="auto"/>
        <w:right w:val="none" w:sz="0" w:space="0" w:color="auto"/>
      </w:divBdr>
    </w:div>
    <w:div w:id="969944906">
      <w:bodyDiv w:val="1"/>
      <w:marLeft w:val="0"/>
      <w:marRight w:val="0"/>
      <w:marTop w:val="0"/>
      <w:marBottom w:val="0"/>
      <w:divBdr>
        <w:top w:val="none" w:sz="0" w:space="0" w:color="auto"/>
        <w:left w:val="none" w:sz="0" w:space="0" w:color="auto"/>
        <w:bottom w:val="none" w:sz="0" w:space="0" w:color="auto"/>
        <w:right w:val="none" w:sz="0" w:space="0" w:color="auto"/>
      </w:divBdr>
    </w:div>
    <w:div w:id="972521152">
      <w:bodyDiv w:val="1"/>
      <w:marLeft w:val="0"/>
      <w:marRight w:val="0"/>
      <w:marTop w:val="0"/>
      <w:marBottom w:val="0"/>
      <w:divBdr>
        <w:top w:val="none" w:sz="0" w:space="0" w:color="auto"/>
        <w:left w:val="none" w:sz="0" w:space="0" w:color="auto"/>
        <w:bottom w:val="none" w:sz="0" w:space="0" w:color="auto"/>
        <w:right w:val="none" w:sz="0" w:space="0" w:color="auto"/>
      </w:divBdr>
      <w:divsChild>
        <w:div w:id="1571964744">
          <w:marLeft w:val="0"/>
          <w:marRight w:val="0"/>
          <w:marTop w:val="0"/>
          <w:marBottom w:val="0"/>
          <w:divBdr>
            <w:top w:val="none" w:sz="0" w:space="0" w:color="auto"/>
            <w:left w:val="none" w:sz="0" w:space="0" w:color="auto"/>
            <w:bottom w:val="none" w:sz="0" w:space="0" w:color="auto"/>
            <w:right w:val="none" w:sz="0" w:space="0" w:color="auto"/>
          </w:divBdr>
        </w:div>
      </w:divsChild>
    </w:div>
    <w:div w:id="973945626">
      <w:bodyDiv w:val="1"/>
      <w:marLeft w:val="0"/>
      <w:marRight w:val="0"/>
      <w:marTop w:val="0"/>
      <w:marBottom w:val="0"/>
      <w:divBdr>
        <w:top w:val="none" w:sz="0" w:space="0" w:color="auto"/>
        <w:left w:val="none" w:sz="0" w:space="0" w:color="auto"/>
        <w:bottom w:val="none" w:sz="0" w:space="0" w:color="auto"/>
        <w:right w:val="none" w:sz="0" w:space="0" w:color="auto"/>
      </w:divBdr>
    </w:div>
    <w:div w:id="974531802">
      <w:bodyDiv w:val="1"/>
      <w:marLeft w:val="0"/>
      <w:marRight w:val="0"/>
      <w:marTop w:val="0"/>
      <w:marBottom w:val="0"/>
      <w:divBdr>
        <w:top w:val="none" w:sz="0" w:space="0" w:color="auto"/>
        <w:left w:val="none" w:sz="0" w:space="0" w:color="auto"/>
        <w:bottom w:val="none" w:sz="0" w:space="0" w:color="auto"/>
        <w:right w:val="none" w:sz="0" w:space="0" w:color="auto"/>
      </w:divBdr>
    </w:div>
    <w:div w:id="975067067">
      <w:bodyDiv w:val="1"/>
      <w:marLeft w:val="0"/>
      <w:marRight w:val="0"/>
      <w:marTop w:val="0"/>
      <w:marBottom w:val="0"/>
      <w:divBdr>
        <w:top w:val="none" w:sz="0" w:space="0" w:color="auto"/>
        <w:left w:val="none" w:sz="0" w:space="0" w:color="auto"/>
        <w:bottom w:val="none" w:sz="0" w:space="0" w:color="auto"/>
        <w:right w:val="none" w:sz="0" w:space="0" w:color="auto"/>
      </w:divBdr>
    </w:div>
    <w:div w:id="975374760">
      <w:bodyDiv w:val="1"/>
      <w:marLeft w:val="0"/>
      <w:marRight w:val="0"/>
      <w:marTop w:val="0"/>
      <w:marBottom w:val="0"/>
      <w:divBdr>
        <w:top w:val="none" w:sz="0" w:space="0" w:color="auto"/>
        <w:left w:val="none" w:sz="0" w:space="0" w:color="auto"/>
        <w:bottom w:val="none" w:sz="0" w:space="0" w:color="auto"/>
        <w:right w:val="none" w:sz="0" w:space="0" w:color="auto"/>
      </w:divBdr>
    </w:div>
    <w:div w:id="975642993">
      <w:bodyDiv w:val="1"/>
      <w:marLeft w:val="0"/>
      <w:marRight w:val="0"/>
      <w:marTop w:val="0"/>
      <w:marBottom w:val="0"/>
      <w:divBdr>
        <w:top w:val="none" w:sz="0" w:space="0" w:color="auto"/>
        <w:left w:val="none" w:sz="0" w:space="0" w:color="auto"/>
        <w:bottom w:val="none" w:sz="0" w:space="0" w:color="auto"/>
        <w:right w:val="none" w:sz="0" w:space="0" w:color="auto"/>
      </w:divBdr>
    </w:div>
    <w:div w:id="975839138">
      <w:bodyDiv w:val="1"/>
      <w:marLeft w:val="0"/>
      <w:marRight w:val="0"/>
      <w:marTop w:val="0"/>
      <w:marBottom w:val="0"/>
      <w:divBdr>
        <w:top w:val="none" w:sz="0" w:space="0" w:color="auto"/>
        <w:left w:val="none" w:sz="0" w:space="0" w:color="auto"/>
        <w:bottom w:val="none" w:sz="0" w:space="0" w:color="auto"/>
        <w:right w:val="none" w:sz="0" w:space="0" w:color="auto"/>
      </w:divBdr>
    </w:div>
    <w:div w:id="976035773">
      <w:bodyDiv w:val="1"/>
      <w:marLeft w:val="0"/>
      <w:marRight w:val="0"/>
      <w:marTop w:val="0"/>
      <w:marBottom w:val="0"/>
      <w:divBdr>
        <w:top w:val="none" w:sz="0" w:space="0" w:color="auto"/>
        <w:left w:val="none" w:sz="0" w:space="0" w:color="auto"/>
        <w:bottom w:val="none" w:sz="0" w:space="0" w:color="auto"/>
        <w:right w:val="none" w:sz="0" w:space="0" w:color="auto"/>
      </w:divBdr>
    </w:div>
    <w:div w:id="977029494">
      <w:bodyDiv w:val="1"/>
      <w:marLeft w:val="0"/>
      <w:marRight w:val="0"/>
      <w:marTop w:val="0"/>
      <w:marBottom w:val="0"/>
      <w:divBdr>
        <w:top w:val="none" w:sz="0" w:space="0" w:color="auto"/>
        <w:left w:val="none" w:sz="0" w:space="0" w:color="auto"/>
        <w:bottom w:val="none" w:sz="0" w:space="0" w:color="auto"/>
        <w:right w:val="none" w:sz="0" w:space="0" w:color="auto"/>
      </w:divBdr>
    </w:div>
    <w:div w:id="978656718">
      <w:bodyDiv w:val="1"/>
      <w:marLeft w:val="0"/>
      <w:marRight w:val="0"/>
      <w:marTop w:val="0"/>
      <w:marBottom w:val="0"/>
      <w:divBdr>
        <w:top w:val="none" w:sz="0" w:space="0" w:color="auto"/>
        <w:left w:val="none" w:sz="0" w:space="0" w:color="auto"/>
        <w:bottom w:val="none" w:sz="0" w:space="0" w:color="auto"/>
        <w:right w:val="none" w:sz="0" w:space="0" w:color="auto"/>
      </w:divBdr>
    </w:div>
    <w:div w:id="980961881">
      <w:bodyDiv w:val="1"/>
      <w:marLeft w:val="0"/>
      <w:marRight w:val="0"/>
      <w:marTop w:val="0"/>
      <w:marBottom w:val="0"/>
      <w:divBdr>
        <w:top w:val="none" w:sz="0" w:space="0" w:color="auto"/>
        <w:left w:val="none" w:sz="0" w:space="0" w:color="auto"/>
        <w:bottom w:val="none" w:sz="0" w:space="0" w:color="auto"/>
        <w:right w:val="none" w:sz="0" w:space="0" w:color="auto"/>
      </w:divBdr>
    </w:div>
    <w:div w:id="981738802">
      <w:bodyDiv w:val="1"/>
      <w:marLeft w:val="0"/>
      <w:marRight w:val="0"/>
      <w:marTop w:val="0"/>
      <w:marBottom w:val="0"/>
      <w:divBdr>
        <w:top w:val="none" w:sz="0" w:space="0" w:color="auto"/>
        <w:left w:val="none" w:sz="0" w:space="0" w:color="auto"/>
        <w:bottom w:val="none" w:sz="0" w:space="0" w:color="auto"/>
        <w:right w:val="none" w:sz="0" w:space="0" w:color="auto"/>
      </w:divBdr>
    </w:div>
    <w:div w:id="981882601">
      <w:bodyDiv w:val="1"/>
      <w:marLeft w:val="0"/>
      <w:marRight w:val="0"/>
      <w:marTop w:val="0"/>
      <w:marBottom w:val="0"/>
      <w:divBdr>
        <w:top w:val="none" w:sz="0" w:space="0" w:color="auto"/>
        <w:left w:val="none" w:sz="0" w:space="0" w:color="auto"/>
        <w:bottom w:val="none" w:sz="0" w:space="0" w:color="auto"/>
        <w:right w:val="none" w:sz="0" w:space="0" w:color="auto"/>
      </w:divBdr>
    </w:div>
    <w:div w:id="982582890">
      <w:bodyDiv w:val="1"/>
      <w:marLeft w:val="0"/>
      <w:marRight w:val="0"/>
      <w:marTop w:val="0"/>
      <w:marBottom w:val="0"/>
      <w:divBdr>
        <w:top w:val="none" w:sz="0" w:space="0" w:color="auto"/>
        <w:left w:val="none" w:sz="0" w:space="0" w:color="auto"/>
        <w:bottom w:val="none" w:sz="0" w:space="0" w:color="auto"/>
        <w:right w:val="none" w:sz="0" w:space="0" w:color="auto"/>
      </w:divBdr>
    </w:div>
    <w:div w:id="982656939">
      <w:bodyDiv w:val="1"/>
      <w:marLeft w:val="0"/>
      <w:marRight w:val="0"/>
      <w:marTop w:val="0"/>
      <w:marBottom w:val="0"/>
      <w:divBdr>
        <w:top w:val="none" w:sz="0" w:space="0" w:color="auto"/>
        <w:left w:val="none" w:sz="0" w:space="0" w:color="auto"/>
        <w:bottom w:val="none" w:sz="0" w:space="0" w:color="auto"/>
        <w:right w:val="none" w:sz="0" w:space="0" w:color="auto"/>
      </w:divBdr>
    </w:div>
    <w:div w:id="983513023">
      <w:bodyDiv w:val="1"/>
      <w:marLeft w:val="0"/>
      <w:marRight w:val="0"/>
      <w:marTop w:val="0"/>
      <w:marBottom w:val="0"/>
      <w:divBdr>
        <w:top w:val="none" w:sz="0" w:space="0" w:color="auto"/>
        <w:left w:val="none" w:sz="0" w:space="0" w:color="auto"/>
        <w:bottom w:val="none" w:sz="0" w:space="0" w:color="auto"/>
        <w:right w:val="none" w:sz="0" w:space="0" w:color="auto"/>
      </w:divBdr>
    </w:div>
    <w:div w:id="984116621">
      <w:bodyDiv w:val="1"/>
      <w:marLeft w:val="0"/>
      <w:marRight w:val="0"/>
      <w:marTop w:val="0"/>
      <w:marBottom w:val="0"/>
      <w:divBdr>
        <w:top w:val="none" w:sz="0" w:space="0" w:color="auto"/>
        <w:left w:val="none" w:sz="0" w:space="0" w:color="auto"/>
        <w:bottom w:val="none" w:sz="0" w:space="0" w:color="auto"/>
        <w:right w:val="none" w:sz="0" w:space="0" w:color="auto"/>
      </w:divBdr>
    </w:div>
    <w:div w:id="984240146">
      <w:bodyDiv w:val="1"/>
      <w:marLeft w:val="0"/>
      <w:marRight w:val="0"/>
      <w:marTop w:val="0"/>
      <w:marBottom w:val="0"/>
      <w:divBdr>
        <w:top w:val="none" w:sz="0" w:space="0" w:color="auto"/>
        <w:left w:val="none" w:sz="0" w:space="0" w:color="auto"/>
        <w:bottom w:val="none" w:sz="0" w:space="0" w:color="auto"/>
        <w:right w:val="none" w:sz="0" w:space="0" w:color="auto"/>
      </w:divBdr>
    </w:div>
    <w:div w:id="985813414">
      <w:bodyDiv w:val="1"/>
      <w:marLeft w:val="0"/>
      <w:marRight w:val="0"/>
      <w:marTop w:val="0"/>
      <w:marBottom w:val="0"/>
      <w:divBdr>
        <w:top w:val="none" w:sz="0" w:space="0" w:color="auto"/>
        <w:left w:val="none" w:sz="0" w:space="0" w:color="auto"/>
        <w:bottom w:val="none" w:sz="0" w:space="0" w:color="auto"/>
        <w:right w:val="none" w:sz="0" w:space="0" w:color="auto"/>
      </w:divBdr>
    </w:div>
    <w:div w:id="986085208">
      <w:bodyDiv w:val="1"/>
      <w:marLeft w:val="0"/>
      <w:marRight w:val="0"/>
      <w:marTop w:val="0"/>
      <w:marBottom w:val="0"/>
      <w:divBdr>
        <w:top w:val="none" w:sz="0" w:space="0" w:color="auto"/>
        <w:left w:val="none" w:sz="0" w:space="0" w:color="auto"/>
        <w:bottom w:val="none" w:sz="0" w:space="0" w:color="auto"/>
        <w:right w:val="none" w:sz="0" w:space="0" w:color="auto"/>
      </w:divBdr>
    </w:div>
    <w:div w:id="986473797">
      <w:bodyDiv w:val="1"/>
      <w:marLeft w:val="0"/>
      <w:marRight w:val="0"/>
      <w:marTop w:val="0"/>
      <w:marBottom w:val="0"/>
      <w:divBdr>
        <w:top w:val="none" w:sz="0" w:space="0" w:color="auto"/>
        <w:left w:val="none" w:sz="0" w:space="0" w:color="auto"/>
        <w:bottom w:val="none" w:sz="0" w:space="0" w:color="auto"/>
        <w:right w:val="none" w:sz="0" w:space="0" w:color="auto"/>
      </w:divBdr>
    </w:div>
    <w:div w:id="987247629">
      <w:bodyDiv w:val="1"/>
      <w:marLeft w:val="0"/>
      <w:marRight w:val="0"/>
      <w:marTop w:val="0"/>
      <w:marBottom w:val="0"/>
      <w:divBdr>
        <w:top w:val="none" w:sz="0" w:space="0" w:color="auto"/>
        <w:left w:val="none" w:sz="0" w:space="0" w:color="auto"/>
        <w:bottom w:val="none" w:sz="0" w:space="0" w:color="auto"/>
        <w:right w:val="none" w:sz="0" w:space="0" w:color="auto"/>
      </w:divBdr>
    </w:div>
    <w:div w:id="989754516">
      <w:bodyDiv w:val="1"/>
      <w:marLeft w:val="0"/>
      <w:marRight w:val="0"/>
      <w:marTop w:val="0"/>
      <w:marBottom w:val="0"/>
      <w:divBdr>
        <w:top w:val="none" w:sz="0" w:space="0" w:color="auto"/>
        <w:left w:val="none" w:sz="0" w:space="0" w:color="auto"/>
        <w:bottom w:val="none" w:sz="0" w:space="0" w:color="auto"/>
        <w:right w:val="none" w:sz="0" w:space="0" w:color="auto"/>
      </w:divBdr>
      <w:divsChild>
        <w:div w:id="973175641">
          <w:marLeft w:val="0"/>
          <w:marRight w:val="0"/>
          <w:marTop w:val="0"/>
          <w:marBottom w:val="0"/>
          <w:divBdr>
            <w:top w:val="none" w:sz="0" w:space="0" w:color="auto"/>
            <w:left w:val="none" w:sz="0" w:space="0" w:color="auto"/>
            <w:bottom w:val="none" w:sz="0" w:space="0" w:color="auto"/>
            <w:right w:val="none" w:sz="0" w:space="0" w:color="auto"/>
          </w:divBdr>
        </w:div>
      </w:divsChild>
    </w:div>
    <w:div w:id="989867013">
      <w:bodyDiv w:val="1"/>
      <w:marLeft w:val="0"/>
      <w:marRight w:val="0"/>
      <w:marTop w:val="0"/>
      <w:marBottom w:val="0"/>
      <w:divBdr>
        <w:top w:val="none" w:sz="0" w:space="0" w:color="auto"/>
        <w:left w:val="none" w:sz="0" w:space="0" w:color="auto"/>
        <w:bottom w:val="none" w:sz="0" w:space="0" w:color="auto"/>
        <w:right w:val="none" w:sz="0" w:space="0" w:color="auto"/>
      </w:divBdr>
    </w:div>
    <w:div w:id="991324602">
      <w:bodyDiv w:val="1"/>
      <w:marLeft w:val="0"/>
      <w:marRight w:val="0"/>
      <w:marTop w:val="0"/>
      <w:marBottom w:val="0"/>
      <w:divBdr>
        <w:top w:val="none" w:sz="0" w:space="0" w:color="auto"/>
        <w:left w:val="none" w:sz="0" w:space="0" w:color="auto"/>
        <w:bottom w:val="none" w:sz="0" w:space="0" w:color="auto"/>
        <w:right w:val="none" w:sz="0" w:space="0" w:color="auto"/>
      </w:divBdr>
    </w:div>
    <w:div w:id="993339218">
      <w:bodyDiv w:val="1"/>
      <w:marLeft w:val="0"/>
      <w:marRight w:val="0"/>
      <w:marTop w:val="0"/>
      <w:marBottom w:val="0"/>
      <w:divBdr>
        <w:top w:val="none" w:sz="0" w:space="0" w:color="auto"/>
        <w:left w:val="none" w:sz="0" w:space="0" w:color="auto"/>
        <w:bottom w:val="none" w:sz="0" w:space="0" w:color="auto"/>
        <w:right w:val="none" w:sz="0" w:space="0" w:color="auto"/>
      </w:divBdr>
    </w:div>
    <w:div w:id="994378635">
      <w:bodyDiv w:val="1"/>
      <w:marLeft w:val="0"/>
      <w:marRight w:val="0"/>
      <w:marTop w:val="0"/>
      <w:marBottom w:val="0"/>
      <w:divBdr>
        <w:top w:val="none" w:sz="0" w:space="0" w:color="auto"/>
        <w:left w:val="none" w:sz="0" w:space="0" w:color="auto"/>
        <w:bottom w:val="none" w:sz="0" w:space="0" w:color="auto"/>
        <w:right w:val="none" w:sz="0" w:space="0" w:color="auto"/>
      </w:divBdr>
    </w:div>
    <w:div w:id="994604167">
      <w:bodyDiv w:val="1"/>
      <w:marLeft w:val="0"/>
      <w:marRight w:val="0"/>
      <w:marTop w:val="0"/>
      <w:marBottom w:val="0"/>
      <w:divBdr>
        <w:top w:val="none" w:sz="0" w:space="0" w:color="auto"/>
        <w:left w:val="none" w:sz="0" w:space="0" w:color="auto"/>
        <w:bottom w:val="none" w:sz="0" w:space="0" w:color="auto"/>
        <w:right w:val="none" w:sz="0" w:space="0" w:color="auto"/>
      </w:divBdr>
    </w:div>
    <w:div w:id="995036208">
      <w:bodyDiv w:val="1"/>
      <w:marLeft w:val="0"/>
      <w:marRight w:val="0"/>
      <w:marTop w:val="0"/>
      <w:marBottom w:val="0"/>
      <w:divBdr>
        <w:top w:val="none" w:sz="0" w:space="0" w:color="auto"/>
        <w:left w:val="none" w:sz="0" w:space="0" w:color="auto"/>
        <w:bottom w:val="none" w:sz="0" w:space="0" w:color="auto"/>
        <w:right w:val="none" w:sz="0" w:space="0" w:color="auto"/>
      </w:divBdr>
      <w:divsChild>
        <w:div w:id="1924952517">
          <w:marLeft w:val="0"/>
          <w:marRight w:val="0"/>
          <w:marTop w:val="0"/>
          <w:marBottom w:val="0"/>
          <w:divBdr>
            <w:top w:val="none" w:sz="0" w:space="0" w:color="auto"/>
            <w:left w:val="none" w:sz="0" w:space="0" w:color="auto"/>
            <w:bottom w:val="none" w:sz="0" w:space="0" w:color="auto"/>
            <w:right w:val="none" w:sz="0" w:space="0" w:color="auto"/>
          </w:divBdr>
        </w:div>
      </w:divsChild>
    </w:div>
    <w:div w:id="995840081">
      <w:bodyDiv w:val="1"/>
      <w:marLeft w:val="0"/>
      <w:marRight w:val="0"/>
      <w:marTop w:val="0"/>
      <w:marBottom w:val="0"/>
      <w:divBdr>
        <w:top w:val="none" w:sz="0" w:space="0" w:color="auto"/>
        <w:left w:val="none" w:sz="0" w:space="0" w:color="auto"/>
        <w:bottom w:val="none" w:sz="0" w:space="0" w:color="auto"/>
        <w:right w:val="none" w:sz="0" w:space="0" w:color="auto"/>
      </w:divBdr>
    </w:div>
    <w:div w:id="996541112">
      <w:bodyDiv w:val="1"/>
      <w:marLeft w:val="0"/>
      <w:marRight w:val="0"/>
      <w:marTop w:val="0"/>
      <w:marBottom w:val="0"/>
      <w:divBdr>
        <w:top w:val="none" w:sz="0" w:space="0" w:color="auto"/>
        <w:left w:val="none" w:sz="0" w:space="0" w:color="auto"/>
        <w:bottom w:val="none" w:sz="0" w:space="0" w:color="auto"/>
        <w:right w:val="none" w:sz="0" w:space="0" w:color="auto"/>
      </w:divBdr>
    </w:div>
    <w:div w:id="998579409">
      <w:bodyDiv w:val="1"/>
      <w:marLeft w:val="0"/>
      <w:marRight w:val="0"/>
      <w:marTop w:val="0"/>
      <w:marBottom w:val="0"/>
      <w:divBdr>
        <w:top w:val="none" w:sz="0" w:space="0" w:color="auto"/>
        <w:left w:val="none" w:sz="0" w:space="0" w:color="auto"/>
        <w:bottom w:val="none" w:sz="0" w:space="0" w:color="auto"/>
        <w:right w:val="none" w:sz="0" w:space="0" w:color="auto"/>
      </w:divBdr>
    </w:div>
    <w:div w:id="999652298">
      <w:bodyDiv w:val="1"/>
      <w:marLeft w:val="0"/>
      <w:marRight w:val="0"/>
      <w:marTop w:val="0"/>
      <w:marBottom w:val="0"/>
      <w:divBdr>
        <w:top w:val="none" w:sz="0" w:space="0" w:color="auto"/>
        <w:left w:val="none" w:sz="0" w:space="0" w:color="auto"/>
        <w:bottom w:val="none" w:sz="0" w:space="0" w:color="auto"/>
        <w:right w:val="none" w:sz="0" w:space="0" w:color="auto"/>
      </w:divBdr>
    </w:div>
    <w:div w:id="1000041357">
      <w:bodyDiv w:val="1"/>
      <w:marLeft w:val="0"/>
      <w:marRight w:val="0"/>
      <w:marTop w:val="0"/>
      <w:marBottom w:val="0"/>
      <w:divBdr>
        <w:top w:val="none" w:sz="0" w:space="0" w:color="auto"/>
        <w:left w:val="none" w:sz="0" w:space="0" w:color="auto"/>
        <w:bottom w:val="none" w:sz="0" w:space="0" w:color="auto"/>
        <w:right w:val="none" w:sz="0" w:space="0" w:color="auto"/>
      </w:divBdr>
      <w:divsChild>
        <w:div w:id="1718122879">
          <w:marLeft w:val="0"/>
          <w:marRight w:val="0"/>
          <w:marTop w:val="0"/>
          <w:marBottom w:val="0"/>
          <w:divBdr>
            <w:top w:val="none" w:sz="0" w:space="0" w:color="auto"/>
            <w:left w:val="none" w:sz="0" w:space="0" w:color="auto"/>
            <w:bottom w:val="none" w:sz="0" w:space="0" w:color="auto"/>
            <w:right w:val="none" w:sz="0" w:space="0" w:color="auto"/>
          </w:divBdr>
        </w:div>
      </w:divsChild>
    </w:div>
    <w:div w:id="1000813551">
      <w:bodyDiv w:val="1"/>
      <w:marLeft w:val="0"/>
      <w:marRight w:val="0"/>
      <w:marTop w:val="0"/>
      <w:marBottom w:val="0"/>
      <w:divBdr>
        <w:top w:val="none" w:sz="0" w:space="0" w:color="auto"/>
        <w:left w:val="none" w:sz="0" w:space="0" w:color="auto"/>
        <w:bottom w:val="none" w:sz="0" w:space="0" w:color="auto"/>
        <w:right w:val="none" w:sz="0" w:space="0" w:color="auto"/>
      </w:divBdr>
    </w:div>
    <w:div w:id="1001394421">
      <w:bodyDiv w:val="1"/>
      <w:marLeft w:val="0"/>
      <w:marRight w:val="0"/>
      <w:marTop w:val="0"/>
      <w:marBottom w:val="0"/>
      <w:divBdr>
        <w:top w:val="none" w:sz="0" w:space="0" w:color="auto"/>
        <w:left w:val="none" w:sz="0" w:space="0" w:color="auto"/>
        <w:bottom w:val="none" w:sz="0" w:space="0" w:color="auto"/>
        <w:right w:val="none" w:sz="0" w:space="0" w:color="auto"/>
      </w:divBdr>
      <w:divsChild>
        <w:div w:id="339814741">
          <w:marLeft w:val="0"/>
          <w:marRight w:val="0"/>
          <w:marTop w:val="0"/>
          <w:marBottom w:val="0"/>
          <w:divBdr>
            <w:top w:val="none" w:sz="0" w:space="0" w:color="auto"/>
            <w:left w:val="none" w:sz="0" w:space="0" w:color="auto"/>
            <w:bottom w:val="none" w:sz="0" w:space="0" w:color="auto"/>
            <w:right w:val="none" w:sz="0" w:space="0" w:color="auto"/>
          </w:divBdr>
        </w:div>
      </w:divsChild>
    </w:div>
    <w:div w:id="1003044306">
      <w:bodyDiv w:val="1"/>
      <w:marLeft w:val="0"/>
      <w:marRight w:val="0"/>
      <w:marTop w:val="0"/>
      <w:marBottom w:val="0"/>
      <w:divBdr>
        <w:top w:val="none" w:sz="0" w:space="0" w:color="auto"/>
        <w:left w:val="none" w:sz="0" w:space="0" w:color="auto"/>
        <w:bottom w:val="none" w:sz="0" w:space="0" w:color="auto"/>
        <w:right w:val="none" w:sz="0" w:space="0" w:color="auto"/>
      </w:divBdr>
    </w:div>
    <w:div w:id="1003510958">
      <w:bodyDiv w:val="1"/>
      <w:marLeft w:val="0"/>
      <w:marRight w:val="0"/>
      <w:marTop w:val="0"/>
      <w:marBottom w:val="0"/>
      <w:divBdr>
        <w:top w:val="none" w:sz="0" w:space="0" w:color="auto"/>
        <w:left w:val="none" w:sz="0" w:space="0" w:color="auto"/>
        <w:bottom w:val="none" w:sz="0" w:space="0" w:color="auto"/>
        <w:right w:val="none" w:sz="0" w:space="0" w:color="auto"/>
      </w:divBdr>
    </w:div>
    <w:div w:id="1003777944">
      <w:bodyDiv w:val="1"/>
      <w:marLeft w:val="0"/>
      <w:marRight w:val="0"/>
      <w:marTop w:val="0"/>
      <w:marBottom w:val="0"/>
      <w:divBdr>
        <w:top w:val="none" w:sz="0" w:space="0" w:color="auto"/>
        <w:left w:val="none" w:sz="0" w:space="0" w:color="auto"/>
        <w:bottom w:val="none" w:sz="0" w:space="0" w:color="auto"/>
        <w:right w:val="none" w:sz="0" w:space="0" w:color="auto"/>
      </w:divBdr>
    </w:div>
    <w:div w:id="1004698562">
      <w:bodyDiv w:val="1"/>
      <w:marLeft w:val="0"/>
      <w:marRight w:val="0"/>
      <w:marTop w:val="0"/>
      <w:marBottom w:val="0"/>
      <w:divBdr>
        <w:top w:val="none" w:sz="0" w:space="0" w:color="auto"/>
        <w:left w:val="none" w:sz="0" w:space="0" w:color="auto"/>
        <w:bottom w:val="none" w:sz="0" w:space="0" w:color="auto"/>
        <w:right w:val="none" w:sz="0" w:space="0" w:color="auto"/>
      </w:divBdr>
    </w:div>
    <w:div w:id="1006633627">
      <w:bodyDiv w:val="1"/>
      <w:marLeft w:val="0"/>
      <w:marRight w:val="0"/>
      <w:marTop w:val="0"/>
      <w:marBottom w:val="0"/>
      <w:divBdr>
        <w:top w:val="none" w:sz="0" w:space="0" w:color="auto"/>
        <w:left w:val="none" w:sz="0" w:space="0" w:color="auto"/>
        <w:bottom w:val="none" w:sz="0" w:space="0" w:color="auto"/>
        <w:right w:val="none" w:sz="0" w:space="0" w:color="auto"/>
      </w:divBdr>
    </w:div>
    <w:div w:id="1007249988">
      <w:bodyDiv w:val="1"/>
      <w:marLeft w:val="0"/>
      <w:marRight w:val="0"/>
      <w:marTop w:val="0"/>
      <w:marBottom w:val="0"/>
      <w:divBdr>
        <w:top w:val="none" w:sz="0" w:space="0" w:color="auto"/>
        <w:left w:val="none" w:sz="0" w:space="0" w:color="auto"/>
        <w:bottom w:val="none" w:sz="0" w:space="0" w:color="auto"/>
        <w:right w:val="none" w:sz="0" w:space="0" w:color="auto"/>
      </w:divBdr>
    </w:div>
    <w:div w:id="1009481148">
      <w:bodyDiv w:val="1"/>
      <w:marLeft w:val="0"/>
      <w:marRight w:val="0"/>
      <w:marTop w:val="0"/>
      <w:marBottom w:val="0"/>
      <w:divBdr>
        <w:top w:val="none" w:sz="0" w:space="0" w:color="auto"/>
        <w:left w:val="none" w:sz="0" w:space="0" w:color="auto"/>
        <w:bottom w:val="none" w:sz="0" w:space="0" w:color="auto"/>
        <w:right w:val="none" w:sz="0" w:space="0" w:color="auto"/>
      </w:divBdr>
    </w:div>
    <w:div w:id="1010910246">
      <w:bodyDiv w:val="1"/>
      <w:marLeft w:val="0"/>
      <w:marRight w:val="0"/>
      <w:marTop w:val="0"/>
      <w:marBottom w:val="0"/>
      <w:divBdr>
        <w:top w:val="none" w:sz="0" w:space="0" w:color="auto"/>
        <w:left w:val="none" w:sz="0" w:space="0" w:color="auto"/>
        <w:bottom w:val="none" w:sz="0" w:space="0" w:color="auto"/>
        <w:right w:val="none" w:sz="0" w:space="0" w:color="auto"/>
      </w:divBdr>
    </w:div>
    <w:div w:id="1012955168">
      <w:bodyDiv w:val="1"/>
      <w:marLeft w:val="0"/>
      <w:marRight w:val="0"/>
      <w:marTop w:val="0"/>
      <w:marBottom w:val="0"/>
      <w:divBdr>
        <w:top w:val="none" w:sz="0" w:space="0" w:color="auto"/>
        <w:left w:val="none" w:sz="0" w:space="0" w:color="auto"/>
        <w:bottom w:val="none" w:sz="0" w:space="0" w:color="auto"/>
        <w:right w:val="none" w:sz="0" w:space="0" w:color="auto"/>
      </w:divBdr>
    </w:div>
    <w:div w:id="1016692229">
      <w:bodyDiv w:val="1"/>
      <w:marLeft w:val="0"/>
      <w:marRight w:val="0"/>
      <w:marTop w:val="0"/>
      <w:marBottom w:val="0"/>
      <w:divBdr>
        <w:top w:val="none" w:sz="0" w:space="0" w:color="auto"/>
        <w:left w:val="none" w:sz="0" w:space="0" w:color="auto"/>
        <w:bottom w:val="none" w:sz="0" w:space="0" w:color="auto"/>
        <w:right w:val="none" w:sz="0" w:space="0" w:color="auto"/>
      </w:divBdr>
    </w:div>
    <w:div w:id="1016692715">
      <w:bodyDiv w:val="1"/>
      <w:marLeft w:val="0"/>
      <w:marRight w:val="0"/>
      <w:marTop w:val="0"/>
      <w:marBottom w:val="0"/>
      <w:divBdr>
        <w:top w:val="none" w:sz="0" w:space="0" w:color="auto"/>
        <w:left w:val="none" w:sz="0" w:space="0" w:color="auto"/>
        <w:bottom w:val="none" w:sz="0" w:space="0" w:color="auto"/>
        <w:right w:val="none" w:sz="0" w:space="0" w:color="auto"/>
      </w:divBdr>
    </w:div>
    <w:div w:id="1017315378">
      <w:bodyDiv w:val="1"/>
      <w:marLeft w:val="0"/>
      <w:marRight w:val="0"/>
      <w:marTop w:val="0"/>
      <w:marBottom w:val="0"/>
      <w:divBdr>
        <w:top w:val="none" w:sz="0" w:space="0" w:color="auto"/>
        <w:left w:val="none" w:sz="0" w:space="0" w:color="auto"/>
        <w:bottom w:val="none" w:sz="0" w:space="0" w:color="auto"/>
        <w:right w:val="none" w:sz="0" w:space="0" w:color="auto"/>
      </w:divBdr>
    </w:div>
    <w:div w:id="1019039527">
      <w:bodyDiv w:val="1"/>
      <w:marLeft w:val="0"/>
      <w:marRight w:val="0"/>
      <w:marTop w:val="0"/>
      <w:marBottom w:val="0"/>
      <w:divBdr>
        <w:top w:val="none" w:sz="0" w:space="0" w:color="auto"/>
        <w:left w:val="none" w:sz="0" w:space="0" w:color="auto"/>
        <w:bottom w:val="none" w:sz="0" w:space="0" w:color="auto"/>
        <w:right w:val="none" w:sz="0" w:space="0" w:color="auto"/>
      </w:divBdr>
    </w:div>
    <w:div w:id="1023676849">
      <w:bodyDiv w:val="1"/>
      <w:marLeft w:val="0"/>
      <w:marRight w:val="0"/>
      <w:marTop w:val="0"/>
      <w:marBottom w:val="0"/>
      <w:divBdr>
        <w:top w:val="none" w:sz="0" w:space="0" w:color="auto"/>
        <w:left w:val="none" w:sz="0" w:space="0" w:color="auto"/>
        <w:bottom w:val="none" w:sz="0" w:space="0" w:color="auto"/>
        <w:right w:val="none" w:sz="0" w:space="0" w:color="auto"/>
      </w:divBdr>
      <w:divsChild>
        <w:div w:id="1967810112">
          <w:marLeft w:val="0"/>
          <w:marRight w:val="0"/>
          <w:marTop w:val="0"/>
          <w:marBottom w:val="0"/>
          <w:divBdr>
            <w:top w:val="none" w:sz="0" w:space="0" w:color="auto"/>
            <w:left w:val="none" w:sz="0" w:space="0" w:color="auto"/>
            <w:bottom w:val="none" w:sz="0" w:space="0" w:color="auto"/>
            <w:right w:val="none" w:sz="0" w:space="0" w:color="auto"/>
          </w:divBdr>
        </w:div>
      </w:divsChild>
    </w:div>
    <w:div w:id="1028868708">
      <w:bodyDiv w:val="1"/>
      <w:marLeft w:val="0"/>
      <w:marRight w:val="0"/>
      <w:marTop w:val="0"/>
      <w:marBottom w:val="0"/>
      <w:divBdr>
        <w:top w:val="none" w:sz="0" w:space="0" w:color="auto"/>
        <w:left w:val="none" w:sz="0" w:space="0" w:color="auto"/>
        <w:bottom w:val="none" w:sz="0" w:space="0" w:color="auto"/>
        <w:right w:val="none" w:sz="0" w:space="0" w:color="auto"/>
      </w:divBdr>
    </w:div>
    <w:div w:id="1029142397">
      <w:bodyDiv w:val="1"/>
      <w:marLeft w:val="0"/>
      <w:marRight w:val="0"/>
      <w:marTop w:val="0"/>
      <w:marBottom w:val="0"/>
      <w:divBdr>
        <w:top w:val="none" w:sz="0" w:space="0" w:color="auto"/>
        <w:left w:val="none" w:sz="0" w:space="0" w:color="auto"/>
        <w:bottom w:val="none" w:sz="0" w:space="0" w:color="auto"/>
        <w:right w:val="none" w:sz="0" w:space="0" w:color="auto"/>
      </w:divBdr>
    </w:div>
    <w:div w:id="1031344029">
      <w:bodyDiv w:val="1"/>
      <w:marLeft w:val="0"/>
      <w:marRight w:val="0"/>
      <w:marTop w:val="0"/>
      <w:marBottom w:val="0"/>
      <w:divBdr>
        <w:top w:val="none" w:sz="0" w:space="0" w:color="auto"/>
        <w:left w:val="none" w:sz="0" w:space="0" w:color="auto"/>
        <w:bottom w:val="none" w:sz="0" w:space="0" w:color="auto"/>
        <w:right w:val="none" w:sz="0" w:space="0" w:color="auto"/>
      </w:divBdr>
    </w:div>
    <w:div w:id="1032728337">
      <w:bodyDiv w:val="1"/>
      <w:marLeft w:val="0"/>
      <w:marRight w:val="0"/>
      <w:marTop w:val="0"/>
      <w:marBottom w:val="0"/>
      <w:divBdr>
        <w:top w:val="none" w:sz="0" w:space="0" w:color="auto"/>
        <w:left w:val="none" w:sz="0" w:space="0" w:color="auto"/>
        <w:bottom w:val="none" w:sz="0" w:space="0" w:color="auto"/>
        <w:right w:val="none" w:sz="0" w:space="0" w:color="auto"/>
      </w:divBdr>
    </w:div>
    <w:div w:id="1034383860">
      <w:bodyDiv w:val="1"/>
      <w:marLeft w:val="0"/>
      <w:marRight w:val="0"/>
      <w:marTop w:val="0"/>
      <w:marBottom w:val="0"/>
      <w:divBdr>
        <w:top w:val="none" w:sz="0" w:space="0" w:color="auto"/>
        <w:left w:val="none" w:sz="0" w:space="0" w:color="auto"/>
        <w:bottom w:val="none" w:sz="0" w:space="0" w:color="auto"/>
        <w:right w:val="none" w:sz="0" w:space="0" w:color="auto"/>
      </w:divBdr>
    </w:div>
    <w:div w:id="1037659086">
      <w:bodyDiv w:val="1"/>
      <w:marLeft w:val="0"/>
      <w:marRight w:val="0"/>
      <w:marTop w:val="0"/>
      <w:marBottom w:val="0"/>
      <w:divBdr>
        <w:top w:val="none" w:sz="0" w:space="0" w:color="auto"/>
        <w:left w:val="none" w:sz="0" w:space="0" w:color="auto"/>
        <w:bottom w:val="none" w:sz="0" w:space="0" w:color="auto"/>
        <w:right w:val="none" w:sz="0" w:space="0" w:color="auto"/>
      </w:divBdr>
    </w:div>
    <w:div w:id="1038312852">
      <w:bodyDiv w:val="1"/>
      <w:marLeft w:val="0"/>
      <w:marRight w:val="0"/>
      <w:marTop w:val="0"/>
      <w:marBottom w:val="0"/>
      <w:divBdr>
        <w:top w:val="none" w:sz="0" w:space="0" w:color="auto"/>
        <w:left w:val="none" w:sz="0" w:space="0" w:color="auto"/>
        <w:bottom w:val="none" w:sz="0" w:space="0" w:color="auto"/>
        <w:right w:val="none" w:sz="0" w:space="0" w:color="auto"/>
      </w:divBdr>
    </w:div>
    <w:div w:id="1040012211">
      <w:bodyDiv w:val="1"/>
      <w:marLeft w:val="0"/>
      <w:marRight w:val="0"/>
      <w:marTop w:val="0"/>
      <w:marBottom w:val="0"/>
      <w:divBdr>
        <w:top w:val="none" w:sz="0" w:space="0" w:color="auto"/>
        <w:left w:val="none" w:sz="0" w:space="0" w:color="auto"/>
        <w:bottom w:val="none" w:sz="0" w:space="0" w:color="auto"/>
        <w:right w:val="none" w:sz="0" w:space="0" w:color="auto"/>
      </w:divBdr>
    </w:div>
    <w:div w:id="1040670622">
      <w:bodyDiv w:val="1"/>
      <w:marLeft w:val="0"/>
      <w:marRight w:val="0"/>
      <w:marTop w:val="0"/>
      <w:marBottom w:val="0"/>
      <w:divBdr>
        <w:top w:val="none" w:sz="0" w:space="0" w:color="auto"/>
        <w:left w:val="none" w:sz="0" w:space="0" w:color="auto"/>
        <w:bottom w:val="none" w:sz="0" w:space="0" w:color="auto"/>
        <w:right w:val="none" w:sz="0" w:space="0" w:color="auto"/>
      </w:divBdr>
    </w:div>
    <w:div w:id="1040862241">
      <w:bodyDiv w:val="1"/>
      <w:marLeft w:val="0"/>
      <w:marRight w:val="0"/>
      <w:marTop w:val="0"/>
      <w:marBottom w:val="0"/>
      <w:divBdr>
        <w:top w:val="none" w:sz="0" w:space="0" w:color="auto"/>
        <w:left w:val="none" w:sz="0" w:space="0" w:color="auto"/>
        <w:bottom w:val="none" w:sz="0" w:space="0" w:color="auto"/>
        <w:right w:val="none" w:sz="0" w:space="0" w:color="auto"/>
      </w:divBdr>
    </w:div>
    <w:div w:id="1041595279">
      <w:bodyDiv w:val="1"/>
      <w:marLeft w:val="0"/>
      <w:marRight w:val="0"/>
      <w:marTop w:val="0"/>
      <w:marBottom w:val="0"/>
      <w:divBdr>
        <w:top w:val="none" w:sz="0" w:space="0" w:color="auto"/>
        <w:left w:val="none" w:sz="0" w:space="0" w:color="auto"/>
        <w:bottom w:val="none" w:sz="0" w:space="0" w:color="auto"/>
        <w:right w:val="none" w:sz="0" w:space="0" w:color="auto"/>
      </w:divBdr>
    </w:div>
    <w:div w:id="1042904962">
      <w:bodyDiv w:val="1"/>
      <w:marLeft w:val="0"/>
      <w:marRight w:val="0"/>
      <w:marTop w:val="0"/>
      <w:marBottom w:val="0"/>
      <w:divBdr>
        <w:top w:val="none" w:sz="0" w:space="0" w:color="auto"/>
        <w:left w:val="none" w:sz="0" w:space="0" w:color="auto"/>
        <w:bottom w:val="none" w:sz="0" w:space="0" w:color="auto"/>
        <w:right w:val="none" w:sz="0" w:space="0" w:color="auto"/>
      </w:divBdr>
    </w:div>
    <w:div w:id="1043095668">
      <w:bodyDiv w:val="1"/>
      <w:marLeft w:val="0"/>
      <w:marRight w:val="0"/>
      <w:marTop w:val="0"/>
      <w:marBottom w:val="0"/>
      <w:divBdr>
        <w:top w:val="none" w:sz="0" w:space="0" w:color="auto"/>
        <w:left w:val="none" w:sz="0" w:space="0" w:color="auto"/>
        <w:bottom w:val="none" w:sz="0" w:space="0" w:color="auto"/>
        <w:right w:val="none" w:sz="0" w:space="0" w:color="auto"/>
      </w:divBdr>
    </w:div>
    <w:div w:id="1043797021">
      <w:bodyDiv w:val="1"/>
      <w:marLeft w:val="0"/>
      <w:marRight w:val="0"/>
      <w:marTop w:val="0"/>
      <w:marBottom w:val="0"/>
      <w:divBdr>
        <w:top w:val="none" w:sz="0" w:space="0" w:color="auto"/>
        <w:left w:val="none" w:sz="0" w:space="0" w:color="auto"/>
        <w:bottom w:val="none" w:sz="0" w:space="0" w:color="auto"/>
        <w:right w:val="none" w:sz="0" w:space="0" w:color="auto"/>
      </w:divBdr>
    </w:div>
    <w:div w:id="1049651151">
      <w:bodyDiv w:val="1"/>
      <w:marLeft w:val="0"/>
      <w:marRight w:val="0"/>
      <w:marTop w:val="0"/>
      <w:marBottom w:val="0"/>
      <w:divBdr>
        <w:top w:val="none" w:sz="0" w:space="0" w:color="auto"/>
        <w:left w:val="none" w:sz="0" w:space="0" w:color="auto"/>
        <w:bottom w:val="none" w:sz="0" w:space="0" w:color="auto"/>
        <w:right w:val="none" w:sz="0" w:space="0" w:color="auto"/>
      </w:divBdr>
    </w:div>
    <w:div w:id="1054424797">
      <w:bodyDiv w:val="1"/>
      <w:marLeft w:val="0"/>
      <w:marRight w:val="0"/>
      <w:marTop w:val="0"/>
      <w:marBottom w:val="0"/>
      <w:divBdr>
        <w:top w:val="none" w:sz="0" w:space="0" w:color="auto"/>
        <w:left w:val="none" w:sz="0" w:space="0" w:color="auto"/>
        <w:bottom w:val="none" w:sz="0" w:space="0" w:color="auto"/>
        <w:right w:val="none" w:sz="0" w:space="0" w:color="auto"/>
      </w:divBdr>
    </w:div>
    <w:div w:id="1055349750">
      <w:bodyDiv w:val="1"/>
      <w:marLeft w:val="0"/>
      <w:marRight w:val="0"/>
      <w:marTop w:val="0"/>
      <w:marBottom w:val="0"/>
      <w:divBdr>
        <w:top w:val="none" w:sz="0" w:space="0" w:color="auto"/>
        <w:left w:val="none" w:sz="0" w:space="0" w:color="auto"/>
        <w:bottom w:val="none" w:sz="0" w:space="0" w:color="auto"/>
        <w:right w:val="none" w:sz="0" w:space="0" w:color="auto"/>
      </w:divBdr>
    </w:div>
    <w:div w:id="1055543286">
      <w:bodyDiv w:val="1"/>
      <w:marLeft w:val="0"/>
      <w:marRight w:val="0"/>
      <w:marTop w:val="0"/>
      <w:marBottom w:val="0"/>
      <w:divBdr>
        <w:top w:val="none" w:sz="0" w:space="0" w:color="auto"/>
        <w:left w:val="none" w:sz="0" w:space="0" w:color="auto"/>
        <w:bottom w:val="none" w:sz="0" w:space="0" w:color="auto"/>
        <w:right w:val="none" w:sz="0" w:space="0" w:color="auto"/>
      </w:divBdr>
    </w:div>
    <w:div w:id="1056011138">
      <w:bodyDiv w:val="1"/>
      <w:marLeft w:val="0"/>
      <w:marRight w:val="0"/>
      <w:marTop w:val="0"/>
      <w:marBottom w:val="0"/>
      <w:divBdr>
        <w:top w:val="none" w:sz="0" w:space="0" w:color="auto"/>
        <w:left w:val="none" w:sz="0" w:space="0" w:color="auto"/>
        <w:bottom w:val="none" w:sz="0" w:space="0" w:color="auto"/>
        <w:right w:val="none" w:sz="0" w:space="0" w:color="auto"/>
      </w:divBdr>
    </w:div>
    <w:div w:id="1057511928">
      <w:bodyDiv w:val="1"/>
      <w:marLeft w:val="0"/>
      <w:marRight w:val="0"/>
      <w:marTop w:val="0"/>
      <w:marBottom w:val="0"/>
      <w:divBdr>
        <w:top w:val="none" w:sz="0" w:space="0" w:color="auto"/>
        <w:left w:val="none" w:sz="0" w:space="0" w:color="auto"/>
        <w:bottom w:val="none" w:sz="0" w:space="0" w:color="auto"/>
        <w:right w:val="none" w:sz="0" w:space="0" w:color="auto"/>
      </w:divBdr>
    </w:div>
    <w:div w:id="1058086544">
      <w:bodyDiv w:val="1"/>
      <w:marLeft w:val="0"/>
      <w:marRight w:val="0"/>
      <w:marTop w:val="0"/>
      <w:marBottom w:val="0"/>
      <w:divBdr>
        <w:top w:val="none" w:sz="0" w:space="0" w:color="auto"/>
        <w:left w:val="none" w:sz="0" w:space="0" w:color="auto"/>
        <w:bottom w:val="none" w:sz="0" w:space="0" w:color="auto"/>
        <w:right w:val="none" w:sz="0" w:space="0" w:color="auto"/>
      </w:divBdr>
    </w:div>
    <w:div w:id="1058748218">
      <w:bodyDiv w:val="1"/>
      <w:marLeft w:val="0"/>
      <w:marRight w:val="0"/>
      <w:marTop w:val="0"/>
      <w:marBottom w:val="0"/>
      <w:divBdr>
        <w:top w:val="none" w:sz="0" w:space="0" w:color="auto"/>
        <w:left w:val="none" w:sz="0" w:space="0" w:color="auto"/>
        <w:bottom w:val="none" w:sz="0" w:space="0" w:color="auto"/>
        <w:right w:val="none" w:sz="0" w:space="0" w:color="auto"/>
      </w:divBdr>
    </w:div>
    <w:div w:id="1059667927">
      <w:bodyDiv w:val="1"/>
      <w:marLeft w:val="0"/>
      <w:marRight w:val="0"/>
      <w:marTop w:val="0"/>
      <w:marBottom w:val="0"/>
      <w:divBdr>
        <w:top w:val="none" w:sz="0" w:space="0" w:color="auto"/>
        <w:left w:val="none" w:sz="0" w:space="0" w:color="auto"/>
        <w:bottom w:val="none" w:sz="0" w:space="0" w:color="auto"/>
        <w:right w:val="none" w:sz="0" w:space="0" w:color="auto"/>
      </w:divBdr>
    </w:div>
    <w:div w:id="1060447320">
      <w:bodyDiv w:val="1"/>
      <w:marLeft w:val="0"/>
      <w:marRight w:val="0"/>
      <w:marTop w:val="0"/>
      <w:marBottom w:val="0"/>
      <w:divBdr>
        <w:top w:val="none" w:sz="0" w:space="0" w:color="auto"/>
        <w:left w:val="none" w:sz="0" w:space="0" w:color="auto"/>
        <w:bottom w:val="none" w:sz="0" w:space="0" w:color="auto"/>
        <w:right w:val="none" w:sz="0" w:space="0" w:color="auto"/>
      </w:divBdr>
      <w:divsChild>
        <w:div w:id="1307007621">
          <w:marLeft w:val="0"/>
          <w:marRight w:val="0"/>
          <w:marTop w:val="0"/>
          <w:marBottom w:val="0"/>
          <w:divBdr>
            <w:top w:val="none" w:sz="0" w:space="0" w:color="auto"/>
            <w:left w:val="none" w:sz="0" w:space="0" w:color="auto"/>
            <w:bottom w:val="none" w:sz="0" w:space="0" w:color="auto"/>
            <w:right w:val="none" w:sz="0" w:space="0" w:color="auto"/>
          </w:divBdr>
        </w:div>
      </w:divsChild>
    </w:div>
    <w:div w:id="1060984728">
      <w:bodyDiv w:val="1"/>
      <w:marLeft w:val="0"/>
      <w:marRight w:val="0"/>
      <w:marTop w:val="0"/>
      <w:marBottom w:val="0"/>
      <w:divBdr>
        <w:top w:val="none" w:sz="0" w:space="0" w:color="auto"/>
        <w:left w:val="none" w:sz="0" w:space="0" w:color="auto"/>
        <w:bottom w:val="none" w:sz="0" w:space="0" w:color="auto"/>
        <w:right w:val="none" w:sz="0" w:space="0" w:color="auto"/>
      </w:divBdr>
    </w:div>
    <w:div w:id="1062675777">
      <w:bodyDiv w:val="1"/>
      <w:marLeft w:val="0"/>
      <w:marRight w:val="0"/>
      <w:marTop w:val="0"/>
      <w:marBottom w:val="0"/>
      <w:divBdr>
        <w:top w:val="none" w:sz="0" w:space="0" w:color="auto"/>
        <w:left w:val="none" w:sz="0" w:space="0" w:color="auto"/>
        <w:bottom w:val="none" w:sz="0" w:space="0" w:color="auto"/>
        <w:right w:val="none" w:sz="0" w:space="0" w:color="auto"/>
      </w:divBdr>
    </w:div>
    <w:div w:id="1066420334">
      <w:bodyDiv w:val="1"/>
      <w:marLeft w:val="0"/>
      <w:marRight w:val="0"/>
      <w:marTop w:val="0"/>
      <w:marBottom w:val="0"/>
      <w:divBdr>
        <w:top w:val="none" w:sz="0" w:space="0" w:color="auto"/>
        <w:left w:val="none" w:sz="0" w:space="0" w:color="auto"/>
        <w:bottom w:val="none" w:sz="0" w:space="0" w:color="auto"/>
        <w:right w:val="none" w:sz="0" w:space="0" w:color="auto"/>
      </w:divBdr>
    </w:div>
    <w:div w:id="1069037691">
      <w:bodyDiv w:val="1"/>
      <w:marLeft w:val="0"/>
      <w:marRight w:val="0"/>
      <w:marTop w:val="0"/>
      <w:marBottom w:val="0"/>
      <w:divBdr>
        <w:top w:val="none" w:sz="0" w:space="0" w:color="auto"/>
        <w:left w:val="none" w:sz="0" w:space="0" w:color="auto"/>
        <w:bottom w:val="none" w:sz="0" w:space="0" w:color="auto"/>
        <w:right w:val="none" w:sz="0" w:space="0" w:color="auto"/>
      </w:divBdr>
    </w:div>
    <w:div w:id="1069422221">
      <w:bodyDiv w:val="1"/>
      <w:marLeft w:val="0"/>
      <w:marRight w:val="0"/>
      <w:marTop w:val="0"/>
      <w:marBottom w:val="0"/>
      <w:divBdr>
        <w:top w:val="none" w:sz="0" w:space="0" w:color="auto"/>
        <w:left w:val="none" w:sz="0" w:space="0" w:color="auto"/>
        <w:bottom w:val="none" w:sz="0" w:space="0" w:color="auto"/>
        <w:right w:val="none" w:sz="0" w:space="0" w:color="auto"/>
      </w:divBdr>
    </w:div>
    <w:div w:id="1069690098">
      <w:bodyDiv w:val="1"/>
      <w:marLeft w:val="0"/>
      <w:marRight w:val="0"/>
      <w:marTop w:val="0"/>
      <w:marBottom w:val="0"/>
      <w:divBdr>
        <w:top w:val="none" w:sz="0" w:space="0" w:color="auto"/>
        <w:left w:val="none" w:sz="0" w:space="0" w:color="auto"/>
        <w:bottom w:val="none" w:sz="0" w:space="0" w:color="auto"/>
        <w:right w:val="none" w:sz="0" w:space="0" w:color="auto"/>
      </w:divBdr>
    </w:div>
    <w:div w:id="1070418763">
      <w:bodyDiv w:val="1"/>
      <w:marLeft w:val="0"/>
      <w:marRight w:val="0"/>
      <w:marTop w:val="0"/>
      <w:marBottom w:val="0"/>
      <w:divBdr>
        <w:top w:val="none" w:sz="0" w:space="0" w:color="auto"/>
        <w:left w:val="none" w:sz="0" w:space="0" w:color="auto"/>
        <w:bottom w:val="none" w:sz="0" w:space="0" w:color="auto"/>
        <w:right w:val="none" w:sz="0" w:space="0" w:color="auto"/>
      </w:divBdr>
    </w:div>
    <w:div w:id="1070930544">
      <w:bodyDiv w:val="1"/>
      <w:marLeft w:val="0"/>
      <w:marRight w:val="0"/>
      <w:marTop w:val="0"/>
      <w:marBottom w:val="0"/>
      <w:divBdr>
        <w:top w:val="none" w:sz="0" w:space="0" w:color="auto"/>
        <w:left w:val="none" w:sz="0" w:space="0" w:color="auto"/>
        <w:bottom w:val="none" w:sz="0" w:space="0" w:color="auto"/>
        <w:right w:val="none" w:sz="0" w:space="0" w:color="auto"/>
      </w:divBdr>
    </w:div>
    <w:div w:id="1071000639">
      <w:bodyDiv w:val="1"/>
      <w:marLeft w:val="0"/>
      <w:marRight w:val="0"/>
      <w:marTop w:val="0"/>
      <w:marBottom w:val="0"/>
      <w:divBdr>
        <w:top w:val="none" w:sz="0" w:space="0" w:color="auto"/>
        <w:left w:val="none" w:sz="0" w:space="0" w:color="auto"/>
        <w:bottom w:val="none" w:sz="0" w:space="0" w:color="auto"/>
        <w:right w:val="none" w:sz="0" w:space="0" w:color="auto"/>
      </w:divBdr>
    </w:div>
    <w:div w:id="1072044064">
      <w:bodyDiv w:val="1"/>
      <w:marLeft w:val="0"/>
      <w:marRight w:val="0"/>
      <w:marTop w:val="0"/>
      <w:marBottom w:val="0"/>
      <w:divBdr>
        <w:top w:val="none" w:sz="0" w:space="0" w:color="auto"/>
        <w:left w:val="none" w:sz="0" w:space="0" w:color="auto"/>
        <w:bottom w:val="none" w:sz="0" w:space="0" w:color="auto"/>
        <w:right w:val="none" w:sz="0" w:space="0" w:color="auto"/>
      </w:divBdr>
    </w:div>
    <w:div w:id="1073505998">
      <w:bodyDiv w:val="1"/>
      <w:marLeft w:val="0"/>
      <w:marRight w:val="0"/>
      <w:marTop w:val="0"/>
      <w:marBottom w:val="0"/>
      <w:divBdr>
        <w:top w:val="none" w:sz="0" w:space="0" w:color="auto"/>
        <w:left w:val="none" w:sz="0" w:space="0" w:color="auto"/>
        <w:bottom w:val="none" w:sz="0" w:space="0" w:color="auto"/>
        <w:right w:val="none" w:sz="0" w:space="0" w:color="auto"/>
      </w:divBdr>
    </w:div>
    <w:div w:id="1076053166">
      <w:bodyDiv w:val="1"/>
      <w:marLeft w:val="0"/>
      <w:marRight w:val="0"/>
      <w:marTop w:val="0"/>
      <w:marBottom w:val="0"/>
      <w:divBdr>
        <w:top w:val="none" w:sz="0" w:space="0" w:color="auto"/>
        <w:left w:val="none" w:sz="0" w:space="0" w:color="auto"/>
        <w:bottom w:val="none" w:sz="0" w:space="0" w:color="auto"/>
        <w:right w:val="none" w:sz="0" w:space="0" w:color="auto"/>
      </w:divBdr>
    </w:div>
    <w:div w:id="1076560981">
      <w:bodyDiv w:val="1"/>
      <w:marLeft w:val="0"/>
      <w:marRight w:val="0"/>
      <w:marTop w:val="0"/>
      <w:marBottom w:val="0"/>
      <w:divBdr>
        <w:top w:val="none" w:sz="0" w:space="0" w:color="auto"/>
        <w:left w:val="none" w:sz="0" w:space="0" w:color="auto"/>
        <w:bottom w:val="none" w:sz="0" w:space="0" w:color="auto"/>
        <w:right w:val="none" w:sz="0" w:space="0" w:color="auto"/>
      </w:divBdr>
    </w:div>
    <w:div w:id="1077366804">
      <w:bodyDiv w:val="1"/>
      <w:marLeft w:val="0"/>
      <w:marRight w:val="0"/>
      <w:marTop w:val="0"/>
      <w:marBottom w:val="0"/>
      <w:divBdr>
        <w:top w:val="none" w:sz="0" w:space="0" w:color="auto"/>
        <w:left w:val="none" w:sz="0" w:space="0" w:color="auto"/>
        <w:bottom w:val="none" w:sz="0" w:space="0" w:color="auto"/>
        <w:right w:val="none" w:sz="0" w:space="0" w:color="auto"/>
      </w:divBdr>
    </w:div>
    <w:div w:id="1078938309">
      <w:bodyDiv w:val="1"/>
      <w:marLeft w:val="0"/>
      <w:marRight w:val="0"/>
      <w:marTop w:val="0"/>
      <w:marBottom w:val="0"/>
      <w:divBdr>
        <w:top w:val="none" w:sz="0" w:space="0" w:color="auto"/>
        <w:left w:val="none" w:sz="0" w:space="0" w:color="auto"/>
        <w:bottom w:val="none" w:sz="0" w:space="0" w:color="auto"/>
        <w:right w:val="none" w:sz="0" w:space="0" w:color="auto"/>
      </w:divBdr>
    </w:div>
    <w:div w:id="1079406277">
      <w:bodyDiv w:val="1"/>
      <w:marLeft w:val="0"/>
      <w:marRight w:val="0"/>
      <w:marTop w:val="0"/>
      <w:marBottom w:val="0"/>
      <w:divBdr>
        <w:top w:val="none" w:sz="0" w:space="0" w:color="auto"/>
        <w:left w:val="none" w:sz="0" w:space="0" w:color="auto"/>
        <w:bottom w:val="none" w:sz="0" w:space="0" w:color="auto"/>
        <w:right w:val="none" w:sz="0" w:space="0" w:color="auto"/>
      </w:divBdr>
    </w:div>
    <w:div w:id="1080978611">
      <w:bodyDiv w:val="1"/>
      <w:marLeft w:val="0"/>
      <w:marRight w:val="0"/>
      <w:marTop w:val="0"/>
      <w:marBottom w:val="0"/>
      <w:divBdr>
        <w:top w:val="none" w:sz="0" w:space="0" w:color="auto"/>
        <w:left w:val="none" w:sz="0" w:space="0" w:color="auto"/>
        <w:bottom w:val="none" w:sz="0" w:space="0" w:color="auto"/>
        <w:right w:val="none" w:sz="0" w:space="0" w:color="auto"/>
      </w:divBdr>
    </w:div>
    <w:div w:id="1082489345">
      <w:bodyDiv w:val="1"/>
      <w:marLeft w:val="0"/>
      <w:marRight w:val="0"/>
      <w:marTop w:val="0"/>
      <w:marBottom w:val="0"/>
      <w:divBdr>
        <w:top w:val="none" w:sz="0" w:space="0" w:color="auto"/>
        <w:left w:val="none" w:sz="0" w:space="0" w:color="auto"/>
        <w:bottom w:val="none" w:sz="0" w:space="0" w:color="auto"/>
        <w:right w:val="none" w:sz="0" w:space="0" w:color="auto"/>
      </w:divBdr>
      <w:divsChild>
        <w:div w:id="207422216">
          <w:marLeft w:val="0"/>
          <w:marRight w:val="0"/>
          <w:marTop w:val="0"/>
          <w:marBottom w:val="0"/>
          <w:divBdr>
            <w:top w:val="none" w:sz="0" w:space="0" w:color="auto"/>
            <w:left w:val="none" w:sz="0" w:space="0" w:color="auto"/>
            <w:bottom w:val="none" w:sz="0" w:space="0" w:color="auto"/>
            <w:right w:val="none" w:sz="0" w:space="0" w:color="auto"/>
          </w:divBdr>
        </w:div>
      </w:divsChild>
    </w:div>
    <w:div w:id="1082529564">
      <w:bodyDiv w:val="1"/>
      <w:marLeft w:val="0"/>
      <w:marRight w:val="0"/>
      <w:marTop w:val="0"/>
      <w:marBottom w:val="0"/>
      <w:divBdr>
        <w:top w:val="none" w:sz="0" w:space="0" w:color="auto"/>
        <w:left w:val="none" w:sz="0" w:space="0" w:color="auto"/>
        <w:bottom w:val="none" w:sz="0" w:space="0" w:color="auto"/>
        <w:right w:val="none" w:sz="0" w:space="0" w:color="auto"/>
      </w:divBdr>
    </w:div>
    <w:div w:id="1083525859">
      <w:bodyDiv w:val="1"/>
      <w:marLeft w:val="0"/>
      <w:marRight w:val="0"/>
      <w:marTop w:val="0"/>
      <w:marBottom w:val="0"/>
      <w:divBdr>
        <w:top w:val="none" w:sz="0" w:space="0" w:color="auto"/>
        <w:left w:val="none" w:sz="0" w:space="0" w:color="auto"/>
        <w:bottom w:val="none" w:sz="0" w:space="0" w:color="auto"/>
        <w:right w:val="none" w:sz="0" w:space="0" w:color="auto"/>
      </w:divBdr>
    </w:div>
    <w:div w:id="1083645006">
      <w:bodyDiv w:val="1"/>
      <w:marLeft w:val="0"/>
      <w:marRight w:val="0"/>
      <w:marTop w:val="0"/>
      <w:marBottom w:val="0"/>
      <w:divBdr>
        <w:top w:val="none" w:sz="0" w:space="0" w:color="auto"/>
        <w:left w:val="none" w:sz="0" w:space="0" w:color="auto"/>
        <w:bottom w:val="none" w:sz="0" w:space="0" w:color="auto"/>
        <w:right w:val="none" w:sz="0" w:space="0" w:color="auto"/>
      </w:divBdr>
    </w:div>
    <w:div w:id="1084953368">
      <w:bodyDiv w:val="1"/>
      <w:marLeft w:val="0"/>
      <w:marRight w:val="0"/>
      <w:marTop w:val="0"/>
      <w:marBottom w:val="0"/>
      <w:divBdr>
        <w:top w:val="none" w:sz="0" w:space="0" w:color="auto"/>
        <w:left w:val="none" w:sz="0" w:space="0" w:color="auto"/>
        <w:bottom w:val="none" w:sz="0" w:space="0" w:color="auto"/>
        <w:right w:val="none" w:sz="0" w:space="0" w:color="auto"/>
      </w:divBdr>
    </w:div>
    <w:div w:id="1085348601">
      <w:bodyDiv w:val="1"/>
      <w:marLeft w:val="0"/>
      <w:marRight w:val="0"/>
      <w:marTop w:val="0"/>
      <w:marBottom w:val="0"/>
      <w:divBdr>
        <w:top w:val="none" w:sz="0" w:space="0" w:color="auto"/>
        <w:left w:val="none" w:sz="0" w:space="0" w:color="auto"/>
        <w:bottom w:val="none" w:sz="0" w:space="0" w:color="auto"/>
        <w:right w:val="none" w:sz="0" w:space="0" w:color="auto"/>
      </w:divBdr>
    </w:div>
    <w:div w:id="1086002681">
      <w:bodyDiv w:val="1"/>
      <w:marLeft w:val="0"/>
      <w:marRight w:val="0"/>
      <w:marTop w:val="0"/>
      <w:marBottom w:val="0"/>
      <w:divBdr>
        <w:top w:val="none" w:sz="0" w:space="0" w:color="auto"/>
        <w:left w:val="none" w:sz="0" w:space="0" w:color="auto"/>
        <w:bottom w:val="none" w:sz="0" w:space="0" w:color="auto"/>
        <w:right w:val="none" w:sz="0" w:space="0" w:color="auto"/>
      </w:divBdr>
    </w:div>
    <w:div w:id="1088237799">
      <w:bodyDiv w:val="1"/>
      <w:marLeft w:val="0"/>
      <w:marRight w:val="0"/>
      <w:marTop w:val="0"/>
      <w:marBottom w:val="0"/>
      <w:divBdr>
        <w:top w:val="none" w:sz="0" w:space="0" w:color="auto"/>
        <w:left w:val="none" w:sz="0" w:space="0" w:color="auto"/>
        <w:bottom w:val="none" w:sz="0" w:space="0" w:color="auto"/>
        <w:right w:val="none" w:sz="0" w:space="0" w:color="auto"/>
      </w:divBdr>
    </w:div>
    <w:div w:id="1088624974">
      <w:bodyDiv w:val="1"/>
      <w:marLeft w:val="0"/>
      <w:marRight w:val="0"/>
      <w:marTop w:val="0"/>
      <w:marBottom w:val="0"/>
      <w:divBdr>
        <w:top w:val="none" w:sz="0" w:space="0" w:color="auto"/>
        <w:left w:val="none" w:sz="0" w:space="0" w:color="auto"/>
        <w:bottom w:val="none" w:sz="0" w:space="0" w:color="auto"/>
        <w:right w:val="none" w:sz="0" w:space="0" w:color="auto"/>
      </w:divBdr>
    </w:div>
    <w:div w:id="1090007839">
      <w:bodyDiv w:val="1"/>
      <w:marLeft w:val="0"/>
      <w:marRight w:val="0"/>
      <w:marTop w:val="0"/>
      <w:marBottom w:val="0"/>
      <w:divBdr>
        <w:top w:val="none" w:sz="0" w:space="0" w:color="auto"/>
        <w:left w:val="none" w:sz="0" w:space="0" w:color="auto"/>
        <w:bottom w:val="none" w:sz="0" w:space="0" w:color="auto"/>
        <w:right w:val="none" w:sz="0" w:space="0" w:color="auto"/>
      </w:divBdr>
    </w:div>
    <w:div w:id="1090154966">
      <w:bodyDiv w:val="1"/>
      <w:marLeft w:val="0"/>
      <w:marRight w:val="0"/>
      <w:marTop w:val="0"/>
      <w:marBottom w:val="0"/>
      <w:divBdr>
        <w:top w:val="none" w:sz="0" w:space="0" w:color="auto"/>
        <w:left w:val="none" w:sz="0" w:space="0" w:color="auto"/>
        <w:bottom w:val="none" w:sz="0" w:space="0" w:color="auto"/>
        <w:right w:val="none" w:sz="0" w:space="0" w:color="auto"/>
      </w:divBdr>
    </w:div>
    <w:div w:id="1091127107">
      <w:bodyDiv w:val="1"/>
      <w:marLeft w:val="0"/>
      <w:marRight w:val="0"/>
      <w:marTop w:val="0"/>
      <w:marBottom w:val="0"/>
      <w:divBdr>
        <w:top w:val="none" w:sz="0" w:space="0" w:color="auto"/>
        <w:left w:val="none" w:sz="0" w:space="0" w:color="auto"/>
        <w:bottom w:val="none" w:sz="0" w:space="0" w:color="auto"/>
        <w:right w:val="none" w:sz="0" w:space="0" w:color="auto"/>
      </w:divBdr>
    </w:div>
    <w:div w:id="1091270046">
      <w:bodyDiv w:val="1"/>
      <w:marLeft w:val="0"/>
      <w:marRight w:val="0"/>
      <w:marTop w:val="0"/>
      <w:marBottom w:val="0"/>
      <w:divBdr>
        <w:top w:val="none" w:sz="0" w:space="0" w:color="auto"/>
        <w:left w:val="none" w:sz="0" w:space="0" w:color="auto"/>
        <w:bottom w:val="none" w:sz="0" w:space="0" w:color="auto"/>
        <w:right w:val="none" w:sz="0" w:space="0" w:color="auto"/>
      </w:divBdr>
    </w:div>
    <w:div w:id="1091587965">
      <w:bodyDiv w:val="1"/>
      <w:marLeft w:val="0"/>
      <w:marRight w:val="0"/>
      <w:marTop w:val="0"/>
      <w:marBottom w:val="0"/>
      <w:divBdr>
        <w:top w:val="none" w:sz="0" w:space="0" w:color="auto"/>
        <w:left w:val="none" w:sz="0" w:space="0" w:color="auto"/>
        <w:bottom w:val="none" w:sz="0" w:space="0" w:color="auto"/>
        <w:right w:val="none" w:sz="0" w:space="0" w:color="auto"/>
      </w:divBdr>
    </w:div>
    <w:div w:id="1092971143">
      <w:bodyDiv w:val="1"/>
      <w:marLeft w:val="0"/>
      <w:marRight w:val="0"/>
      <w:marTop w:val="0"/>
      <w:marBottom w:val="0"/>
      <w:divBdr>
        <w:top w:val="none" w:sz="0" w:space="0" w:color="auto"/>
        <w:left w:val="none" w:sz="0" w:space="0" w:color="auto"/>
        <w:bottom w:val="none" w:sz="0" w:space="0" w:color="auto"/>
        <w:right w:val="none" w:sz="0" w:space="0" w:color="auto"/>
      </w:divBdr>
    </w:div>
    <w:div w:id="1093864208">
      <w:bodyDiv w:val="1"/>
      <w:marLeft w:val="0"/>
      <w:marRight w:val="0"/>
      <w:marTop w:val="0"/>
      <w:marBottom w:val="0"/>
      <w:divBdr>
        <w:top w:val="none" w:sz="0" w:space="0" w:color="auto"/>
        <w:left w:val="none" w:sz="0" w:space="0" w:color="auto"/>
        <w:bottom w:val="none" w:sz="0" w:space="0" w:color="auto"/>
        <w:right w:val="none" w:sz="0" w:space="0" w:color="auto"/>
      </w:divBdr>
      <w:divsChild>
        <w:div w:id="2040927482">
          <w:marLeft w:val="0"/>
          <w:marRight w:val="0"/>
          <w:marTop w:val="0"/>
          <w:marBottom w:val="0"/>
          <w:divBdr>
            <w:top w:val="none" w:sz="0" w:space="0" w:color="auto"/>
            <w:left w:val="none" w:sz="0" w:space="0" w:color="auto"/>
            <w:bottom w:val="none" w:sz="0" w:space="0" w:color="auto"/>
            <w:right w:val="none" w:sz="0" w:space="0" w:color="auto"/>
          </w:divBdr>
        </w:div>
      </w:divsChild>
    </w:div>
    <w:div w:id="1094781904">
      <w:bodyDiv w:val="1"/>
      <w:marLeft w:val="0"/>
      <w:marRight w:val="0"/>
      <w:marTop w:val="0"/>
      <w:marBottom w:val="0"/>
      <w:divBdr>
        <w:top w:val="none" w:sz="0" w:space="0" w:color="auto"/>
        <w:left w:val="none" w:sz="0" w:space="0" w:color="auto"/>
        <w:bottom w:val="none" w:sz="0" w:space="0" w:color="auto"/>
        <w:right w:val="none" w:sz="0" w:space="0" w:color="auto"/>
      </w:divBdr>
    </w:div>
    <w:div w:id="1095174731">
      <w:bodyDiv w:val="1"/>
      <w:marLeft w:val="0"/>
      <w:marRight w:val="0"/>
      <w:marTop w:val="0"/>
      <w:marBottom w:val="0"/>
      <w:divBdr>
        <w:top w:val="none" w:sz="0" w:space="0" w:color="auto"/>
        <w:left w:val="none" w:sz="0" w:space="0" w:color="auto"/>
        <w:bottom w:val="none" w:sz="0" w:space="0" w:color="auto"/>
        <w:right w:val="none" w:sz="0" w:space="0" w:color="auto"/>
      </w:divBdr>
    </w:div>
    <w:div w:id="1097211817">
      <w:bodyDiv w:val="1"/>
      <w:marLeft w:val="0"/>
      <w:marRight w:val="0"/>
      <w:marTop w:val="0"/>
      <w:marBottom w:val="0"/>
      <w:divBdr>
        <w:top w:val="none" w:sz="0" w:space="0" w:color="auto"/>
        <w:left w:val="none" w:sz="0" w:space="0" w:color="auto"/>
        <w:bottom w:val="none" w:sz="0" w:space="0" w:color="auto"/>
        <w:right w:val="none" w:sz="0" w:space="0" w:color="auto"/>
      </w:divBdr>
    </w:div>
    <w:div w:id="1098140032">
      <w:bodyDiv w:val="1"/>
      <w:marLeft w:val="0"/>
      <w:marRight w:val="0"/>
      <w:marTop w:val="0"/>
      <w:marBottom w:val="0"/>
      <w:divBdr>
        <w:top w:val="none" w:sz="0" w:space="0" w:color="auto"/>
        <w:left w:val="none" w:sz="0" w:space="0" w:color="auto"/>
        <w:bottom w:val="none" w:sz="0" w:space="0" w:color="auto"/>
        <w:right w:val="none" w:sz="0" w:space="0" w:color="auto"/>
      </w:divBdr>
    </w:div>
    <w:div w:id="1099182497">
      <w:bodyDiv w:val="1"/>
      <w:marLeft w:val="0"/>
      <w:marRight w:val="0"/>
      <w:marTop w:val="0"/>
      <w:marBottom w:val="0"/>
      <w:divBdr>
        <w:top w:val="none" w:sz="0" w:space="0" w:color="auto"/>
        <w:left w:val="none" w:sz="0" w:space="0" w:color="auto"/>
        <w:bottom w:val="none" w:sz="0" w:space="0" w:color="auto"/>
        <w:right w:val="none" w:sz="0" w:space="0" w:color="auto"/>
      </w:divBdr>
    </w:div>
    <w:div w:id="1099524654">
      <w:bodyDiv w:val="1"/>
      <w:marLeft w:val="0"/>
      <w:marRight w:val="0"/>
      <w:marTop w:val="0"/>
      <w:marBottom w:val="0"/>
      <w:divBdr>
        <w:top w:val="none" w:sz="0" w:space="0" w:color="auto"/>
        <w:left w:val="none" w:sz="0" w:space="0" w:color="auto"/>
        <w:bottom w:val="none" w:sz="0" w:space="0" w:color="auto"/>
        <w:right w:val="none" w:sz="0" w:space="0" w:color="auto"/>
      </w:divBdr>
    </w:div>
    <w:div w:id="1099643529">
      <w:bodyDiv w:val="1"/>
      <w:marLeft w:val="0"/>
      <w:marRight w:val="0"/>
      <w:marTop w:val="0"/>
      <w:marBottom w:val="0"/>
      <w:divBdr>
        <w:top w:val="none" w:sz="0" w:space="0" w:color="auto"/>
        <w:left w:val="none" w:sz="0" w:space="0" w:color="auto"/>
        <w:bottom w:val="none" w:sz="0" w:space="0" w:color="auto"/>
        <w:right w:val="none" w:sz="0" w:space="0" w:color="auto"/>
      </w:divBdr>
    </w:div>
    <w:div w:id="1101411386">
      <w:bodyDiv w:val="1"/>
      <w:marLeft w:val="0"/>
      <w:marRight w:val="0"/>
      <w:marTop w:val="0"/>
      <w:marBottom w:val="0"/>
      <w:divBdr>
        <w:top w:val="none" w:sz="0" w:space="0" w:color="auto"/>
        <w:left w:val="none" w:sz="0" w:space="0" w:color="auto"/>
        <w:bottom w:val="none" w:sz="0" w:space="0" w:color="auto"/>
        <w:right w:val="none" w:sz="0" w:space="0" w:color="auto"/>
      </w:divBdr>
    </w:div>
    <w:div w:id="1103115259">
      <w:bodyDiv w:val="1"/>
      <w:marLeft w:val="0"/>
      <w:marRight w:val="0"/>
      <w:marTop w:val="0"/>
      <w:marBottom w:val="0"/>
      <w:divBdr>
        <w:top w:val="none" w:sz="0" w:space="0" w:color="auto"/>
        <w:left w:val="none" w:sz="0" w:space="0" w:color="auto"/>
        <w:bottom w:val="none" w:sz="0" w:space="0" w:color="auto"/>
        <w:right w:val="none" w:sz="0" w:space="0" w:color="auto"/>
      </w:divBdr>
    </w:div>
    <w:div w:id="1103304467">
      <w:bodyDiv w:val="1"/>
      <w:marLeft w:val="0"/>
      <w:marRight w:val="0"/>
      <w:marTop w:val="0"/>
      <w:marBottom w:val="0"/>
      <w:divBdr>
        <w:top w:val="none" w:sz="0" w:space="0" w:color="auto"/>
        <w:left w:val="none" w:sz="0" w:space="0" w:color="auto"/>
        <w:bottom w:val="none" w:sz="0" w:space="0" w:color="auto"/>
        <w:right w:val="none" w:sz="0" w:space="0" w:color="auto"/>
      </w:divBdr>
    </w:div>
    <w:div w:id="1103723210">
      <w:bodyDiv w:val="1"/>
      <w:marLeft w:val="0"/>
      <w:marRight w:val="0"/>
      <w:marTop w:val="0"/>
      <w:marBottom w:val="0"/>
      <w:divBdr>
        <w:top w:val="none" w:sz="0" w:space="0" w:color="auto"/>
        <w:left w:val="none" w:sz="0" w:space="0" w:color="auto"/>
        <w:bottom w:val="none" w:sz="0" w:space="0" w:color="auto"/>
        <w:right w:val="none" w:sz="0" w:space="0" w:color="auto"/>
      </w:divBdr>
    </w:div>
    <w:div w:id="1104182498">
      <w:bodyDiv w:val="1"/>
      <w:marLeft w:val="0"/>
      <w:marRight w:val="0"/>
      <w:marTop w:val="0"/>
      <w:marBottom w:val="0"/>
      <w:divBdr>
        <w:top w:val="none" w:sz="0" w:space="0" w:color="auto"/>
        <w:left w:val="none" w:sz="0" w:space="0" w:color="auto"/>
        <w:bottom w:val="none" w:sz="0" w:space="0" w:color="auto"/>
        <w:right w:val="none" w:sz="0" w:space="0" w:color="auto"/>
      </w:divBdr>
    </w:div>
    <w:div w:id="1105736559">
      <w:bodyDiv w:val="1"/>
      <w:marLeft w:val="0"/>
      <w:marRight w:val="0"/>
      <w:marTop w:val="0"/>
      <w:marBottom w:val="0"/>
      <w:divBdr>
        <w:top w:val="none" w:sz="0" w:space="0" w:color="auto"/>
        <w:left w:val="none" w:sz="0" w:space="0" w:color="auto"/>
        <w:bottom w:val="none" w:sz="0" w:space="0" w:color="auto"/>
        <w:right w:val="none" w:sz="0" w:space="0" w:color="auto"/>
      </w:divBdr>
    </w:div>
    <w:div w:id="1108700773">
      <w:bodyDiv w:val="1"/>
      <w:marLeft w:val="0"/>
      <w:marRight w:val="0"/>
      <w:marTop w:val="0"/>
      <w:marBottom w:val="0"/>
      <w:divBdr>
        <w:top w:val="none" w:sz="0" w:space="0" w:color="auto"/>
        <w:left w:val="none" w:sz="0" w:space="0" w:color="auto"/>
        <w:bottom w:val="none" w:sz="0" w:space="0" w:color="auto"/>
        <w:right w:val="none" w:sz="0" w:space="0" w:color="auto"/>
      </w:divBdr>
    </w:div>
    <w:div w:id="1109197408">
      <w:bodyDiv w:val="1"/>
      <w:marLeft w:val="0"/>
      <w:marRight w:val="0"/>
      <w:marTop w:val="0"/>
      <w:marBottom w:val="0"/>
      <w:divBdr>
        <w:top w:val="none" w:sz="0" w:space="0" w:color="auto"/>
        <w:left w:val="none" w:sz="0" w:space="0" w:color="auto"/>
        <w:bottom w:val="none" w:sz="0" w:space="0" w:color="auto"/>
        <w:right w:val="none" w:sz="0" w:space="0" w:color="auto"/>
      </w:divBdr>
      <w:divsChild>
        <w:div w:id="1760446194">
          <w:marLeft w:val="0"/>
          <w:marRight w:val="0"/>
          <w:marTop w:val="0"/>
          <w:marBottom w:val="0"/>
          <w:divBdr>
            <w:top w:val="none" w:sz="0" w:space="0" w:color="auto"/>
            <w:left w:val="none" w:sz="0" w:space="0" w:color="auto"/>
            <w:bottom w:val="none" w:sz="0" w:space="0" w:color="auto"/>
            <w:right w:val="none" w:sz="0" w:space="0" w:color="auto"/>
          </w:divBdr>
          <w:divsChild>
            <w:div w:id="159855489">
              <w:marLeft w:val="0"/>
              <w:marRight w:val="0"/>
              <w:marTop w:val="0"/>
              <w:marBottom w:val="0"/>
              <w:divBdr>
                <w:top w:val="none" w:sz="0" w:space="0" w:color="auto"/>
                <w:left w:val="none" w:sz="0" w:space="0" w:color="auto"/>
                <w:bottom w:val="none" w:sz="0" w:space="0" w:color="auto"/>
                <w:right w:val="none" w:sz="0" w:space="0" w:color="auto"/>
              </w:divBdr>
              <w:divsChild>
                <w:div w:id="1019114998">
                  <w:marLeft w:val="0"/>
                  <w:marRight w:val="0"/>
                  <w:marTop w:val="0"/>
                  <w:marBottom w:val="0"/>
                  <w:divBdr>
                    <w:top w:val="none" w:sz="0" w:space="0" w:color="auto"/>
                    <w:left w:val="none" w:sz="0" w:space="0" w:color="auto"/>
                    <w:bottom w:val="none" w:sz="0" w:space="0" w:color="auto"/>
                    <w:right w:val="none" w:sz="0" w:space="0" w:color="auto"/>
                  </w:divBdr>
                  <w:divsChild>
                    <w:div w:id="206642977">
                      <w:marLeft w:val="0"/>
                      <w:marRight w:val="0"/>
                      <w:marTop w:val="0"/>
                      <w:marBottom w:val="0"/>
                      <w:divBdr>
                        <w:top w:val="none" w:sz="0" w:space="0" w:color="auto"/>
                        <w:left w:val="none" w:sz="0" w:space="0" w:color="auto"/>
                        <w:bottom w:val="none" w:sz="0" w:space="0" w:color="auto"/>
                        <w:right w:val="none" w:sz="0" w:space="0" w:color="auto"/>
                      </w:divBdr>
                      <w:divsChild>
                        <w:div w:id="847255517">
                          <w:marLeft w:val="0"/>
                          <w:marRight w:val="0"/>
                          <w:marTop w:val="0"/>
                          <w:marBottom w:val="0"/>
                          <w:divBdr>
                            <w:top w:val="none" w:sz="0" w:space="0" w:color="auto"/>
                            <w:left w:val="none" w:sz="0" w:space="0" w:color="auto"/>
                            <w:bottom w:val="none" w:sz="0" w:space="0" w:color="auto"/>
                            <w:right w:val="none" w:sz="0" w:space="0" w:color="auto"/>
                          </w:divBdr>
                          <w:divsChild>
                            <w:div w:id="241989225">
                              <w:marLeft w:val="15"/>
                              <w:marRight w:val="195"/>
                              <w:marTop w:val="0"/>
                              <w:marBottom w:val="0"/>
                              <w:divBdr>
                                <w:top w:val="none" w:sz="0" w:space="0" w:color="auto"/>
                                <w:left w:val="none" w:sz="0" w:space="0" w:color="auto"/>
                                <w:bottom w:val="none" w:sz="0" w:space="0" w:color="auto"/>
                                <w:right w:val="none" w:sz="0" w:space="0" w:color="auto"/>
                              </w:divBdr>
                              <w:divsChild>
                                <w:div w:id="1262765331">
                                  <w:marLeft w:val="0"/>
                                  <w:marRight w:val="0"/>
                                  <w:marTop w:val="0"/>
                                  <w:marBottom w:val="0"/>
                                  <w:divBdr>
                                    <w:top w:val="none" w:sz="0" w:space="0" w:color="auto"/>
                                    <w:left w:val="none" w:sz="0" w:space="0" w:color="auto"/>
                                    <w:bottom w:val="none" w:sz="0" w:space="0" w:color="auto"/>
                                    <w:right w:val="none" w:sz="0" w:space="0" w:color="auto"/>
                                  </w:divBdr>
                                  <w:divsChild>
                                    <w:div w:id="1557279659">
                                      <w:marLeft w:val="0"/>
                                      <w:marRight w:val="0"/>
                                      <w:marTop w:val="0"/>
                                      <w:marBottom w:val="0"/>
                                      <w:divBdr>
                                        <w:top w:val="none" w:sz="0" w:space="0" w:color="auto"/>
                                        <w:left w:val="none" w:sz="0" w:space="0" w:color="auto"/>
                                        <w:bottom w:val="none" w:sz="0" w:space="0" w:color="auto"/>
                                        <w:right w:val="none" w:sz="0" w:space="0" w:color="auto"/>
                                      </w:divBdr>
                                      <w:divsChild>
                                        <w:div w:id="144010924">
                                          <w:marLeft w:val="0"/>
                                          <w:marRight w:val="0"/>
                                          <w:marTop w:val="0"/>
                                          <w:marBottom w:val="0"/>
                                          <w:divBdr>
                                            <w:top w:val="none" w:sz="0" w:space="0" w:color="auto"/>
                                            <w:left w:val="none" w:sz="0" w:space="0" w:color="auto"/>
                                            <w:bottom w:val="none" w:sz="0" w:space="0" w:color="auto"/>
                                            <w:right w:val="none" w:sz="0" w:space="0" w:color="auto"/>
                                          </w:divBdr>
                                          <w:divsChild>
                                            <w:div w:id="2049452919">
                                              <w:marLeft w:val="0"/>
                                              <w:marRight w:val="0"/>
                                              <w:marTop w:val="0"/>
                                              <w:marBottom w:val="0"/>
                                              <w:divBdr>
                                                <w:top w:val="none" w:sz="0" w:space="0" w:color="auto"/>
                                                <w:left w:val="none" w:sz="0" w:space="0" w:color="auto"/>
                                                <w:bottom w:val="none" w:sz="0" w:space="0" w:color="auto"/>
                                                <w:right w:val="none" w:sz="0" w:space="0" w:color="auto"/>
                                              </w:divBdr>
                                              <w:divsChild>
                                                <w:div w:id="999038394">
                                                  <w:marLeft w:val="0"/>
                                                  <w:marRight w:val="0"/>
                                                  <w:marTop w:val="0"/>
                                                  <w:marBottom w:val="0"/>
                                                  <w:divBdr>
                                                    <w:top w:val="none" w:sz="0" w:space="0" w:color="auto"/>
                                                    <w:left w:val="none" w:sz="0" w:space="0" w:color="auto"/>
                                                    <w:bottom w:val="none" w:sz="0" w:space="0" w:color="auto"/>
                                                    <w:right w:val="none" w:sz="0" w:space="0" w:color="auto"/>
                                                  </w:divBdr>
                                                  <w:divsChild>
                                                    <w:div w:id="617637653">
                                                      <w:marLeft w:val="0"/>
                                                      <w:marRight w:val="0"/>
                                                      <w:marTop w:val="0"/>
                                                      <w:marBottom w:val="0"/>
                                                      <w:divBdr>
                                                        <w:top w:val="none" w:sz="0" w:space="0" w:color="auto"/>
                                                        <w:left w:val="none" w:sz="0" w:space="0" w:color="auto"/>
                                                        <w:bottom w:val="none" w:sz="0" w:space="0" w:color="auto"/>
                                                        <w:right w:val="none" w:sz="0" w:space="0" w:color="auto"/>
                                                      </w:divBdr>
                                                      <w:divsChild>
                                                        <w:div w:id="36515327">
                                                          <w:marLeft w:val="0"/>
                                                          <w:marRight w:val="0"/>
                                                          <w:marTop w:val="0"/>
                                                          <w:marBottom w:val="0"/>
                                                          <w:divBdr>
                                                            <w:top w:val="none" w:sz="0" w:space="0" w:color="auto"/>
                                                            <w:left w:val="none" w:sz="0" w:space="0" w:color="auto"/>
                                                            <w:bottom w:val="none" w:sz="0" w:space="0" w:color="auto"/>
                                                            <w:right w:val="none" w:sz="0" w:space="0" w:color="auto"/>
                                                          </w:divBdr>
                                                          <w:divsChild>
                                                            <w:div w:id="706417078">
                                                              <w:marLeft w:val="0"/>
                                                              <w:marRight w:val="0"/>
                                                              <w:marTop w:val="0"/>
                                                              <w:marBottom w:val="0"/>
                                                              <w:divBdr>
                                                                <w:top w:val="none" w:sz="0" w:space="0" w:color="auto"/>
                                                                <w:left w:val="none" w:sz="0" w:space="0" w:color="auto"/>
                                                                <w:bottom w:val="none" w:sz="0" w:space="0" w:color="auto"/>
                                                                <w:right w:val="none" w:sz="0" w:space="0" w:color="auto"/>
                                                              </w:divBdr>
                                                              <w:divsChild>
                                                                <w:div w:id="1584756165">
                                                                  <w:marLeft w:val="0"/>
                                                                  <w:marRight w:val="0"/>
                                                                  <w:marTop w:val="0"/>
                                                                  <w:marBottom w:val="0"/>
                                                                  <w:divBdr>
                                                                    <w:top w:val="none" w:sz="0" w:space="0" w:color="auto"/>
                                                                    <w:left w:val="none" w:sz="0" w:space="0" w:color="auto"/>
                                                                    <w:bottom w:val="none" w:sz="0" w:space="0" w:color="auto"/>
                                                                    <w:right w:val="none" w:sz="0" w:space="0" w:color="auto"/>
                                                                  </w:divBdr>
                                                                  <w:divsChild>
                                                                    <w:div w:id="1078599711">
                                                                      <w:marLeft w:val="405"/>
                                                                      <w:marRight w:val="0"/>
                                                                      <w:marTop w:val="0"/>
                                                                      <w:marBottom w:val="0"/>
                                                                      <w:divBdr>
                                                                        <w:top w:val="none" w:sz="0" w:space="0" w:color="auto"/>
                                                                        <w:left w:val="none" w:sz="0" w:space="0" w:color="auto"/>
                                                                        <w:bottom w:val="none" w:sz="0" w:space="0" w:color="auto"/>
                                                                        <w:right w:val="none" w:sz="0" w:space="0" w:color="auto"/>
                                                                      </w:divBdr>
                                                                      <w:divsChild>
                                                                        <w:div w:id="907151122">
                                                                          <w:marLeft w:val="0"/>
                                                                          <w:marRight w:val="0"/>
                                                                          <w:marTop w:val="0"/>
                                                                          <w:marBottom w:val="0"/>
                                                                          <w:divBdr>
                                                                            <w:top w:val="none" w:sz="0" w:space="0" w:color="auto"/>
                                                                            <w:left w:val="none" w:sz="0" w:space="0" w:color="auto"/>
                                                                            <w:bottom w:val="none" w:sz="0" w:space="0" w:color="auto"/>
                                                                            <w:right w:val="none" w:sz="0" w:space="0" w:color="auto"/>
                                                                          </w:divBdr>
                                                                          <w:divsChild>
                                                                            <w:div w:id="663901361">
                                                                              <w:marLeft w:val="0"/>
                                                                              <w:marRight w:val="0"/>
                                                                              <w:marTop w:val="0"/>
                                                                              <w:marBottom w:val="0"/>
                                                                              <w:divBdr>
                                                                                <w:top w:val="none" w:sz="0" w:space="0" w:color="auto"/>
                                                                                <w:left w:val="none" w:sz="0" w:space="0" w:color="auto"/>
                                                                                <w:bottom w:val="none" w:sz="0" w:space="0" w:color="auto"/>
                                                                                <w:right w:val="none" w:sz="0" w:space="0" w:color="auto"/>
                                                                              </w:divBdr>
                                                                              <w:divsChild>
                                                                                <w:div w:id="177618786">
                                                                                  <w:marLeft w:val="0"/>
                                                                                  <w:marRight w:val="0"/>
                                                                                  <w:marTop w:val="0"/>
                                                                                  <w:marBottom w:val="0"/>
                                                                                  <w:divBdr>
                                                                                    <w:top w:val="none" w:sz="0" w:space="0" w:color="auto"/>
                                                                                    <w:left w:val="none" w:sz="0" w:space="0" w:color="auto"/>
                                                                                    <w:bottom w:val="none" w:sz="0" w:space="0" w:color="auto"/>
                                                                                    <w:right w:val="none" w:sz="0" w:space="0" w:color="auto"/>
                                                                                  </w:divBdr>
                                                                                  <w:divsChild>
                                                                                    <w:div w:id="943611694">
                                                                                      <w:marLeft w:val="0"/>
                                                                                      <w:marRight w:val="0"/>
                                                                                      <w:marTop w:val="0"/>
                                                                                      <w:marBottom w:val="0"/>
                                                                                      <w:divBdr>
                                                                                        <w:top w:val="none" w:sz="0" w:space="0" w:color="auto"/>
                                                                                        <w:left w:val="none" w:sz="0" w:space="0" w:color="auto"/>
                                                                                        <w:bottom w:val="none" w:sz="0" w:space="0" w:color="auto"/>
                                                                                        <w:right w:val="none" w:sz="0" w:space="0" w:color="auto"/>
                                                                                      </w:divBdr>
                                                                                      <w:divsChild>
                                                                                        <w:div w:id="1872691278">
                                                                                          <w:marLeft w:val="0"/>
                                                                                          <w:marRight w:val="0"/>
                                                                                          <w:marTop w:val="0"/>
                                                                                          <w:marBottom w:val="0"/>
                                                                                          <w:divBdr>
                                                                                            <w:top w:val="none" w:sz="0" w:space="0" w:color="auto"/>
                                                                                            <w:left w:val="none" w:sz="0" w:space="0" w:color="auto"/>
                                                                                            <w:bottom w:val="none" w:sz="0" w:space="0" w:color="auto"/>
                                                                                            <w:right w:val="none" w:sz="0" w:space="0" w:color="auto"/>
                                                                                          </w:divBdr>
                                                                                          <w:divsChild>
                                                                                            <w:div w:id="848644314">
                                                                                              <w:marLeft w:val="0"/>
                                                                                              <w:marRight w:val="0"/>
                                                                                              <w:marTop w:val="0"/>
                                                                                              <w:marBottom w:val="0"/>
                                                                                              <w:divBdr>
                                                                                                <w:top w:val="none" w:sz="0" w:space="0" w:color="auto"/>
                                                                                                <w:left w:val="none" w:sz="0" w:space="0" w:color="auto"/>
                                                                                                <w:bottom w:val="none" w:sz="0" w:space="0" w:color="auto"/>
                                                                                                <w:right w:val="none" w:sz="0" w:space="0" w:color="auto"/>
                                                                                              </w:divBdr>
                                                                                              <w:divsChild>
                                                                                                <w:div w:id="1644307510">
                                                                                                  <w:marLeft w:val="0"/>
                                                                                                  <w:marRight w:val="0"/>
                                                                                                  <w:marTop w:val="0"/>
                                                                                                  <w:marBottom w:val="0"/>
                                                                                                  <w:divBdr>
                                                                                                    <w:top w:val="none" w:sz="0" w:space="0" w:color="auto"/>
                                                                                                    <w:left w:val="none" w:sz="0" w:space="0" w:color="auto"/>
                                                                                                    <w:bottom w:val="single" w:sz="6" w:space="15" w:color="auto"/>
                                                                                                    <w:right w:val="none" w:sz="0" w:space="0" w:color="auto"/>
                                                                                                  </w:divBdr>
                                                                                                  <w:divsChild>
                                                                                                    <w:div w:id="1310482131">
                                                                                                      <w:marLeft w:val="0"/>
                                                                                                      <w:marRight w:val="0"/>
                                                                                                      <w:marTop w:val="60"/>
                                                                                                      <w:marBottom w:val="0"/>
                                                                                                      <w:divBdr>
                                                                                                        <w:top w:val="none" w:sz="0" w:space="0" w:color="auto"/>
                                                                                                        <w:left w:val="none" w:sz="0" w:space="0" w:color="auto"/>
                                                                                                        <w:bottom w:val="none" w:sz="0" w:space="0" w:color="auto"/>
                                                                                                        <w:right w:val="none" w:sz="0" w:space="0" w:color="auto"/>
                                                                                                      </w:divBdr>
                                                                                                      <w:divsChild>
                                                                                                        <w:div w:id="1446190861">
                                                                                                          <w:marLeft w:val="0"/>
                                                                                                          <w:marRight w:val="0"/>
                                                                                                          <w:marTop w:val="0"/>
                                                                                                          <w:marBottom w:val="0"/>
                                                                                                          <w:divBdr>
                                                                                                            <w:top w:val="none" w:sz="0" w:space="0" w:color="auto"/>
                                                                                                            <w:left w:val="none" w:sz="0" w:space="0" w:color="auto"/>
                                                                                                            <w:bottom w:val="none" w:sz="0" w:space="0" w:color="auto"/>
                                                                                                            <w:right w:val="none" w:sz="0" w:space="0" w:color="auto"/>
                                                                                                          </w:divBdr>
                                                                                                          <w:divsChild>
                                                                                                            <w:div w:id="598490702">
                                                                                                              <w:marLeft w:val="0"/>
                                                                                                              <w:marRight w:val="0"/>
                                                                                                              <w:marTop w:val="0"/>
                                                                                                              <w:marBottom w:val="0"/>
                                                                                                              <w:divBdr>
                                                                                                                <w:top w:val="none" w:sz="0" w:space="0" w:color="auto"/>
                                                                                                                <w:left w:val="none" w:sz="0" w:space="0" w:color="auto"/>
                                                                                                                <w:bottom w:val="none" w:sz="0" w:space="0" w:color="auto"/>
                                                                                                                <w:right w:val="none" w:sz="0" w:space="0" w:color="auto"/>
                                                                                                              </w:divBdr>
                                                                                                              <w:divsChild>
                                                                                                                <w:div w:id="2074352830">
                                                                                                                  <w:marLeft w:val="0"/>
                                                                                                                  <w:marRight w:val="0"/>
                                                                                                                  <w:marTop w:val="0"/>
                                                                                                                  <w:marBottom w:val="0"/>
                                                                                                                  <w:divBdr>
                                                                                                                    <w:top w:val="none" w:sz="0" w:space="0" w:color="auto"/>
                                                                                                                    <w:left w:val="single" w:sz="12" w:space="9" w:color="auto"/>
                                                                                                                    <w:bottom w:val="none" w:sz="0" w:space="0" w:color="auto"/>
                                                                                                                    <w:right w:val="none" w:sz="0" w:space="0" w:color="auto"/>
                                                                                                                  </w:divBdr>
                                                                                                                  <w:divsChild>
                                                                                                                    <w:div w:id="1506937062">
                                                                                                                      <w:marLeft w:val="0"/>
                                                                                                                      <w:marRight w:val="0"/>
                                                                                                                      <w:marTop w:val="0"/>
                                                                                                                      <w:marBottom w:val="0"/>
                                                                                                                      <w:divBdr>
                                                                                                                        <w:top w:val="none" w:sz="0" w:space="0" w:color="auto"/>
                                                                                                                        <w:left w:val="none" w:sz="0" w:space="0" w:color="auto"/>
                                                                                                                        <w:bottom w:val="none" w:sz="0" w:space="0" w:color="auto"/>
                                                                                                                        <w:right w:val="none" w:sz="0" w:space="0" w:color="auto"/>
                                                                                                                      </w:divBdr>
                                                                                                                      <w:divsChild>
                                                                                                                        <w:div w:id="406154410">
                                                                                                                          <w:marLeft w:val="0"/>
                                                                                                                          <w:marRight w:val="0"/>
                                                                                                                          <w:marTop w:val="0"/>
                                                                                                                          <w:marBottom w:val="0"/>
                                                                                                                          <w:divBdr>
                                                                                                                            <w:top w:val="none" w:sz="0" w:space="0" w:color="auto"/>
                                                                                                                            <w:left w:val="none" w:sz="0" w:space="0" w:color="auto"/>
                                                                                                                            <w:bottom w:val="none" w:sz="0" w:space="0" w:color="auto"/>
                                                                                                                            <w:right w:val="none" w:sz="0" w:space="0" w:color="auto"/>
                                                                                                                          </w:divBdr>
                                                                                                                          <w:divsChild>
                                                                                                                            <w:div w:id="673846457">
                                                                                                                              <w:marLeft w:val="0"/>
                                                                                                                              <w:marRight w:val="0"/>
                                                                                                                              <w:marTop w:val="0"/>
                                                                                                                              <w:marBottom w:val="0"/>
                                                                                                                              <w:divBdr>
                                                                                                                                <w:top w:val="none" w:sz="0" w:space="0" w:color="auto"/>
                                                                                                                                <w:left w:val="none" w:sz="0" w:space="0" w:color="auto"/>
                                                                                                                                <w:bottom w:val="none" w:sz="0" w:space="0" w:color="auto"/>
                                                                                                                                <w:right w:val="none" w:sz="0" w:space="0" w:color="auto"/>
                                                                                                                              </w:divBdr>
                                                                                                                              <w:divsChild>
                                                                                                                                <w:div w:id="122039607">
                                                                                                                                  <w:marLeft w:val="720"/>
                                                                                                                                  <w:marRight w:val="0"/>
                                                                                                                                  <w:marTop w:val="0"/>
                                                                                                                                  <w:marBottom w:val="0"/>
                                                                                                                                  <w:divBdr>
                                                                                                                                    <w:top w:val="none" w:sz="0" w:space="0" w:color="auto"/>
                                                                                                                                    <w:left w:val="none" w:sz="0" w:space="0" w:color="auto"/>
                                                                                                                                    <w:bottom w:val="none" w:sz="0" w:space="0" w:color="auto"/>
                                                                                                                                    <w:right w:val="none" w:sz="0" w:space="0" w:color="auto"/>
                                                                                                                                  </w:divBdr>
                                                                                                                                </w:div>
                                                                                                                                <w:div w:id="983238529">
                                                                                                                                  <w:marLeft w:val="0"/>
                                                                                                                                  <w:marRight w:val="0"/>
                                                                                                                                  <w:marTop w:val="0"/>
                                                                                                                                  <w:marBottom w:val="0"/>
                                                                                                                                  <w:divBdr>
                                                                                                                                    <w:top w:val="none" w:sz="0" w:space="0" w:color="auto"/>
                                                                                                                                    <w:left w:val="none" w:sz="0" w:space="0" w:color="auto"/>
                                                                                                                                    <w:bottom w:val="none" w:sz="0" w:space="0" w:color="auto"/>
                                                                                                                                    <w:right w:val="none" w:sz="0" w:space="0" w:color="auto"/>
                                                                                                                                  </w:divBdr>
                                                                                                                                </w:div>
                                                                                                                                <w:div w:id="1498693987">
                                                                                                                                  <w:marLeft w:val="720"/>
                                                                                                                                  <w:marRight w:val="0"/>
                                                                                                                                  <w:marTop w:val="0"/>
                                                                                                                                  <w:marBottom w:val="0"/>
                                                                                                                                  <w:divBdr>
                                                                                                                                    <w:top w:val="none" w:sz="0" w:space="0" w:color="auto"/>
                                                                                                                                    <w:left w:val="none" w:sz="0" w:space="0" w:color="auto"/>
                                                                                                                                    <w:bottom w:val="none" w:sz="0" w:space="0" w:color="auto"/>
                                                                                                                                    <w:right w:val="none" w:sz="0" w:space="0" w:color="auto"/>
                                                                                                                                  </w:divBdr>
                                                                                                                                </w:div>
                                                                                                                                <w:div w:id="16255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631454">
      <w:bodyDiv w:val="1"/>
      <w:marLeft w:val="0"/>
      <w:marRight w:val="0"/>
      <w:marTop w:val="0"/>
      <w:marBottom w:val="0"/>
      <w:divBdr>
        <w:top w:val="none" w:sz="0" w:space="0" w:color="auto"/>
        <w:left w:val="none" w:sz="0" w:space="0" w:color="auto"/>
        <w:bottom w:val="none" w:sz="0" w:space="0" w:color="auto"/>
        <w:right w:val="none" w:sz="0" w:space="0" w:color="auto"/>
      </w:divBdr>
    </w:div>
    <w:div w:id="1114057148">
      <w:bodyDiv w:val="1"/>
      <w:marLeft w:val="0"/>
      <w:marRight w:val="0"/>
      <w:marTop w:val="0"/>
      <w:marBottom w:val="0"/>
      <w:divBdr>
        <w:top w:val="none" w:sz="0" w:space="0" w:color="auto"/>
        <w:left w:val="none" w:sz="0" w:space="0" w:color="auto"/>
        <w:bottom w:val="none" w:sz="0" w:space="0" w:color="auto"/>
        <w:right w:val="none" w:sz="0" w:space="0" w:color="auto"/>
      </w:divBdr>
    </w:div>
    <w:div w:id="1114667003">
      <w:bodyDiv w:val="1"/>
      <w:marLeft w:val="0"/>
      <w:marRight w:val="0"/>
      <w:marTop w:val="0"/>
      <w:marBottom w:val="0"/>
      <w:divBdr>
        <w:top w:val="none" w:sz="0" w:space="0" w:color="auto"/>
        <w:left w:val="none" w:sz="0" w:space="0" w:color="auto"/>
        <w:bottom w:val="none" w:sz="0" w:space="0" w:color="auto"/>
        <w:right w:val="none" w:sz="0" w:space="0" w:color="auto"/>
      </w:divBdr>
    </w:div>
    <w:div w:id="1115517383">
      <w:bodyDiv w:val="1"/>
      <w:marLeft w:val="0"/>
      <w:marRight w:val="0"/>
      <w:marTop w:val="0"/>
      <w:marBottom w:val="0"/>
      <w:divBdr>
        <w:top w:val="none" w:sz="0" w:space="0" w:color="auto"/>
        <w:left w:val="none" w:sz="0" w:space="0" w:color="auto"/>
        <w:bottom w:val="none" w:sz="0" w:space="0" w:color="auto"/>
        <w:right w:val="none" w:sz="0" w:space="0" w:color="auto"/>
      </w:divBdr>
    </w:div>
    <w:div w:id="1116170192">
      <w:bodyDiv w:val="1"/>
      <w:marLeft w:val="0"/>
      <w:marRight w:val="0"/>
      <w:marTop w:val="0"/>
      <w:marBottom w:val="0"/>
      <w:divBdr>
        <w:top w:val="none" w:sz="0" w:space="0" w:color="auto"/>
        <w:left w:val="none" w:sz="0" w:space="0" w:color="auto"/>
        <w:bottom w:val="none" w:sz="0" w:space="0" w:color="auto"/>
        <w:right w:val="none" w:sz="0" w:space="0" w:color="auto"/>
      </w:divBdr>
    </w:div>
    <w:div w:id="1116364772">
      <w:bodyDiv w:val="1"/>
      <w:marLeft w:val="0"/>
      <w:marRight w:val="0"/>
      <w:marTop w:val="0"/>
      <w:marBottom w:val="0"/>
      <w:divBdr>
        <w:top w:val="none" w:sz="0" w:space="0" w:color="auto"/>
        <w:left w:val="none" w:sz="0" w:space="0" w:color="auto"/>
        <w:bottom w:val="none" w:sz="0" w:space="0" w:color="auto"/>
        <w:right w:val="none" w:sz="0" w:space="0" w:color="auto"/>
      </w:divBdr>
    </w:div>
    <w:div w:id="1116868651">
      <w:bodyDiv w:val="1"/>
      <w:marLeft w:val="0"/>
      <w:marRight w:val="0"/>
      <w:marTop w:val="0"/>
      <w:marBottom w:val="0"/>
      <w:divBdr>
        <w:top w:val="none" w:sz="0" w:space="0" w:color="auto"/>
        <w:left w:val="none" w:sz="0" w:space="0" w:color="auto"/>
        <w:bottom w:val="none" w:sz="0" w:space="0" w:color="auto"/>
        <w:right w:val="none" w:sz="0" w:space="0" w:color="auto"/>
      </w:divBdr>
    </w:div>
    <w:div w:id="1118062186">
      <w:bodyDiv w:val="1"/>
      <w:marLeft w:val="0"/>
      <w:marRight w:val="0"/>
      <w:marTop w:val="0"/>
      <w:marBottom w:val="0"/>
      <w:divBdr>
        <w:top w:val="none" w:sz="0" w:space="0" w:color="auto"/>
        <w:left w:val="none" w:sz="0" w:space="0" w:color="auto"/>
        <w:bottom w:val="none" w:sz="0" w:space="0" w:color="auto"/>
        <w:right w:val="none" w:sz="0" w:space="0" w:color="auto"/>
      </w:divBdr>
    </w:div>
    <w:div w:id="1121416425">
      <w:bodyDiv w:val="1"/>
      <w:marLeft w:val="0"/>
      <w:marRight w:val="0"/>
      <w:marTop w:val="0"/>
      <w:marBottom w:val="0"/>
      <w:divBdr>
        <w:top w:val="none" w:sz="0" w:space="0" w:color="auto"/>
        <w:left w:val="none" w:sz="0" w:space="0" w:color="auto"/>
        <w:bottom w:val="none" w:sz="0" w:space="0" w:color="auto"/>
        <w:right w:val="none" w:sz="0" w:space="0" w:color="auto"/>
      </w:divBdr>
    </w:div>
    <w:div w:id="1124033202">
      <w:bodyDiv w:val="1"/>
      <w:marLeft w:val="0"/>
      <w:marRight w:val="0"/>
      <w:marTop w:val="0"/>
      <w:marBottom w:val="0"/>
      <w:divBdr>
        <w:top w:val="none" w:sz="0" w:space="0" w:color="auto"/>
        <w:left w:val="none" w:sz="0" w:space="0" w:color="auto"/>
        <w:bottom w:val="none" w:sz="0" w:space="0" w:color="auto"/>
        <w:right w:val="none" w:sz="0" w:space="0" w:color="auto"/>
      </w:divBdr>
    </w:div>
    <w:div w:id="1125122954">
      <w:bodyDiv w:val="1"/>
      <w:marLeft w:val="0"/>
      <w:marRight w:val="0"/>
      <w:marTop w:val="0"/>
      <w:marBottom w:val="0"/>
      <w:divBdr>
        <w:top w:val="none" w:sz="0" w:space="0" w:color="auto"/>
        <w:left w:val="none" w:sz="0" w:space="0" w:color="auto"/>
        <w:bottom w:val="none" w:sz="0" w:space="0" w:color="auto"/>
        <w:right w:val="none" w:sz="0" w:space="0" w:color="auto"/>
      </w:divBdr>
    </w:div>
    <w:div w:id="1126194634">
      <w:bodyDiv w:val="1"/>
      <w:marLeft w:val="0"/>
      <w:marRight w:val="0"/>
      <w:marTop w:val="0"/>
      <w:marBottom w:val="0"/>
      <w:divBdr>
        <w:top w:val="none" w:sz="0" w:space="0" w:color="auto"/>
        <w:left w:val="none" w:sz="0" w:space="0" w:color="auto"/>
        <w:bottom w:val="none" w:sz="0" w:space="0" w:color="auto"/>
        <w:right w:val="none" w:sz="0" w:space="0" w:color="auto"/>
      </w:divBdr>
    </w:div>
    <w:div w:id="1126852908">
      <w:bodyDiv w:val="1"/>
      <w:marLeft w:val="0"/>
      <w:marRight w:val="0"/>
      <w:marTop w:val="0"/>
      <w:marBottom w:val="0"/>
      <w:divBdr>
        <w:top w:val="none" w:sz="0" w:space="0" w:color="auto"/>
        <w:left w:val="none" w:sz="0" w:space="0" w:color="auto"/>
        <w:bottom w:val="none" w:sz="0" w:space="0" w:color="auto"/>
        <w:right w:val="none" w:sz="0" w:space="0" w:color="auto"/>
      </w:divBdr>
    </w:div>
    <w:div w:id="1127506132">
      <w:bodyDiv w:val="1"/>
      <w:marLeft w:val="0"/>
      <w:marRight w:val="0"/>
      <w:marTop w:val="0"/>
      <w:marBottom w:val="0"/>
      <w:divBdr>
        <w:top w:val="none" w:sz="0" w:space="0" w:color="auto"/>
        <w:left w:val="none" w:sz="0" w:space="0" w:color="auto"/>
        <w:bottom w:val="none" w:sz="0" w:space="0" w:color="auto"/>
        <w:right w:val="none" w:sz="0" w:space="0" w:color="auto"/>
      </w:divBdr>
    </w:div>
    <w:div w:id="1128623438">
      <w:bodyDiv w:val="1"/>
      <w:marLeft w:val="0"/>
      <w:marRight w:val="0"/>
      <w:marTop w:val="0"/>
      <w:marBottom w:val="0"/>
      <w:divBdr>
        <w:top w:val="none" w:sz="0" w:space="0" w:color="auto"/>
        <w:left w:val="none" w:sz="0" w:space="0" w:color="auto"/>
        <w:bottom w:val="none" w:sz="0" w:space="0" w:color="auto"/>
        <w:right w:val="none" w:sz="0" w:space="0" w:color="auto"/>
      </w:divBdr>
    </w:div>
    <w:div w:id="1131632708">
      <w:bodyDiv w:val="1"/>
      <w:marLeft w:val="0"/>
      <w:marRight w:val="0"/>
      <w:marTop w:val="0"/>
      <w:marBottom w:val="0"/>
      <w:divBdr>
        <w:top w:val="none" w:sz="0" w:space="0" w:color="auto"/>
        <w:left w:val="none" w:sz="0" w:space="0" w:color="auto"/>
        <w:bottom w:val="none" w:sz="0" w:space="0" w:color="auto"/>
        <w:right w:val="none" w:sz="0" w:space="0" w:color="auto"/>
      </w:divBdr>
    </w:div>
    <w:div w:id="1131943297">
      <w:bodyDiv w:val="1"/>
      <w:marLeft w:val="0"/>
      <w:marRight w:val="0"/>
      <w:marTop w:val="0"/>
      <w:marBottom w:val="0"/>
      <w:divBdr>
        <w:top w:val="none" w:sz="0" w:space="0" w:color="auto"/>
        <w:left w:val="none" w:sz="0" w:space="0" w:color="auto"/>
        <w:bottom w:val="none" w:sz="0" w:space="0" w:color="auto"/>
        <w:right w:val="none" w:sz="0" w:space="0" w:color="auto"/>
      </w:divBdr>
    </w:div>
    <w:div w:id="1132167024">
      <w:bodyDiv w:val="1"/>
      <w:marLeft w:val="0"/>
      <w:marRight w:val="0"/>
      <w:marTop w:val="0"/>
      <w:marBottom w:val="0"/>
      <w:divBdr>
        <w:top w:val="none" w:sz="0" w:space="0" w:color="auto"/>
        <w:left w:val="none" w:sz="0" w:space="0" w:color="auto"/>
        <w:bottom w:val="none" w:sz="0" w:space="0" w:color="auto"/>
        <w:right w:val="none" w:sz="0" w:space="0" w:color="auto"/>
      </w:divBdr>
    </w:div>
    <w:div w:id="1133137502">
      <w:bodyDiv w:val="1"/>
      <w:marLeft w:val="0"/>
      <w:marRight w:val="0"/>
      <w:marTop w:val="0"/>
      <w:marBottom w:val="0"/>
      <w:divBdr>
        <w:top w:val="none" w:sz="0" w:space="0" w:color="auto"/>
        <w:left w:val="none" w:sz="0" w:space="0" w:color="auto"/>
        <w:bottom w:val="none" w:sz="0" w:space="0" w:color="auto"/>
        <w:right w:val="none" w:sz="0" w:space="0" w:color="auto"/>
      </w:divBdr>
    </w:div>
    <w:div w:id="1134370198">
      <w:bodyDiv w:val="1"/>
      <w:marLeft w:val="0"/>
      <w:marRight w:val="0"/>
      <w:marTop w:val="0"/>
      <w:marBottom w:val="0"/>
      <w:divBdr>
        <w:top w:val="none" w:sz="0" w:space="0" w:color="auto"/>
        <w:left w:val="none" w:sz="0" w:space="0" w:color="auto"/>
        <w:bottom w:val="none" w:sz="0" w:space="0" w:color="auto"/>
        <w:right w:val="none" w:sz="0" w:space="0" w:color="auto"/>
      </w:divBdr>
    </w:div>
    <w:div w:id="1136987817">
      <w:bodyDiv w:val="1"/>
      <w:marLeft w:val="0"/>
      <w:marRight w:val="0"/>
      <w:marTop w:val="0"/>
      <w:marBottom w:val="0"/>
      <w:divBdr>
        <w:top w:val="none" w:sz="0" w:space="0" w:color="auto"/>
        <w:left w:val="none" w:sz="0" w:space="0" w:color="auto"/>
        <w:bottom w:val="none" w:sz="0" w:space="0" w:color="auto"/>
        <w:right w:val="none" w:sz="0" w:space="0" w:color="auto"/>
      </w:divBdr>
    </w:div>
    <w:div w:id="1137070909">
      <w:bodyDiv w:val="1"/>
      <w:marLeft w:val="0"/>
      <w:marRight w:val="0"/>
      <w:marTop w:val="0"/>
      <w:marBottom w:val="0"/>
      <w:divBdr>
        <w:top w:val="none" w:sz="0" w:space="0" w:color="auto"/>
        <w:left w:val="none" w:sz="0" w:space="0" w:color="auto"/>
        <w:bottom w:val="none" w:sz="0" w:space="0" w:color="auto"/>
        <w:right w:val="none" w:sz="0" w:space="0" w:color="auto"/>
      </w:divBdr>
    </w:div>
    <w:div w:id="1137332070">
      <w:bodyDiv w:val="1"/>
      <w:marLeft w:val="0"/>
      <w:marRight w:val="0"/>
      <w:marTop w:val="0"/>
      <w:marBottom w:val="0"/>
      <w:divBdr>
        <w:top w:val="none" w:sz="0" w:space="0" w:color="auto"/>
        <w:left w:val="none" w:sz="0" w:space="0" w:color="auto"/>
        <w:bottom w:val="none" w:sz="0" w:space="0" w:color="auto"/>
        <w:right w:val="none" w:sz="0" w:space="0" w:color="auto"/>
      </w:divBdr>
      <w:divsChild>
        <w:div w:id="119881137">
          <w:marLeft w:val="0"/>
          <w:marRight w:val="0"/>
          <w:marTop w:val="0"/>
          <w:marBottom w:val="0"/>
          <w:divBdr>
            <w:top w:val="none" w:sz="0" w:space="0" w:color="auto"/>
            <w:left w:val="none" w:sz="0" w:space="0" w:color="auto"/>
            <w:bottom w:val="none" w:sz="0" w:space="0" w:color="auto"/>
            <w:right w:val="none" w:sz="0" w:space="0" w:color="auto"/>
          </w:divBdr>
        </w:div>
      </w:divsChild>
    </w:div>
    <w:div w:id="1137647655">
      <w:bodyDiv w:val="1"/>
      <w:marLeft w:val="0"/>
      <w:marRight w:val="0"/>
      <w:marTop w:val="0"/>
      <w:marBottom w:val="0"/>
      <w:divBdr>
        <w:top w:val="none" w:sz="0" w:space="0" w:color="auto"/>
        <w:left w:val="none" w:sz="0" w:space="0" w:color="auto"/>
        <w:bottom w:val="none" w:sz="0" w:space="0" w:color="auto"/>
        <w:right w:val="none" w:sz="0" w:space="0" w:color="auto"/>
      </w:divBdr>
    </w:div>
    <w:div w:id="1138915225">
      <w:bodyDiv w:val="1"/>
      <w:marLeft w:val="0"/>
      <w:marRight w:val="0"/>
      <w:marTop w:val="0"/>
      <w:marBottom w:val="0"/>
      <w:divBdr>
        <w:top w:val="none" w:sz="0" w:space="0" w:color="auto"/>
        <w:left w:val="none" w:sz="0" w:space="0" w:color="auto"/>
        <w:bottom w:val="none" w:sz="0" w:space="0" w:color="auto"/>
        <w:right w:val="none" w:sz="0" w:space="0" w:color="auto"/>
      </w:divBdr>
      <w:divsChild>
        <w:div w:id="1684698732">
          <w:marLeft w:val="0"/>
          <w:marRight w:val="0"/>
          <w:marTop w:val="0"/>
          <w:marBottom w:val="0"/>
          <w:divBdr>
            <w:top w:val="none" w:sz="0" w:space="0" w:color="auto"/>
            <w:left w:val="none" w:sz="0" w:space="0" w:color="auto"/>
            <w:bottom w:val="none" w:sz="0" w:space="0" w:color="auto"/>
            <w:right w:val="none" w:sz="0" w:space="0" w:color="auto"/>
          </w:divBdr>
          <w:divsChild>
            <w:div w:id="296568042">
              <w:marLeft w:val="0"/>
              <w:marRight w:val="0"/>
              <w:marTop w:val="0"/>
              <w:marBottom w:val="0"/>
              <w:divBdr>
                <w:top w:val="none" w:sz="0" w:space="0" w:color="auto"/>
                <w:left w:val="none" w:sz="0" w:space="0" w:color="auto"/>
                <w:bottom w:val="none" w:sz="0" w:space="0" w:color="auto"/>
                <w:right w:val="none" w:sz="0" w:space="0" w:color="auto"/>
              </w:divBdr>
              <w:divsChild>
                <w:div w:id="1726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765930">
      <w:bodyDiv w:val="1"/>
      <w:marLeft w:val="0"/>
      <w:marRight w:val="0"/>
      <w:marTop w:val="0"/>
      <w:marBottom w:val="0"/>
      <w:divBdr>
        <w:top w:val="none" w:sz="0" w:space="0" w:color="auto"/>
        <w:left w:val="none" w:sz="0" w:space="0" w:color="auto"/>
        <w:bottom w:val="none" w:sz="0" w:space="0" w:color="auto"/>
        <w:right w:val="none" w:sz="0" w:space="0" w:color="auto"/>
      </w:divBdr>
    </w:div>
    <w:div w:id="1140615571">
      <w:bodyDiv w:val="1"/>
      <w:marLeft w:val="0"/>
      <w:marRight w:val="0"/>
      <w:marTop w:val="0"/>
      <w:marBottom w:val="0"/>
      <w:divBdr>
        <w:top w:val="none" w:sz="0" w:space="0" w:color="auto"/>
        <w:left w:val="none" w:sz="0" w:space="0" w:color="auto"/>
        <w:bottom w:val="none" w:sz="0" w:space="0" w:color="auto"/>
        <w:right w:val="none" w:sz="0" w:space="0" w:color="auto"/>
      </w:divBdr>
    </w:div>
    <w:div w:id="1140878774">
      <w:bodyDiv w:val="1"/>
      <w:marLeft w:val="0"/>
      <w:marRight w:val="0"/>
      <w:marTop w:val="0"/>
      <w:marBottom w:val="0"/>
      <w:divBdr>
        <w:top w:val="none" w:sz="0" w:space="0" w:color="auto"/>
        <w:left w:val="none" w:sz="0" w:space="0" w:color="auto"/>
        <w:bottom w:val="none" w:sz="0" w:space="0" w:color="auto"/>
        <w:right w:val="none" w:sz="0" w:space="0" w:color="auto"/>
      </w:divBdr>
    </w:div>
    <w:div w:id="1140921543">
      <w:bodyDiv w:val="1"/>
      <w:marLeft w:val="0"/>
      <w:marRight w:val="0"/>
      <w:marTop w:val="0"/>
      <w:marBottom w:val="0"/>
      <w:divBdr>
        <w:top w:val="none" w:sz="0" w:space="0" w:color="auto"/>
        <w:left w:val="none" w:sz="0" w:space="0" w:color="auto"/>
        <w:bottom w:val="none" w:sz="0" w:space="0" w:color="auto"/>
        <w:right w:val="none" w:sz="0" w:space="0" w:color="auto"/>
      </w:divBdr>
    </w:div>
    <w:div w:id="1141385362">
      <w:bodyDiv w:val="1"/>
      <w:marLeft w:val="0"/>
      <w:marRight w:val="0"/>
      <w:marTop w:val="0"/>
      <w:marBottom w:val="0"/>
      <w:divBdr>
        <w:top w:val="none" w:sz="0" w:space="0" w:color="auto"/>
        <w:left w:val="none" w:sz="0" w:space="0" w:color="auto"/>
        <w:bottom w:val="none" w:sz="0" w:space="0" w:color="auto"/>
        <w:right w:val="none" w:sz="0" w:space="0" w:color="auto"/>
      </w:divBdr>
      <w:divsChild>
        <w:div w:id="1192302131">
          <w:marLeft w:val="0"/>
          <w:marRight w:val="0"/>
          <w:marTop w:val="0"/>
          <w:marBottom w:val="0"/>
          <w:divBdr>
            <w:top w:val="none" w:sz="0" w:space="0" w:color="auto"/>
            <w:left w:val="none" w:sz="0" w:space="0" w:color="auto"/>
            <w:bottom w:val="none" w:sz="0" w:space="0" w:color="auto"/>
            <w:right w:val="none" w:sz="0" w:space="0" w:color="auto"/>
          </w:divBdr>
        </w:div>
      </w:divsChild>
    </w:div>
    <w:div w:id="1141921707">
      <w:bodyDiv w:val="1"/>
      <w:marLeft w:val="0"/>
      <w:marRight w:val="0"/>
      <w:marTop w:val="0"/>
      <w:marBottom w:val="0"/>
      <w:divBdr>
        <w:top w:val="none" w:sz="0" w:space="0" w:color="auto"/>
        <w:left w:val="none" w:sz="0" w:space="0" w:color="auto"/>
        <w:bottom w:val="none" w:sz="0" w:space="0" w:color="auto"/>
        <w:right w:val="none" w:sz="0" w:space="0" w:color="auto"/>
      </w:divBdr>
    </w:div>
    <w:div w:id="1142193051">
      <w:bodyDiv w:val="1"/>
      <w:marLeft w:val="0"/>
      <w:marRight w:val="0"/>
      <w:marTop w:val="0"/>
      <w:marBottom w:val="0"/>
      <w:divBdr>
        <w:top w:val="none" w:sz="0" w:space="0" w:color="auto"/>
        <w:left w:val="none" w:sz="0" w:space="0" w:color="auto"/>
        <w:bottom w:val="none" w:sz="0" w:space="0" w:color="auto"/>
        <w:right w:val="none" w:sz="0" w:space="0" w:color="auto"/>
      </w:divBdr>
    </w:div>
    <w:div w:id="1143815271">
      <w:bodyDiv w:val="1"/>
      <w:marLeft w:val="0"/>
      <w:marRight w:val="0"/>
      <w:marTop w:val="0"/>
      <w:marBottom w:val="0"/>
      <w:divBdr>
        <w:top w:val="none" w:sz="0" w:space="0" w:color="auto"/>
        <w:left w:val="none" w:sz="0" w:space="0" w:color="auto"/>
        <w:bottom w:val="none" w:sz="0" w:space="0" w:color="auto"/>
        <w:right w:val="none" w:sz="0" w:space="0" w:color="auto"/>
      </w:divBdr>
    </w:div>
    <w:div w:id="1145121352">
      <w:bodyDiv w:val="1"/>
      <w:marLeft w:val="0"/>
      <w:marRight w:val="0"/>
      <w:marTop w:val="0"/>
      <w:marBottom w:val="0"/>
      <w:divBdr>
        <w:top w:val="none" w:sz="0" w:space="0" w:color="auto"/>
        <w:left w:val="none" w:sz="0" w:space="0" w:color="auto"/>
        <w:bottom w:val="none" w:sz="0" w:space="0" w:color="auto"/>
        <w:right w:val="none" w:sz="0" w:space="0" w:color="auto"/>
      </w:divBdr>
    </w:div>
    <w:div w:id="1147208222">
      <w:bodyDiv w:val="1"/>
      <w:marLeft w:val="0"/>
      <w:marRight w:val="0"/>
      <w:marTop w:val="0"/>
      <w:marBottom w:val="0"/>
      <w:divBdr>
        <w:top w:val="none" w:sz="0" w:space="0" w:color="auto"/>
        <w:left w:val="none" w:sz="0" w:space="0" w:color="auto"/>
        <w:bottom w:val="none" w:sz="0" w:space="0" w:color="auto"/>
        <w:right w:val="none" w:sz="0" w:space="0" w:color="auto"/>
      </w:divBdr>
    </w:div>
    <w:div w:id="1150168744">
      <w:bodyDiv w:val="1"/>
      <w:marLeft w:val="0"/>
      <w:marRight w:val="0"/>
      <w:marTop w:val="0"/>
      <w:marBottom w:val="0"/>
      <w:divBdr>
        <w:top w:val="none" w:sz="0" w:space="0" w:color="auto"/>
        <w:left w:val="none" w:sz="0" w:space="0" w:color="auto"/>
        <w:bottom w:val="none" w:sz="0" w:space="0" w:color="auto"/>
        <w:right w:val="none" w:sz="0" w:space="0" w:color="auto"/>
      </w:divBdr>
    </w:div>
    <w:div w:id="1151142726">
      <w:bodyDiv w:val="1"/>
      <w:marLeft w:val="0"/>
      <w:marRight w:val="0"/>
      <w:marTop w:val="0"/>
      <w:marBottom w:val="0"/>
      <w:divBdr>
        <w:top w:val="none" w:sz="0" w:space="0" w:color="auto"/>
        <w:left w:val="none" w:sz="0" w:space="0" w:color="auto"/>
        <w:bottom w:val="none" w:sz="0" w:space="0" w:color="auto"/>
        <w:right w:val="none" w:sz="0" w:space="0" w:color="auto"/>
      </w:divBdr>
    </w:div>
    <w:div w:id="1154301116">
      <w:bodyDiv w:val="1"/>
      <w:marLeft w:val="0"/>
      <w:marRight w:val="0"/>
      <w:marTop w:val="0"/>
      <w:marBottom w:val="0"/>
      <w:divBdr>
        <w:top w:val="none" w:sz="0" w:space="0" w:color="auto"/>
        <w:left w:val="none" w:sz="0" w:space="0" w:color="auto"/>
        <w:bottom w:val="none" w:sz="0" w:space="0" w:color="auto"/>
        <w:right w:val="none" w:sz="0" w:space="0" w:color="auto"/>
      </w:divBdr>
    </w:div>
    <w:div w:id="1154948728">
      <w:bodyDiv w:val="1"/>
      <w:marLeft w:val="0"/>
      <w:marRight w:val="0"/>
      <w:marTop w:val="0"/>
      <w:marBottom w:val="0"/>
      <w:divBdr>
        <w:top w:val="none" w:sz="0" w:space="0" w:color="auto"/>
        <w:left w:val="none" w:sz="0" w:space="0" w:color="auto"/>
        <w:bottom w:val="none" w:sz="0" w:space="0" w:color="auto"/>
        <w:right w:val="none" w:sz="0" w:space="0" w:color="auto"/>
      </w:divBdr>
    </w:div>
    <w:div w:id="1156149180">
      <w:bodyDiv w:val="1"/>
      <w:marLeft w:val="0"/>
      <w:marRight w:val="0"/>
      <w:marTop w:val="0"/>
      <w:marBottom w:val="0"/>
      <w:divBdr>
        <w:top w:val="none" w:sz="0" w:space="0" w:color="auto"/>
        <w:left w:val="none" w:sz="0" w:space="0" w:color="auto"/>
        <w:bottom w:val="none" w:sz="0" w:space="0" w:color="auto"/>
        <w:right w:val="none" w:sz="0" w:space="0" w:color="auto"/>
      </w:divBdr>
    </w:div>
    <w:div w:id="1156844521">
      <w:bodyDiv w:val="1"/>
      <w:marLeft w:val="0"/>
      <w:marRight w:val="0"/>
      <w:marTop w:val="0"/>
      <w:marBottom w:val="0"/>
      <w:divBdr>
        <w:top w:val="none" w:sz="0" w:space="0" w:color="auto"/>
        <w:left w:val="none" w:sz="0" w:space="0" w:color="auto"/>
        <w:bottom w:val="none" w:sz="0" w:space="0" w:color="auto"/>
        <w:right w:val="none" w:sz="0" w:space="0" w:color="auto"/>
      </w:divBdr>
    </w:div>
    <w:div w:id="1157115285">
      <w:bodyDiv w:val="1"/>
      <w:marLeft w:val="0"/>
      <w:marRight w:val="0"/>
      <w:marTop w:val="0"/>
      <w:marBottom w:val="0"/>
      <w:divBdr>
        <w:top w:val="none" w:sz="0" w:space="0" w:color="auto"/>
        <w:left w:val="none" w:sz="0" w:space="0" w:color="auto"/>
        <w:bottom w:val="none" w:sz="0" w:space="0" w:color="auto"/>
        <w:right w:val="none" w:sz="0" w:space="0" w:color="auto"/>
      </w:divBdr>
    </w:div>
    <w:div w:id="1159418482">
      <w:bodyDiv w:val="1"/>
      <w:marLeft w:val="0"/>
      <w:marRight w:val="0"/>
      <w:marTop w:val="0"/>
      <w:marBottom w:val="0"/>
      <w:divBdr>
        <w:top w:val="none" w:sz="0" w:space="0" w:color="auto"/>
        <w:left w:val="none" w:sz="0" w:space="0" w:color="auto"/>
        <w:bottom w:val="none" w:sz="0" w:space="0" w:color="auto"/>
        <w:right w:val="none" w:sz="0" w:space="0" w:color="auto"/>
      </w:divBdr>
    </w:div>
    <w:div w:id="1159660678">
      <w:bodyDiv w:val="1"/>
      <w:marLeft w:val="0"/>
      <w:marRight w:val="0"/>
      <w:marTop w:val="0"/>
      <w:marBottom w:val="0"/>
      <w:divBdr>
        <w:top w:val="none" w:sz="0" w:space="0" w:color="auto"/>
        <w:left w:val="none" w:sz="0" w:space="0" w:color="auto"/>
        <w:bottom w:val="none" w:sz="0" w:space="0" w:color="auto"/>
        <w:right w:val="none" w:sz="0" w:space="0" w:color="auto"/>
      </w:divBdr>
    </w:div>
    <w:div w:id="1161626938">
      <w:bodyDiv w:val="1"/>
      <w:marLeft w:val="0"/>
      <w:marRight w:val="0"/>
      <w:marTop w:val="0"/>
      <w:marBottom w:val="0"/>
      <w:divBdr>
        <w:top w:val="none" w:sz="0" w:space="0" w:color="auto"/>
        <w:left w:val="none" w:sz="0" w:space="0" w:color="auto"/>
        <w:bottom w:val="none" w:sz="0" w:space="0" w:color="auto"/>
        <w:right w:val="none" w:sz="0" w:space="0" w:color="auto"/>
      </w:divBdr>
    </w:div>
    <w:div w:id="1163426260">
      <w:bodyDiv w:val="1"/>
      <w:marLeft w:val="0"/>
      <w:marRight w:val="0"/>
      <w:marTop w:val="0"/>
      <w:marBottom w:val="0"/>
      <w:divBdr>
        <w:top w:val="none" w:sz="0" w:space="0" w:color="auto"/>
        <w:left w:val="none" w:sz="0" w:space="0" w:color="auto"/>
        <w:bottom w:val="none" w:sz="0" w:space="0" w:color="auto"/>
        <w:right w:val="none" w:sz="0" w:space="0" w:color="auto"/>
      </w:divBdr>
    </w:div>
    <w:div w:id="1163812853">
      <w:bodyDiv w:val="1"/>
      <w:marLeft w:val="0"/>
      <w:marRight w:val="0"/>
      <w:marTop w:val="0"/>
      <w:marBottom w:val="0"/>
      <w:divBdr>
        <w:top w:val="none" w:sz="0" w:space="0" w:color="auto"/>
        <w:left w:val="none" w:sz="0" w:space="0" w:color="auto"/>
        <w:bottom w:val="none" w:sz="0" w:space="0" w:color="auto"/>
        <w:right w:val="none" w:sz="0" w:space="0" w:color="auto"/>
      </w:divBdr>
    </w:div>
    <w:div w:id="1164130903">
      <w:bodyDiv w:val="1"/>
      <w:marLeft w:val="0"/>
      <w:marRight w:val="0"/>
      <w:marTop w:val="0"/>
      <w:marBottom w:val="0"/>
      <w:divBdr>
        <w:top w:val="none" w:sz="0" w:space="0" w:color="auto"/>
        <w:left w:val="none" w:sz="0" w:space="0" w:color="auto"/>
        <w:bottom w:val="none" w:sz="0" w:space="0" w:color="auto"/>
        <w:right w:val="none" w:sz="0" w:space="0" w:color="auto"/>
      </w:divBdr>
    </w:div>
    <w:div w:id="1166431850">
      <w:bodyDiv w:val="1"/>
      <w:marLeft w:val="0"/>
      <w:marRight w:val="0"/>
      <w:marTop w:val="0"/>
      <w:marBottom w:val="0"/>
      <w:divBdr>
        <w:top w:val="none" w:sz="0" w:space="0" w:color="auto"/>
        <w:left w:val="none" w:sz="0" w:space="0" w:color="auto"/>
        <w:bottom w:val="none" w:sz="0" w:space="0" w:color="auto"/>
        <w:right w:val="none" w:sz="0" w:space="0" w:color="auto"/>
      </w:divBdr>
    </w:div>
    <w:div w:id="1166818395">
      <w:bodyDiv w:val="1"/>
      <w:marLeft w:val="0"/>
      <w:marRight w:val="0"/>
      <w:marTop w:val="0"/>
      <w:marBottom w:val="0"/>
      <w:divBdr>
        <w:top w:val="none" w:sz="0" w:space="0" w:color="auto"/>
        <w:left w:val="none" w:sz="0" w:space="0" w:color="auto"/>
        <w:bottom w:val="none" w:sz="0" w:space="0" w:color="auto"/>
        <w:right w:val="none" w:sz="0" w:space="0" w:color="auto"/>
      </w:divBdr>
    </w:div>
    <w:div w:id="1167549253">
      <w:bodyDiv w:val="1"/>
      <w:marLeft w:val="0"/>
      <w:marRight w:val="0"/>
      <w:marTop w:val="0"/>
      <w:marBottom w:val="0"/>
      <w:divBdr>
        <w:top w:val="none" w:sz="0" w:space="0" w:color="auto"/>
        <w:left w:val="none" w:sz="0" w:space="0" w:color="auto"/>
        <w:bottom w:val="none" w:sz="0" w:space="0" w:color="auto"/>
        <w:right w:val="none" w:sz="0" w:space="0" w:color="auto"/>
      </w:divBdr>
    </w:div>
    <w:div w:id="1167788726">
      <w:bodyDiv w:val="1"/>
      <w:marLeft w:val="0"/>
      <w:marRight w:val="0"/>
      <w:marTop w:val="0"/>
      <w:marBottom w:val="0"/>
      <w:divBdr>
        <w:top w:val="none" w:sz="0" w:space="0" w:color="auto"/>
        <w:left w:val="none" w:sz="0" w:space="0" w:color="auto"/>
        <w:bottom w:val="none" w:sz="0" w:space="0" w:color="auto"/>
        <w:right w:val="none" w:sz="0" w:space="0" w:color="auto"/>
      </w:divBdr>
    </w:div>
    <w:div w:id="1169952150">
      <w:bodyDiv w:val="1"/>
      <w:marLeft w:val="0"/>
      <w:marRight w:val="0"/>
      <w:marTop w:val="0"/>
      <w:marBottom w:val="0"/>
      <w:divBdr>
        <w:top w:val="none" w:sz="0" w:space="0" w:color="auto"/>
        <w:left w:val="none" w:sz="0" w:space="0" w:color="auto"/>
        <w:bottom w:val="none" w:sz="0" w:space="0" w:color="auto"/>
        <w:right w:val="none" w:sz="0" w:space="0" w:color="auto"/>
      </w:divBdr>
    </w:div>
    <w:div w:id="1170827067">
      <w:bodyDiv w:val="1"/>
      <w:marLeft w:val="0"/>
      <w:marRight w:val="0"/>
      <w:marTop w:val="0"/>
      <w:marBottom w:val="0"/>
      <w:divBdr>
        <w:top w:val="none" w:sz="0" w:space="0" w:color="auto"/>
        <w:left w:val="none" w:sz="0" w:space="0" w:color="auto"/>
        <w:bottom w:val="none" w:sz="0" w:space="0" w:color="auto"/>
        <w:right w:val="none" w:sz="0" w:space="0" w:color="auto"/>
      </w:divBdr>
    </w:div>
    <w:div w:id="1171214012">
      <w:bodyDiv w:val="1"/>
      <w:marLeft w:val="0"/>
      <w:marRight w:val="0"/>
      <w:marTop w:val="0"/>
      <w:marBottom w:val="0"/>
      <w:divBdr>
        <w:top w:val="none" w:sz="0" w:space="0" w:color="auto"/>
        <w:left w:val="none" w:sz="0" w:space="0" w:color="auto"/>
        <w:bottom w:val="none" w:sz="0" w:space="0" w:color="auto"/>
        <w:right w:val="none" w:sz="0" w:space="0" w:color="auto"/>
      </w:divBdr>
    </w:div>
    <w:div w:id="1171793065">
      <w:bodyDiv w:val="1"/>
      <w:marLeft w:val="0"/>
      <w:marRight w:val="0"/>
      <w:marTop w:val="0"/>
      <w:marBottom w:val="0"/>
      <w:divBdr>
        <w:top w:val="none" w:sz="0" w:space="0" w:color="auto"/>
        <w:left w:val="none" w:sz="0" w:space="0" w:color="auto"/>
        <w:bottom w:val="none" w:sz="0" w:space="0" w:color="auto"/>
        <w:right w:val="none" w:sz="0" w:space="0" w:color="auto"/>
      </w:divBdr>
    </w:div>
    <w:div w:id="1172185318">
      <w:bodyDiv w:val="1"/>
      <w:marLeft w:val="0"/>
      <w:marRight w:val="0"/>
      <w:marTop w:val="0"/>
      <w:marBottom w:val="0"/>
      <w:divBdr>
        <w:top w:val="none" w:sz="0" w:space="0" w:color="auto"/>
        <w:left w:val="none" w:sz="0" w:space="0" w:color="auto"/>
        <w:bottom w:val="none" w:sz="0" w:space="0" w:color="auto"/>
        <w:right w:val="none" w:sz="0" w:space="0" w:color="auto"/>
      </w:divBdr>
    </w:div>
    <w:div w:id="1172256200">
      <w:bodyDiv w:val="1"/>
      <w:marLeft w:val="0"/>
      <w:marRight w:val="0"/>
      <w:marTop w:val="0"/>
      <w:marBottom w:val="0"/>
      <w:divBdr>
        <w:top w:val="none" w:sz="0" w:space="0" w:color="auto"/>
        <w:left w:val="none" w:sz="0" w:space="0" w:color="auto"/>
        <w:bottom w:val="none" w:sz="0" w:space="0" w:color="auto"/>
        <w:right w:val="none" w:sz="0" w:space="0" w:color="auto"/>
      </w:divBdr>
    </w:div>
    <w:div w:id="1172648737">
      <w:bodyDiv w:val="1"/>
      <w:marLeft w:val="0"/>
      <w:marRight w:val="0"/>
      <w:marTop w:val="0"/>
      <w:marBottom w:val="0"/>
      <w:divBdr>
        <w:top w:val="none" w:sz="0" w:space="0" w:color="auto"/>
        <w:left w:val="none" w:sz="0" w:space="0" w:color="auto"/>
        <w:bottom w:val="none" w:sz="0" w:space="0" w:color="auto"/>
        <w:right w:val="none" w:sz="0" w:space="0" w:color="auto"/>
      </w:divBdr>
    </w:div>
    <w:div w:id="1174606731">
      <w:bodyDiv w:val="1"/>
      <w:marLeft w:val="0"/>
      <w:marRight w:val="0"/>
      <w:marTop w:val="0"/>
      <w:marBottom w:val="0"/>
      <w:divBdr>
        <w:top w:val="none" w:sz="0" w:space="0" w:color="auto"/>
        <w:left w:val="none" w:sz="0" w:space="0" w:color="auto"/>
        <w:bottom w:val="none" w:sz="0" w:space="0" w:color="auto"/>
        <w:right w:val="none" w:sz="0" w:space="0" w:color="auto"/>
      </w:divBdr>
    </w:div>
    <w:div w:id="1174610417">
      <w:bodyDiv w:val="1"/>
      <w:marLeft w:val="0"/>
      <w:marRight w:val="0"/>
      <w:marTop w:val="0"/>
      <w:marBottom w:val="0"/>
      <w:divBdr>
        <w:top w:val="none" w:sz="0" w:space="0" w:color="auto"/>
        <w:left w:val="none" w:sz="0" w:space="0" w:color="auto"/>
        <w:bottom w:val="none" w:sz="0" w:space="0" w:color="auto"/>
        <w:right w:val="none" w:sz="0" w:space="0" w:color="auto"/>
      </w:divBdr>
    </w:div>
    <w:div w:id="1176502889">
      <w:bodyDiv w:val="1"/>
      <w:marLeft w:val="0"/>
      <w:marRight w:val="0"/>
      <w:marTop w:val="0"/>
      <w:marBottom w:val="0"/>
      <w:divBdr>
        <w:top w:val="none" w:sz="0" w:space="0" w:color="auto"/>
        <w:left w:val="none" w:sz="0" w:space="0" w:color="auto"/>
        <w:bottom w:val="none" w:sz="0" w:space="0" w:color="auto"/>
        <w:right w:val="none" w:sz="0" w:space="0" w:color="auto"/>
      </w:divBdr>
    </w:div>
    <w:div w:id="1179545960">
      <w:bodyDiv w:val="1"/>
      <w:marLeft w:val="0"/>
      <w:marRight w:val="0"/>
      <w:marTop w:val="0"/>
      <w:marBottom w:val="0"/>
      <w:divBdr>
        <w:top w:val="none" w:sz="0" w:space="0" w:color="auto"/>
        <w:left w:val="none" w:sz="0" w:space="0" w:color="auto"/>
        <w:bottom w:val="none" w:sz="0" w:space="0" w:color="auto"/>
        <w:right w:val="none" w:sz="0" w:space="0" w:color="auto"/>
      </w:divBdr>
    </w:div>
    <w:div w:id="1180318894">
      <w:bodyDiv w:val="1"/>
      <w:marLeft w:val="0"/>
      <w:marRight w:val="0"/>
      <w:marTop w:val="0"/>
      <w:marBottom w:val="0"/>
      <w:divBdr>
        <w:top w:val="none" w:sz="0" w:space="0" w:color="auto"/>
        <w:left w:val="none" w:sz="0" w:space="0" w:color="auto"/>
        <w:bottom w:val="none" w:sz="0" w:space="0" w:color="auto"/>
        <w:right w:val="none" w:sz="0" w:space="0" w:color="auto"/>
      </w:divBdr>
    </w:div>
    <w:div w:id="1181236004">
      <w:bodyDiv w:val="1"/>
      <w:marLeft w:val="0"/>
      <w:marRight w:val="0"/>
      <w:marTop w:val="0"/>
      <w:marBottom w:val="0"/>
      <w:divBdr>
        <w:top w:val="none" w:sz="0" w:space="0" w:color="auto"/>
        <w:left w:val="none" w:sz="0" w:space="0" w:color="auto"/>
        <w:bottom w:val="none" w:sz="0" w:space="0" w:color="auto"/>
        <w:right w:val="none" w:sz="0" w:space="0" w:color="auto"/>
      </w:divBdr>
    </w:div>
    <w:div w:id="1181357931">
      <w:bodyDiv w:val="1"/>
      <w:marLeft w:val="0"/>
      <w:marRight w:val="0"/>
      <w:marTop w:val="0"/>
      <w:marBottom w:val="0"/>
      <w:divBdr>
        <w:top w:val="none" w:sz="0" w:space="0" w:color="auto"/>
        <w:left w:val="none" w:sz="0" w:space="0" w:color="auto"/>
        <w:bottom w:val="none" w:sz="0" w:space="0" w:color="auto"/>
        <w:right w:val="none" w:sz="0" w:space="0" w:color="auto"/>
      </w:divBdr>
    </w:div>
    <w:div w:id="1184053904">
      <w:bodyDiv w:val="1"/>
      <w:marLeft w:val="0"/>
      <w:marRight w:val="0"/>
      <w:marTop w:val="0"/>
      <w:marBottom w:val="0"/>
      <w:divBdr>
        <w:top w:val="none" w:sz="0" w:space="0" w:color="auto"/>
        <w:left w:val="none" w:sz="0" w:space="0" w:color="auto"/>
        <w:bottom w:val="none" w:sz="0" w:space="0" w:color="auto"/>
        <w:right w:val="none" w:sz="0" w:space="0" w:color="auto"/>
      </w:divBdr>
    </w:div>
    <w:div w:id="1184512412">
      <w:bodyDiv w:val="1"/>
      <w:marLeft w:val="0"/>
      <w:marRight w:val="0"/>
      <w:marTop w:val="0"/>
      <w:marBottom w:val="0"/>
      <w:divBdr>
        <w:top w:val="none" w:sz="0" w:space="0" w:color="auto"/>
        <w:left w:val="none" w:sz="0" w:space="0" w:color="auto"/>
        <w:bottom w:val="none" w:sz="0" w:space="0" w:color="auto"/>
        <w:right w:val="none" w:sz="0" w:space="0" w:color="auto"/>
      </w:divBdr>
    </w:div>
    <w:div w:id="1184632957">
      <w:bodyDiv w:val="1"/>
      <w:marLeft w:val="0"/>
      <w:marRight w:val="0"/>
      <w:marTop w:val="0"/>
      <w:marBottom w:val="0"/>
      <w:divBdr>
        <w:top w:val="none" w:sz="0" w:space="0" w:color="auto"/>
        <w:left w:val="none" w:sz="0" w:space="0" w:color="auto"/>
        <w:bottom w:val="none" w:sz="0" w:space="0" w:color="auto"/>
        <w:right w:val="none" w:sz="0" w:space="0" w:color="auto"/>
      </w:divBdr>
    </w:div>
    <w:div w:id="1186406630">
      <w:bodyDiv w:val="1"/>
      <w:marLeft w:val="0"/>
      <w:marRight w:val="0"/>
      <w:marTop w:val="0"/>
      <w:marBottom w:val="0"/>
      <w:divBdr>
        <w:top w:val="none" w:sz="0" w:space="0" w:color="auto"/>
        <w:left w:val="none" w:sz="0" w:space="0" w:color="auto"/>
        <w:bottom w:val="none" w:sz="0" w:space="0" w:color="auto"/>
        <w:right w:val="none" w:sz="0" w:space="0" w:color="auto"/>
      </w:divBdr>
    </w:div>
    <w:div w:id="1189175368">
      <w:bodyDiv w:val="1"/>
      <w:marLeft w:val="0"/>
      <w:marRight w:val="0"/>
      <w:marTop w:val="0"/>
      <w:marBottom w:val="0"/>
      <w:divBdr>
        <w:top w:val="none" w:sz="0" w:space="0" w:color="auto"/>
        <w:left w:val="none" w:sz="0" w:space="0" w:color="auto"/>
        <w:bottom w:val="none" w:sz="0" w:space="0" w:color="auto"/>
        <w:right w:val="none" w:sz="0" w:space="0" w:color="auto"/>
      </w:divBdr>
    </w:div>
    <w:div w:id="1189294357">
      <w:bodyDiv w:val="1"/>
      <w:marLeft w:val="0"/>
      <w:marRight w:val="0"/>
      <w:marTop w:val="0"/>
      <w:marBottom w:val="0"/>
      <w:divBdr>
        <w:top w:val="none" w:sz="0" w:space="0" w:color="auto"/>
        <w:left w:val="none" w:sz="0" w:space="0" w:color="auto"/>
        <w:bottom w:val="none" w:sz="0" w:space="0" w:color="auto"/>
        <w:right w:val="none" w:sz="0" w:space="0" w:color="auto"/>
      </w:divBdr>
    </w:div>
    <w:div w:id="1190993106">
      <w:bodyDiv w:val="1"/>
      <w:marLeft w:val="0"/>
      <w:marRight w:val="0"/>
      <w:marTop w:val="0"/>
      <w:marBottom w:val="0"/>
      <w:divBdr>
        <w:top w:val="none" w:sz="0" w:space="0" w:color="auto"/>
        <w:left w:val="none" w:sz="0" w:space="0" w:color="auto"/>
        <w:bottom w:val="none" w:sz="0" w:space="0" w:color="auto"/>
        <w:right w:val="none" w:sz="0" w:space="0" w:color="auto"/>
      </w:divBdr>
    </w:div>
    <w:div w:id="1194270569">
      <w:bodyDiv w:val="1"/>
      <w:marLeft w:val="0"/>
      <w:marRight w:val="0"/>
      <w:marTop w:val="0"/>
      <w:marBottom w:val="0"/>
      <w:divBdr>
        <w:top w:val="none" w:sz="0" w:space="0" w:color="auto"/>
        <w:left w:val="none" w:sz="0" w:space="0" w:color="auto"/>
        <w:bottom w:val="none" w:sz="0" w:space="0" w:color="auto"/>
        <w:right w:val="none" w:sz="0" w:space="0" w:color="auto"/>
      </w:divBdr>
    </w:div>
    <w:div w:id="1194804609">
      <w:bodyDiv w:val="1"/>
      <w:marLeft w:val="0"/>
      <w:marRight w:val="0"/>
      <w:marTop w:val="0"/>
      <w:marBottom w:val="0"/>
      <w:divBdr>
        <w:top w:val="none" w:sz="0" w:space="0" w:color="auto"/>
        <w:left w:val="none" w:sz="0" w:space="0" w:color="auto"/>
        <w:bottom w:val="none" w:sz="0" w:space="0" w:color="auto"/>
        <w:right w:val="none" w:sz="0" w:space="0" w:color="auto"/>
      </w:divBdr>
    </w:div>
    <w:div w:id="1194807876">
      <w:bodyDiv w:val="1"/>
      <w:marLeft w:val="0"/>
      <w:marRight w:val="0"/>
      <w:marTop w:val="0"/>
      <w:marBottom w:val="0"/>
      <w:divBdr>
        <w:top w:val="none" w:sz="0" w:space="0" w:color="auto"/>
        <w:left w:val="none" w:sz="0" w:space="0" w:color="auto"/>
        <w:bottom w:val="none" w:sz="0" w:space="0" w:color="auto"/>
        <w:right w:val="none" w:sz="0" w:space="0" w:color="auto"/>
      </w:divBdr>
    </w:div>
    <w:div w:id="1194807890">
      <w:bodyDiv w:val="1"/>
      <w:marLeft w:val="0"/>
      <w:marRight w:val="0"/>
      <w:marTop w:val="0"/>
      <w:marBottom w:val="0"/>
      <w:divBdr>
        <w:top w:val="none" w:sz="0" w:space="0" w:color="auto"/>
        <w:left w:val="none" w:sz="0" w:space="0" w:color="auto"/>
        <w:bottom w:val="none" w:sz="0" w:space="0" w:color="auto"/>
        <w:right w:val="none" w:sz="0" w:space="0" w:color="auto"/>
      </w:divBdr>
    </w:div>
    <w:div w:id="1196651486">
      <w:bodyDiv w:val="1"/>
      <w:marLeft w:val="0"/>
      <w:marRight w:val="0"/>
      <w:marTop w:val="0"/>
      <w:marBottom w:val="0"/>
      <w:divBdr>
        <w:top w:val="none" w:sz="0" w:space="0" w:color="auto"/>
        <w:left w:val="none" w:sz="0" w:space="0" w:color="auto"/>
        <w:bottom w:val="none" w:sz="0" w:space="0" w:color="auto"/>
        <w:right w:val="none" w:sz="0" w:space="0" w:color="auto"/>
      </w:divBdr>
    </w:div>
    <w:div w:id="1197042709">
      <w:bodyDiv w:val="1"/>
      <w:marLeft w:val="0"/>
      <w:marRight w:val="0"/>
      <w:marTop w:val="0"/>
      <w:marBottom w:val="0"/>
      <w:divBdr>
        <w:top w:val="none" w:sz="0" w:space="0" w:color="auto"/>
        <w:left w:val="none" w:sz="0" w:space="0" w:color="auto"/>
        <w:bottom w:val="none" w:sz="0" w:space="0" w:color="auto"/>
        <w:right w:val="none" w:sz="0" w:space="0" w:color="auto"/>
      </w:divBdr>
    </w:div>
    <w:div w:id="1198279016">
      <w:bodyDiv w:val="1"/>
      <w:marLeft w:val="0"/>
      <w:marRight w:val="0"/>
      <w:marTop w:val="0"/>
      <w:marBottom w:val="0"/>
      <w:divBdr>
        <w:top w:val="none" w:sz="0" w:space="0" w:color="auto"/>
        <w:left w:val="none" w:sz="0" w:space="0" w:color="auto"/>
        <w:bottom w:val="none" w:sz="0" w:space="0" w:color="auto"/>
        <w:right w:val="none" w:sz="0" w:space="0" w:color="auto"/>
      </w:divBdr>
    </w:div>
    <w:div w:id="1199314783">
      <w:bodyDiv w:val="1"/>
      <w:marLeft w:val="0"/>
      <w:marRight w:val="0"/>
      <w:marTop w:val="0"/>
      <w:marBottom w:val="0"/>
      <w:divBdr>
        <w:top w:val="none" w:sz="0" w:space="0" w:color="auto"/>
        <w:left w:val="none" w:sz="0" w:space="0" w:color="auto"/>
        <w:bottom w:val="none" w:sz="0" w:space="0" w:color="auto"/>
        <w:right w:val="none" w:sz="0" w:space="0" w:color="auto"/>
      </w:divBdr>
    </w:div>
    <w:div w:id="1200361959">
      <w:bodyDiv w:val="1"/>
      <w:marLeft w:val="0"/>
      <w:marRight w:val="0"/>
      <w:marTop w:val="0"/>
      <w:marBottom w:val="0"/>
      <w:divBdr>
        <w:top w:val="none" w:sz="0" w:space="0" w:color="auto"/>
        <w:left w:val="none" w:sz="0" w:space="0" w:color="auto"/>
        <w:bottom w:val="none" w:sz="0" w:space="0" w:color="auto"/>
        <w:right w:val="none" w:sz="0" w:space="0" w:color="auto"/>
      </w:divBdr>
    </w:div>
    <w:div w:id="1201821989">
      <w:bodyDiv w:val="1"/>
      <w:marLeft w:val="0"/>
      <w:marRight w:val="0"/>
      <w:marTop w:val="0"/>
      <w:marBottom w:val="0"/>
      <w:divBdr>
        <w:top w:val="none" w:sz="0" w:space="0" w:color="auto"/>
        <w:left w:val="none" w:sz="0" w:space="0" w:color="auto"/>
        <w:bottom w:val="none" w:sz="0" w:space="0" w:color="auto"/>
        <w:right w:val="none" w:sz="0" w:space="0" w:color="auto"/>
      </w:divBdr>
    </w:div>
    <w:div w:id="1201866557">
      <w:bodyDiv w:val="1"/>
      <w:marLeft w:val="0"/>
      <w:marRight w:val="0"/>
      <w:marTop w:val="0"/>
      <w:marBottom w:val="0"/>
      <w:divBdr>
        <w:top w:val="none" w:sz="0" w:space="0" w:color="auto"/>
        <w:left w:val="none" w:sz="0" w:space="0" w:color="auto"/>
        <w:bottom w:val="none" w:sz="0" w:space="0" w:color="auto"/>
        <w:right w:val="none" w:sz="0" w:space="0" w:color="auto"/>
      </w:divBdr>
    </w:div>
    <w:div w:id="1202981096">
      <w:bodyDiv w:val="1"/>
      <w:marLeft w:val="0"/>
      <w:marRight w:val="0"/>
      <w:marTop w:val="0"/>
      <w:marBottom w:val="0"/>
      <w:divBdr>
        <w:top w:val="none" w:sz="0" w:space="0" w:color="auto"/>
        <w:left w:val="none" w:sz="0" w:space="0" w:color="auto"/>
        <w:bottom w:val="none" w:sz="0" w:space="0" w:color="auto"/>
        <w:right w:val="none" w:sz="0" w:space="0" w:color="auto"/>
      </w:divBdr>
    </w:div>
    <w:div w:id="1203130486">
      <w:bodyDiv w:val="1"/>
      <w:marLeft w:val="0"/>
      <w:marRight w:val="0"/>
      <w:marTop w:val="0"/>
      <w:marBottom w:val="0"/>
      <w:divBdr>
        <w:top w:val="none" w:sz="0" w:space="0" w:color="auto"/>
        <w:left w:val="none" w:sz="0" w:space="0" w:color="auto"/>
        <w:bottom w:val="none" w:sz="0" w:space="0" w:color="auto"/>
        <w:right w:val="none" w:sz="0" w:space="0" w:color="auto"/>
      </w:divBdr>
    </w:div>
    <w:div w:id="1205020481">
      <w:bodyDiv w:val="1"/>
      <w:marLeft w:val="0"/>
      <w:marRight w:val="0"/>
      <w:marTop w:val="0"/>
      <w:marBottom w:val="0"/>
      <w:divBdr>
        <w:top w:val="none" w:sz="0" w:space="0" w:color="auto"/>
        <w:left w:val="none" w:sz="0" w:space="0" w:color="auto"/>
        <w:bottom w:val="none" w:sz="0" w:space="0" w:color="auto"/>
        <w:right w:val="none" w:sz="0" w:space="0" w:color="auto"/>
      </w:divBdr>
    </w:div>
    <w:div w:id="1206143592">
      <w:bodyDiv w:val="1"/>
      <w:marLeft w:val="0"/>
      <w:marRight w:val="0"/>
      <w:marTop w:val="0"/>
      <w:marBottom w:val="0"/>
      <w:divBdr>
        <w:top w:val="none" w:sz="0" w:space="0" w:color="auto"/>
        <w:left w:val="none" w:sz="0" w:space="0" w:color="auto"/>
        <w:bottom w:val="none" w:sz="0" w:space="0" w:color="auto"/>
        <w:right w:val="none" w:sz="0" w:space="0" w:color="auto"/>
      </w:divBdr>
    </w:div>
    <w:div w:id="1207643274">
      <w:bodyDiv w:val="1"/>
      <w:marLeft w:val="0"/>
      <w:marRight w:val="0"/>
      <w:marTop w:val="0"/>
      <w:marBottom w:val="0"/>
      <w:divBdr>
        <w:top w:val="none" w:sz="0" w:space="0" w:color="auto"/>
        <w:left w:val="none" w:sz="0" w:space="0" w:color="auto"/>
        <w:bottom w:val="none" w:sz="0" w:space="0" w:color="auto"/>
        <w:right w:val="none" w:sz="0" w:space="0" w:color="auto"/>
      </w:divBdr>
    </w:div>
    <w:div w:id="1207910912">
      <w:bodyDiv w:val="1"/>
      <w:marLeft w:val="0"/>
      <w:marRight w:val="0"/>
      <w:marTop w:val="0"/>
      <w:marBottom w:val="0"/>
      <w:divBdr>
        <w:top w:val="none" w:sz="0" w:space="0" w:color="auto"/>
        <w:left w:val="none" w:sz="0" w:space="0" w:color="auto"/>
        <w:bottom w:val="none" w:sz="0" w:space="0" w:color="auto"/>
        <w:right w:val="none" w:sz="0" w:space="0" w:color="auto"/>
      </w:divBdr>
    </w:div>
    <w:div w:id="1208644580">
      <w:bodyDiv w:val="1"/>
      <w:marLeft w:val="0"/>
      <w:marRight w:val="0"/>
      <w:marTop w:val="0"/>
      <w:marBottom w:val="0"/>
      <w:divBdr>
        <w:top w:val="none" w:sz="0" w:space="0" w:color="auto"/>
        <w:left w:val="none" w:sz="0" w:space="0" w:color="auto"/>
        <w:bottom w:val="none" w:sz="0" w:space="0" w:color="auto"/>
        <w:right w:val="none" w:sz="0" w:space="0" w:color="auto"/>
      </w:divBdr>
    </w:div>
    <w:div w:id="1210610240">
      <w:bodyDiv w:val="1"/>
      <w:marLeft w:val="0"/>
      <w:marRight w:val="0"/>
      <w:marTop w:val="0"/>
      <w:marBottom w:val="0"/>
      <w:divBdr>
        <w:top w:val="none" w:sz="0" w:space="0" w:color="auto"/>
        <w:left w:val="none" w:sz="0" w:space="0" w:color="auto"/>
        <w:bottom w:val="none" w:sz="0" w:space="0" w:color="auto"/>
        <w:right w:val="none" w:sz="0" w:space="0" w:color="auto"/>
      </w:divBdr>
    </w:div>
    <w:div w:id="1212184790">
      <w:bodyDiv w:val="1"/>
      <w:marLeft w:val="0"/>
      <w:marRight w:val="0"/>
      <w:marTop w:val="0"/>
      <w:marBottom w:val="0"/>
      <w:divBdr>
        <w:top w:val="none" w:sz="0" w:space="0" w:color="auto"/>
        <w:left w:val="none" w:sz="0" w:space="0" w:color="auto"/>
        <w:bottom w:val="none" w:sz="0" w:space="0" w:color="auto"/>
        <w:right w:val="none" w:sz="0" w:space="0" w:color="auto"/>
      </w:divBdr>
    </w:div>
    <w:div w:id="1212887713">
      <w:bodyDiv w:val="1"/>
      <w:marLeft w:val="0"/>
      <w:marRight w:val="0"/>
      <w:marTop w:val="0"/>
      <w:marBottom w:val="0"/>
      <w:divBdr>
        <w:top w:val="none" w:sz="0" w:space="0" w:color="auto"/>
        <w:left w:val="none" w:sz="0" w:space="0" w:color="auto"/>
        <w:bottom w:val="none" w:sz="0" w:space="0" w:color="auto"/>
        <w:right w:val="none" w:sz="0" w:space="0" w:color="auto"/>
      </w:divBdr>
      <w:divsChild>
        <w:div w:id="343627253">
          <w:marLeft w:val="0"/>
          <w:marRight w:val="0"/>
          <w:marTop w:val="0"/>
          <w:marBottom w:val="0"/>
          <w:divBdr>
            <w:top w:val="none" w:sz="0" w:space="0" w:color="auto"/>
            <w:left w:val="none" w:sz="0" w:space="0" w:color="auto"/>
            <w:bottom w:val="none" w:sz="0" w:space="0" w:color="auto"/>
            <w:right w:val="none" w:sz="0" w:space="0" w:color="auto"/>
          </w:divBdr>
        </w:div>
      </w:divsChild>
    </w:div>
    <w:div w:id="1213615043">
      <w:bodyDiv w:val="1"/>
      <w:marLeft w:val="0"/>
      <w:marRight w:val="0"/>
      <w:marTop w:val="0"/>
      <w:marBottom w:val="0"/>
      <w:divBdr>
        <w:top w:val="none" w:sz="0" w:space="0" w:color="auto"/>
        <w:left w:val="none" w:sz="0" w:space="0" w:color="auto"/>
        <w:bottom w:val="none" w:sz="0" w:space="0" w:color="auto"/>
        <w:right w:val="none" w:sz="0" w:space="0" w:color="auto"/>
      </w:divBdr>
    </w:div>
    <w:div w:id="1218274333">
      <w:bodyDiv w:val="1"/>
      <w:marLeft w:val="0"/>
      <w:marRight w:val="0"/>
      <w:marTop w:val="0"/>
      <w:marBottom w:val="0"/>
      <w:divBdr>
        <w:top w:val="none" w:sz="0" w:space="0" w:color="auto"/>
        <w:left w:val="none" w:sz="0" w:space="0" w:color="auto"/>
        <w:bottom w:val="none" w:sz="0" w:space="0" w:color="auto"/>
        <w:right w:val="none" w:sz="0" w:space="0" w:color="auto"/>
      </w:divBdr>
    </w:div>
    <w:div w:id="1218975779">
      <w:bodyDiv w:val="1"/>
      <w:marLeft w:val="0"/>
      <w:marRight w:val="0"/>
      <w:marTop w:val="0"/>
      <w:marBottom w:val="0"/>
      <w:divBdr>
        <w:top w:val="none" w:sz="0" w:space="0" w:color="auto"/>
        <w:left w:val="none" w:sz="0" w:space="0" w:color="auto"/>
        <w:bottom w:val="none" w:sz="0" w:space="0" w:color="auto"/>
        <w:right w:val="none" w:sz="0" w:space="0" w:color="auto"/>
      </w:divBdr>
    </w:div>
    <w:div w:id="1221359930">
      <w:bodyDiv w:val="1"/>
      <w:marLeft w:val="0"/>
      <w:marRight w:val="0"/>
      <w:marTop w:val="0"/>
      <w:marBottom w:val="0"/>
      <w:divBdr>
        <w:top w:val="none" w:sz="0" w:space="0" w:color="auto"/>
        <w:left w:val="none" w:sz="0" w:space="0" w:color="auto"/>
        <w:bottom w:val="none" w:sz="0" w:space="0" w:color="auto"/>
        <w:right w:val="none" w:sz="0" w:space="0" w:color="auto"/>
      </w:divBdr>
    </w:div>
    <w:div w:id="1223567761">
      <w:bodyDiv w:val="1"/>
      <w:marLeft w:val="0"/>
      <w:marRight w:val="0"/>
      <w:marTop w:val="0"/>
      <w:marBottom w:val="0"/>
      <w:divBdr>
        <w:top w:val="none" w:sz="0" w:space="0" w:color="auto"/>
        <w:left w:val="none" w:sz="0" w:space="0" w:color="auto"/>
        <w:bottom w:val="none" w:sz="0" w:space="0" w:color="auto"/>
        <w:right w:val="none" w:sz="0" w:space="0" w:color="auto"/>
      </w:divBdr>
    </w:div>
    <w:div w:id="1223637124">
      <w:bodyDiv w:val="1"/>
      <w:marLeft w:val="0"/>
      <w:marRight w:val="0"/>
      <w:marTop w:val="0"/>
      <w:marBottom w:val="0"/>
      <w:divBdr>
        <w:top w:val="none" w:sz="0" w:space="0" w:color="auto"/>
        <w:left w:val="none" w:sz="0" w:space="0" w:color="auto"/>
        <w:bottom w:val="none" w:sz="0" w:space="0" w:color="auto"/>
        <w:right w:val="none" w:sz="0" w:space="0" w:color="auto"/>
      </w:divBdr>
    </w:div>
    <w:div w:id="1223711414">
      <w:bodyDiv w:val="1"/>
      <w:marLeft w:val="0"/>
      <w:marRight w:val="0"/>
      <w:marTop w:val="0"/>
      <w:marBottom w:val="0"/>
      <w:divBdr>
        <w:top w:val="none" w:sz="0" w:space="0" w:color="auto"/>
        <w:left w:val="none" w:sz="0" w:space="0" w:color="auto"/>
        <w:bottom w:val="none" w:sz="0" w:space="0" w:color="auto"/>
        <w:right w:val="none" w:sz="0" w:space="0" w:color="auto"/>
      </w:divBdr>
    </w:div>
    <w:div w:id="1224221419">
      <w:bodyDiv w:val="1"/>
      <w:marLeft w:val="0"/>
      <w:marRight w:val="0"/>
      <w:marTop w:val="0"/>
      <w:marBottom w:val="0"/>
      <w:divBdr>
        <w:top w:val="none" w:sz="0" w:space="0" w:color="auto"/>
        <w:left w:val="none" w:sz="0" w:space="0" w:color="auto"/>
        <w:bottom w:val="none" w:sz="0" w:space="0" w:color="auto"/>
        <w:right w:val="none" w:sz="0" w:space="0" w:color="auto"/>
      </w:divBdr>
    </w:div>
    <w:div w:id="1228489725">
      <w:bodyDiv w:val="1"/>
      <w:marLeft w:val="0"/>
      <w:marRight w:val="0"/>
      <w:marTop w:val="0"/>
      <w:marBottom w:val="0"/>
      <w:divBdr>
        <w:top w:val="none" w:sz="0" w:space="0" w:color="auto"/>
        <w:left w:val="none" w:sz="0" w:space="0" w:color="auto"/>
        <w:bottom w:val="none" w:sz="0" w:space="0" w:color="auto"/>
        <w:right w:val="none" w:sz="0" w:space="0" w:color="auto"/>
      </w:divBdr>
      <w:divsChild>
        <w:div w:id="118770728">
          <w:marLeft w:val="0"/>
          <w:marRight w:val="0"/>
          <w:marTop w:val="0"/>
          <w:marBottom w:val="0"/>
          <w:divBdr>
            <w:top w:val="none" w:sz="0" w:space="0" w:color="auto"/>
            <w:left w:val="none" w:sz="0" w:space="0" w:color="auto"/>
            <w:bottom w:val="none" w:sz="0" w:space="0" w:color="auto"/>
            <w:right w:val="none" w:sz="0" w:space="0" w:color="auto"/>
          </w:divBdr>
        </w:div>
      </w:divsChild>
    </w:div>
    <w:div w:id="1228885112">
      <w:bodyDiv w:val="1"/>
      <w:marLeft w:val="0"/>
      <w:marRight w:val="0"/>
      <w:marTop w:val="0"/>
      <w:marBottom w:val="0"/>
      <w:divBdr>
        <w:top w:val="none" w:sz="0" w:space="0" w:color="auto"/>
        <w:left w:val="none" w:sz="0" w:space="0" w:color="auto"/>
        <w:bottom w:val="none" w:sz="0" w:space="0" w:color="auto"/>
        <w:right w:val="none" w:sz="0" w:space="0" w:color="auto"/>
      </w:divBdr>
    </w:div>
    <w:div w:id="1229077718">
      <w:bodyDiv w:val="1"/>
      <w:marLeft w:val="0"/>
      <w:marRight w:val="0"/>
      <w:marTop w:val="0"/>
      <w:marBottom w:val="0"/>
      <w:divBdr>
        <w:top w:val="none" w:sz="0" w:space="0" w:color="auto"/>
        <w:left w:val="none" w:sz="0" w:space="0" w:color="auto"/>
        <w:bottom w:val="none" w:sz="0" w:space="0" w:color="auto"/>
        <w:right w:val="none" w:sz="0" w:space="0" w:color="auto"/>
      </w:divBdr>
    </w:div>
    <w:div w:id="1229540089">
      <w:bodyDiv w:val="1"/>
      <w:marLeft w:val="0"/>
      <w:marRight w:val="0"/>
      <w:marTop w:val="0"/>
      <w:marBottom w:val="0"/>
      <w:divBdr>
        <w:top w:val="none" w:sz="0" w:space="0" w:color="auto"/>
        <w:left w:val="none" w:sz="0" w:space="0" w:color="auto"/>
        <w:bottom w:val="none" w:sz="0" w:space="0" w:color="auto"/>
        <w:right w:val="none" w:sz="0" w:space="0" w:color="auto"/>
      </w:divBdr>
    </w:div>
    <w:div w:id="1231119753">
      <w:bodyDiv w:val="1"/>
      <w:marLeft w:val="0"/>
      <w:marRight w:val="0"/>
      <w:marTop w:val="0"/>
      <w:marBottom w:val="0"/>
      <w:divBdr>
        <w:top w:val="none" w:sz="0" w:space="0" w:color="auto"/>
        <w:left w:val="none" w:sz="0" w:space="0" w:color="auto"/>
        <w:bottom w:val="none" w:sz="0" w:space="0" w:color="auto"/>
        <w:right w:val="none" w:sz="0" w:space="0" w:color="auto"/>
      </w:divBdr>
    </w:div>
    <w:div w:id="1235358629">
      <w:bodyDiv w:val="1"/>
      <w:marLeft w:val="0"/>
      <w:marRight w:val="0"/>
      <w:marTop w:val="0"/>
      <w:marBottom w:val="0"/>
      <w:divBdr>
        <w:top w:val="none" w:sz="0" w:space="0" w:color="auto"/>
        <w:left w:val="none" w:sz="0" w:space="0" w:color="auto"/>
        <w:bottom w:val="none" w:sz="0" w:space="0" w:color="auto"/>
        <w:right w:val="none" w:sz="0" w:space="0" w:color="auto"/>
      </w:divBdr>
    </w:div>
    <w:div w:id="1235702621">
      <w:bodyDiv w:val="1"/>
      <w:marLeft w:val="0"/>
      <w:marRight w:val="0"/>
      <w:marTop w:val="0"/>
      <w:marBottom w:val="0"/>
      <w:divBdr>
        <w:top w:val="none" w:sz="0" w:space="0" w:color="auto"/>
        <w:left w:val="none" w:sz="0" w:space="0" w:color="auto"/>
        <w:bottom w:val="none" w:sz="0" w:space="0" w:color="auto"/>
        <w:right w:val="none" w:sz="0" w:space="0" w:color="auto"/>
      </w:divBdr>
    </w:div>
    <w:div w:id="1235969657">
      <w:bodyDiv w:val="1"/>
      <w:marLeft w:val="0"/>
      <w:marRight w:val="0"/>
      <w:marTop w:val="0"/>
      <w:marBottom w:val="0"/>
      <w:divBdr>
        <w:top w:val="none" w:sz="0" w:space="0" w:color="auto"/>
        <w:left w:val="none" w:sz="0" w:space="0" w:color="auto"/>
        <w:bottom w:val="none" w:sz="0" w:space="0" w:color="auto"/>
        <w:right w:val="none" w:sz="0" w:space="0" w:color="auto"/>
      </w:divBdr>
    </w:div>
    <w:div w:id="1236352845">
      <w:bodyDiv w:val="1"/>
      <w:marLeft w:val="0"/>
      <w:marRight w:val="0"/>
      <w:marTop w:val="0"/>
      <w:marBottom w:val="0"/>
      <w:divBdr>
        <w:top w:val="none" w:sz="0" w:space="0" w:color="auto"/>
        <w:left w:val="none" w:sz="0" w:space="0" w:color="auto"/>
        <w:bottom w:val="none" w:sz="0" w:space="0" w:color="auto"/>
        <w:right w:val="none" w:sz="0" w:space="0" w:color="auto"/>
      </w:divBdr>
    </w:div>
    <w:div w:id="1240019043">
      <w:bodyDiv w:val="1"/>
      <w:marLeft w:val="0"/>
      <w:marRight w:val="0"/>
      <w:marTop w:val="0"/>
      <w:marBottom w:val="0"/>
      <w:divBdr>
        <w:top w:val="none" w:sz="0" w:space="0" w:color="auto"/>
        <w:left w:val="none" w:sz="0" w:space="0" w:color="auto"/>
        <w:bottom w:val="none" w:sz="0" w:space="0" w:color="auto"/>
        <w:right w:val="none" w:sz="0" w:space="0" w:color="auto"/>
      </w:divBdr>
    </w:div>
    <w:div w:id="1240402907">
      <w:bodyDiv w:val="1"/>
      <w:marLeft w:val="0"/>
      <w:marRight w:val="0"/>
      <w:marTop w:val="0"/>
      <w:marBottom w:val="0"/>
      <w:divBdr>
        <w:top w:val="none" w:sz="0" w:space="0" w:color="auto"/>
        <w:left w:val="none" w:sz="0" w:space="0" w:color="auto"/>
        <w:bottom w:val="none" w:sz="0" w:space="0" w:color="auto"/>
        <w:right w:val="none" w:sz="0" w:space="0" w:color="auto"/>
      </w:divBdr>
    </w:div>
    <w:div w:id="1240603672">
      <w:bodyDiv w:val="1"/>
      <w:marLeft w:val="0"/>
      <w:marRight w:val="0"/>
      <w:marTop w:val="0"/>
      <w:marBottom w:val="0"/>
      <w:divBdr>
        <w:top w:val="none" w:sz="0" w:space="0" w:color="auto"/>
        <w:left w:val="none" w:sz="0" w:space="0" w:color="auto"/>
        <w:bottom w:val="none" w:sz="0" w:space="0" w:color="auto"/>
        <w:right w:val="none" w:sz="0" w:space="0" w:color="auto"/>
      </w:divBdr>
    </w:div>
    <w:div w:id="1241523359">
      <w:bodyDiv w:val="1"/>
      <w:marLeft w:val="0"/>
      <w:marRight w:val="0"/>
      <w:marTop w:val="0"/>
      <w:marBottom w:val="0"/>
      <w:divBdr>
        <w:top w:val="none" w:sz="0" w:space="0" w:color="auto"/>
        <w:left w:val="none" w:sz="0" w:space="0" w:color="auto"/>
        <w:bottom w:val="none" w:sz="0" w:space="0" w:color="auto"/>
        <w:right w:val="none" w:sz="0" w:space="0" w:color="auto"/>
      </w:divBdr>
    </w:div>
    <w:div w:id="1245143707">
      <w:bodyDiv w:val="1"/>
      <w:marLeft w:val="0"/>
      <w:marRight w:val="0"/>
      <w:marTop w:val="0"/>
      <w:marBottom w:val="0"/>
      <w:divBdr>
        <w:top w:val="none" w:sz="0" w:space="0" w:color="auto"/>
        <w:left w:val="none" w:sz="0" w:space="0" w:color="auto"/>
        <w:bottom w:val="none" w:sz="0" w:space="0" w:color="auto"/>
        <w:right w:val="none" w:sz="0" w:space="0" w:color="auto"/>
      </w:divBdr>
    </w:div>
    <w:div w:id="1250000375">
      <w:bodyDiv w:val="1"/>
      <w:marLeft w:val="0"/>
      <w:marRight w:val="0"/>
      <w:marTop w:val="0"/>
      <w:marBottom w:val="0"/>
      <w:divBdr>
        <w:top w:val="none" w:sz="0" w:space="0" w:color="auto"/>
        <w:left w:val="none" w:sz="0" w:space="0" w:color="auto"/>
        <w:bottom w:val="none" w:sz="0" w:space="0" w:color="auto"/>
        <w:right w:val="none" w:sz="0" w:space="0" w:color="auto"/>
      </w:divBdr>
    </w:div>
    <w:div w:id="1252812380">
      <w:bodyDiv w:val="1"/>
      <w:marLeft w:val="0"/>
      <w:marRight w:val="0"/>
      <w:marTop w:val="0"/>
      <w:marBottom w:val="0"/>
      <w:divBdr>
        <w:top w:val="none" w:sz="0" w:space="0" w:color="auto"/>
        <w:left w:val="none" w:sz="0" w:space="0" w:color="auto"/>
        <w:bottom w:val="none" w:sz="0" w:space="0" w:color="auto"/>
        <w:right w:val="none" w:sz="0" w:space="0" w:color="auto"/>
      </w:divBdr>
    </w:div>
    <w:div w:id="1252856743">
      <w:bodyDiv w:val="1"/>
      <w:marLeft w:val="0"/>
      <w:marRight w:val="0"/>
      <w:marTop w:val="0"/>
      <w:marBottom w:val="0"/>
      <w:divBdr>
        <w:top w:val="none" w:sz="0" w:space="0" w:color="auto"/>
        <w:left w:val="none" w:sz="0" w:space="0" w:color="auto"/>
        <w:bottom w:val="none" w:sz="0" w:space="0" w:color="auto"/>
        <w:right w:val="none" w:sz="0" w:space="0" w:color="auto"/>
      </w:divBdr>
    </w:div>
    <w:div w:id="1253857486">
      <w:bodyDiv w:val="1"/>
      <w:marLeft w:val="0"/>
      <w:marRight w:val="0"/>
      <w:marTop w:val="0"/>
      <w:marBottom w:val="0"/>
      <w:divBdr>
        <w:top w:val="none" w:sz="0" w:space="0" w:color="auto"/>
        <w:left w:val="none" w:sz="0" w:space="0" w:color="auto"/>
        <w:bottom w:val="none" w:sz="0" w:space="0" w:color="auto"/>
        <w:right w:val="none" w:sz="0" w:space="0" w:color="auto"/>
      </w:divBdr>
    </w:div>
    <w:div w:id="1255167993">
      <w:bodyDiv w:val="1"/>
      <w:marLeft w:val="0"/>
      <w:marRight w:val="0"/>
      <w:marTop w:val="0"/>
      <w:marBottom w:val="0"/>
      <w:divBdr>
        <w:top w:val="none" w:sz="0" w:space="0" w:color="auto"/>
        <w:left w:val="none" w:sz="0" w:space="0" w:color="auto"/>
        <w:bottom w:val="none" w:sz="0" w:space="0" w:color="auto"/>
        <w:right w:val="none" w:sz="0" w:space="0" w:color="auto"/>
      </w:divBdr>
    </w:div>
    <w:div w:id="1256213253">
      <w:bodyDiv w:val="1"/>
      <w:marLeft w:val="0"/>
      <w:marRight w:val="0"/>
      <w:marTop w:val="0"/>
      <w:marBottom w:val="0"/>
      <w:divBdr>
        <w:top w:val="none" w:sz="0" w:space="0" w:color="auto"/>
        <w:left w:val="none" w:sz="0" w:space="0" w:color="auto"/>
        <w:bottom w:val="none" w:sz="0" w:space="0" w:color="auto"/>
        <w:right w:val="none" w:sz="0" w:space="0" w:color="auto"/>
      </w:divBdr>
    </w:div>
    <w:div w:id="1256551453">
      <w:bodyDiv w:val="1"/>
      <w:marLeft w:val="0"/>
      <w:marRight w:val="0"/>
      <w:marTop w:val="0"/>
      <w:marBottom w:val="0"/>
      <w:divBdr>
        <w:top w:val="none" w:sz="0" w:space="0" w:color="auto"/>
        <w:left w:val="none" w:sz="0" w:space="0" w:color="auto"/>
        <w:bottom w:val="none" w:sz="0" w:space="0" w:color="auto"/>
        <w:right w:val="none" w:sz="0" w:space="0" w:color="auto"/>
      </w:divBdr>
    </w:div>
    <w:div w:id="1258563089">
      <w:bodyDiv w:val="1"/>
      <w:marLeft w:val="0"/>
      <w:marRight w:val="0"/>
      <w:marTop w:val="0"/>
      <w:marBottom w:val="0"/>
      <w:divBdr>
        <w:top w:val="none" w:sz="0" w:space="0" w:color="auto"/>
        <w:left w:val="none" w:sz="0" w:space="0" w:color="auto"/>
        <w:bottom w:val="none" w:sz="0" w:space="0" w:color="auto"/>
        <w:right w:val="none" w:sz="0" w:space="0" w:color="auto"/>
      </w:divBdr>
    </w:div>
    <w:div w:id="1259800302">
      <w:bodyDiv w:val="1"/>
      <w:marLeft w:val="0"/>
      <w:marRight w:val="0"/>
      <w:marTop w:val="0"/>
      <w:marBottom w:val="0"/>
      <w:divBdr>
        <w:top w:val="none" w:sz="0" w:space="0" w:color="auto"/>
        <w:left w:val="none" w:sz="0" w:space="0" w:color="auto"/>
        <w:bottom w:val="none" w:sz="0" w:space="0" w:color="auto"/>
        <w:right w:val="none" w:sz="0" w:space="0" w:color="auto"/>
      </w:divBdr>
    </w:div>
    <w:div w:id="1260334834">
      <w:bodyDiv w:val="1"/>
      <w:marLeft w:val="0"/>
      <w:marRight w:val="0"/>
      <w:marTop w:val="0"/>
      <w:marBottom w:val="0"/>
      <w:divBdr>
        <w:top w:val="none" w:sz="0" w:space="0" w:color="auto"/>
        <w:left w:val="none" w:sz="0" w:space="0" w:color="auto"/>
        <w:bottom w:val="none" w:sz="0" w:space="0" w:color="auto"/>
        <w:right w:val="none" w:sz="0" w:space="0" w:color="auto"/>
      </w:divBdr>
    </w:div>
    <w:div w:id="1260528668">
      <w:bodyDiv w:val="1"/>
      <w:marLeft w:val="0"/>
      <w:marRight w:val="0"/>
      <w:marTop w:val="0"/>
      <w:marBottom w:val="0"/>
      <w:divBdr>
        <w:top w:val="none" w:sz="0" w:space="0" w:color="auto"/>
        <w:left w:val="none" w:sz="0" w:space="0" w:color="auto"/>
        <w:bottom w:val="none" w:sz="0" w:space="0" w:color="auto"/>
        <w:right w:val="none" w:sz="0" w:space="0" w:color="auto"/>
      </w:divBdr>
    </w:div>
    <w:div w:id="1260941689">
      <w:bodyDiv w:val="1"/>
      <w:marLeft w:val="0"/>
      <w:marRight w:val="0"/>
      <w:marTop w:val="0"/>
      <w:marBottom w:val="0"/>
      <w:divBdr>
        <w:top w:val="none" w:sz="0" w:space="0" w:color="auto"/>
        <w:left w:val="none" w:sz="0" w:space="0" w:color="auto"/>
        <w:bottom w:val="none" w:sz="0" w:space="0" w:color="auto"/>
        <w:right w:val="none" w:sz="0" w:space="0" w:color="auto"/>
      </w:divBdr>
    </w:div>
    <w:div w:id="1262371647">
      <w:bodyDiv w:val="1"/>
      <w:marLeft w:val="0"/>
      <w:marRight w:val="0"/>
      <w:marTop w:val="0"/>
      <w:marBottom w:val="0"/>
      <w:divBdr>
        <w:top w:val="none" w:sz="0" w:space="0" w:color="auto"/>
        <w:left w:val="none" w:sz="0" w:space="0" w:color="auto"/>
        <w:bottom w:val="none" w:sz="0" w:space="0" w:color="auto"/>
        <w:right w:val="none" w:sz="0" w:space="0" w:color="auto"/>
      </w:divBdr>
      <w:divsChild>
        <w:div w:id="1007903106">
          <w:marLeft w:val="0"/>
          <w:marRight w:val="0"/>
          <w:marTop w:val="0"/>
          <w:marBottom w:val="0"/>
          <w:divBdr>
            <w:top w:val="none" w:sz="0" w:space="0" w:color="auto"/>
            <w:left w:val="none" w:sz="0" w:space="0" w:color="auto"/>
            <w:bottom w:val="none" w:sz="0" w:space="0" w:color="auto"/>
            <w:right w:val="none" w:sz="0" w:space="0" w:color="auto"/>
          </w:divBdr>
        </w:div>
      </w:divsChild>
    </w:div>
    <w:div w:id="1262451161">
      <w:bodyDiv w:val="1"/>
      <w:marLeft w:val="0"/>
      <w:marRight w:val="0"/>
      <w:marTop w:val="0"/>
      <w:marBottom w:val="0"/>
      <w:divBdr>
        <w:top w:val="none" w:sz="0" w:space="0" w:color="auto"/>
        <w:left w:val="none" w:sz="0" w:space="0" w:color="auto"/>
        <w:bottom w:val="none" w:sz="0" w:space="0" w:color="auto"/>
        <w:right w:val="none" w:sz="0" w:space="0" w:color="auto"/>
      </w:divBdr>
      <w:divsChild>
        <w:div w:id="385496957">
          <w:marLeft w:val="0"/>
          <w:marRight w:val="0"/>
          <w:marTop w:val="0"/>
          <w:marBottom w:val="0"/>
          <w:divBdr>
            <w:top w:val="none" w:sz="0" w:space="0" w:color="auto"/>
            <w:left w:val="none" w:sz="0" w:space="0" w:color="auto"/>
            <w:bottom w:val="none" w:sz="0" w:space="0" w:color="auto"/>
            <w:right w:val="none" w:sz="0" w:space="0" w:color="auto"/>
          </w:divBdr>
        </w:div>
      </w:divsChild>
    </w:div>
    <w:div w:id="1262908774">
      <w:bodyDiv w:val="1"/>
      <w:marLeft w:val="0"/>
      <w:marRight w:val="0"/>
      <w:marTop w:val="0"/>
      <w:marBottom w:val="0"/>
      <w:divBdr>
        <w:top w:val="none" w:sz="0" w:space="0" w:color="auto"/>
        <w:left w:val="none" w:sz="0" w:space="0" w:color="auto"/>
        <w:bottom w:val="none" w:sz="0" w:space="0" w:color="auto"/>
        <w:right w:val="none" w:sz="0" w:space="0" w:color="auto"/>
      </w:divBdr>
    </w:div>
    <w:div w:id="1263873975">
      <w:bodyDiv w:val="1"/>
      <w:marLeft w:val="0"/>
      <w:marRight w:val="0"/>
      <w:marTop w:val="0"/>
      <w:marBottom w:val="0"/>
      <w:divBdr>
        <w:top w:val="none" w:sz="0" w:space="0" w:color="auto"/>
        <w:left w:val="none" w:sz="0" w:space="0" w:color="auto"/>
        <w:bottom w:val="none" w:sz="0" w:space="0" w:color="auto"/>
        <w:right w:val="none" w:sz="0" w:space="0" w:color="auto"/>
      </w:divBdr>
    </w:div>
    <w:div w:id="1264417010">
      <w:bodyDiv w:val="1"/>
      <w:marLeft w:val="0"/>
      <w:marRight w:val="0"/>
      <w:marTop w:val="0"/>
      <w:marBottom w:val="0"/>
      <w:divBdr>
        <w:top w:val="none" w:sz="0" w:space="0" w:color="auto"/>
        <w:left w:val="none" w:sz="0" w:space="0" w:color="auto"/>
        <w:bottom w:val="none" w:sz="0" w:space="0" w:color="auto"/>
        <w:right w:val="none" w:sz="0" w:space="0" w:color="auto"/>
      </w:divBdr>
    </w:div>
    <w:div w:id="1264917492">
      <w:bodyDiv w:val="1"/>
      <w:marLeft w:val="0"/>
      <w:marRight w:val="0"/>
      <w:marTop w:val="0"/>
      <w:marBottom w:val="0"/>
      <w:divBdr>
        <w:top w:val="none" w:sz="0" w:space="0" w:color="auto"/>
        <w:left w:val="none" w:sz="0" w:space="0" w:color="auto"/>
        <w:bottom w:val="none" w:sz="0" w:space="0" w:color="auto"/>
        <w:right w:val="none" w:sz="0" w:space="0" w:color="auto"/>
      </w:divBdr>
    </w:div>
    <w:div w:id="1268731580">
      <w:bodyDiv w:val="1"/>
      <w:marLeft w:val="0"/>
      <w:marRight w:val="0"/>
      <w:marTop w:val="0"/>
      <w:marBottom w:val="0"/>
      <w:divBdr>
        <w:top w:val="none" w:sz="0" w:space="0" w:color="auto"/>
        <w:left w:val="none" w:sz="0" w:space="0" w:color="auto"/>
        <w:bottom w:val="none" w:sz="0" w:space="0" w:color="auto"/>
        <w:right w:val="none" w:sz="0" w:space="0" w:color="auto"/>
      </w:divBdr>
    </w:div>
    <w:div w:id="1268925474">
      <w:marLeft w:val="0"/>
      <w:marRight w:val="0"/>
      <w:marTop w:val="0"/>
      <w:marBottom w:val="0"/>
      <w:divBdr>
        <w:top w:val="none" w:sz="0" w:space="0" w:color="auto"/>
        <w:left w:val="none" w:sz="0" w:space="0" w:color="auto"/>
        <w:bottom w:val="none" w:sz="0" w:space="0" w:color="auto"/>
        <w:right w:val="none" w:sz="0" w:space="0" w:color="auto"/>
      </w:divBdr>
    </w:div>
    <w:div w:id="1268925476">
      <w:marLeft w:val="0"/>
      <w:marRight w:val="0"/>
      <w:marTop w:val="0"/>
      <w:marBottom w:val="0"/>
      <w:divBdr>
        <w:top w:val="none" w:sz="0" w:space="0" w:color="auto"/>
        <w:left w:val="none" w:sz="0" w:space="0" w:color="auto"/>
        <w:bottom w:val="none" w:sz="0" w:space="0" w:color="auto"/>
        <w:right w:val="none" w:sz="0" w:space="0" w:color="auto"/>
      </w:divBdr>
      <w:divsChild>
        <w:div w:id="1268925475">
          <w:marLeft w:val="0"/>
          <w:marRight w:val="0"/>
          <w:marTop w:val="0"/>
          <w:marBottom w:val="0"/>
          <w:divBdr>
            <w:top w:val="none" w:sz="0" w:space="0" w:color="auto"/>
            <w:left w:val="none" w:sz="0" w:space="0" w:color="auto"/>
            <w:bottom w:val="none" w:sz="0" w:space="0" w:color="auto"/>
            <w:right w:val="none" w:sz="0" w:space="0" w:color="auto"/>
          </w:divBdr>
        </w:div>
        <w:div w:id="1268925501">
          <w:marLeft w:val="0"/>
          <w:marRight w:val="0"/>
          <w:marTop w:val="0"/>
          <w:marBottom w:val="0"/>
          <w:divBdr>
            <w:top w:val="none" w:sz="0" w:space="0" w:color="auto"/>
            <w:left w:val="none" w:sz="0" w:space="0" w:color="auto"/>
            <w:bottom w:val="none" w:sz="0" w:space="0" w:color="auto"/>
            <w:right w:val="none" w:sz="0" w:space="0" w:color="auto"/>
          </w:divBdr>
        </w:div>
        <w:div w:id="1268925502">
          <w:marLeft w:val="0"/>
          <w:marRight w:val="0"/>
          <w:marTop w:val="0"/>
          <w:marBottom w:val="0"/>
          <w:divBdr>
            <w:top w:val="none" w:sz="0" w:space="0" w:color="auto"/>
            <w:left w:val="none" w:sz="0" w:space="0" w:color="auto"/>
            <w:bottom w:val="none" w:sz="0" w:space="0" w:color="auto"/>
            <w:right w:val="none" w:sz="0" w:space="0" w:color="auto"/>
          </w:divBdr>
        </w:div>
        <w:div w:id="1268925503">
          <w:marLeft w:val="0"/>
          <w:marRight w:val="0"/>
          <w:marTop w:val="0"/>
          <w:marBottom w:val="0"/>
          <w:divBdr>
            <w:top w:val="none" w:sz="0" w:space="0" w:color="auto"/>
            <w:left w:val="none" w:sz="0" w:space="0" w:color="auto"/>
            <w:bottom w:val="none" w:sz="0" w:space="0" w:color="auto"/>
            <w:right w:val="none" w:sz="0" w:space="0" w:color="auto"/>
          </w:divBdr>
        </w:div>
        <w:div w:id="1268925504">
          <w:marLeft w:val="0"/>
          <w:marRight w:val="0"/>
          <w:marTop w:val="0"/>
          <w:marBottom w:val="0"/>
          <w:divBdr>
            <w:top w:val="none" w:sz="0" w:space="0" w:color="auto"/>
            <w:left w:val="none" w:sz="0" w:space="0" w:color="auto"/>
            <w:bottom w:val="none" w:sz="0" w:space="0" w:color="auto"/>
            <w:right w:val="none" w:sz="0" w:space="0" w:color="auto"/>
          </w:divBdr>
        </w:div>
        <w:div w:id="1268925505">
          <w:marLeft w:val="0"/>
          <w:marRight w:val="0"/>
          <w:marTop w:val="0"/>
          <w:marBottom w:val="0"/>
          <w:divBdr>
            <w:top w:val="none" w:sz="0" w:space="0" w:color="auto"/>
            <w:left w:val="none" w:sz="0" w:space="0" w:color="auto"/>
            <w:bottom w:val="none" w:sz="0" w:space="0" w:color="auto"/>
            <w:right w:val="none" w:sz="0" w:space="0" w:color="auto"/>
          </w:divBdr>
        </w:div>
        <w:div w:id="1268925506">
          <w:marLeft w:val="0"/>
          <w:marRight w:val="0"/>
          <w:marTop w:val="0"/>
          <w:marBottom w:val="0"/>
          <w:divBdr>
            <w:top w:val="none" w:sz="0" w:space="0" w:color="auto"/>
            <w:left w:val="none" w:sz="0" w:space="0" w:color="auto"/>
            <w:bottom w:val="none" w:sz="0" w:space="0" w:color="auto"/>
            <w:right w:val="none" w:sz="0" w:space="0" w:color="auto"/>
          </w:divBdr>
        </w:div>
        <w:div w:id="1268925507">
          <w:marLeft w:val="0"/>
          <w:marRight w:val="0"/>
          <w:marTop w:val="0"/>
          <w:marBottom w:val="0"/>
          <w:divBdr>
            <w:top w:val="none" w:sz="0" w:space="0" w:color="auto"/>
            <w:left w:val="none" w:sz="0" w:space="0" w:color="auto"/>
            <w:bottom w:val="none" w:sz="0" w:space="0" w:color="auto"/>
            <w:right w:val="none" w:sz="0" w:space="0" w:color="auto"/>
          </w:divBdr>
        </w:div>
        <w:div w:id="1268925510">
          <w:marLeft w:val="0"/>
          <w:marRight w:val="0"/>
          <w:marTop w:val="0"/>
          <w:marBottom w:val="0"/>
          <w:divBdr>
            <w:top w:val="none" w:sz="0" w:space="0" w:color="auto"/>
            <w:left w:val="none" w:sz="0" w:space="0" w:color="auto"/>
            <w:bottom w:val="none" w:sz="0" w:space="0" w:color="auto"/>
            <w:right w:val="none" w:sz="0" w:space="0" w:color="auto"/>
          </w:divBdr>
        </w:div>
        <w:div w:id="1268925511">
          <w:marLeft w:val="0"/>
          <w:marRight w:val="0"/>
          <w:marTop w:val="0"/>
          <w:marBottom w:val="0"/>
          <w:divBdr>
            <w:top w:val="none" w:sz="0" w:space="0" w:color="auto"/>
            <w:left w:val="none" w:sz="0" w:space="0" w:color="auto"/>
            <w:bottom w:val="none" w:sz="0" w:space="0" w:color="auto"/>
            <w:right w:val="none" w:sz="0" w:space="0" w:color="auto"/>
          </w:divBdr>
        </w:div>
        <w:div w:id="1268925513">
          <w:marLeft w:val="0"/>
          <w:marRight w:val="0"/>
          <w:marTop w:val="0"/>
          <w:marBottom w:val="0"/>
          <w:divBdr>
            <w:top w:val="none" w:sz="0" w:space="0" w:color="auto"/>
            <w:left w:val="none" w:sz="0" w:space="0" w:color="auto"/>
            <w:bottom w:val="none" w:sz="0" w:space="0" w:color="auto"/>
            <w:right w:val="none" w:sz="0" w:space="0" w:color="auto"/>
          </w:divBdr>
        </w:div>
        <w:div w:id="1268925514">
          <w:marLeft w:val="0"/>
          <w:marRight w:val="0"/>
          <w:marTop w:val="0"/>
          <w:marBottom w:val="0"/>
          <w:divBdr>
            <w:top w:val="none" w:sz="0" w:space="0" w:color="auto"/>
            <w:left w:val="none" w:sz="0" w:space="0" w:color="auto"/>
            <w:bottom w:val="none" w:sz="0" w:space="0" w:color="auto"/>
            <w:right w:val="none" w:sz="0" w:space="0" w:color="auto"/>
          </w:divBdr>
        </w:div>
      </w:divsChild>
    </w:div>
    <w:div w:id="1268925477">
      <w:marLeft w:val="0"/>
      <w:marRight w:val="0"/>
      <w:marTop w:val="0"/>
      <w:marBottom w:val="0"/>
      <w:divBdr>
        <w:top w:val="none" w:sz="0" w:space="0" w:color="auto"/>
        <w:left w:val="none" w:sz="0" w:space="0" w:color="auto"/>
        <w:bottom w:val="none" w:sz="0" w:space="0" w:color="auto"/>
        <w:right w:val="none" w:sz="0" w:space="0" w:color="auto"/>
      </w:divBdr>
    </w:div>
    <w:div w:id="1268925478">
      <w:marLeft w:val="0"/>
      <w:marRight w:val="0"/>
      <w:marTop w:val="0"/>
      <w:marBottom w:val="0"/>
      <w:divBdr>
        <w:top w:val="none" w:sz="0" w:space="0" w:color="auto"/>
        <w:left w:val="none" w:sz="0" w:space="0" w:color="auto"/>
        <w:bottom w:val="none" w:sz="0" w:space="0" w:color="auto"/>
        <w:right w:val="none" w:sz="0" w:space="0" w:color="auto"/>
      </w:divBdr>
    </w:div>
    <w:div w:id="1268925479">
      <w:marLeft w:val="0"/>
      <w:marRight w:val="0"/>
      <w:marTop w:val="0"/>
      <w:marBottom w:val="0"/>
      <w:divBdr>
        <w:top w:val="none" w:sz="0" w:space="0" w:color="auto"/>
        <w:left w:val="none" w:sz="0" w:space="0" w:color="auto"/>
        <w:bottom w:val="none" w:sz="0" w:space="0" w:color="auto"/>
        <w:right w:val="none" w:sz="0" w:space="0" w:color="auto"/>
      </w:divBdr>
    </w:div>
    <w:div w:id="1268925480">
      <w:marLeft w:val="0"/>
      <w:marRight w:val="0"/>
      <w:marTop w:val="0"/>
      <w:marBottom w:val="0"/>
      <w:divBdr>
        <w:top w:val="none" w:sz="0" w:space="0" w:color="auto"/>
        <w:left w:val="none" w:sz="0" w:space="0" w:color="auto"/>
        <w:bottom w:val="none" w:sz="0" w:space="0" w:color="auto"/>
        <w:right w:val="none" w:sz="0" w:space="0" w:color="auto"/>
      </w:divBdr>
    </w:div>
    <w:div w:id="1268925481">
      <w:marLeft w:val="0"/>
      <w:marRight w:val="0"/>
      <w:marTop w:val="0"/>
      <w:marBottom w:val="0"/>
      <w:divBdr>
        <w:top w:val="none" w:sz="0" w:space="0" w:color="auto"/>
        <w:left w:val="none" w:sz="0" w:space="0" w:color="auto"/>
        <w:bottom w:val="none" w:sz="0" w:space="0" w:color="auto"/>
        <w:right w:val="none" w:sz="0" w:space="0" w:color="auto"/>
      </w:divBdr>
    </w:div>
    <w:div w:id="1268925482">
      <w:marLeft w:val="0"/>
      <w:marRight w:val="0"/>
      <w:marTop w:val="0"/>
      <w:marBottom w:val="0"/>
      <w:divBdr>
        <w:top w:val="none" w:sz="0" w:space="0" w:color="auto"/>
        <w:left w:val="none" w:sz="0" w:space="0" w:color="auto"/>
        <w:bottom w:val="none" w:sz="0" w:space="0" w:color="auto"/>
        <w:right w:val="none" w:sz="0" w:space="0" w:color="auto"/>
      </w:divBdr>
    </w:div>
    <w:div w:id="1268925483">
      <w:marLeft w:val="0"/>
      <w:marRight w:val="0"/>
      <w:marTop w:val="0"/>
      <w:marBottom w:val="0"/>
      <w:divBdr>
        <w:top w:val="none" w:sz="0" w:space="0" w:color="auto"/>
        <w:left w:val="none" w:sz="0" w:space="0" w:color="auto"/>
        <w:bottom w:val="none" w:sz="0" w:space="0" w:color="auto"/>
        <w:right w:val="none" w:sz="0" w:space="0" w:color="auto"/>
      </w:divBdr>
    </w:div>
    <w:div w:id="1268925484">
      <w:marLeft w:val="0"/>
      <w:marRight w:val="0"/>
      <w:marTop w:val="0"/>
      <w:marBottom w:val="0"/>
      <w:divBdr>
        <w:top w:val="none" w:sz="0" w:space="0" w:color="auto"/>
        <w:left w:val="none" w:sz="0" w:space="0" w:color="auto"/>
        <w:bottom w:val="none" w:sz="0" w:space="0" w:color="auto"/>
        <w:right w:val="none" w:sz="0" w:space="0" w:color="auto"/>
      </w:divBdr>
    </w:div>
    <w:div w:id="1268925485">
      <w:marLeft w:val="0"/>
      <w:marRight w:val="0"/>
      <w:marTop w:val="0"/>
      <w:marBottom w:val="0"/>
      <w:divBdr>
        <w:top w:val="none" w:sz="0" w:space="0" w:color="auto"/>
        <w:left w:val="none" w:sz="0" w:space="0" w:color="auto"/>
        <w:bottom w:val="none" w:sz="0" w:space="0" w:color="auto"/>
        <w:right w:val="none" w:sz="0" w:space="0" w:color="auto"/>
      </w:divBdr>
    </w:div>
    <w:div w:id="1268925486">
      <w:marLeft w:val="0"/>
      <w:marRight w:val="0"/>
      <w:marTop w:val="0"/>
      <w:marBottom w:val="0"/>
      <w:divBdr>
        <w:top w:val="none" w:sz="0" w:space="0" w:color="auto"/>
        <w:left w:val="none" w:sz="0" w:space="0" w:color="auto"/>
        <w:bottom w:val="none" w:sz="0" w:space="0" w:color="auto"/>
        <w:right w:val="none" w:sz="0" w:space="0" w:color="auto"/>
      </w:divBdr>
    </w:div>
    <w:div w:id="1268925487">
      <w:marLeft w:val="0"/>
      <w:marRight w:val="0"/>
      <w:marTop w:val="0"/>
      <w:marBottom w:val="0"/>
      <w:divBdr>
        <w:top w:val="none" w:sz="0" w:space="0" w:color="auto"/>
        <w:left w:val="none" w:sz="0" w:space="0" w:color="auto"/>
        <w:bottom w:val="none" w:sz="0" w:space="0" w:color="auto"/>
        <w:right w:val="none" w:sz="0" w:space="0" w:color="auto"/>
      </w:divBdr>
    </w:div>
    <w:div w:id="1268925488">
      <w:marLeft w:val="0"/>
      <w:marRight w:val="0"/>
      <w:marTop w:val="0"/>
      <w:marBottom w:val="0"/>
      <w:divBdr>
        <w:top w:val="none" w:sz="0" w:space="0" w:color="auto"/>
        <w:left w:val="none" w:sz="0" w:space="0" w:color="auto"/>
        <w:bottom w:val="none" w:sz="0" w:space="0" w:color="auto"/>
        <w:right w:val="none" w:sz="0" w:space="0" w:color="auto"/>
      </w:divBdr>
    </w:div>
    <w:div w:id="1268925489">
      <w:marLeft w:val="0"/>
      <w:marRight w:val="0"/>
      <w:marTop w:val="0"/>
      <w:marBottom w:val="0"/>
      <w:divBdr>
        <w:top w:val="none" w:sz="0" w:space="0" w:color="auto"/>
        <w:left w:val="none" w:sz="0" w:space="0" w:color="auto"/>
        <w:bottom w:val="none" w:sz="0" w:space="0" w:color="auto"/>
        <w:right w:val="none" w:sz="0" w:space="0" w:color="auto"/>
      </w:divBdr>
    </w:div>
    <w:div w:id="1268925490">
      <w:marLeft w:val="0"/>
      <w:marRight w:val="0"/>
      <w:marTop w:val="0"/>
      <w:marBottom w:val="0"/>
      <w:divBdr>
        <w:top w:val="none" w:sz="0" w:space="0" w:color="auto"/>
        <w:left w:val="none" w:sz="0" w:space="0" w:color="auto"/>
        <w:bottom w:val="none" w:sz="0" w:space="0" w:color="auto"/>
        <w:right w:val="none" w:sz="0" w:space="0" w:color="auto"/>
      </w:divBdr>
    </w:div>
    <w:div w:id="1268925491">
      <w:marLeft w:val="0"/>
      <w:marRight w:val="0"/>
      <w:marTop w:val="0"/>
      <w:marBottom w:val="0"/>
      <w:divBdr>
        <w:top w:val="none" w:sz="0" w:space="0" w:color="auto"/>
        <w:left w:val="none" w:sz="0" w:space="0" w:color="auto"/>
        <w:bottom w:val="none" w:sz="0" w:space="0" w:color="auto"/>
        <w:right w:val="none" w:sz="0" w:space="0" w:color="auto"/>
      </w:divBdr>
    </w:div>
    <w:div w:id="1268925492">
      <w:marLeft w:val="0"/>
      <w:marRight w:val="0"/>
      <w:marTop w:val="0"/>
      <w:marBottom w:val="0"/>
      <w:divBdr>
        <w:top w:val="none" w:sz="0" w:space="0" w:color="auto"/>
        <w:left w:val="none" w:sz="0" w:space="0" w:color="auto"/>
        <w:bottom w:val="none" w:sz="0" w:space="0" w:color="auto"/>
        <w:right w:val="none" w:sz="0" w:space="0" w:color="auto"/>
      </w:divBdr>
    </w:div>
    <w:div w:id="1268925493">
      <w:marLeft w:val="0"/>
      <w:marRight w:val="0"/>
      <w:marTop w:val="0"/>
      <w:marBottom w:val="0"/>
      <w:divBdr>
        <w:top w:val="none" w:sz="0" w:space="0" w:color="auto"/>
        <w:left w:val="none" w:sz="0" w:space="0" w:color="auto"/>
        <w:bottom w:val="none" w:sz="0" w:space="0" w:color="auto"/>
        <w:right w:val="none" w:sz="0" w:space="0" w:color="auto"/>
      </w:divBdr>
    </w:div>
    <w:div w:id="1268925494">
      <w:marLeft w:val="0"/>
      <w:marRight w:val="0"/>
      <w:marTop w:val="0"/>
      <w:marBottom w:val="0"/>
      <w:divBdr>
        <w:top w:val="none" w:sz="0" w:space="0" w:color="auto"/>
        <w:left w:val="none" w:sz="0" w:space="0" w:color="auto"/>
        <w:bottom w:val="none" w:sz="0" w:space="0" w:color="auto"/>
        <w:right w:val="none" w:sz="0" w:space="0" w:color="auto"/>
      </w:divBdr>
    </w:div>
    <w:div w:id="1268925495">
      <w:marLeft w:val="0"/>
      <w:marRight w:val="0"/>
      <w:marTop w:val="0"/>
      <w:marBottom w:val="0"/>
      <w:divBdr>
        <w:top w:val="none" w:sz="0" w:space="0" w:color="auto"/>
        <w:left w:val="none" w:sz="0" w:space="0" w:color="auto"/>
        <w:bottom w:val="none" w:sz="0" w:space="0" w:color="auto"/>
        <w:right w:val="none" w:sz="0" w:space="0" w:color="auto"/>
      </w:divBdr>
    </w:div>
    <w:div w:id="1268925496">
      <w:marLeft w:val="0"/>
      <w:marRight w:val="0"/>
      <w:marTop w:val="0"/>
      <w:marBottom w:val="0"/>
      <w:divBdr>
        <w:top w:val="none" w:sz="0" w:space="0" w:color="auto"/>
        <w:left w:val="none" w:sz="0" w:space="0" w:color="auto"/>
        <w:bottom w:val="none" w:sz="0" w:space="0" w:color="auto"/>
        <w:right w:val="none" w:sz="0" w:space="0" w:color="auto"/>
      </w:divBdr>
    </w:div>
    <w:div w:id="1268925497">
      <w:marLeft w:val="0"/>
      <w:marRight w:val="0"/>
      <w:marTop w:val="0"/>
      <w:marBottom w:val="0"/>
      <w:divBdr>
        <w:top w:val="none" w:sz="0" w:space="0" w:color="auto"/>
        <w:left w:val="none" w:sz="0" w:space="0" w:color="auto"/>
        <w:bottom w:val="none" w:sz="0" w:space="0" w:color="auto"/>
        <w:right w:val="none" w:sz="0" w:space="0" w:color="auto"/>
      </w:divBdr>
    </w:div>
    <w:div w:id="1268925498">
      <w:marLeft w:val="0"/>
      <w:marRight w:val="0"/>
      <w:marTop w:val="0"/>
      <w:marBottom w:val="0"/>
      <w:divBdr>
        <w:top w:val="none" w:sz="0" w:space="0" w:color="auto"/>
        <w:left w:val="none" w:sz="0" w:space="0" w:color="auto"/>
        <w:bottom w:val="none" w:sz="0" w:space="0" w:color="auto"/>
        <w:right w:val="none" w:sz="0" w:space="0" w:color="auto"/>
      </w:divBdr>
    </w:div>
    <w:div w:id="1268925499">
      <w:marLeft w:val="0"/>
      <w:marRight w:val="0"/>
      <w:marTop w:val="0"/>
      <w:marBottom w:val="0"/>
      <w:divBdr>
        <w:top w:val="none" w:sz="0" w:space="0" w:color="auto"/>
        <w:left w:val="none" w:sz="0" w:space="0" w:color="auto"/>
        <w:bottom w:val="none" w:sz="0" w:space="0" w:color="auto"/>
        <w:right w:val="none" w:sz="0" w:space="0" w:color="auto"/>
      </w:divBdr>
    </w:div>
    <w:div w:id="1268925500">
      <w:marLeft w:val="0"/>
      <w:marRight w:val="0"/>
      <w:marTop w:val="0"/>
      <w:marBottom w:val="0"/>
      <w:divBdr>
        <w:top w:val="none" w:sz="0" w:space="0" w:color="auto"/>
        <w:left w:val="none" w:sz="0" w:space="0" w:color="auto"/>
        <w:bottom w:val="none" w:sz="0" w:space="0" w:color="auto"/>
        <w:right w:val="none" w:sz="0" w:space="0" w:color="auto"/>
      </w:divBdr>
    </w:div>
    <w:div w:id="1268925508">
      <w:marLeft w:val="0"/>
      <w:marRight w:val="0"/>
      <w:marTop w:val="0"/>
      <w:marBottom w:val="0"/>
      <w:divBdr>
        <w:top w:val="none" w:sz="0" w:space="0" w:color="auto"/>
        <w:left w:val="none" w:sz="0" w:space="0" w:color="auto"/>
        <w:bottom w:val="none" w:sz="0" w:space="0" w:color="auto"/>
        <w:right w:val="none" w:sz="0" w:space="0" w:color="auto"/>
      </w:divBdr>
    </w:div>
    <w:div w:id="1268925509">
      <w:marLeft w:val="0"/>
      <w:marRight w:val="0"/>
      <w:marTop w:val="0"/>
      <w:marBottom w:val="0"/>
      <w:divBdr>
        <w:top w:val="none" w:sz="0" w:space="0" w:color="auto"/>
        <w:left w:val="none" w:sz="0" w:space="0" w:color="auto"/>
        <w:bottom w:val="none" w:sz="0" w:space="0" w:color="auto"/>
        <w:right w:val="none" w:sz="0" w:space="0" w:color="auto"/>
      </w:divBdr>
    </w:div>
    <w:div w:id="1268925512">
      <w:marLeft w:val="0"/>
      <w:marRight w:val="0"/>
      <w:marTop w:val="0"/>
      <w:marBottom w:val="0"/>
      <w:divBdr>
        <w:top w:val="none" w:sz="0" w:space="0" w:color="auto"/>
        <w:left w:val="none" w:sz="0" w:space="0" w:color="auto"/>
        <w:bottom w:val="none" w:sz="0" w:space="0" w:color="auto"/>
        <w:right w:val="none" w:sz="0" w:space="0" w:color="auto"/>
      </w:divBdr>
    </w:div>
    <w:div w:id="1270357190">
      <w:bodyDiv w:val="1"/>
      <w:marLeft w:val="0"/>
      <w:marRight w:val="0"/>
      <w:marTop w:val="0"/>
      <w:marBottom w:val="0"/>
      <w:divBdr>
        <w:top w:val="none" w:sz="0" w:space="0" w:color="auto"/>
        <w:left w:val="none" w:sz="0" w:space="0" w:color="auto"/>
        <w:bottom w:val="none" w:sz="0" w:space="0" w:color="auto"/>
        <w:right w:val="none" w:sz="0" w:space="0" w:color="auto"/>
      </w:divBdr>
    </w:div>
    <w:div w:id="1274022130">
      <w:bodyDiv w:val="1"/>
      <w:marLeft w:val="0"/>
      <w:marRight w:val="0"/>
      <w:marTop w:val="0"/>
      <w:marBottom w:val="0"/>
      <w:divBdr>
        <w:top w:val="none" w:sz="0" w:space="0" w:color="auto"/>
        <w:left w:val="none" w:sz="0" w:space="0" w:color="auto"/>
        <w:bottom w:val="none" w:sz="0" w:space="0" w:color="auto"/>
        <w:right w:val="none" w:sz="0" w:space="0" w:color="auto"/>
      </w:divBdr>
    </w:div>
    <w:div w:id="1277250699">
      <w:bodyDiv w:val="1"/>
      <w:marLeft w:val="0"/>
      <w:marRight w:val="0"/>
      <w:marTop w:val="0"/>
      <w:marBottom w:val="0"/>
      <w:divBdr>
        <w:top w:val="none" w:sz="0" w:space="0" w:color="auto"/>
        <w:left w:val="none" w:sz="0" w:space="0" w:color="auto"/>
        <w:bottom w:val="none" w:sz="0" w:space="0" w:color="auto"/>
        <w:right w:val="none" w:sz="0" w:space="0" w:color="auto"/>
      </w:divBdr>
    </w:div>
    <w:div w:id="1279532561">
      <w:bodyDiv w:val="1"/>
      <w:marLeft w:val="0"/>
      <w:marRight w:val="0"/>
      <w:marTop w:val="0"/>
      <w:marBottom w:val="0"/>
      <w:divBdr>
        <w:top w:val="none" w:sz="0" w:space="0" w:color="auto"/>
        <w:left w:val="none" w:sz="0" w:space="0" w:color="auto"/>
        <w:bottom w:val="none" w:sz="0" w:space="0" w:color="auto"/>
        <w:right w:val="none" w:sz="0" w:space="0" w:color="auto"/>
      </w:divBdr>
    </w:div>
    <w:div w:id="1279680951">
      <w:bodyDiv w:val="1"/>
      <w:marLeft w:val="0"/>
      <w:marRight w:val="0"/>
      <w:marTop w:val="0"/>
      <w:marBottom w:val="0"/>
      <w:divBdr>
        <w:top w:val="none" w:sz="0" w:space="0" w:color="auto"/>
        <w:left w:val="none" w:sz="0" w:space="0" w:color="auto"/>
        <w:bottom w:val="none" w:sz="0" w:space="0" w:color="auto"/>
        <w:right w:val="none" w:sz="0" w:space="0" w:color="auto"/>
      </w:divBdr>
    </w:div>
    <w:div w:id="1280601231">
      <w:bodyDiv w:val="1"/>
      <w:marLeft w:val="0"/>
      <w:marRight w:val="0"/>
      <w:marTop w:val="0"/>
      <w:marBottom w:val="0"/>
      <w:divBdr>
        <w:top w:val="none" w:sz="0" w:space="0" w:color="auto"/>
        <w:left w:val="none" w:sz="0" w:space="0" w:color="auto"/>
        <w:bottom w:val="none" w:sz="0" w:space="0" w:color="auto"/>
        <w:right w:val="none" w:sz="0" w:space="0" w:color="auto"/>
      </w:divBdr>
    </w:div>
    <w:div w:id="1281496139">
      <w:bodyDiv w:val="1"/>
      <w:marLeft w:val="0"/>
      <w:marRight w:val="0"/>
      <w:marTop w:val="0"/>
      <w:marBottom w:val="0"/>
      <w:divBdr>
        <w:top w:val="none" w:sz="0" w:space="0" w:color="auto"/>
        <w:left w:val="none" w:sz="0" w:space="0" w:color="auto"/>
        <w:bottom w:val="none" w:sz="0" w:space="0" w:color="auto"/>
        <w:right w:val="none" w:sz="0" w:space="0" w:color="auto"/>
      </w:divBdr>
    </w:div>
    <w:div w:id="1282567965">
      <w:bodyDiv w:val="1"/>
      <w:marLeft w:val="0"/>
      <w:marRight w:val="0"/>
      <w:marTop w:val="0"/>
      <w:marBottom w:val="0"/>
      <w:divBdr>
        <w:top w:val="none" w:sz="0" w:space="0" w:color="auto"/>
        <w:left w:val="none" w:sz="0" w:space="0" w:color="auto"/>
        <w:bottom w:val="none" w:sz="0" w:space="0" w:color="auto"/>
        <w:right w:val="none" w:sz="0" w:space="0" w:color="auto"/>
      </w:divBdr>
    </w:div>
    <w:div w:id="1282758447">
      <w:bodyDiv w:val="1"/>
      <w:marLeft w:val="0"/>
      <w:marRight w:val="0"/>
      <w:marTop w:val="0"/>
      <w:marBottom w:val="0"/>
      <w:divBdr>
        <w:top w:val="none" w:sz="0" w:space="0" w:color="auto"/>
        <w:left w:val="none" w:sz="0" w:space="0" w:color="auto"/>
        <w:bottom w:val="none" w:sz="0" w:space="0" w:color="auto"/>
        <w:right w:val="none" w:sz="0" w:space="0" w:color="auto"/>
      </w:divBdr>
      <w:divsChild>
        <w:div w:id="2135635170">
          <w:marLeft w:val="0"/>
          <w:marRight w:val="0"/>
          <w:marTop w:val="0"/>
          <w:marBottom w:val="0"/>
          <w:divBdr>
            <w:top w:val="none" w:sz="0" w:space="0" w:color="auto"/>
            <w:left w:val="none" w:sz="0" w:space="0" w:color="auto"/>
            <w:bottom w:val="none" w:sz="0" w:space="0" w:color="auto"/>
            <w:right w:val="none" w:sz="0" w:space="0" w:color="auto"/>
          </w:divBdr>
          <w:divsChild>
            <w:div w:id="2060786052">
              <w:marLeft w:val="0"/>
              <w:marRight w:val="0"/>
              <w:marTop w:val="0"/>
              <w:marBottom w:val="0"/>
              <w:divBdr>
                <w:top w:val="none" w:sz="0" w:space="0" w:color="auto"/>
                <w:left w:val="none" w:sz="0" w:space="0" w:color="auto"/>
                <w:bottom w:val="none" w:sz="0" w:space="0" w:color="auto"/>
                <w:right w:val="none" w:sz="0" w:space="0" w:color="auto"/>
              </w:divBdr>
              <w:divsChild>
                <w:div w:id="444276891">
                  <w:marLeft w:val="0"/>
                  <w:marRight w:val="0"/>
                  <w:marTop w:val="0"/>
                  <w:marBottom w:val="0"/>
                  <w:divBdr>
                    <w:top w:val="none" w:sz="0" w:space="0" w:color="auto"/>
                    <w:left w:val="none" w:sz="0" w:space="0" w:color="auto"/>
                    <w:bottom w:val="none" w:sz="0" w:space="0" w:color="auto"/>
                    <w:right w:val="none" w:sz="0" w:space="0" w:color="auto"/>
                  </w:divBdr>
                  <w:divsChild>
                    <w:div w:id="382872039">
                      <w:marLeft w:val="0"/>
                      <w:marRight w:val="0"/>
                      <w:marTop w:val="0"/>
                      <w:marBottom w:val="0"/>
                      <w:divBdr>
                        <w:top w:val="none" w:sz="0" w:space="0" w:color="auto"/>
                        <w:left w:val="none" w:sz="0" w:space="0" w:color="auto"/>
                        <w:bottom w:val="none" w:sz="0" w:space="0" w:color="auto"/>
                        <w:right w:val="none" w:sz="0" w:space="0" w:color="auto"/>
                      </w:divBdr>
                      <w:divsChild>
                        <w:div w:id="1045251444">
                          <w:marLeft w:val="505"/>
                          <w:marRight w:val="0"/>
                          <w:marTop w:val="0"/>
                          <w:marBottom w:val="0"/>
                          <w:divBdr>
                            <w:top w:val="none" w:sz="0" w:space="0" w:color="auto"/>
                            <w:left w:val="none" w:sz="0" w:space="0" w:color="auto"/>
                            <w:bottom w:val="none" w:sz="0" w:space="0" w:color="auto"/>
                            <w:right w:val="none" w:sz="0" w:space="0" w:color="auto"/>
                          </w:divBdr>
                          <w:divsChild>
                            <w:div w:id="1344555188">
                              <w:marLeft w:val="0"/>
                              <w:marRight w:val="0"/>
                              <w:marTop w:val="0"/>
                              <w:marBottom w:val="0"/>
                              <w:divBdr>
                                <w:top w:val="none" w:sz="0" w:space="0" w:color="auto"/>
                                <w:left w:val="none" w:sz="0" w:space="0" w:color="auto"/>
                                <w:bottom w:val="none" w:sz="0" w:space="0" w:color="auto"/>
                                <w:right w:val="none" w:sz="0" w:space="0" w:color="auto"/>
                              </w:divBdr>
                              <w:divsChild>
                                <w:div w:id="763067743">
                                  <w:marLeft w:val="0"/>
                                  <w:marRight w:val="0"/>
                                  <w:marTop w:val="0"/>
                                  <w:marBottom w:val="0"/>
                                  <w:divBdr>
                                    <w:top w:val="none" w:sz="0" w:space="0" w:color="auto"/>
                                    <w:left w:val="none" w:sz="0" w:space="0" w:color="auto"/>
                                    <w:bottom w:val="none" w:sz="0" w:space="0" w:color="auto"/>
                                    <w:right w:val="none" w:sz="0" w:space="0" w:color="auto"/>
                                  </w:divBdr>
                                  <w:divsChild>
                                    <w:div w:id="1817532146">
                                      <w:marLeft w:val="0"/>
                                      <w:marRight w:val="0"/>
                                      <w:marTop w:val="75"/>
                                      <w:marBottom w:val="0"/>
                                      <w:divBdr>
                                        <w:top w:val="none" w:sz="0" w:space="0" w:color="auto"/>
                                        <w:left w:val="none" w:sz="0" w:space="0" w:color="auto"/>
                                        <w:bottom w:val="none" w:sz="0" w:space="0" w:color="auto"/>
                                        <w:right w:val="none" w:sz="0" w:space="0" w:color="auto"/>
                                      </w:divBdr>
                                      <w:divsChild>
                                        <w:div w:id="716780914">
                                          <w:marLeft w:val="0"/>
                                          <w:marRight w:val="0"/>
                                          <w:marTop w:val="0"/>
                                          <w:marBottom w:val="0"/>
                                          <w:divBdr>
                                            <w:top w:val="none" w:sz="0" w:space="0" w:color="auto"/>
                                            <w:left w:val="none" w:sz="0" w:space="0" w:color="auto"/>
                                            <w:bottom w:val="none" w:sz="0" w:space="0" w:color="auto"/>
                                            <w:right w:val="none" w:sz="0" w:space="0" w:color="auto"/>
                                          </w:divBdr>
                                          <w:divsChild>
                                            <w:div w:id="1545942394">
                                              <w:marLeft w:val="0"/>
                                              <w:marRight w:val="0"/>
                                              <w:marTop w:val="0"/>
                                              <w:marBottom w:val="0"/>
                                              <w:divBdr>
                                                <w:top w:val="none" w:sz="0" w:space="0" w:color="auto"/>
                                                <w:left w:val="none" w:sz="0" w:space="0" w:color="auto"/>
                                                <w:bottom w:val="none" w:sz="0" w:space="0" w:color="auto"/>
                                                <w:right w:val="none" w:sz="0" w:space="0" w:color="auto"/>
                                              </w:divBdr>
                                              <w:divsChild>
                                                <w:div w:id="305472734">
                                                  <w:marLeft w:val="0"/>
                                                  <w:marRight w:val="0"/>
                                                  <w:marTop w:val="0"/>
                                                  <w:marBottom w:val="0"/>
                                                  <w:divBdr>
                                                    <w:top w:val="none" w:sz="0" w:space="0" w:color="auto"/>
                                                    <w:left w:val="none" w:sz="0" w:space="0" w:color="auto"/>
                                                    <w:bottom w:val="none" w:sz="0" w:space="0" w:color="auto"/>
                                                    <w:right w:val="none" w:sz="0" w:space="0" w:color="auto"/>
                                                  </w:divBdr>
                                                  <w:divsChild>
                                                    <w:div w:id="455489550">
                                                      <w:marLeft w:val="0"/>
                                                      <w:marRight w:val="0"/>
                                                      <w:marTop w:val="0"/>
                                                      <w:marBottom w:val="0"/>
                                                      <w:divBdr>
                                                        <w:top w:val="none" w:sz="0" w:space="0" w:color="auto"/>
                                                        <w:left w:val="none" w:sz="0" w:space="0" w:color="auto"/>
                                                        <w:bottom w:val="none" w:sz="0" w:space="0" w:color="auto"/>
                                                        <w:right w:val="none" w:sz="0" w:space="0" w:color="auto"/>
                                                      </w:divBdr>
                                                      <w:divsChild>
                                                        <w:div w:id="1462992645">
                                                          <w:marLeft w:val="0"/>
                                                          <w:marRight w:val="0"/>
                                                          <w:marTop w:val="0"/>
                                                          <w:marBottom w:val="0"/>
                                                          <w:divBdr>
                                                            <w:top w:val="none" w:sz="0" w:space="0" w:color="auto"/>
                                                            <w:left w:val="none" w:sz="0" w:space="0" w:color="auto"/>
                                                            <w:bottom w:val="none" w:sz="0" w:space="0" w:color="auto"/>
                                                            <w:right w:val="none" w:sz="0" w:space="0" w:color="auto"/>
                                                          </w:divBdr>
                                                          <w:divsChild>
                                                            <w:div w:id="1275287237">
                                                              <w:marLeft w:val="0"/>
                                                              <w:marRight w:val="0"/>
                                                              <w:marTop w:val="0"/>
                                                              <w:marBottom w:val="0"/>
                                                              <w:divBdr>
                                                                <w:top w:val="none" w:sz="0" w:space="0" w:color="auto"/>
                                                                <w:left w:val="none" w:sz="0" w:space="0" w:color="auto"/>
                                                                <w:bottom w:val="none" w:sz="0" w:space="0" w:color="auto"/>
                                                                <w:right w:val="none" w:sz="0" w:space="0" w:color="auto"/>
                                                              </w:divBdr>
                                                              <w:divsChild>
                                                                <w:div w:id="1684241192">
                                                                  <w:marLeft w:val="0"/>
                                                                  <w:marRight w:val="0"/>
                                                                  <w:marTop w:val="0"/>
                                                                  <w:marBottom w:val="0"/>
                                                                  <w:divBdr>
                                                                    <w:top w:val="none" w:sz="0" w:space="0" w:color="auto"/>
                                                                    <w:left w:val="none" w:sz="0" w:space="0" w:color="auto"/>
                                                                    <w:bottom w:val="none" w:sz="0" w:space="0" w:color="auto"/>
                                                                    <w:right w:val="none" w:sz="0" w:space="0" w:color="auto"/>
                                                                  </w:divBdr>
                                                                  <w:divsChild>
                                                                    <w:div w:id="3431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3027553">
      <w:bodyDiv w:val="1"/>
      <w:marLeft w:val="0"/>
      <w:marRight w:val="0"/>
      <w:marTop w:val="0"/>
      <w:marBottom w:val="0"/>
      <w:divBdr>
        <w:top w:val="none" w:sz="0" w:space="0" w:color="auto"/>
        <w:left w:val="none" w:sz="0" w:space="0" w:color="auto"/>
        <w:bottom w:val="none" w:sz="0" w:space="0" w:color="auto"/>
        <w:right w:val="none" w:sz="0" w:space="0" w:color="auto"/>
      </w:divBdr>
    </w:div>
    <w:div w:id="1283851242">
      <w:bodyDiv w:val="1"/>
      <w:marLeft w:val="0"/>
      <w:marRight w:val="0"/>
      <w:marTop w:val="0"/>
      <w:marBottom w:val="0"/>
      <w:divBdr>
        <w:top w:val="none" w:sz="0" w:space="0" w:color="auto"/>
        <w:left w:val="none" w:sz="0" w:space="0" w:color="auto"/>
        <w:bottom w:val="none" w:sz="0" w:space="0" w:color="auto"/>
        <w:right w:val="none" w:sz="0" w:space="0" w:color="auto"/>
      </w:divBdr>
    </w:div>
    <w:div w:id="1284114593">
      <w:bodyDiv w:val="1"/>
      <w:marLeft w:val="0"/>
      <w:marRight w:val="0"/>
      <w:marTop w:val="0"/>
      <w:marBottom w:val="0"/>
      <w:divBdr>
        <w:top w:val="none" w:sz="0" w:space="0" w:color="auto"/>
        <w:left w:val="none" w:sz="0" w:space="0" w:color="auto"/>
        <w:bottom w:val="none" w:sz="0" w:space="0" w:color="auto"/>
        <w:right w:val="none" w:sz="0" w:space="0" w:color="auto"/>
      </w:divBdr>
    </w:div>
    <w:div w:id="1284969528">
      <w:bodyDiv w:val="1"/>
      <w:marLeft w:val="0"/>
      <w:marRight w:val="0"/>
      <w:marTop w:val="0"/>
      <w:marBottom w:val="0"/>
      <w:divBdr>
        <w:top w:val="none" w:sz="0" w:space="0" w:color="auto"/>
        <w:left w:val="none" w:sz="0" w:space="0" w:color="auto"/>
        <w:bottom w:val="none" w:sz="0" w:space="0" w:color="auto"/>
        <w:right w:val="none" w:sz="0" w:space="0" w:color="auto"/>
      </w:divBdr>
    </w:div>
    <w:div w:id="1286078680">
      <w:bodyDiv w:val="1"/>
      <w:marLeft w:val="0"/>
      <w:marRight w:val="0"/>
      <w:marTop w:val="0"/>
      <w:marBottom w:val="0"/>
      <w:divBdr>
        <w:top w:val="none" w:sz="0" w:space="0" w:color="auto"/>
        <w:left w:val="none" w:sz="0" w:space="0" w:color="auto"/>
        <w:bottom w:val="none" w:sz="0" w:space="0" w:color="auto"/>
        <w:right w:val="none" w:sz="0" w:space="0" w:color="auto"/>
      </w:divBdr>
      <w:divsChild>
        <w:div w:id="1982032592">
          <w:marLeft w:val="0"/>
          <w:marRight w:val="0"/>
          <w:marTop w:val="0"/>
          <w:marBottom w:val="0"/>
          <w:divBdr>
            <w:top w:val="none" w:sz="0" w:space="0" w:color="auto"/>
            <w:left w:val="none" w:sz="0" w:space="0" w:color="auto"/>
            <w:bottom w:val="none" w:sz="0" w:space="0" w:color="auto"/>
            <w:right w:val="none" w:sz="0" w:space="0" w:color="auto"/>
          </w:divBdr>
        </w:div>
      </w:divsChild>
    </w:div>
    <w:div w:id="1288391010">
      <w:bodyDiv w:val="1"/>
      <w:marLeft w:val="0"/>
      <w:marRight w:val="0"/>
      <w:marTop w:val="0"/>
      <w:marBottom w:val="0"/>
      <w:divBdr>
        <w:top w:val="none" w:sz="0" w:space="0" w:color="auto"/>
        <w:left w:val="none" w:sz="0" w:space="0" w:color="auto"/>
        <w:bottom w:val="none" w:sz="0" w:space="0" w:color="auto"/>
        <w:right w:val="none" w:sz="0" w:space="0" w:color="auto"/>
      </w:divBdr>
    </w:div>
    <w:div w:id="1289624738">
      <w:bodyDiv w:val="1"/>
      <w:marLeft w:val="0"/>
      <w:marRight w:val="0"/>
      <w:marTop w:val="0"/>
      <w:marBottom w:val="0"/>
      <w:divBdr>
        <w:top w:val="none" w:sz="0" w:space="0" w:color="auto"/>
        <w:left w:val="none" w:sz="0" w:space="0" w:color="auto"/>
        <w:bottom w:val="none" w:sz="0" w:space="0" w:color="auto"/>
        <w:right w:val="none" w:sz="0" w:space="0" w:color="auto"/>
      </w:divBdr>
    </w:div>
    <w:div w:id="1292059734">
      <w:bodyDiv w:val="1"/>
      <w:marLeft w:val="0"/>
      <w:marRight w:val="0"/>
      <w:marTop w:val="0"/>
      <w:marBottom w:val="0"/>
      <w:divBdr>
        <w:top w:val="none" w:sz="0" w:space="0" w:color="auto"/>
        <w:left w:val="none" w:sz="0" w:space="0" w:color="auto"/>
        <w:bottom w:val="none" w:sz="0" w:space="0" w:color="auto"/>
        <w:right w:val="none" w:sz="0" w:space="0" w:color="auto"/>
      </w:divBdr>
    </w:div>
    <w:div w:id="1292249004">
      <w:bodyDiv w:val="1"/>
      <w:marLeft w:val="0"/>
      <w:marRight w:val="0"/>
      <w:marTop w:val="0"/>
      <w:marBottom w:val="0"/>
      <w:divBdr>
        <w:top w:val="none" w:sz="0" w:space="0" w:color="auto"/>
        <w:left w:val="none" w:sz="0" w:space="0" w:color="auto"/>
        <w:bottom w:val="none" w:sz="0" w:space="0" w:color="auto"/>
        <w:right w:val="none" w:sz="0" w:space="0" w:color="auto"/>
      </w:divBdr>
    </w:div>
    <w:div w:id="1296449459">
      <w:bodyDiv w:val="1"/>
      <w:marLeft w:val="0"/>
      <w:marRight w:val="0"/>
      <w:marTop w:val="0"/>
      <w:marBottom w:val="0"/>
      <w:divBdr>
        <w:top w:val="none" w:sz="0" w:space="0" w:color="auto"/>
        <w:left w:val="none" w:sz="0" w:space="0" w:color="auto"/>
        <w:bottom w:val="none" w:sz="0" w:space="0" w:color="auto"/>
        <w:right w:val="none" w:sz="0" w:space="0" w:color="auto"/>
      </w:divBdr>
    </w:div>
    <w:div w:id="1298995017">
      <w:bodyDiv w:val="1"/>
      <w:marLeft w:val="0"/>
      <w:marRight w:val="0"/>
      <w:marTop w:val="0"/>
      <w:marBottom w:val="0"/>
      <w:divBdr>
        <w:top w:val="none" w:sz="0" w:space="0" w:color="auto"/>
        <w:left w:val="none" w:sz="0" w:space="0" w:color="auto"/>
        <w:bottom w:val="none" w:sz="0" w:space="0" w:color="auto"/>
        <w:right w:val="none" w:sz="0" w:space="0" w:color="auto"/>
      </w:divBdr>
    </w:div>
    <w:div w:id="1301571986">
      <w:bodyDiv w:val="1"/>
      <w:marLeft w:val="0"/>
      <w:marRight w:val="0"/>
      <w:marTop w:val="0"/>
      <w:marBottom w:val="0"/>
      <w:divBdr>
        <w:top w:val="none" w:sz="0" w:space="0" w:color="auto"/>
        <w:left w:val="none" w:sz="0" w:space="0" w:color="auto"/>
        <w:bottom w:val="none" w:sz="0" w:space="0" w:color="auto"/>
        <w:right w:val="none" w:sz="0" w:space="0" w:color="auto"/>
      </w:divBdr>
    </w:div>
    <w:div w:id="1302274341">
      <w:bodyDiv w:val="1"/>
      <w:marLeft w:val="0"/>
      <w:marRight w:val="0"/>
      <w:marTop w:val="0"/>
      <w:marBottom w:val="0"/>
      <w:divBdr>
        <w:top w:val="none" w:sz="0" w:space="0" w:color="auto"/>
        <w:left w:val="none" w:sz="0" w:space="0" w:color="auto"/>
        <w:bottom w:val="none" w:sz="0" w:space="0" w:color="auto"/>
        <w:right w:val="none" w:sz="0" w:space="0" w:color="auto"/>
      </w:divBdr>
    </w:div>
    <w:div w:id="1302611873">
      <w:bodyDiv w:val="1"/>
      <w:marLeft w:val="0"/>
      <w:marRight w:val="0"/>
      <w:marTop w:val="0"/>
      <w:marBottom w:val="0"/>
      <w:divBdr>
        <w:top w:val="none" w:sz="0" w:space="0" w:color="auto"/>
        <w:left w:val="none" w:sz="0" w:space="0" w:color="auto"/>
        <w:bottom w:val="none" w:sz="0" w:space="0" w:color="auto"/>
        <w:right w:val="none" w:sz="0" w:space="0" w:color="auto"/>
      </w:divBdr>
    </w:div>
    <w:div w:id="1304237996">
      <w:bodyDiv w:val="1"/>
      <w:marLeft w:val="0"/>
      <w:marRight w:val="0"/>
      <w:marTop w:val="0"/>
      <w:marBottom w:val="0"/>
      <w:divBdr>
        <w:top w:val="none" w:sz="0" w:space="0" w:color="auto"/>
        <w:left w:val="none" w:sz="0" w:space="0" w:color="auto"/>
        <w:bottom w:val="none" w:sz="0" w:space="0" w:color="auto"/>
        <w:right w:val="none" w:sz="0" w:space="0" w:color="auto"/>
      </w:divBdr>
    </w:div>
    <w:div w:id="1305967100">
      <w:bodyDiv w:val="1"/>
      <w:marLeft w:val="0"/>
      <w:marRight w:val="0"/>
      <w:marTop w:val="0"/>
      <w:marBottom w:val="0"/>
      <w:divBdr>
        <w:top w:val="none" w:sz="0" w:space="0" w:color="auto"/>
        <w:left w:val="none" w:sz="0" w:space="0" w:color="auto"/>
        <w:bottom w:val="none" w:sz="0" w:space="0" w:color="auto"/>
        <w:right w:val="none" w:sz="0" w:space="0" w:color="auto"/>
      </w:divBdr>
    </w:div>
    <w:div w:id="1306663074">
      <w:bodyDiv w:val="1"/>
      <w:marLeft w:val="0"/>
      <w:marRight w:val="0"/>
      <w:marTop w:val="0"/>
      <w:marBottom w:val="0"/>
      <w:divBdr>
        <w:top w:val="none" w:sz="0" w:space="0" w:color="auto"/>
        <w:left w:val="none" w:sz="0" w:space="0" w:color="auto"/>
        <w:bottom w:val="none" w:sz="0" w:space="0" w:color="auto"/>
        <w:right w:val="none" w:sz="0" w:space="0" w:color="auto"/>
      </w:divBdr>
    </w:div>
    <w:div w:id="1310670100">
      <w:bodyDiv w:val="1"/>
      <w:marLeft w:val="0"/>
      <w:marRight w:val="0"/>
      <w:marTop w:val="0"/>
      <w:marBottom w:val="0"/>
      <w:divBdr>
        <w:top w:val="none" w:sz="0" w:space="0" w:color="auto"/>
        <w:left w:val="none" w:sz="0" w:space="0" w:color="auto"/>
        <w:bottom w:val="none" w:sz="0" w:space="0" w:color="auto"/>
        <w:right w:val="none" w:sz="0" w:space="0" w:color="auto"/>
      </w:divBdr>
    </w:div>
    <w:div w:id="1311599837">
      <w:bodyDiv w:val="1"/>
      <w:marLeft w:val="0"/>
      <w:marRight w:val="0"/>
      <w:marTop w:val="0"/>
      <w:marBottom w:val="0"/>
      <w:divBdr>
        <w:top w:val="none" w:sz="0" w:space="0" w:color="auto"/>
        <w:left w:val="none" w:sz="0" w:space="0" w:color="auto"/>
        <w:bottom w:val="none" w:sz="0" w:space="0" w:color="auto"/>
        <w:right w:val="none" w:sz="0" w:space="0" w:color="auto"/>
      </w:divBdr>
      <w:divsChild>
        <w:div w:id="1391491693">
          <w:marLeft w:val="0"/>
          <w:marRight w:val="0"/>
          <w:marTop w:val="0"/>
          <w:marBottom w:val="0"/>
          <w:divBdr>
            <w:top w:val="none" w:sz="0" w:space="0" w:color="auto"/>
            <w:left w:val="none" w:sz="0" w:space="0" w:color="auto"/>
            <w:bottom w:val="none" w:sz="0" w:space="0" w:color="auto"/>
            <w:right w:val="none" w:sz="0" w:space="0" w:color="auto"/>
          </w:divBdr>
        </w:div>
      </w:divsChild>
    </w:div>
    <w:div w:id="1313488493">
      <w:bodyDiv w:val="1"/>
      <w:marLeft w:val="0"/>
      <w:marRight w:val="0"/>
      <w:marTop w:val="0"/>
      <w:marBottom w:val="0"/>
      <w:divBdr>
        <w:top w:val="none" w:sz="0" w:space="0" w:color="auto"/>
        <w:left w:val="none" w:sz="0" w:space="0" w:color="auto"/>
        <w:bottom w:val="none" w:sz="0" w:space="0" w:color="auto"/>
        <w:right w:val="none" w:sz="0" w:space="0" w:color="auto"/>
      </w:divBdr>
    </w:div>
    <w:div w:id="1316648580">
      <w:bodyDiv w:val="1"/>
      <w:marLeft w:val="0"/>
      <w:marRight w:val="0"/>
      <w:marTop w:val="0"/>
      <w:marBottom w:val="0"/>
      <w:divBdr>
        <w:top w:val="none" w:sz="0" w:space="0" w:color="auto"/>
        <w:left w:val="none" w:sz="0" w:space="0" w:color="auto"/>
        <w:bottom w:val="none" w:sz="0" w:space="0" w:color="auto"/>
        <w:right w:val="none" w:sz="0" w:space="0" w:color="auto"/>
      </w:divBdr>
    </w:div>
    <w:div w:id="1317222546">
      <w:bodyDiv w:val="1"/>
      <w:marLeft w:val="0"/>
      <w:marRight w:val="0"/>
      <w:marTop w:val="0"/>
      <w:marBottom w:val="0"/>
      <w:divBdr>
        <w:top w:val="none" w:sz="0" w:space="0" w:color="auto"/>
        <w:left w:val="none" w:sz="0" w:space="0" w:color="auto"/>
        <w:bottom w:val="none" w:sz="0" w:space="0" w:color="auto"/>
        <w:right w:val="none" w:sz="0" w:space="0" w:color="auto"/>
      </w:divBdr>
    </w:div>
    <w:div w:id="1318723285">
      <w:bodyDiv w:val="1"/>
      <w:marLeft w:val="0"/>
      <w:marRight w:val="0"/>
      <w:marTop w:val="0"/>
      <w:marBottom w:val="0"/>
      <w:divBdr>
        <w:top w:val="none" w:sz="0" w:space="0" w:color="auto"/>
        <w:left w:val="none" w:sz="0" w:space="0" w:color="auto"/>
        <w:bottom w:val="none" w:sz="0" w:space="0" w:color="auto"/>
        <w:right w:val="none" w:sz="0" w:space="0" w:color="auto"/>
      </w:divBdr>
    </w:div>
    <w:div w:id="1319115864">
      <w:bodyDiv w:val="1"/>
      <w:marLeft w:val="0"/>
      <w:marRight w:val="0"/>
      <w:marTop w:val="0"/>
      <w:marBottom w:val="0"/>
      <w:divBdr>
        <w:top w:val="none" w:sz="0" w:space="0" w:color="auto"/>
        <w:left w:val="none" w:sz="0" w:space="0" w:color="auto"/>
        <w:bottom w:val="none" w:sz="0" w:space="0" w:color="auto"/>
        <w:right w:val="none" w:sz="0" w:space="0" w:color="auto"/>
      </w:divBdr>
      <w:divsChild>
        <w:div w:id="1572304900">
          <w:marLeft w:val="0"/>
          <w:marRight w:val="0"/>
          <w:marTop w:val="0"/>
          <w:marBottom w:val="0"/>
          <w:divBdr>
            <w:top w:val="none" w:sz="0" w:space="0" w:color="auto"/>
            <w:left w:val="none" w:sz="0" w:space="0" w:color="auto"/>
            <w:bottom w:val="none" w:sz="0" w:space="0" w:color="auto"/>
            <w:right w:val="none" w:sz="0" w:space="0" w:color="auto"/>
          </w:divBdr>
          <w:divsChild>
            <w:div w:id="1024287616">
              <w:marLeft w:val="0"/>
              <w:marRight w:val="0"/>
              <w:marTop w:val="0"/>
              <w:marBottom w:val="0"/>
              <w:divBdr>
                <w:top w:val="none" w:sz="0" w:space="0" w:color="auto"/>
                <w:left w:val="none" w:sz="0" w:space="0" w:color="auto"/>
                <w:bottom w:val="none" w:sz="0" w:space="0" w:color="auto"/>
                <w:right w:val="none" w:sz="0" w:space="0" w:color="auto"/>
              </w:divBdr>
              <w:divsChild>
                <w:div w:id="97457302">
                  <w:marLeft w:val="0"/>
                  <w:marRight w:val="0"/>
                  <w:marTop w:val="0"/>
                  <w:marBottom w:val="0"/>
                  <w:divBdr>
                    <w:top w:val="none" w:sz="0" w:space="0" w:color="auto"/>
                    <w:left w:val="none" w:sz="0" w:space="0" w:color="auto"/>
                    <w:bottom w:val="none" w:sz="0" w:space="0" w:color="auto"/>
                    <w:right w:val="none" w:sz="0" w:space="0" w:color="auto"/>
                  </w:divBdr>
                  <w:divsChild>
                    <w:div w:id="105777339">
                      <w:marLeft w:val="0"/>
                      <w:marRight w:val="0"/>
                      <w:marTop w:val="0"/>
                      <w:marBottom w:val="0"/>
                      <w:divBdr>
                        <w:top w:val="none" w:sz="0" w:space="0" w:color="auto"/>
                        <w:left w:val="none" w:sz="0" w:space="0" w:color="auto"/>
                        <w:bottom w:val="none" w:sz="0" w:space="0" w:color="auto"/>
                        <w:right w:val="none" w:sz="0" w:space="0" w:color="auto"/>
                      </w:divBdr>
                      <w:divsChild>
                        <w:div w:id="812068207">
                          <w:marLeft w:val="0"/>
                          <w:marRight w:val="0"/>
                          <w:marTop w:val="0"/>
                          <w:marBottom w:val="0"/>
                          <w:divBdr>
                            <w:top w:val="none" w:sz="0" w:space="0" w:color="auto"/>
                            <w:left w:val="none" w:sz="0" w:space="0" w:color="auto"/>
                            <w:bottom w:val="none" w:sz="0" w:space="0" w:color="auto"/>
                            <w:right w:val="none" w:sz="0" w:space="0" w:color="auto"/>
                          </w:divBdr>
                          <w:divsChild>
                            <w:div w:id="2040932166">
                              <w:marLeft w:val="0"/>
                              <w:marRight w:val="0"/>
                              <w:marTop w:val="0"/>
                              <w:marBottom w:val="0"/>
                              <w:divBdr>
                                <w:top w:val="none" w:sz="0" w:space="0" w:color="auto"/>
                                <w:left w:val="none" w:sz="0" w:space="0" w:color="auto"/>
                                <w:bottom w:val="none" w:sz="0" w:space="0" w:color="auto"/>
                                <w:right w:val="none" w:sz="0" w:space="0" w:color="auto"/>
                              </w:divBdr>
                              <w:divsChild>
                                <w:div w:id="816142148">
                                  <w:marLeft w:val="0"/>
                                  <w:marRight w:val="0"/>
                                  <w:marTop w:val="0"/>
                                  <w:marBottom w:val="0"/>
                                  <w:divBdr>
                                    <w:top w:val="none" w:sz="0" w:space="0" w:color="auto"/>
                                    <w:left w:val="none" w:sz="0" w:space="0" w:color="auto"/>
                                    <w:bottom w:val="none" w:sz="0" w:space="0" w:color="auto"/>
                                    <w:right w:val="none" w:sz="0" w:space="0" w:color="auto"/>
                                  </w:divBdr>
                                  <w:divsChild>
                                    <w:div w:id="1655256229">
                                      <w:marLeft w:val="0"/>
                                      <w:marRight w:val="0"/>
                                      <w:marTop w:val="0"/>
                                      <w:marBottom w:val="0"/>
                                      <w:divBdr>
                                        <w:top w:val="none" w:sz="0" w:space="0" w:color="auto"/>
                                        <w:left w:val="none" w:sz="0" w:space="0" w:color="auto"/>
                                        <w:bottom w:val="none" w:sz="0" w:space="0" w:color="auto"/>
                                        <w:right w:val="none" w:sz="0" w:space="0" w:color="auto"/>
                                      </w:divBdr>
                                      <w:divsChild>
                                        <w:div w:id="1395153715">
                                          <w:marLeft w:val="0"/>
                                          <w:marRight w:val="0"/>
                                          <w:marTop w:val="0"/>
                                          <w:marBottom w:val="0"/>
                                          <w:divBdr>
                                            <w:top w:val="none" w:sz="0" w:space="0" w:color="auto"/>
                                            <w:left w:val="none" w:sz="0" w:space="0" w:color="auto"/>
                                            <w:bottom w:val="none" w:sz="0" w:space="0" w:color="auto"/>
                                            <w:right w:val="none" w:sz="0" w:space="0" w:color="auto"/>
                                          </w:divBdr>
                                          <w:divsChild>
                                            <w:div w:id="319116149">
                                              <w:marLeft w:val="0"/>
                                              <w:marRight w:val="0"/>
                                              <w:marTop w:val="0"/>
                                              <w:marBottom w:val="0"/>
                                              <w:divBdr>
                                                <w:top w:val="none" w:sz="0" w:space="0" w:color="auto"/>
                                                <w:left w:val="none" w:sz="0" w:space="0" w:color="auto"/>
                                                <w:bottom w:val="none" w:sz="0" w:space="0" w:color="auto"/>
                                                <w:right w:val="none" w:sz="0" w:space="0" w:color="auto"/>
                                              </w:divBdr>
                                              <w:divsChild>
                                                <w:div w:id="767774195">
                                                  <w:marLeft w:val="0"/>
                                                  <w:marRight w:val="0"/>
                                                  <w:marTop w:val="0"/>
                                                  <w:marBottom w:val="0"/>
                                                  <w:divBdr>
                                                    <w:top w:val="none" w:sz="0" w:space="0" w:color="auto"/>
                                                    <w:left w:val="none" w:sz="0" w:space="0" w:color="auto"/>
                                                    <w:bottom w:val="none" w:sz="0" w:space="0" w:color="auto"/>
                                                    <w:right w:val="none" w:sz="0" w:space="0" w:color="auto"/>
                                                  </w:divBdr>
                                                  <w:divsChild>
                                                    <w:div w:id="1271740998">
                                                      <w:marLeft w:val="0"/>
                                                      <w:marRight w:val="0"/>
                                                      <w:marTop w:val="0"/>
                                                      <w:marBottom w:val="0"/>
                                                      <w:divBdr>
                                                        <w:top w:val="none" w:sz="0" w:space="0" w:color="auto"/>
                                                        <w:left w:val="none" w:sz="0" w:space="0" w:color="auto"/>
                                                        <w:bottom w:val="none" w:sz="0" w:space="0" w:color="auto"/>
                                                        <w:right w:val="none" w:sz="0" w:space="0" w:color="auto"/>
                                                      </w:divBdr>
                                                      <w:divsChild>
                                                        <w:div w:id="553274495">
                                                          <w:marLeft w:val="0"/>
                                                          <w:marRight w:val="0"/>
                                                          <w:marTop w:val="0"/>
                                                          <w:marBottom w:val="0"/>
                                                          <w:divBdr>
                                                            <w:top w:val="none" w:sz="0" w:space="0" w:color="auto"/>
                                                            <w:left w:val="none" w:sz="0" w:space="0" w:color="auto"/>
                                                            <w:bottom w:val="none" w:sz="0" w:space="0" w:color="auto"/>
                                                            <w:right w:val="none" w:sz="0" w:space="0" w:color="auto"/>
                                                          </w:divBdr>
                                                          <w:divsChild>
                                                            <w:div w:id="299848180">
                                                              <w:marLeft w:val="0"/>
                                                              <w:marRight w:val="0"/>
                                                              <w:marTop w:val="0"/>
                                                              <w:marBottom w:val="0"/>
                                                              <w:divBdr>
                                                                <w:top w:val="none" w:sz="0" w:space="0" w:color="auto"/>
                                                                <w:left w:val="none" w:sz="0" w:space="0" w:color="auto"/>
                                                                <w:bottom w:val="none" w:sz="0" w:space="0" w:color="auto"/>
                                                                <w:right w:val="none" w:sz="0" w:space="0" w:color="auto"/>
                                                              </w:divBdr>
                                                              <w:divsChild>
                                                                <w:div w:id="1026099334">
                                                                  <w:marLeft w:val="0"/>
                                                                  <w:marRight w:val="0"/>
                                                                  <w:marTop w:val="0"/>
                                                                  <w:marBottom w:val="0"/>
                                                                  <w:divBdr>
                                                                    <w:top w:val="none" w:sz="0" w:space="0" w:color="auto"/>
                                                                    <w:left w:val="none" w:sz="0" w:space="0" w:color="auto"/>
                                                                    <w:bottom w:val="none" w:sz="0" w:space="0" w:color="auto"/>
                                                                    <w:right w:val="none" w:sz="0" w:space="0" w:color="auto"/>
                                                                  </w:divBdr>
                                                                  <w:divsChild>
                                                                    <w:div w:id="1100879888">
                                                                      <w:marLeft w:val="0"/>
                                                                      <w:marRight w:val="0"/>
                                                                      <w:marTop w:val="0"/>
                                                                      <w:marBottom w:val="0"/>
                                                                      <w:divBdr>
                                                                        <w:top w:val="none" w:sz="0" w:space="0" w:color="auto"/>
                                                                        <w:left w:val="none" w:sz="0" w:space="0" w:color="auto"/>
                                                                        <w:bottom w:val="none" w:sz="0" w:space="0" w:color="auto"/>
                                                                        <w:right w:val="none" w:sz="0" w:space="0" w:color="auto"/>
                                                                      </w:divBdr>
                                                                      <w:divsChild>
                                                                        <w:div w:id="2023967631">
                                                                          <w:marLeft w:val="0"/>
                                                                          <w:marRight w:val="0"/>
                                                                          <w:marTop w:val="0"/>
                                                                          <w:marBottom w:val="0"/>
                                                                          <w:divBdr>
                                                                            <w:top w:val="none" w:sz="0" w:space="0" w:color="auto"/>
                                                                            <w:left w:val="none" w:sz="0" w:space="0" w:color="auto"/>
                                                                            <w:bottom w:val="none" w:sz="0" w:space="0" w:color="auto"/>
                                                                            <w:right w:val="none" w:sz="0" w:space="0" w:color="auto"/>
                                                                          </w:divBdr>
                                                                          <w:divsChild>
                                                                            <w:div w:id="1046951950">
                                                                              <w:marLeft w:val="0"/>
                                                                              <w:marRight w:val="0"/>
                                                                              <w:marTop w:val="0"/>
                                                                              <w:marBottom w:val="0"/>
                                                                              <w:divBdr>
                                                                                <w:top w:val="none" w:sz="0" w:space="0" w:color="auto"/>
                                                                                <w:left w:val="none" w:sz="0" w:space="0" w:color="auto"/>
                                                                                <w:bottom w:val="none" w:sz="0" w:space="0" w:color="auto"/>
                                                                                <w:right w:val="none" w:sz="0" w:space="0" w:color="auto"/>
                                                                              </w:divBdr>
                                                                              <w:divsChild>
                                                                                <w:div w:id="604121082">
                                                                                  <w:marLeft w:val="0"/>
                                                                                  <w:marRight w:val="0"/>
                                                                                  <w:marTop w:val="0"/>
                                                                                  <w:marBottom w:val="0"/>
                                                                                  <w:divBdr>
                                                                                    <w:top w:val="none" w:sz="0" w:space="0" w:color="auto"/>
                                                                                    <w:left w:val="none" w:sz="0" w:space="0" w:color="auto"/>
                                                                                    <w:bottom w:val="none" w:sz="0" w:space="0" w:color="auto"/>
                                                                                    <w:right w:val="none" w:sz="0" w:space="0" w:color="auto"/>
                                                                                  </w:divBdr>
                                                                                  <w:divsChild>
                                                                                    <w:div w:id="1967463053">
                                                                                      <w:marLeft w:val="0"/>
                                                                                      <w:marRight w:val="0"/>
                                                                                      <w:marTop w:val="0"/>
                                                                                      <w:marBottom w:val="0"/>
                                                                                      <w:divBdr>
                                                                                        <w:top w:val="none" w:sz="0" w:space="0" w:color="auto"/>
                                                                                        <w:left w:val="none" w:sz="0" w:space="0" w:color="auto"/>
                                                                                        <w:bottom w:val="none" w:sz="0" w:space="0" w:color="auto"/>
                                                                                        <w:right w:val="none" w:sz="0" w:space="0" w:color="auto"/>
                                                                                      </w:divBdr>
                                                                                      <w:divsChild>
                                                                                        <w:div w:id="970790376">
                                                                                          <w:marLeft w:val="0"/>
                                                                                          <w:marRight w:val="0"/>
                                                                                          <w:marTop w:val="0"/>
                                                                                          <w:marBottom w:val="0"/>
                                                                                          <w:divBdr>
                                                                                            <w:top w:val="none" w:sz="0" w:space="0" w:color="auto"/>
                                                                                            <w:left w:val="none" w:sz="0" w:space="0" w:color="auto"/>
                                                                                            <w:bottom w:val="none" w:sz="0" w:space="0" w:color="auto"/>
                                                                                            <w:right w:val="none" w:sz="0" w:space="0" w:color="auto"/>
                                                                                          </w:divBdr>
                                                                                          <w:divsChild>
                                                                                            <w:div w:id="1617834242">
                                                                                              <w:marLeft w:val="0"/>
                                                                                              <w:marRight w:val="0"/>
                                                                                              <w:marTop w:val="0"/>
                                                                                              <w:marBottom w:val="0"/>
                                                                                              <w:divBdr>
                                                                                                <w:top w:val="none" w:sz="0" w:space="0" w:color="auto"/>
                                                                                                <w:left w:val="none" w:sz="0" w:space="0" w:color="auto"/>
                                                                                                <w:bottom w:val="none" w:sz="0" w:space="0" w:color="auto"/>
                                                                                                <w:right w:val="none" w:sz="0" w:space="0" w:color="auto"/>
                                                                                              </w:divBdr>
                                                                                              <w:divsChild>
                                                                                                <w:div w:id="137459025">
                                                                                                  <w:marLeft w:val="0"/>
                                                                                                  <w:marRight w:val="0"/>
                                                                                                  <w:marTop w:val="0"/>
                                                                                                  <w:marBottom w:val="0"/>
                                                                                                  <w:divBdr>
                                                                                                    <w:top w:val="none" w:sz="0" w:space="0" w:color="auto"/>
                                                                                                    <w:left w:val="none" w:sz="0" w:space="0" w:color="auto"/>
                                                                                                    <w:bottom w:val="none" w:sz="0" w:space="0" w:color="auto"/>
                                                                                                    <w:right w:val="none" w:sz="0" w:space="0" w:color="auto"/>
                                                                                                  </w:divBdr>
                                                                                                  <w:divsChild>
                                                                                                    <w:div w:id="1295065247">
                                                                                                      <w:marLeft w:val="0"/>
                                                                                                      <w:marRight w:val="0"/>
                                                                                                      <w:marTop w:val="0"/>
                                                                                                      <w:marBottom w:val="0"/>
                                                                                                      <w:divBdr>
                                                                                                        <w:top w:val="none" w:sz="0" w:space="0" w:color="auto"/>
                                                                                                        <w:left w:val="none" w:sz="0" w:space="0" w:color="auto"/>
                                                                                                        <w:bottom w:val="none" w:sz="0" w:space="0" w:color="auto"/>
                                                                                                        <w:right w:val="none" w:sz="0" w:space="0" w:color="auto"/>
                                                                                                      </w:divBdr>
                                                                                                      <w:divsChild>
                                                                                                        <w:div w:id="161626682">
                                                                                                          <w:marLeft w:val="0"/>
                                                                                                          <w:marRight w:val="0"/>
                                                                                                          <w:marTop w:val="0"/>
                                                                                                          <w:marBottom w:val="0"/>
                                                                                                          <w:divBdr>
                                                                                                            <w:top w:val="none" w:sz="0" w:space="0" w:color="auto"/>
                                                                                                            <w:left w:val="none" w:sz="0" w:space="0" w:color="auto"/>
                                                                                                            <w:bottom w:val="none" w:sz="0" w:space="0" w:color="auto"/>
                                                                                                            <w:right w:val="none" w:sz="0" w:space="0" w:color="auto"/>
                                                                                                          </w:divBdr>
                                                                                                          <w:divsChild>
                                                                                                            <w:div w:id="9601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189717">
      <w:bodyDiv w:val="1"/>
      <w:marLeft w:val="0"/>
      <w:marRight w:val="0"/>
      <w:marTop w:val="0"/>
      <w:marBottom w:val="0"/>
      <w:divBdr>
        <w:top w:val="none" w:sz="0" w:space="0" w:color="auto"/>
        <w:left w:val="none" w:sz="0" w:space="0" w:color="auto"/>
        <w:bottom w:val="none" w:sz="0" w:space="0" w:color="auto"/>
        <w:right w:val="none" w:sz="0" w:space="0" w:color="auto"/>
      </w:divBdr>
    </w:div>
    <w:div w:id="1320304826">
      <w:bodyDiv w:val="1"/>
      <w:marLeft w:val="0"/>
      <w:marRight w:val="0"/>
      <w:marTop w:val="0"/>
      <w:marBottom w:val="0"/>
      <w:divBdr>
        <w:top w:val="none" w:sz="0" w:space="0" w:color="auto"/>
        <w:left w:val="none" w:sz="0" w:space="0" w:color="auto"/>
        <w:bottom w:val="none" w:sz="0" w:space="0" w:color="auto"/>
        <w:right w:val="none" w:sz="0" w:space="0" w:color="auto"/>
      </w:divBdr>
    </w:div>
    <w:div w:id="1321153876">
      <w:bodyDiv w:val="1"/>
      <w:marLeft w:val="0"/>
      <w:marRight w:val="0"/>
      <w:marTop w:val="0"/>
      <w:marBottom w:val="0"/>
      <w:divBdr>
        <w:top w:val="none" w:sz="0" w:space="0" w:color="auto"/>
        <w:left w:val="none" w:sz="0" w:space="0" w:color="auto"/>
        <w:bottom w:val="none" w:sz="0" w:space="0" w:color="auto"/>
        <w:right w:val="none" w:sz="0" w:space="0" w:color="auto"/>
      </w:divBdr>
    </w:div>
    <w:div w:id="1327513539">
      <w:bodyDiv w:val="1"/>
      <w:marLeft w:val="0"/>
      <w:marRight w:val="0"/>
      <w:marTop w:val="0"/>
      <w:marBottom w:val="0"/>
      <w:divBdr>
        <w:top w:val="none" w:sz="0" w:space="0" w:color="auto"/>
        <w:left w:val="none" w:sz="0" w:space="0" w:color="auto"/>
        <w:bottom w:val="none" w:sz="0" w:space="0" w:color="auto"/>
        <w:right w:val="none" w:sz="0" w:space="0" w:color="auto"/>
      </w:divBdr>
    </w:div>
    <w:div w:id="1327976265">
      <w:bodyDiv w:val="1"/>
      <w:marLeft w:val="0"/>
      <w:marRight w:val="0"/>
      <w:marTop w:val="0"/>
      <w:marBottom w:val="0"/>
      <w:divBdr>
        <w:top w:val="none" w:sz="0" w:space="0" w:color="auto"/>
        <w:left w:val="none" w:sz="0" w:space="0" w:color="auto"/>
        <w:bottom w:val="none" w:sz="0" w:space="0" w:color="auto"/>
        <w:right w:val="none" w:sz="0" w:space="0" w:color="auto"/>
      </w:divBdr>
    </w:div>
    <w:div w:id="1328249392">
      <w:bodyDiv w:val="1"/>
      <w:marLeft w:val="0"/>
      <w:marRight w:val="0"/>
      <w:marTop w:val="0"/>
      <w:marBottom w:val="0"/>
      <w:divBdr>
        <w:top w:val="none" w:sz="0" w:space="0" w:color="auto"/>
        <w:left w:val="none" w:sz="0" w:space="0" w:color="auto"/>
        <w:bottom w:val="none" w:sz="0" w:space="0" w:color="auto"/>
        <w:right w:val="none" w:sz="0" w:space="0" w:color="auto"/>
      </w:divBdr>
    </w:div>
    <w:div w:id="1331327951">
      <w:bodyDiv w:val="1"/>
      <w:marLeft w:val="0"/>
      <w:marRight w:val="0"/>
      <w:marTop w:val="0"/>
      <w:marBottom w:val="0"/>
      <w:divBdr>
        <w:top w:val="none" w:sz="0" w:space="0" w:color="auto"/>
        <w:left w:val="none" w:sz="0" w:space="0" w:color="auto"/>
        <w:bottom w:val="none" w:sz="0" w:space="0" w:color="auto"/>
        <w:right w:val="none" w:sz="0" w:space="0" w:color="auto"/>
      </w:divBdr>
    </w:div>
    <w:div w:id="1332413082">
      <w:bodyDiv w:val="1"/>
      <w:marLeft w:val="0"/>
      <w:marRight w:val="0"/>
      <w:marTop w:val="0"/>
      <w:marBottom w:val="0"/>
      <w:divBdr>
        <w:top w:val="none" w:sz="0" w:space="0" w:color="auto"/>
        <w:left w:val="none" w:sz="0" w:space="0" w:color="auto"/>
        <w:bottom w:val="none" w:sz="0" w:space="0" w:color="auto"/>
        <w:right w:val="none" w:sz="0" w:space="0" w:color="auto"/>
      </w:divBdr>
    </w:div>
    <w:div w:id="1332876062">
      <w:bodyDiv w:val="1"/>
      <w:marLeft w:val="0"/>
      <w:marRight w:val="0"/>
      <w:marTop w:val="0"/>
      <w:marBottom w:val="0"/>
      <w:divBdr>
        <w:top w:val="none" w:sz="0" w:space="0" w:color="auto"/>
        <w:left w:val="none" w:sz="0" w:space="0" w:color="auto"/>
        <w:bottom w:val="none" w:sz="0" w:space="0" w:color="auto"/>
        <w:right w:val="none" w:sz="0" w:space="0" w:color="auto"/>
      </w:divBdr>
    </w:div>
    <w:div w:id="1334991973">
      <w:bodyDiv w:val="1"/>
      <w:marLeft w:val="0"/>
      <w:marRight w:val="0"/>
      <w:marTop w:val="0"/>
      <w:marBottom w:val="0"/>
      <w:divBdr>
        <w:top w:val="none" w:sz="0" w:space="0" w:color="auto"/>
        <w:left w:val="none" w:sz="0" w:space="0" w:color="auto"/>
        <w:bottom w:val="none" w:sz="0" w:space="0" w:color="auto"/>
        <w:right w:val="none" w:sz="0" w:space="0" w:color="auto"/>
      </w:divBdr>
    </w:div>
    <w:div w:id="1335376396">
      <w:bodyDiv w:val="1"/>
      <w:marLeft w:val="0"/>
      <w:marRight w:val="0"/>
      <w:marTop w:val="0"/>
      <w:marBottom w:val="0"/>
      <w:divBdr>
        <w:top w:val="none" w:sz="0" w:space="0" w:color="auto"/>
        <w:left w:val="none" w:sz="0" w:space="0" w:color="auto"/>
        <w:bottom w:val="none" w:sz="0" w:space="0" w:color="auto"/>
        <w:right w:val="none" w:sz="0" w:space="0" w:color="auto"/>
      </w:divBdr>
    </w:div>
    <w:div w:id="1338001465">
      <w:bodyDiv w:val="1"/>
      <w:marLeft w:val="0"/>
      <w:marRight w:val="0"/>
      <w:marTop w:val="0"/>
      <w:marBottom w:val="0"/>
      <w:divBdr>
        <w:top w:val="none" w:sz="0" w:space="0" w:color="auto"/>
        <w:left w:val="none" w:sz="0" w:space="0" w:color="auto"/>
        <w:bottom w:val="none" w:sz="0" w:space="0" w:color="auto"/>
        <w:right w:val="none" w:sz="0" w:space="0" w:color="auto"/>
      </w:divBdr>
    </w:div>
    <w:div w:id="1338967403">
      <w:bodyDiv w:val="1"/>
      <w:marLeft w:val="0"/>
      <w:marRight w:val="0"/>
      <w:marTop w:val="0"/>
      <w:marBottom w:val="0"/>
      <w:divBdr>
        <w:top w:val="none" w:sz="0" w:space="0" w:color="auto"/>
        <w:left w:val="none" w:sz="0" w:space="0" w:color="auto"/>
        <w:bottom w:val="none" w:sz="0" w:space="0" w:color="auto"/>
        <w:right w:val="none" w:sz="0" w:space="0" w:color="auto"/>
      </w:divBdr>
    </w:div>
    <w:div w:id="1339650921">
      <w:bodyDiv w:val="1"/>
      <w:marLeft w:val="0"/>
      <w:marRight w:val="0"/>
      <w:marTop w:val="0"/>
      <w:marBottom w:val="0"/>
      <w:divBdr>
        <w:top w:val="none" w:sz="0" w:space="0" w:color="auto"/>
        <w:left w:val="none" w:sz="0" w:space="0" w:color="auto"/>
        <w:bottom w:val="none" w:sz="0" w:space="0" w:color="auto"/>
        <w:right w:val="none" w:sz="0" w:space="0" w:color="auto"/>
      </w:divBdr>
    </w:div>
    <w:div w:id="1342584642">
      <w:bodyDiv w:val="1"/>
      <w:marLeft w:val="0"/>
      <w:marRight w:val="0"/>
      <w:marTop w:val="0"/>
      <w:marBottom w:val="0"/>
      <w:divBdr>
        <w:top w:val="none" w:sz="0" w:space="0" w:color="auto"/>
        <w:left w:val="none" w:sz="0" w:space="0" w:color="auto"/>
        <w:bottom w:val="none" w:sz="0" w:space="0" w:color="auto"/>
        <w:right w:val="none" w:sz="0" w:space="0" w:color="auto"/>
      </w:divBdr>
    </w:div>
    <w:div w:id="1342774516">
      <w:bodyDiv w:val="1"/>
      <w:marLeft w:val="0"/>
      <w:marRight w:val="0"/>
      <w:marTop w:val="0"/>
      <w:marBottom w:val="0"/>
      <w:divBdr>
        <w:top w:val="none" w:sz="0" w:space="0" w:color="auto"/>
        <w:left w:val="none" w:sz="0" w:space="0" w:color="auto"/>
        <w:bottom w:val="none" w:sz="0" w:space="0" w:color="auto"/>
        <w:right w:val="none" w:sz="0" w:space="0" w:color="auto"/>
      </w:divBdr>
    </w:div>
    <w:div w:id="1345593928">
      <w:bodyDiv w:val="1"/>
      <w:marLeft w:val="0"/>
      <w:marRight w:val="0"/>
      <w:marTop w:val="0"/>
      <w:marBottom w:val="0"/>
      <w:divBdr>
        <w:top w:val="none" w:sz="0" w:space="0" w:color="auto"/>
        <w:left w:val="none" w:sz="0" w:space="0" w:color="auto"/>
        <w:bottom w:val="none" w:sz="0" w:space="0" w:color="auto"/>
        <w:right w:val="none" w:sz="0" w:space="0" w:color="auto"/>
      </w:divBdr>
    </w:div>
    <w:div w:id="1345787687">
      <w:bodyDiv w:val="1"/>
      <w:marLeft w:val="0"/>
      <w:marRight w:val="0"/>
      <w:marTop w:val="0"/>
      <w:marBottom w:val="0"/>
      <w:divBdr>
        <w:top w:val="none" w:sz="0" w:space="0" w:color="auto"/>
        <w:left w:val="none" w:sz="0" w:space="0" w:color="auto"/>
        <w:bottom w:val="none" w:sz="0" w:space="0" w:color="auto"/>
        <w:right w:val="none" w:sz="0" w:space="0" w:color="auto"/>
      </w:divBdr>
    </w:div>
    <w:div w:id="1346396761">
      <w:bodyDiv w:val="1"/>
      <w:marLeft w:val="0"/>
      <w:marRight w:val="0"/>
      <w:marTop w:val="0"/>
      <w:marBottom w:val="0"/>
      <w:divBdr>
        <w:top w:val="none" w:sz="0" w:space="0" w:color="auto"/>
        <w:left w:val="none" w:sz="0" w:space="0" w:color="auto"/>
        <w:bottom w:val="none" w:sz="0" w:space="0" w:color="auto"/>
        <w:right w:val="none" w:sz="0" w:space="0" w:color="auto"/>
      </w:divBdr>
    </w:div>
    <w:div w:id="1347714698">
      <w:bodyDiv w:val="1"/>
      <w:marLeft w:val="0"/>
      <w:marRight w:val="0"/>
      <w:marTop w:val="0"/>
      <w:marBottom w:val="0"/>
      <w:divBdr>
        <w:top w:val="none" w:sz="0" w:space="0" w:color="auto"/>
        <w:left w:val="none" w:sz="0" w:space="0" w:color="auto"/>
        <w:bottom w:val="none" w:sz="0" w:space="0" w:color="auto"/>
        <w:right w:val="none" w:sz="0" w:space="0" w:color="auto"/>
      </w:divBdr>
    </w:div>
    <w:div w:id="1349020131">
      <w:bodyDiv w:val="1"/>
      <w:marLeft w:val="0"/>
      <w:marRight w:val="0"/>
      <w:marTop w:val="0"/>
      <w:marBottom w:val="0"/>
      <w:divBdr>
        <w:top w:val="none" w:sz="0" w:space="0" w:color="auto"/>
        <w:left w:val="none" w:sz="0" w:space="0" w:color="auto"/>
        <w:bottom w:val="none" w:sz="0" w:space="0" w:color="auto"/>
        <w:right w:val="none" w:sz="0" w:space="0" w:color="auto"/>
      </w:divBdr>
      <w:divsChild>
        <w:div w:id="1945771015">
          <w:marLeft w:val="0"/>
          <w:marRight w:val="0"/>
          <w:marTop w:val="0"/>
          <w:marBottom w:val="0"/>
          <w:divBdr>
            <w:top w:val="none" w:sz="0" w:space="0" w:color="auto"/>
            <w:left w:val="none" w:sz="0" w:space="0" w:color="auto"/>
            <w:bottom w:val="none" w:sz="0" w:space="0" w:color="auto"/>
            <w:right w:val="none" w:sz="0" w:space="0" w:color="auto"/>
          </w:divBdr>
        </w:div>
      </w:divsChild>
    </w:div>
    <w:div w:id="1352301199">
      <w:bodyDiv w:val="1"/>
      <w:marLeft w:val="0"/>
      <w:marRight w:val="0"/>
      <w:marTop w:val="0"/>
      <w:marBottom w:val="0"/>
      <w:divBdr>
        <w:top w:val="none" w:sz="0" w:space="0" w:color="auto"/>
        <w:left w:val="none" w:sz="0" w:space="0" w:color="auto"/>
        <w:bottom w:val="none" w:sz="0" w:space="0" w:color="auto"/>
        <w:right w:val="none" w:sz="0" w:space="0" w:color="auto"/>
      </w:divBdr>
      <w:divsChild>
        <w:div w:id="202788768">
          <w:marLeft w:val="0"/>
          <w:marRight w:val="0"/>
          <w:marTop w:val="0"/>
          <w:marBottom w:val="0"/>
          <w:divBdr>
            <w:top w:val="none" w:sz="0" w:space="0" w:color="auto"/>
            <w:left w:val="none" w:sz="0" w:space="0" w:color="auto"/>
            <w:bottom w:val="none" w:sz="0" w:space="0" w:color="auto"/>
            <w:right w:val="none" w:sz="0" w:space="0" w:color="auto"/>
          </w:divBdr>
          <w:divsChild>
            <w:div w:id="1653559942">
              <w:marLeft w:val="0"/>
              <w:marRight w:val="0"/>
              <w:marTop w:val="0"/>
              <w:marBottom w:val="0"/>
              <w:divBdr>
                <w:top w:val="none" w:sz="0" w:space="0" w:color="auto"/>
                <w:left w:val="none" w:sz="0" w:space="0" w:color="auto"/>
                <w:bottom w:val="none" w:sz="0" w:space="0" w:color="auto"/>
                <w:right w:val="none" w:sz="0" w:space="0" w:color="auto"/>
              </w:divBdr>
              <w:divsChild>
                <w:div w:id="852763810">
                  <w:marLeft w:val="0"/>
                  <w:marRight w:val="0"/>
                  <w:marTop w:val="0"/>
                  <w:marBottom w:val="0"/>
                  <w:divBdr>
                    <w:top w:val="none" w:sz="0" w:space="0" w:color="auto"/>
                    <w:left w:val="none" w:sz="0" w:space="0" w:color="auto"/>
                    <w:bottom w:val="none" w:sz="0" w:space="0" w:color="auto"/>
                    <w:right w:val="none" w:sz="0" w:space="0" w:color="auto"/>
                  </w:divBdr>
                  <w:divsChild>
                    <w:div w:id="1704406544">
                      <w:marLeft w:val="0"/>
                      <w:marRight w:val="0"/>
                      <w:marTop w:val="0"/>
                      <w:marBottom w:val="0"/>
                      <w:divBdr>
                        <w:top w:val="none" w:sz="0" w:space="0" w:color="auto"/>
                        <w:left w:val="none" w:sz="0" w:space="0" w:color="auto"/>
                        <w:bottom w:val="none" w:sz="0" w:space="0" w:color="auto"/>
                        <w:right w:val="none" w:sz="0" w:space="0" w:color="auto"/>
                      </w:divBdr>
                      <w:divsChild>
                        <w:div w:id="995957377">
                          <w:marLeft w:val="0"/>
                          <w:marRight w:val="0"/>
                          <w:marTop w:val="0"/>
                          <w:marBottom w:val="0"/>
                          <w:divBdr>
                            <w:top w:val="none" w:sz="0" w:space="0" w:color="auto"/>
                            <w:left w:val="none" w:sz="0" w:space="0" w:color="auto"/>
                            <w:bottom w:val="none" w:sz="0" w:space="0" w:color="auto"/>
                            <w:right w:val="none" w:sz="0" w:space="0" w:color="auto"/>
                          </w:divBdr>
                          <w:divsChild>
                            <w:div w:id="608008509">
                              <w:marLeft w:val="0"/>
                              <w:marRight w:val="0"/>
                              <w:marTop w:val="0"/>
                              <w:marBottom w:val="0"/>
                              <w:divBdr>
                                <w:top w:val="none" w:sz="0" w:space="0" w:color="auto"/>
                                <w:left w:val="none" w:sz="0" w:space="0" w:color="auto"/>
                                <w:bottom w:val="none" w:sz="0" w:space="0" w:color="auto"/>
                                <w:right w:val="none" w:sz="0" w:space="0" w:color="auto"/>
                              </w:divBdr>
                              <w:divsChild>
                                <w:div w:id="713047599">
                                  <w:marLeft w:val="0"/>
                                  <w:marRight w:val="0"/>
                                  <w:marTop w:val="0"/>
                                  <w:marBottom w:val="0"/>
                                  <w:divBdr>
                                    <w:top w:val="none" w:sz="0" w:space="0" w:color="auto"/>
                                    <w:left w:val="none" w:sz="0" w:space="0" w:color="auto"/>
                                    <w:bottom w:val="none" w:sz="0" w:space="0" w:color="auto"/>
                                    <w:right w:val="none" w:sz="0" w:space="0" w:color="auto"/>
                                  </w:divBdr>
                                  <w:divsChild>
                                    <w:div w:id="1191918807">
                                      <w:marLeft w:val="0"/>
                                      <w:marRight w:val="0"/>
                                      <w:marTop w:val="0"/>
                                      <w:marBottom w:val="0"/>
                                      <w:divBdr>
                                        <w:top w:val="none" w:sz="0" w:space="0" w:color="auto"/>
                                        <w:left w:val="none" w:sz="0" w:space="0" w:color="auto"/>
                                        <w:bottom w:val="none" w:sz="0" w:space="0" w:color="auto"/>
                                        <w:right w:val="none" w:sz="0" w:space="0" w:color="auto"/>
                                      </w:divBdr>
                                      <w:divsChild>
                                        <w:div w:id="1445729530">
                                          <w:marLeft w:val="0"/>
                                          <w:marRight w:val="0"/>
                                          <w:marTop w:val="0"/>
                                          <w:marBottom w:val="0"/>
                                          <w:divBdr>
                                            <w:top w:val="none" w:sz="0" w:space="0" w:color="auto"/>
                                            <w:left w:val="none" w:sz="0" w:space="0" w:color="auto"/>
                                            <w:bottom w:val="none" w:sz="0" w:space="0" w:color="auto"/>
                                            <w:right w:val="none" w:sz="0" w:space="0" w:color="auto"/>
                                          </w:divBdr>
                                          <w:divsChild>
                                            <w:div w:id="443506033">
                                              <w:marLeft w:val="0"/>
                                              <w:marRight w:val="0"/>
                                              <w:marTop w:val="0"/>
                                              <w:marBottom w:val="0"/>
                                              <w:divBdr>
                                                <w:top w:val="none" w:sz="0" w:space="0" w:color="auto"/>
                                                <w:left w:val="none" w:sz="0" w:space="0" w:color="auto"/>
                                                <w:bottom w:val="none" w:sz="0" w:space="0" w:color="auto"/>
                                                <w:right w:val="none" w:sz="0" w:space="0" w:color="auto"/>
                                              </w:divBdr>
                                              <w:divsChild>
                                                <w:div w:id="1414934802">
                                                  <w:marLeft w:val="0"/>
                                                  <w:marRight w:val="0"/>
                                                  <w:marTop w:val="0"/>
                                                  <w:marBottom w:val="0"/>
                                                  <w:divBdr>
                                                    <w:top w:val="none" w:sz="0" w:space="0" w:color="auto"/>
                                                    <w:left w:val="none" w:sz="0" w:space="0" w:color="auto"/>
                                                    <w:bottom w:val="none" w:sz="0" w:space="0" w:color="auto"/>
                                                    <w:right w:val="none" w:sz="0" w:space="0" w:color="auto"/>
                                                  </w:divBdr>
                                                  <w:divsChild>
                                                    <w:div w:id="2010063790">
                                                      <w:marLeft w:val="0"/>
                                                      <w:marRight w:val="0"/>
                                                      <w:marTop w:val="0"/>
                                                      <w:marBottom w:val="0"/>
                                                      <w:divBdr>
                                                        <w:top w:val="none" w:sz="0" w:space="0" w:color="auto"/>
                                                        <w:left w:val="none" w:sz="0" w:space="0" w:color="auto"/>
                                                        <w:bottom w:val="none" w:sz="0" w:space="0" w:color="auto"/>
                                                        <w:right w:val="none" w:sz="0" w:space="0" w:color="auto"/>
                                                      </w:divBdr>
                                                      <w:divsChild>
                                                        <w:div w:id="770509704">
                                                          <w:marLeft w:val="0"/>
                                                          <w:marRight w:val="0"/>
                                                          <w:marTop w:val="0"/>
                                                          <w:marBottom w:val="0"/>
                                                          <w:divBdr>
                                                            <w:top w:val="none" w:sz="0" w:space="0" w:color="auto"/>
                                                            <w:left w:val="none" w:sz="0" w:space="0" w:color="auto"/>
                                                            <w:bottom w:val="none" w:sz="0" w:space="0" w:color="auto"/>
                                                            <w:right w:val="none" w:sz="0" w:space="0" w:color="auto"/>
                                                          </w:divBdr>
                                                          <w:divsChild>
                                                            <w:div w:id="709569487">
                                                              <w:marLeft w:val="0"/>
                                                              <w:marRight w:val="0"/>
                                                              <w:marTop w:val="0"/>
                                                              <w:marBottom w:val="0"/>
                                                              <w:divBdr>
                                                                <w:top w:val="none" w:sz="0" w:space="0" w:color="auto"/>
                                                                <w:left w:val="none" w:sz="0" w:space="0" w:color="auto"/>
                                                                <w:bottom w:val="none" w:sz="0" w:space="0" w:color="auto"/>
                                                                <w:right w:val="none" w:sz="0" w:space="0" w:color="auto"/>
                                                              </w:divBdr>
                                                              <w:divsChild>
                                                                <w:div w:id="1328241061">
                                                                  <w:marLeft w:val="0"/>
                                                                  <w:marRight w:val="0"/>
                                                                  <w:marTop w:val="0"/>
                                                                  <w:marBottom w:val="0"/>
                                                                  <w:divBdr>
                                                                    <w:top w:val="none" w:sz="0" w:space="0" w:color="auto"/>
                                                                    <w:left w:val="none" w:sz="0" w:space="0" w:color="auto"/>
                                                                    <w:bottom w:val="none" w:sz="0" w:space="0" w:color="auto"/>
                                                                    <w:right w:val="none" w:sz="0" w:space="0" w:color="auto"/>
                                                                  </w:divBdr>
                                                                  <w:divsChild>
                                                                    <w:div w:id="904993492">
                                                                      <w:marLeft w:val="0"/>
                                                                      <w:marRight w:val="0"/>
                                                                      <w:marTop w:val="0"/>
                                                                      <w:marBottom w:val="0"/>
                                                                      <w:divBdr>
                                                                        <w:top w:val="none" w:sz="0" w:space="0" w:color="auto"/>
                                                                        <w:left w:val="none" w:sz="0" w:space="0" w:color="auto"/>
                                                                        <w:bottom w:val="none" w:sz="0" w:space="0" w:color="auto"/>
                                                                        <w:right w:val="none" w:sz="0" w:space="0" w:color="auto"/>
                                                                      </w:divBdr>
                                                                      <w:divsChild>
                                                                        <w:div w:id="732198201">
                                                                          <w:marLeft w:val="0"/>
                                                                          <w:marRight w:val="0"/>
                                                                          <w:marTop w:val="0"/>
                                                                          <w:marBottom w:val="0"/>
                                                                          <w:divBdr>
                                                                            <w:top w:val="none" w:sz="0" w:space="0" w:color="auto"/>
                                                                            <w:left w:val="none" w:sz="0" w:space="0" w:color="auto"/>
                                                                            <w:bottom w:val="none" w:sz="0" w:space="0" w:color="auto"/>
                                                                            <w:right w:val="none" w:sz="0" w:space="0" w:color="auto"/>
                                                                          </w:divBdr>
                                                                          <w:divsChild>
                                                                            <w:div w:id="2113158119">
                                                                              <w:marLeft w:val="0"/>
                                                                              <w:marRight w:val="0"/>
                                                                              <w:marTop w:val="0"/>
                                                                              <w:marBottom w:val="0"/>
                                                                              <w:divBdr>
                                                                                <w:top w:val="none" w:sz="0" w:space="0" w:color="auto"/>
                                                                                <w:left w:val="none" w:sz="0" w:space="0" w:color="auto"/>
                                                                                <w:bottom w:val="none" w:sz="0" w:space="0" w:color="auto"/>
                                                                                <w:right w:val="none" w:sz="0" w:space="0" w:color="auto"/>
                                                                              </w:divBdr>
                                                                              <w:divsChild>
                                                                                <w:div w:id="2075614965">
                                                                                  <w:marLeft w:val="0"/>
                                                                                  <w:marRight w:val="0"/>
                                                                                  <w:marTop w:val="0"/>
                                                                                  <w:marBottom w:val="0"/>
                                                                                  <w:divBdr>
                                                                                    <w:top w:val="none" w:sz="0" w:space="0" w:color="auto"/>
                                                                                    <w:left w:val="none" w:sz="0" w:space="0" w:color="auto"/>
                                                                                    <w:bottom w:val="none" w:sz="0" w:space="0" w:color="auto"/>
                                                                                    <w:right w:val="none" w:sz="0" w:space="0" w:color="auto"/>
                                                                                  </w:divBdr>
                                                                                  <w:divsChild>
                                                                                    <w:div w:id="2001038417">
                                                                                      <w:marLeft w:val="0"/>
                                                                                      <w:marRight w:val="0"/>
                                                                                      <w:marTop w:val="0"/>
                                                                                      <w:marBottom w:val="0"/>
                                                                                      <w:divBdr>
                                                                                        <w:top w:val="none" w:sz="0" w:space="0" w:color="auto"/>
                                                                                        <w:left w:val="none" w:sz="0" w:space="0" w:color="auto"/>
                                                                                        <w:bottom w:val="none" w:sz="0" w:space="0" w:color="auto"/>
                                                                                        <w:right w:val="none" w:sz="0" w:space="0" w:color="auto"/>
                                                                                      </w:divBdr>
                                                                                      <w:divsChild>
                                                                                        <w:div w:id="495192314">
                                                                                          <w:marLeft w:val="0"/>
                                                                                          <w:marRight w:val="0"/>
                                                                                          <w:marTop w:val="0"/>
                                                                                          <w:marBottom w:val="0"/>
                                                                                          <w:divBdr>
                                                                                            <w:top w:val="none" w:sz="0" w:space="0" w:color="auto"/>
                                                                                            <w:left w:val="none" w:sz="0" w:space="0" w:color="auto"/>
                                                                                            <w:bottom w:val="none" w:sz="0" w:space="0" w:color="auto"/>
                                                                                            <w:right w:val="none" w:sz="0" w:space="0" w:color="auto"/>
                                                                                          </w:divBdr>
                                                                                          <w:divsChild>
                                                                                            <w:div w:id="1473790498">
                                                                                              <w:marLeft w:val="0"/>
                                                                                              <w:marRight w:val="0"/>
                                                                                              <w:marTop w:val="0"/>
                                                                                              <w:marBottom w:val="0"/>
                                                                                              <w:divBdr>
                                                                                                <w:top w:val="none" w:sz="0" w:space="0" w:color="auto"/>
                                                                                                <w:left w:val="none" w:sz="0" w:space="0" w:color="auto"/>
                                                                                                <w:bottom w:val="none" w:sz="0" w:space="0" w:color="auto"/>
                                                                                                <w:right w:val="none" w:sz="0" w:space="0" w:color="auto"/>
                                                                                              </w:divBdr>
                                                                                              <w:divsChild>
                                                                                                <w:div w:id="1012754915">
                                                                                                  <w:marLeft w:val="0"/>
                                                                                                  <w:marRight w:val="0"/>
                                                                                                  <w:marTop w:val="0"/>
                                                                                                  <w:marBottom w:val="0"/>
                                                                                                  <w:divBdr>
                                                                                                    <w:top w:val="none" w:sz="0" w:space="0" w:color="auto"/>
                                                                                                    <w:left w:val="none" w:sz="0" w:space="0" w:color="auto"/>
                                                                                                    <w:bottom w:val="none" w:sz="0" w:space="0" w:color="auto"/>
                                                                                                    <w:right w:val="none" w:sz="0" w:space="0" w:color="auto"/>
                                                                                                  </w:divBdr>
                                                                                                  <w:divsChild>
                                                                                                    <w:div w:id="2057386600">
                                                                                                      <w:marLeft w:val="0"/>
                                                                                                      <w:marRight w:val="0"/>
                                                                                                      <w:marTop w:val="0"/>
                                                                                                      <w:marBottom w:val="0"/>
                                                                                                      <w:divBdr>
                                                                                                        <w:top w:val="none" w:sz="0" w:space="0" w:color="auto"/>
                                                                                                        <w:left w:val="none" w:sz="0" w:space="0" w:color="auto"/>
                                                                                                        <w:bottom w:val="none" w:sz="0" w:space="0" w:color="auto"/>
                                                                                                        <w:right w:val="none" w:sz="0" w:space="0" w:color="auto"/>
                                                                                                      </w:divBdr>
                                                                                                      <w:divsChild>
                                                                                                        <w:div w:id="3622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065379">
      <w:bodyDiv w:val="1"/>
      <w:marLeft w:val="0"/>
      <w:marRight w:val="0"/>
      <w:marTop w:val="0"/>
      <w:marBottom w:val="0"/>
      <w:divBdr>
        <w:top w:val="none" w:sz="0" w:space="0" w:color="auto"/>
        <w:left w:val="none" w:sz="0" w:space="0" w:color="auto"/>
        <w:bottom w:val="none" w:sz="0" w:space="0" w:color="auto"/>
        <w:right w:val="none" w:sz="0" w:space="0" w:color="auto"/>
      </w:divBdr>
    </w:div>
    <w:div w:id="1354305519">
      <w:bodyDiv w:val="1"/>
      <w:marLeft w:val="0"/>
      <w:marRight w:val="0"/>
      <w:marTop w:val="0"/>
      <w:marBottom w:val="0"/>
      <w:divBdr>
        <w:top w:val="none" w:sz="0" w:space="0" w:color="auto"/>
        <w:left w:val="none" w:sz="0" w:space="0" w:color="auto"/>
        <w:bottom w:val="none" w:sz="0" w:space="0" w:color="auto"/>
        <w:right w:val="none" w:sz="0" w:space="0" w:color="auto"/>
      </w:divBdr>
    </w:div>
    <w:div w:id="1354651431">
      <w:bodyDiv w:val="1"/>
      <w:marLeft w:val="0"/>
      <w:marRight w:val="0"/>
      <w:marTop w:val="0"/>
      <w:marBottom w:val="0"/>
      <w:divBdr>
        <w:top w:val="none" w:sz="0" w:space="0" w:color="auto"/>
        <w:left w:val="none" w:sz="0" w:space="0" w:color="auto"/>
        <w:bottom w:val="none" w:sz="0" w:space="0" w:color="auto"/>
        <w:right w:val="none" w:sz="0" w:space="0" w:color="auto"/>
      </w:divBdr>
      <w:divsChild>
        <w:div w:id="562133249">
          <w:marLeft w:val="0"/>
          <w:marRight w:val="0"/>
          <w:marTop w:val="0"/>
          <w:marBottom w:val="0"/>
          <w:divBdr>
            <w:top w:val="none" w:sz="0" w:space="0" w:color="auto"/>
            <w:left w:val="none" w:sz="0" w:space="0" w:color="auto"/>
            <w:bottom w:val="none" w:sz="0" w:space="0" w:color="auto"/>
            <w:right w:val="none" w:sz="0" w:space="0" w:color="auto"/>
          </w:divBdr>
        </w:div>
        <w:div w:id="1211188598">
          <w:marLeft w:val="0"/>
          <w:marRight w:val="0"/>
          <w:marTop w:val="0"/>
          <w:marBottom w:val="0"/>
          <w:divBdr>
            <w:top w:val="none" w:sz="0" w:space="0" w:color="auto"/>
            <w:left w:val="none" w:sz="0" w:space="0" w:color="auto"/>
            <w:bottom w:val="none" w:sz="0" w:space="0" w:color="auto"/>
            <w:right w:val="none" w:sz="0" w:space="0" w:color="auto"/>
          </w:divBdr>
        </w:div>
        <w:div w:id="1492284139">
          <w:marLeft w:val="0"/>
          <w:marRight w:val="0"/>
          <w:marTop w:val="0"/>
          <w:marBottom w:val="0"/>
          <w:divBdr>
            <w:top w:val="none" w:sz="0" w:space="0" w:color="auto"/>
            <w:left w:val="none" w:sz="0" w:space="0" w:color="auto"/>
            <w:bottom w:val="none" w:sz="0" w:space="0" w:color="auto"/>
            <w:right w:val="none" w:sz="0" w:space="0" w:color="auto"/>
          </w:divBdr>
        </w:div>
        <w:div w:id="1619872358">
          <w:marLeft w:val="0"/>
          <w:marRight w:val="0"/>
          <w:marTop w:val="0"/>
          <w:marBottom w:val="0"/>
          <w:divBdr>
            <w:top w:val="none" w:sz="0" w:space="0" w:color="auto"/>
            <w:left w:val="none" w:sz="0" w:space="0" w:color="auto"/>
            <w:bottom w:val="none" w:sz="0" w:space="0" w:color="auto"/>
            <w:right w:val="none" w:sz="0" w:space="0" w:color="auto"/>
          </w:divBdr>
        </w:div>
      </w:divsChild>
    </w:div>
    <w:div w:id="1354723991">
      <w:bodyDiv w:val="1"/>
      <w:marLeft w:val="0"/>
      <w:marRight w:val="0"/>
      <w:marTop w:val="0"/>
      <w:marBottom w:val="0"/>
      <w:divBdr>
        <w:top w:val="none" w:sz="0" w:space="0" w:color="auto"/>
        <w:left w:val="none" w:sz="0" w:space="0" w:color="auto"/>
        <w:bottom w:val="none" w:sz="0" w:space="0" w:color="auto"/>
        <w:right w:val="none" w:sz="0" w:space="0" w:color="auto"/>
      </w:divBdr>
    </w:div>
    <w:div w:id="1355351147">
      <w:bodyDiv w:val="1"/>
      <w:marLeft w:val="0"/>
      <w:marRight w:val="0"/>
      <w:marTop w:val="0"/>
      <w:marBottom w:val="0"/>
      <w:divBdr>
        <w:top w:val="none" w:sz="0" w:space="0" w:color="auto"/>
        <w:left w:val="none" w:sz="0" w:space="0" w:color="auto"/>
        <w:bottom w:val="none" w:sz="0" w:space="0" w:color="auto"/>
        <w:right w:val="none" w:sz="0" w:space="0" w:color="auto"/>
      </w:divBdr>
    </w:div>
    <w:div w:id="1356082831">
      <w:bodyDiv w:val="1"/>
      <w:marLeft w:val="0"/>
      <w:marRight w:val="0"/>
      <w:marTop w:val="0"/>
      <w:marBottom w:val="0"/>
      <w:divBdr>
        <w:top w:val="none" w:sz="0" w:space="0" w:color="auto"/>
        <w:left w:val="none" w:sz="0" w:space="0" w:color="auto"/>
        <w:bottom w:val="none" w:sz="0" w:space="0" w:color="auto"/>
        <w:right w:val="none" w:sz="0" w:space="0" w:color="auto"/>
      </w:divBdr>
    </w:div>
    <w:div w:id="1362323628">
      <w:bodyDiv w:val="1"/>
      <w:marLeft w:val="0"/>
      <w:marRight w:val="0"/>
      <w:marTop w:val="0"/>
      <w:marBottom w:val="0"/>
      <w:divBdr>
        <w:top w:val="none" w:sz="0" w:space="0" w:color="auto"/>
        <w:left w:val="none" w:sz="0" w:space="0" w:color="auto"/>
        <w:bottom w:val="none" w:sz="0" w:space="0" w:color="auto"/>
        <w:right w:val="none" w:sz="0" w:space="0" w:color="auto"/>
      </w:divBdr>
    </w:div>
    <w:div w:id="1363557146">
      <w:bodyDiv w:val="1"/>
      <w:marLeft w:val="0"/>
      <w:marRight w:val="0"/>
      <w:marTop w:val="0"/>
      <w:marBottom w:val="0"/>
      <w:divBdr>
        <w:top w:val="none" w:sz="0" w:space="0" w:color="auto"/>
        <w:left w:val="none" w:sz="0" w:space="0" w:color="auto"/>
        <w:bottom w:val="none" w:sz="0" w:space="0" w:color="auto"/>
        <w:right w:val="none" w:sz="0" w:space="0" w:color="auto"/>
      </w:divBdr>
    </w:div>
    <w:div w:id="1365323628">
      <w:bodyDiv w:val="1"/>
      <w:marLeft w:val="0"/>
      <w:marRight w:val="0"/>
      <w:marTop w:val="0"/>
      <w:marBottom w:val="0"/>
      <w:divBdr>
        <w:top w:val="none" w:sz="0" w:space="0" w:color="auto"/>
        <w:left w:val="none" w:sz="0" w:space="0" w:color="auto"/>
        <w:bottom w:val="none" w:sz="0" w:space="0" w:color="auto"/>
        <w:right w:val="none" w:sz="0" w:space="0" w:color="auto"/>
      </w:divBdr>
    </w:div>
    <w:div w:id="1366785069">
      <w:bodyDiv w:val="1"/>
      <w:marLeft w:val="0"/>
      <w:marRight w:val="0"/>
      <w:marTop w:val="0"/>
      <w:marBottom w:val="0"/>
      <w:divBdr>
        <w:top w:val="none" w:sz="0" w:space="0" w:color="auto"/>
        <w:left w:val="none" w:sz="0" w:space="0" w:color="auto"/>
        <w:bottom w:val="none" w:sz="0" w:space="0" w:color="auto"/>
        <w:right w:val="none" w:sz="0" w:space="0" w:color="auto"/>
      </w:divBdr>
    </w:div>
    <w:div w:id="1367756618">
      <w:bodyDiv w:val="1"/>
      <w:marLeft w:val="0"/>
      <w:marRight w:val="0"/>
      <w:marTop w:val="0"/>
      <w:marBottom w:val="0"/>
      <w:divBdr>
        <w:top w:val="none" w:sz="0" w:space="0" w:color="auto"/>
        <w:left w:val="none" w:sz="0" w:space="0" w:color="auto"/>
        <w:bottom w:val="none" w:sz="0" w:space="0" w:color="auto"/>
        <w:right w:val="none" w:sz="0" w:space="0" w:color="auto"/>
      </w:divBdr>
    </w:div>
    <w:div w:id="1368720002">
      <w:bodyDiv w:val="1"/>
      <w:marLeft w:val="0"/>
      <w:marRight w:val="0"/>
      <w:marTop w:val="0"/>
      <w:marBottom w:val="0"/>
      <w:divBdr>
        <w:top w:val="none" w:sz="0" w:space="0" w:color="auto"/>
        <w:left w:val="none" w:sz="0" w:space="0" w:color="auto"/>
        <w:bottom w:val="none" w:sz="0" w:space="0" w:color="auto"/>
        <w:right w:val="none" w:sz="0" w:space="0" w:color="auto"/>
      </w:divBdr>
    </w:div>
    <w:div w:id="1368945589">
      <w:bodyDiv w:val="1"/>
      <w:marLeft w:val="0"/>
      <w:marRight w:val="0"/>
      <w:marTop w:val="0"/>
      <w:marBottom w:val="0"/>
      <w:divBdr>
        <w:top w:val="none" w:sz="0" w:space="0" w:color="auto"/>
        <w:left w:val="none" w:sz="0" w:space="0" w:color="auto"/>
        <w:bottom w:val="none" w:sz="0" w:space="0" w:color="auto"/>
        <w:right w:val="none" w:sz="0" w:space="0" w:color="auto"/>
      </w:divBdr>
    </w:div>
    <w:div w:id="1369994121">
      <w:bodyDiv w:val="1"/>
      <w:marLeft w:val="0"/>
      <w:marRight w:val="0"/>
      <w:marTop w:val="0"/>
      <w:marBottom w:val="0"/>
      <w:divBdr>
        <w:top w:val="none" w:sz="0" w:space="0" w:color="auto"/>
        <w:left w:val="none" w:sz="0" w:space="0" w:color="auto"/>
        <w:bottom w:val="none" w:sz="0" w:space="0" w:color="auto"/>
        <w:right w:val="none" w:sz="0" w:space="0" w:color="auto"/>
      </w:divBdr>
    </w:div>
    <w:div w:id="1370228325">
      <w:bodyDiv w:val="1"/>
      <w:marLeft w:val="0"/>
      <w:marRight w:val="0"/>
      <w:marTop w:val="0"/>
      <w:marBottom w:val="0"/>
      <w:divBdr>
        <w:top w:val="none" w:sz="0" w:space="0" w:color="auto"/>
        <w:left w:val="none" w:sz="0" w:space="0" w:color="auto"/>
        <w:bottom w:val="none" w:sz="0" w:space="0" w:color="auto"/>
        <w:right w:val="none" w:sz="0" w:space="0" w:color="auto"/>
      </w:divBdr>
    </w:div>
    <w:div w:id="1370766380">
      <w:bodyDiv w:val="1"/>
      <w:marLeft w:val="0"/>
      <w:marRight w:val="0"/>
      <w:marTop w:val="0"/>
      <w:marBottom w:val="0"/>
      <w:divBdr>
        <w:top w:val="none" w:sz="0" w:space="0" w:color="auto"/>
        <w:left w:val="none" w:sz="0" w:space="0" w:color="auto"/>
        <w:bottom w:val="none" w:sz="0" w:space="0" w:color="auto"/>
        <w:right w:val="none" w:sz="0" w:space="0" w:color="auto"/>
      </w:divBdr>
    </w:div>
    <w:div w:id="1372221000">
      <w:bodyDiv w:val="1"/>
      <w:marLeft w:val="0"/>
      <w:marRight w:val="0"/>
      <w:marTop w:val="0"/>
      <w:marBottom w:val="0"/>
      <w:divBdr>
        <w:top w:val="none" w:sz="0" w:space="0" w:color="auto"/>
        <w:left w:val="none" w:sz="0" w:space="0" w:color="auto"/>
        <w:bottom w:val="none" w:sz="0" w:space="0" w:color="auto"/>
        <w:right w:val="none" w:sz="0" w:space="0" w:color="auto"/>
      </w:divBdr>
    </w:div>
    <w:div w:id="1375619881">
      <w:bodyDiv w:val="1"/>
      <w:marLeft w:val="0"/>
      <w:marRight w:val="0"/>
      <w:marTop w:val="0"/>
      <w:marBottom w:val="0"/>
      <w:divBdr>
        <w:top w:val="none" w:sz="0" w:space="0" w:color="auto"/>
        <w:left w:val="none" w:sz="0" w:space="0" w:color="auto"/>
        <w:bottom w:val="none" w:sz="0" w:space="0" w:color="auto"/>
        <w:right w:val="none" w:sz="0" w:space="0" w:color="auto"/>
      </w:divBdr>
    </w:div>
    <w:div w:id="1376126362">
      <w:bodyDiv w:val="1"/>
      <w:marLeft w:val="0"/>
      <w:marRight w:val="0"/>
      <w:marTop w:val="0"/>
      <w:marBottom w:val="0"/>
      <w:divBdr>
        <w:top w:val="none" w:sz="0" w:space="0" w:color="auto"/>
        <w:left w:val="none" w:sz="0" w:space="0" w:color="auto"/>
        <w:bottom w:val="none" w:sz="0" w:space="0" w:color="auto"/>
        <w:right w:val="none" w:sz="0" w:space="0" w:color="auto"/>
      </w:divBdr>
    </w:div>
    <w:div w:id="1377926943">
      <w:bodyDiv w:val="1"/>
      <w:marLeft w:val="0"/>
      <w:marRight w:val="0"/>
      <w:marTop w:val="0"/>
      <w:marBottom w:val="0"/>
      <w:divBdr>
        <w:top w:val="none" w:sz="0" w:space="0" w:color="auto"/>
        <w:left w:val="none" w:sz="0" w:space="0" w:color="auto"/>
        <w:bottom w:val="none" w:sz="0" w:space="0" w:color="auto"/>
        <w:right w:val="none" w:sz="0" w:space="0" w:color="auto"/>
      </w:divBdr>
    </w:div>
    <w:div w:id="1378552976">
      <w:bodyDiv w:val="1"/>
      <w:marLeft w:val="0"/>
      <w:marRight w:val="0"/>
      <w:marTop w:val="0"/>
      <w:marBottom w:val="0"/>
      <w:divBdr>
        <w:top w:val="none" w:sz="0" w:space="0" w:color="auto"/>
        <w:left w:val="none" w:sz="0" w:space="0" w:color="auto"/>
        <w:bottom w:val="none" w:sz="0" w:space="0" w:color="auto"/>
        <w:right w:val="none" w:sz="0" w:space="0" w:color="auto"/>
      </w:divBdr>
    </w:div>
    <w:div w:id="1378623429">
      <w:bodyDiv w:val="1"/>
      <w:marLeft w:val="0"/>
      <w:marRight w:val="0"/>
      <w:marTop w:val="0"/>
      <w:marBottom w:val="0"/>
      <w:divBdr>
        <w:top w:val="none" w:sz="0" w:space="0" w:color="auto"/>
        <w:left w:val="none" w:sz="0" w:space="0" w:color="auto"/>
        <w:bottom w:val="none" w:sz="0" w:space="0" w:color="auto"/>
        <w:right w:val="none" w:sz="0" w:space="0" w:color="auto"/>
      </w:divBdr>
    </w:div>
    <w:div w:id="1378815788">
      <w:bodyDiv w:val="1"/>
      <w:marLeft w:val="0"/>
      <w:marRight w:val="0"/>
      <w:marTop w:val="0"/>
      <w:marBottom w:val="0"/>
      <w:divBdr>
        <w:top w:val="none" w:sz="0" w:space="0" w:color="auto"/>
        <w:left w:val="none" w:sz="0" w:space="0" w:color="auto"/>
        <w:bottom w:val="none" w:sz="0" w:space="0" w:color="auto"/>
        <w:right w:val="none" w:sz="0" w:space="0" w:color="auto"/>
      </w:divBdr>
    </w:div>
    <w:div w:id="1382094375">
      <w:bodyDiv w:val="1"/>
      <w:marLeft w:val="0"/>
      <w:marRight w:val="0"/>
      <w:marTop w:val="0"/>
      <w:marBottom w:val="0"/>
      <w:divBdr>
        <w:top w:val="none" w:sz="0" w:space="0" w:color="auto"/>
        <w:left w:val="none" w:sz="0" w:space="0" w:color="auto"/>
        <w:bottom w:val="none" w:sz="0" w:space="0" w:color="auto"/>
        <w:right w:val="none" w:sz="0" w:space="0" w:color="auto"/>
      </w:divBdr>
    </w:div>
    <w:div w:id="1382436380">
      <w:bodyDiv w:val="1"/>
      <w:marLeft w:val="0"/>
      <w:marRight w:val="0"/>
      <w:marTop w:val="0"/>
      <w:marBottom w:val="0"/>
      <w:divBdr>
        <w:top w:val="none" w:sz="0" w:space="0" w:color="auto"/>
        <w:left w:val="none" w:sz="0" w:space="0" w:color="auto"/>
        <w:bottom w:val="none" w:sz="0" w:space="0" w:color="auto"/>
        <w:right w:val="none" w:sz="0" w:space="0" w:color="auto"/>
      </w:divBdr>
    </w:div>
    <w:div w:id="1383560099">
      <w:bodyDiv w:val="1"/>
      <w:marLeft w:val="0"/>
      <w:marRight w:val="0"/>
      <w:marTop w:val="0"/>
      <w:marBottom w:val="0"/>
      <w:divBdr>
        <w:top w:val="none" w:sz="0" w:space="0" w:color="auto"/>
        <w:left w:val="none" w:sz="0" w:space="0" w:color="auto"/>
        <w:bottom w:val="none" w:sz="0" w:space="0" w:color="auto"/>
        <w:right w:val="none" w:sz="0" w:space="0" w:color="auto"/>
      </w:divBdr>
    </w:div>
    <w:div w:id="1383793741">
      <w:bodyDiv w:val="1"/>
      <w:marLeft w:val="0"/>
      <w:marRight w:val="0"/>
      <w:marTop w:val="0"/>
      <w:marBottom w:val="0"/>
      <w:divBdr>
        <w:top w:val="none" w:sz="0" w:space="0" w:color="auto"/>
        <w:left w:val="none" w:sz="0" w:space="0" w:color="auto"/>
        <w:bottom w:val="none" w:sz="0" w:space="0" w:color="auto"/>
        <w:right w:val="none" w:sz="0" w:space="0" w:color="auto"/>
      </w:divBdr>
    </w:div>
    <w:div w:id="1385719893">
      <w:bodyDiv w:val="1"/>
      <w:marLeft w:val="0"/>
      <w:marRight w:val="0"/>
      <w:marTop w:val="0"/>
      <w:marBottom w:val="0"/>
      <w:divBdr>
        <w:top w:val="none" w:sz="0" w:space="0" w:color="auto"/>
        <w:left w:val="none" w:sz="0" w:space="0" w:color="auto"/>
        <w:bottom w:val="none" w:sz="0" w:space="0" w:color="auto"/>
        <w:right w:val="none" w:sz="0" w:space="0" w:color="auto"/>
      </w:divBdr>
    </w:div>
    <w:div w:id="1386831090">
      <w:bodyDiv w:val="1"/>
      <w:marLeft w:val="0"/>
      <w:marRight w:val="0"/>
      <w:marTop w:val="0"/>
      <w:marBottom w:val="0"/>
      <w:divBdr>
        <w:top w:val="none" w:sz="0" w:space="0" w:color="auto"/>
        <w:left w:val="none" w:sz="0" w:space="0" w:color="auto"/>
        <w:bottom w:val="none" w:sz="0" w:space="0" w:color="auto"/>
        <w:right w:val="none" w:sz="0" w:space="0" w:color="auto"/>
      </w:divBdr>
    </w:div>
    <w:div w:id="1387727259">
      <w:bodyDiv w:val="1"/>
      <w:marLeft w:val="0"/>
      <w:marRight w:val="0"/>
      <w:marTop w:val="0"/>
      <w:marBottom w:val="0"/>
      <w:divBdr>
        <w:top w:val="none" w:sz="0" w:space="0" w:color="auto"/>
        <w:left w:val="none" w:sz="0" w:space="0" w:color="auto"/>
        <w:bottom w:val="none" w:sz="0" w:space="0" w:color="auto"/>
        <w:right w:val="none" w:sz="0" w:space="0" w:color="auto"/>
      </w:divBdr>
    </w:div>
    <w:div w:id="1389525061">
      <w:bodyDiv w:val="1"/>
      <w:marLeft w:val="0"/>
      <w:marRight w:val="0"/>
      <w:marTop w:val="0"/>
      <w:marBottom w:val="0"/>
      <w:divBdr>
        <w:top w:val="none" w:sz="0" w:space="0" w:color="auto"/>
        <w:left w:val="none" w:sz="0" w:space="0" w:color="auto"/>
        <w:bottom w:val="none" w:sz="0" w:space="0" w:color="auto"/>
        <w:right w:val="none" w:sz="0" w:space="0" w:color="auto"/>
      </w:divBdr>
    </w:div>
    <w:div w:id="1390417996">
      <w:bodyDiv w:val="1"/>
      <w:marLeft w:val="0"/>
      <w:marRight w:val="0"/>
      <w:marTop w:val="0"/>
      <w:marBottom w:val="0"/>
      <w:divBdr>
        <w:top w:val="none" w:sz="0" w:space="0" w:color="auto"/>
        <w:left w:val="none" w:sz="0" w:space="0" w:color="auto"/>
        <w:bottom w:val="none" w:sz="0" w:space="0" w:color="auto"/>
        <w:right w:val="none" w:sz="0" w:space="0" w:color="auto"/>
      </w:divBdr>
      <w:divsChild>
        <w:div w:id="1387489543">
          <w:marLeft w:val="0"/>
          <w:marRight w:val="0"/>
          <w:marTop w:val="0"/>
          <w:marBottom w:val="0"/>
          <w:divBdr>
            <w:top w:val="none" w:sz="0" w:space="0" w:color="auto"/>
            <w:left w:val="none" w:sz="0" w:space="0" w:color="auto"/>
            <w:bottom w:val="none" w:sz="0" w:space="0" w:color="auto"/>
            <w:right w:val="none" w:sz="0" w:space="0" w:color="auto"/>
          </w:divBdr>
        </w:div>
      </w:divsChild>
    </w:div>
    <w:div w:id="1391146602">
      <w:bodyDiv w:val="1"/>
      <w:marLeft w:val="0"/>
      <w:marRight w:val="0"/>
      <w:marTop w:val="0"/>
      <w:marBottom w:val="0"/>
      <w:divBdr>
        <w:top w:val="none" w:sz="0" w:space="0" w:color="auto"/>
        <w:left w:val="none" w:sz="0" w:space="0" w:color="auto"/>
        <w:bottom w:val="none" w:sz="0" w:space="0" w:color="auto"/>
        <w:right w:val="none" w:sz="0" w:space="0" w:color="auto"/>
      </w:divBdr>
    </w:div>
    <w:div w:id="1391227557">
      <w:bodyDiv w:val="1"/>
      <w:marLeft w:val="0"/>
      <w:marRight w:val="0"/>
      <w:marTop w:val="0"/>
      <w:marBottom w:val="0"/>
      <w:divBdr>
        <w:top w:val="none" w:sz="0" w:space="0" w:color="auto"/>
        <w:left w:val="none" w:sz="0" w:space="0" w:color="auto"/>
        <w:bottom w:val="none" w:sz="0" w:space="0" w:color="auto"/>
        <w:right w:val="none" w:sz="0" w:space="0" w:color="auto"/>
      </w:divBdr>
    </w:div>
    <w:div w:id="1391731261">
      <w:bodyDiv w:val="1"/>
      <w:marLeft w:val="0"/>
      <w:marRight w:val="0"/>
      <w:marTop w:val="0"/>
      <w:marBottom w:val="0"/>
      <w:divBdr>
        <w:top w:val="none" w:sz="0" w:space="0" w:color="auto"/>
        <w:left w:val="none" w:sz="0" w:space="0" w:color="auto"/>
        <w:bottom w:val="none" w:sz="0" w:space="0" w:color="auto"/>
        <w:right w:val="none" w:sz="0" w:space="0" w:color="auto"/>
      </w:divBdr>
      <w:divsChild>
        <w:div w:id="1039285341">
          <w:marLeft w:val="0"/>
          <w:marRight w:val="0"/>
          <w:marTop w:val="0"/>
          <w:marBottom w:val="0"/>
          <w:divBdr>
            <w:top w:val="none" w:sz="0" w:space="0" w:color="auto"/>
            <w:left w:val="none" w:sz="0" w:space="0" w:color="auto"/>
            <w:bottom w:val="none" w:sz="0" w:space="0" w:color="auto"/>
            <w:right w:val="none" w:sz="0" w:space="0" w:color="auto"/>
          </w:divBdr>
        </w:div>
      </w:divsChild>
    </w:div>
    <w:div w:id="1392995418">
      <w:bodyDiv w:val="1"/>
      <w:marLeft w:val="0"/>
      <w:marRight w:val="0"/>
      <w:marTop w:val="0"/>
      <w:marBottom w:val="0"/>
      <w:divBdr>
        <w:top w:val="none" w:sz="0" w:space="0" w:color="auto"/>
        <w:left w:val="none" w:sz="0" w:space="0" w:color="auto"/>
        <w:bottom w:val="none" w:sz="0" w:space="0" w:color="auto"/>
        <w:right w:val="none" w:sz="0" w:space="0" w:color="auto"/>
      </w:divBdr>
    </w:div>
    <w:div w:id="1393043677">
      <w:bodyDiv w:val="1"/>
      <w:marLeft w:val="0"/>
      <w:marRight w:val="0"/>
      <w:marTop w:val="0"/>
      <w:marBottom w:val="0"/>
      <w:divBdr>
        <w:top w:val="none" w:sz="0" w:space="0" w:color="auto"/>
        <w:left w:val="none" w:sz="0" w:space="0" w:color="auto"/>
        <w:bottom w:val="none" w:sz="0" w:space="0" w:color="auto"/>
        <w:right w:val="none" w:sz="0" w:space="0" w:color="auto"/>
      </w:divBdr>
    </w:div>
    <w:div w:id="1394158613">
      <w:bodyDiv w:val="1"/>
      <w:marLeft w:val="0"/>
      <w:marRight w:val="0"/>
      <w:marTop w:val="0"/>
      <w:marBottom w:val="0"/>
      <w:divBdr>
        <w:top w:val="none" w:sz="0" w:space="0" w:color="auto"/>
        <w:left w:val="none" w:sz="0" w:space="0" w:color="auto"/>
        <w:bottom w:val="none" w:sz="0" w:space="0" w:color="auto"/>
        <w:right w:val="none" w:sz="0" w:space="0" w:color="auto"/>
      </w:divBdr>
    </w:div>
    <w:div w:id="1395735276">
      <w:bodyDiv w:val="1"/>
      <w:marLeft w:val="0"/>
      <w:marRight w:val="0"/>
      <w:marTop w:val="0"/>
      <w:marBottom w:val="0"/>
      <w:divBdr>
        <w:top w:val="none" w:sz="0" w:space="0" w:color="auto"/>
        <w:left w:val="none" w:sz="0" w:space="0" w:color="auto"/>
        <w:bottom w:val="none" w:sz="0" w:space="0" w:color="auto"/>
        <w:right w:val="none" w:sz="0" w:space="0" w:color="auto"/>
      </w:divBdr>
    </w:div>
    <w:div w:id="1396078057">
      <w:bodyDiv w:val="1"/>
      <w:marLeft w:val="0"/>
      <w:marRight w:val="0"/>
      <w:marTop w:val="0"/>
      <w:marBottom w:val="0"/>
      <w:divBdr>
        <w:top w:val="none" w:sz="0" w:space="0" w:color="auto"/>
        <w:left w:val="none" w:sz="0" w:space="0" w:color="auto"/>
        <w:bottom w:val="none" w:sz="0" w:space="0" w:color="auto"/>
        <w:right w:val="none" w:sz="0" w:space="0" w:color="auto"/>
      </w:divBdr>
    </w:div>
    <w:div w:id="1396200604">
      <w:bodyDiv w:val="1"/>
      <w:marLeft w:val="0"/>
      <w:marRight w:val="0"/>
      <w:marTop w:val="0"/>
      <w:marBottom w:val="0"/>
      <w:divBdr>
        <w:top w:val="none" w:sz="0" w:space="0" w:color="auto"/>
        <w:left w:val="none" w:sz="0" w:space="0" w:color="auto"/>
        <w:bottom w:val="none" w:sz="0" w:space="0" w:color="auto"/>
        <w:right w:val="none" w:sz="0" w:space="0" w:color="auto"/>
      </w:divBdr>
    </w:div>
    <w:div w:id="1400636565">
      <w:bodyDiv w:val="1"/>
      <w:marLeft w:val="0"/>
      <w:marRight w:val="0"/>
      <w:marTop w:val="0"/>
      <w:marBottom w:val="0"/>
      <w:divBdr>
        <w:top w:val="none" w:sz="0" w:space="0" w:color="auto"/>
        <w:left w:val="none" w:sz="0" w:space="0" w:color="auto"/>
        <w:bottom w:val="none" w:sz="0" w:space="0" w:color="auto"/>
        <w:right w:val="none" w:sz="0" w:space="0" w:color="auto"/>
      </w:divBdr>
    </w:div>
    <w:div w:id="1400667617">
      <w:bodyDiv w:val="1"/>
      <w:marLeft w:val="0"/>
      <w:marRight w:val="0"/>
      <w:marTop w:val="0"/>
      <w:marBottom w:val="0"/>
      <w:divBdr>
        <w:top w:val="none" w:sz="0" w:space="0" w:color="auto"/>
        <w:left w:val="none" w:sz="0" w:space="0" w:color="auto"/>
        <w:bottom w:val="none" w:sz="0" w:space="0" w:color="auto"/>
        <w:right w:val="none" w:sz="0" w:space="0" w:color="auto"/>
      </w:divBdr>
    </w:div>
    <w:div w:id="1400975984">
      <w:bodyDiv w:val="1"/>
      <w:marLeft w:val="0"/>
      <w:marRight w:val="0"/>
      <w:marTop w:val="0"/>
      <w:marBottom w:val="0"/>
      <w:divBdr>
        <w:top w:val="none" w:sz="0" w:space="0" w:color="auto"/>
        <w:left w:val="none" w:sz="0" w:space="0" w:color="auto"/>
        <w:bottom w:val="none" w:sz="0" w:space="0" w:color="auto"/>
        <w:right w:val="none" w:sz="0" w:space="0" w:color="auto"/>
      </w:divBdr>
    </w:div>
    <w:div w:id="1401051896">
      <w:bodyDiv w:val="1"/>
      <w:marLeft w:val="0"/>
      <w:marRight w:val="0"/>
      <w:marTop w:val="0"/>
      <w:marBottom w:val="0"/>
      <w:divBdr>
        <w:top w:val="none" w:sz="0" w:space="0" w:color="auto"/>
        <w:left w:val="none" w:sz="0" w:space="0" w:color="auto"/>
        <w:bottom w:val="none" w:sz="0" w:space="0" w:color="auto"/>
        <w:right w:val="none" w:sz="0" w:space="0" w:color="auto"/>
      </w:divBdr>
    </w:div>
    <w:div w:id="1402172904">
      <w:bodyDiv w:val="1"/>
      <w:marLeft w:val="0"/>
      <w:marRight w:val="0"/>
      <w:marTop w:val="0"/>
      <w:marBottom w:val="0"/>
      <w:divBdr>
        <w:top w:val="none" w:sz="0" w:space="0" w:color="auto"/>
        <w:left w:val="none" w:sz="0" w:space="0" w:color="auto"/>
        <w:bottom w:val="none" w:sz="0" w:space="0" w:color="auto"/>
        <w:right w:val="none" w:sz="0" w:space="0" w:color="auto"/>
      </w:divBdr>
    </w:div>
    <w:div w:id="1403598109">
      <w:bodyDiv w:val="1"/>
      <w:marLeft w:val="0"/>
      <w:marRight w:val="0"/>
      <w:marTop w:val="0"/>
      <w:marBottom w:val="0"/>
      <w:divBdr>
        <w:top w:val="none" w:sz="0" w:space="0" w:color="auto"/>
        <w:left w:val="none" w:sz="0" w:space="0" w:color="auto"/>
        <w:bottom w:val="none" w:sz="0" w:space="0" w:color="auto"/>
        <w:right w:val="none" w:sz="0" w:space="0" w:color="auto"/>
      </w:divBdr>
    </w:div>
    <w:div w:id="1404180862">
      <w:bodyDiv w:val="1"/>
      <w:marLeft w:val="0"/>
      <w:marRight w:val="0"/>
      <w:marTop w:val="0"/>
      <w:marBottom w:val="0"/>
      <w:divBdr>
        <w:top w:val="none" w:sz="0" w:space="0" w:color="auto"/>
        <w:left w:val="none" w:sz="0" w:space="0" w:color="auto"/>
        <w:bottom w:val="none" w:sz="0" w:space="0" w:color="auto"/>
        <w:right w:val="none" w:sz="0" w:space="0" w:color="auto"/>
      </w:divBdr>
    </w:div>
    <w:div w:id="1405487405">
      <w:bodyDiv w:val="1"/>
      <w:marLeft w:val="0"/>
      <w:marRight w:val="0"/>
      <w:marTop w:val="0"/>
      <w:marBottom w:val="0"/>
      <w:divBdr>
        <w:top w:val="none" w:sz="0" w:space="0" w:color="auto"/>
        <w:left w:val="none" w:sz="0" w:space="0" w:color="auto"/>
        <w:bottom w:val="none" w:sz="0" w:space="0" w:color="auto"/>
        <w:right w:val="none" w:sz="0" w:space="0" w:color="auto"/>
      </w:divBdr>
    </w:div>
    <w:div w:id="1407529954">
      <w:bodyDiv w:val="1"/>
      <w:marLeft w:val="0"/>
      <w:marRight w:val="0"/>
      <w:marTop w:val="0"/>
      <w:marBottom w:val="0"/>
      <w:divBdr>
        <w:top w:val="none" w:sz="0" w:space="0" w:color="auto"/>
        <w:left w:val="none" w:sz="0" w:space="0" w:color="auto"/>
        <w:bottom w:val="none" w:sz="0" w:space="0" w:color="auto"/>
        <w:right w:val="none" w:sz="0" w:space="0" w:color="auto"/>
      </w:divBdr>
    </w:div>
    <w:div w:id="1407848799">
      <w:bodyDiv w:val="1"/>
      <w:marLeft w:val="0"/>
      <w:marRight w:val="0"/>
      <w:marTop w:val="0"/>
      <w:marBottom w:val="0"/>
      <w:divBdr>
        <w:top w:val="none" w:sz="0" w:space="0" w:color="auto"/>
        <w:left w:val="none" w:sz="0" w:space="0" w:color="auto"/>
        <w:bottom w:val="none" w:sz="0" w:space="0" w:color="auto"/>
        <w:right w:val="none" w:sz="0" w:space="0" w:color="auto"/>
      </w:divBdr>
    </w:div>
    <w:div w:id="1408334280">
      <w:bodyDiv w:val="1"/>
      <w:marLeft w:val="0"/>
      <w:marRight w:val="0"/>
      <w:marTop w:val="0"/>
      <w:marBottom w:val="0"/>
      <w:divBdr>
        <w:top w:val="none" w:sz="0" w:space="0" w:color="auto"/>
        <w:left w:val="none" w:sz="0" w:space="0" w:color="auto"/>
        <w:bottom w:val="none" w:sz="0" w:space="0" w:color="auto"/>
        <w:right w:val="none" w:sz="0" w:space="0" w:color="auto"/>
      </w:divBdr>
    </w:div>
    <w:div w:id="1409962131">
      <w:bodyDiv w:val="1"/>
      <w:marLeft w:val="0"/>
      <w:marRight w:val="0"/>
      <w:marTop w:val="0"/>
      <w:marBottom w:val="0"/>
      <w:divBdr>
        <w:top w:val="none" w:sz="0" w:space="0" w:color="auto"/>
        <w:left w:val="none" w:sz="0" w:space="0" w:color="auto"/>
        <w:bottom w:val="none" w:sz="0" w:space="0" w:color="auto"/>
        <w:right w:val="none" w:sz="0" w:space="0" w:color="auto"/>
      </w:divBdr>
    </w:div>
    <w:div w:id="1411318295">
      <w:bodyDiv w:val="1"/>
      <w:marLeft w:val="0"/>
      <w:marRight w:val="0"/>
      <w:marTop w:val="0"/>
      <w:marBottom w:val="0"/>
      <w:divBdr>
        <w:top w:val="none" w:sz="0" w:space="0" w:color="auto"/>
        <w:left w:val="none" w:sz="0" w:space="0" w:color="auto"/>
        <w:bottom w:val="none" w:sz="0" w:space="0" w:color="auto"/>
        <w:right w:val="none" w:sz="0" w:space="0" w:color="auto"/>
      </w:divBdr>
    </w:div>
    <w:div w:id="1411848645">
      <w:bodyDiv w:val="1"/>
      <w:marLeft w:val="0"/>
      <w:marRight w:val="0"/>
      <w:marTop w:val="0"/>
      <w:marBottom w:val="0"/>
      <w:divBdr>
        <w:top w:val="none" w:sz="0" w:space="0" w:color="auto"/>
        <w:left w:val="none" w:sz="0" w:space="0" w:color="auto"/>
        <w:bottom w:val="none" w:sz="0" w:space="0" w:color="auto"/>
        <w:right w:val="none" w:sz="0" w:space="0" w:color="auto"/>
      </w:divBdr>
    </w:div>
    <w:div w:id="1413890751">
      <w:bodyDiv w:val="1"/>
      <w:marLeft w:val="0"/>
      <w:marRight w:val="0"/>
      <w:marTop w:val="0"/>
      <w:marBottom w:val="0"/>
      <w:divBdr>
        <w:top w:val="none" w:sz="0" w:space="0" w:color="auto"/>
        <w:left w:val="none" w:sz="0" w:space="0" w:color="auto"/>
        <w:bottom w:val="none" w:sz="0" w:space="0" w:color="auto"/>
        <w:right w:val="none" w:sz="0" w:space="0" w:color="auto"/>
      </w:divBdr>
    </w:div>
    <w:div w:id="1416442149">
      <w:bodyDiv w:val="1"/>
      <w:marLeft w:val="0"/>
      <w:marRight w:val="0"/>
      <w:marTop w:val="0"/>
      <w:marBottom w:val="0"/>
      <w:divBdr>
        <w:top w:val="none" w:sz="0" w:space="0" w:color="auto"/>
        <w:left w:val="none" w:sz="0" w:space="0" w:color="auto"/>
        <w:bottom w:val="none" w:sz="0" w:space="0" w:color="auto"/>
        <w:right w:val="none" w:sz="0" w:space="0" w:color="auto"/>
      </w:divBdr>
    </w:div>
    <w:div w:id="1417168977">
      <w:bodyDiv w:val="1"/>
      <w:marLeft w:val="0"/>
      <w:marRight w:val="0"/>
      <w:marTop w:val="0"/>
      <w:marBottom w:val="0"/>
      <w:divBdr>
        <w:top w:val="none" w:sz="0" w:space="0" w:color="auto"/>
        <w:left w:val="none" w:sz="0" w:space="0" w:color="auto"/>
        <w:bottom w:val="none" w:sz="0" w:space="0" w:color="auto"/>
        <w:right w:val="none" w:sz="0" w:space="0" w:color="auto"/>
      </w:divBdr>
    </w:div>
    <w:div w:id="1417365143">
      <w:bodyDiv w:val="1"/>
      <w:marLeft w:val="0"/>
      <w:marRight w:val="0"/>
      <w:marTop w:val="0"/>
      <w:marBottom w:val="0"/>
      <w:divBdr>
        <w:top w:val="none" w:sz="0" w:space="0" w:color="auto"/>
        <w:left w:val="none" w:sz="0" w:space="0" w:color="auto"/>
        <w:bottom w:val="none" w:sz="0" w:space="0" w:color="auto"/>
        <w:right w:val="none" w:sz="0" w:space="0" w:color="auto"/>
      </w:divBdr>
    </w:div>
    <w:div w:id="1418087921">
      <w:bodyDiv w:val="1"/>
      <w:marLeft w:val="0"/>
      <w:marRight w:val="0"/>
      <w:marTop w:val="0"/>
      <w:marBottom w:val="0"/>
      <w:divBdr>
        <w:top w:val="none" w:sz="0" w:space="0" w:color="auto"/>
        <w:left w:val="none" w:sz="0" w:space="0" w:color="auto"/>
        <w:bottom w:val="none" w:sz="0" w:space="0" w:color="auto"/>
        <w:right w:val="none" w:sz="0" w:space="0" w:color="auto"/>
      </w:divBdr>
    </w:div>
    <w:div w:id="1420298720">
      <w:bodyDiv w:val="1"/>
      <w:marLeft w:val="0"/>
      <w:marRight w:val="0"/>
      <w:marTop w:val="0"/>
      <w:marBottom w:val="0"/>
      <w:divBdr>
        <w:top w:val="none" w:sz="0" w:space="0" w:color="auto"/>
        <w:left w:val="none" w:sz="0" w:space="0" w:color="auto"/>
        <w:bottom w:val="none" w:sz="0" w:space="0" w:color="auto"/>
        <w:right w:val="none" w:sz="0" w:space="0" w:color="auto"/>
      </w:divBdr>
    </w:div>
    <w:div w:id="1423793048">
      <w:bodyDiv w:val="1"/>
      <w:marLeft w:val="0"/>
      <w:marRight w:val="0"/>
      <w:marTop w:val="0"/>
      <w:marBottom w:val="0"/>
      <w:divBdr>
        <w:top w:val="none" w:sz="0" w:space="0" w:color="auto"/>
        <w:left w:val="none" w:sz="0" w:space="0" w:color="auto"/>
        <w:bottom w:val="none" w:sz="0" w:space="0" w:color="auto"/>
        <w:right w:val="none" w:sz="0" w:space="0" w:color="auto"/>
      </w:divBdr>
    </w:div>
    <w:div w:id="1425032306">
      <w:bodyDiv w:val="1"/>
      <w:marLeft w:val="0"/>
      <w:marRight w:val="0"/>
      <w:marTop w:val="0"/>
      <w:marBottom w:val="0"/>
      <w:divBdr>
        <w:top w:val="none" w:sz="0" w:space="0" w:color="auto"/>
        <w:left w:val="none" w:sz="0" w:space="0" w:color="auto"/>
        <w:bottom w:val="none" w:sz="0" w:space="0" w:color="auto"/>
        <w:right w:val="none" w:sz="0" w:space="0" w:color="auto"/>
      </w:divBdr>
    </w:div>
    <w:div w:id="1426418669">
      <w:bodyDiv w:val="1"/>
      <w:marLeft w:val="0"/>
      <w:marRight w:val="0"/>
      <w:marTop w:val="0"/>
      <w:marBottom w:val="0"/>
      <w:divBdr>
        <w:top w:val="none" w:sz="0" w:space="0" w:color="auto"/>
        <w:left w:val="none" w:sz="0" w:space="0" w:color="auto"/>
        <w:bottom w:val="none" w:sz="0" w:space="0" w:color="auto"/>
        <w:right w:val="none" w:sz="0" w:space="0" w:color="auto"/>
      </w:divBdr>
    </w:div>
    <w:div w:id="1429813143">
      <w:bodyDiv w:val="1"/>
      <w:marLeft w:val="0"/>
      <w:marRight w:val="0"/>
      <w:marTop w:val="0"/>
      <w:marBottom w:val="0"/>
      <w:divBdr>
        <w:top w:val="none" w:sz="0" w:space="0" w:color="auto"/>
        <w:left w:val="none" w:sz="0" w:space="0" w:color="auto"/>
        <w:bottom w:val="none" w:sz="0" w:space="0" w:color="auto"/>
        <w:right w:val="none" w:sz="0" w:space="0" w:color="auto"/>
      </w:divBdr>
    </w:div>
    <w:div w:id="1432161973">
      <w:bodyDiv w:val="1"/>
      <w:marLeft w:val="0"/>
      <w:marRight w:val="0"/>
      <w:marTop w:val="0"/>
      <w:marBottom w:val="0"/>
      <w:divBdr>
        <w:top w:val="none" w:sz="0" w:space="0" w:color="auto"/>
        <w:left w:val="none" w:sz="0" w:space="0" w:color="auto"/>
        <w:bottom w:val="none" w:sz="0" w:space="0" w:color="auto"/>
        <w:right w:val="none" w:sz="0" w:space="0" w:color="auto"/>
      </w:divBdr>
    </w:div>
    <w:div w:id="1434982715">
      <w:bodyDiv w:val="1"/>
      <w:marLeft w:val="0"/>
      <w:marRight w:val="0"/>
      <w:marTop w:val="0"/>
      <w:marBottom w:val="0"/>
      <w:divBdr>
        <w:top w:val="none" w:sz="0" w:space="0" w:color="auto"/>
        <w:left w:val="none" w:sz="0" w:space="0" w:color="auto"/>
        <w:bottom w:val="none" w:sz="0" w:space="0" w:color="auto"/>
        <w:right w:val="none" w:sz="0" w:space="0" w:color="auto"/>
      </w:divBdr>
    </w:div>
    <w:div w:id="1435438440">
      <w:bodyDiv w:val="1"/>
      <w:marLeft w:val="0"/>
      <w:marRight w:val="0"/>
      <w:marTop w:val="0"/>
      <w:marBottom w:val="0"/>
      <w:divBdr>
        <w:top w:val="none" w:sz="0" w:space="0" w:color="auto"/>
        <w:left w:val="none" w:sz="0" w:space="0" w:color="auto"/>
        <w:bottom w:val="none" w:sz="0" w:space="0" w:color="auto"/>
        <w:right w:val="none" w:sz="0" w:space="0" w:color="auto"/>
      </w:divBdr>
    </w:div>
    <w:div w:id="1436100537">
      <w:bodyDiv w:val="1"/>
      <w:marLeft w:val="0"/>
      <w:marRight w:val="0"/>
      <w:marTop w:val="0"/>
      <w:marBottom w:val="0"/>
      <w:divBdr>
        <w:top w:val="none" w:sz="0" w:space="0" w:color="auto"/>
        <w:left w:val="none" w:sz="0" w:space="0" w:color="auto"/>
        <w:bottom w:val="none" w:sz="0" w:space="0" w:color="auto"/>
        <w:right w:val="none" w:sz="0" w:space="0" w:color="auto"/>
      </w:divBdr>
    </w:div>
    <w:div w:id="1436242064">
      <w:bodyDiv w:val="1"/>
      <w:marLeft w:val="0"/>
      <w:marRight w:val="0"/>
      <w:marTop w:val="0"/>
      <w:marBottom w:val="0"/>
      <w:divBdr>
        <w:top w:val="none" w:sz="0" w:space="0" w:color="auto"/>
        <w:left w:val="none" w:sz="0" w:space="0" w:color="auto"/>
        <w:bottom w:val="none" w:sz="0" w:space="0" w:color="auto"/>
        <w:right w:val="none" w:sz="0" w:space="0" w:color="auto"/>
      </w:divBdr>
    </w:div>
    <w:div w:id="1438215244">
      <w:bodyDiv w:val="1"/>
      <w:marLeft w:val="0"/>
      <w:marRight w:val="0"/>
      <w:marTop w:val="0"/>
      <w:marBottom w:val="0"/>
      <w:divBdr>
        <w:top w:val="none" w:sz="0" w:space="0" w:color="auto"/>
        <w:left w:val="none" w:sz="0" w:space="0" w:color="auto"/>
        <w:bottom w:val="none" w:sz="0" w:space="0" w:color="auto"/>
        <w:right w:val="none" w:sz="0" w:space="0" w:color="auto"/>
      </w:divBdr>
    </w:div>
    <w:div w:id="1438328113">
      <w:bodyDiv w:val="1"/>
      <w:marLeft w:val="0"/>
      <w:marRight w:val="0"/>
      <w:marTop w:val="0"/>
      <w:marBottom w:val="0"/>
      <w:divBdr>
        <w:top w:val="none" w:sz="0" w:space="0" w:color="auto"/>
        <w:left w:val="none" w:sz="0" w:space="0" w:color="auto"/>
        <w:bottom w:val="none" w:sz="0" w:space="0" w:color="auto"/>
        <w:right w:val="none" w:sz="0" w:space="0" w:color="auto"/>
      </w:divBdr>
    </w:div>
    <w:div w:id="1441679390">
      <w:bodyDiv w:val="1"/>
      <w:marLeft w:val="0"/>
      <w:marRight w:val="0"/>
      <w:marTop w:val="0"/>
      <w:marBottom w:val="0"/>
      <w:divBdr>
        <w:top w:val="none" w:sz="0" w:space="0" w:color="auto"/>
        <w:left w:val="none" w:sz="0" w:space="0" w:color="auto"/>
        <w:bottom w:val="none" w:sz="0" w:space="0" w:color="auto"/>
        <w:right w:val="none" w:sz="0" w:space="0" w:color="auto"/>
      </w:divBdr>
    </w:div>
    <w:div w:id="1441876653">
      <w:bodyDiv w:val="1"/>
      <w:marLeft w:val="0"/>
      <w:marRight w:val="0"/>
      <w:marTop w:val="0"/>
      <w:marBottom w:val="0"/>
      <w:divBdr>
        <w:top w:val="none" w:sz="0" w:space="0" w:color="auto"/>
        <w:left w:val="none" w:sz="0" w:space="0" w:color="auto"/>
        <w:bottom w:val="none" w:sz="0" w:space="0" w:color="auto"/>
        <w:right w:val="none" w:sz="0" w:space="0" w:color="auto"/>
      </w:divBdr>
    </w:div>
    <w:div w:id="1443964026">
      <w:bodyDiv w:val="1"/>
      <w:marLeft w:val="0"/>
      <w:marRight w:val="0"/>
      <w:marTop w:val="0"/>
      <w:marBottom w:val="0"/>
      <w:divBdr>
        <w:top w:val="none" w:sz="0" w:space="0" w:color="auto"/>
        <w:left w:val="none" w:sz="0" w:space="0" w:color="auto"/>
        <w:bottom w:val="none" w:sz="0" w:space="0" w:color="auto"/>
        <w:right w:val="none" w:sz="0" w:space="0" w:color="auto"/>
      </w:divBdr>
    </w:div>
    <w:div w:id="1447044190">
      <w:bodyDiv w:val="1"/>
      <w:marLeft w:val="0"/>
      <w:marRight w:val="0"/>
      <w:marTop w:val="0"/>
      <w:marBottom w:val="0"/>
      <w:divBdr>
        <w:top w:val="none" w:sz="0" w:space="0" w:color="auto"/>
        <w:left w:val="none" w:sz="0" w:space="0" w:color="auto"/>
        <w:bottom w:val="none" w:sz="0" w:space="0" w:color="auto"/>
        <w:right w:val="none" w:sz="0" w:space="0" w:color="auto"/>
      </w:divBdr>
    </w:div>
    <w:div w:id="1448743470">
      <w:bodyDiv w:val="1"/>
      <w:marLeft w:val="0"/>
      <w:marRight w:val="0"/>
      <w:marTop w:val="0"/>
      <w:marBottom w:val="0"/>
      <w:divBdr>
        <w:top w:val="none" w:sz="0" w:space="0" w:color="auto"/>
        <w:left w:val="none" w:sz="0" w:space="0" w:color="auto"/>
        <w:bottom w:val="none" w:sz="0" w:space="0" w:color="auto"/>
        <w:right w:val="none" w:sz="0" w:space="0" w:color="auto"/>
      </w:divBdr>
    </w:div>
    <w:div w:id="1449357034">
      <w:bodyDiv w:val="1"/>
      <w:marLeft w:val="0"/>
      <w:marRight w:val="0"/>
      <w:marTop w:val="0"/>
      <w:marBottom w:val="0"/>
      <w:divBdr>
        <w:top w:val="none" w:sz="0" w:space="0" w:color="auto"/>
        <w:left w:val="none" w:sz="0" w:space="0" w:color="auto"/>
        <w:bottom w:val="none" w:sz="0" w:space="0" w:color="auto"/>
        <w:right w:val="none" w:sz="0" w:space="0" w:color="auto"/>
      </w:divBdr>
    </w:div>
    <w:div w:id="1450932021">
      <w:bodyDiv w:val="1"/>
      <w:marLeft w:val="0"/>
      <w:marRight w:val="0"/>
      <w:marTop w:val="0"/>
      <w:marBottom w:val="0"/>
      <w:divBdr>
        <w:top w:val="none" w:sz="0" w:space="0" w:color="auto"/>
        <w:left w:val="none" w:sz="0" w:space="0" w:color="auto"/>
        <w:bottom w:val="none" w:sz="0" w:space="0" w:color="auto"/>
        <w:right w:val="none" w:sz="0" w:space="0" w:color="auto"/>
      </w:divBdr>
    </w:div>
    <w:div w:id="1451703360">
      <w:bodyDiv w:val="1"/>
      <w:marLeft w:val="0"/>
      <w:marRight w:val="0"/>
      <w:marTop w:val="0"/>
      <w:marBottom w:val="0"/>
      <w:divBdr>
        <w:top w:val="none" w:sz="0" w:space="0" w:color="auto"/>
        <w:left w:val="none" w:sz="0" w:space="0" w:color="auto"/>
        <w:bottom w:val="none" w:sz="0" w:space="0" w:color="auto"/>
        <w:right w:val="none" w:sz="0" w:space="0" w:color="auto"/>
      </w:divBdr>
    </w:div>
    <w:div w:id="1455439052">
      <w:bodyDiv w:val="1"/>
      <w:marLeft w:val="0"/>
      <w:marRight w:val="0"/>
      <w:marTop w:val="0"/>
      <w:marBottom w:val="0"/>
      <w:divBdr>
        <w:top w:val="none" w:sz="0" w:space="0" w:color="auto"/>
        <w:left w:val="none" w:sz="0" w:space="0" w:color="auto"/>
        <w:bottom w:val="none" w:sz="0" w:space="0" w:color="auto"/>
        <w:right w:val="none" w:sz="0" w:space="0" w:color="auto"/>
      </w:divBdr>
    </w:div>
    <w:div w:id="1455640277">
      <w:bodyDiv w:val="1"/>
      <w:marLeft w:val="0"/>
      <w:marRight w:val="0"/>
      <w:marTop w:val="0"/>
      <w:marBottom w:val="0"/>
      <w:divBdr>
        <w:top w:val="none" w:sz="0" w:space="0" w:color="auto"/>
        <w:left w:val="none" w:sz="0" w:space="0" w:color="auto"/>
        <w:bottom w:val="none" w:sz="0" w:space="0" w:color="auto"/>
        <w:right w:val="none" w:sz="0" w:space="0" w:color="auto"/>
      </w:divBdr>
    </w:div>
    <w:div w:id="1456866547">
      <w:bodyDiv w:val="1"/>
      <w:marLeft w:val="0"/>
      <w:marRight w:val="0"/>
      <w:marTop w:val="0"/>
      <w:marBottom w:val="0"/>
      <w:divBdr>
        <w:top w:val="none" w:sz="0" w:space="0" w:color="auto"/>
        <w:left w:val="none" w:sz="0" w:space="0" w:color="auto"/>
        <w:bottom w:val="none" w:sz="0" w:space="0" w:color="auto"/>
        <w:right w:val="none" w:sz="0" w:space="0" w:color="auto"/>
      </w:divBdr>
    </w:div>
    <w:div w:id="1457411275">
      <w:bodyDiv w:val="1"/>
      <w:marLeft w:val="0"/>
      <w:marRight w:val="0"/>
      <w:marTop w:val="0"/>
      <w:marBottom w:val="0"/>
      <w:divBdr>
        <w:top w:val="none" w:sz="0" w:space="0" w:color="auto"/>
        <w:left w:val="none" w:sz="0" w:space="0" w:color="auto"/>
        <w:bottom w:val="none" w:sz="0" w:space="0" w:color="auto"/>
        <w:right w:val="none" w:sz="0" w:space="0" w:color="auto"/>
      </w:divBdr>
    </w:div>
    <w:div w:id="1459567262">
      <w:bodyDiv w:val="1"/>
      <w:marLeft w:val="0"/>
      <w:marRight w:val="0"/>
      <w:marTop w:val="0"/>
      <w:marBottom w:val="0"/>
      <w:divBdr>
        <w:top w:val="none" w:sz="0" w:space="0" w:color="auto"/>
        <w:left w:val="none" w:sz="0" w:space="0" w:color="auto"/>
        <w:bottom w:val="none" w:sz="0" w:space="0" w:color="auto"/>
        <w:right w:val="none" w:sz="0" w:space="0" w:color="auto"/>
      </w:divBdr>
    </w:div>
    <w:div w:id="1459643874">
      <w:bodyDiv w:val="1"/>
      <w:marLeft w:val="0"/>
      <w:marRight w:val="0"/>
      <w:marTop w:val="0"/>
      <w:marBottom w:val="0"/>
      <w:divBdr>
        <w:top w:val="none" w:sz="0" w:space="0" w:color="auto"/>
        <w:left w:val="none" w:sz="0" w:space="0" w:color="auto"/>
        <w:bottom w:val="none" w:sz="0" w:space="0" w:color="auto"/>
        <w:right w:val="none" w:sz="0" w:space="0" w:color="auto"/>
      </w:divBdr>
    </w:div>
    <w:div w:id="1461264104">
      <w:bodyDiv w:val="1"/>
      <w:marLeft w:val="0"/>
      <w:marRight w:val="0"/>
      <w:marTop w:val="0"/>
      <w:marBottom w:val="0"/>
      <w:divBdr>
        <w:top w:val="none" w:sz="0" w:space="0" w:color="auto"/>
        <w:left w:val="none" w:sz="0" w:space="0" w:color="auto"/>
        <w:bottom w:val="none" w:sz="0" w:space="0" w:color="auto"/>
        <w:right w:val="none" w:sz="0" w:space="0" w:color="auto"/>
      </w:divBdr>
    </w:div>
    <w:div w:id="1462530920">
      <w:bodyDiv w:val="1"/>
      <w:marLeft w:val="0"/>
      <w:marRight w:val="0"/>
      <w:marTop w:val="0"/>
      <w:marBottom w:val="0"/>
      <w:divBdr>
        <w:top w:val="none" w:sz="0" w:space="0" w:color="auto"/>
        <w:left w:val="none" w:sz="0" w:space="0" w:color="auto"/>
        <w:bottom w:val="none" w:sz="0" w:space="0" w:color="auto"/>
        <w:right w:val="none" w:sz="0" w:space="0" w:color="auto"/>
      </w:divBdr>
      <w:divsChild>
        <w:div w:id="1760055747">
          <w:marLeft w:val="0"/>
          <w:marRight w:val="0"/>
          <w:marTop w:val="0"/>
          <w:marBottom w:val="0"/>
          <w:divBdr>
            <w:top w:val="none" w:sz="0" w:space="0" w:color="auto"/>
            <w:left w:val="none" w:sz="0" w:space="0" w:color="auto"/>
            <w:bottom w:val="none" w:sz="0" w:space="0" w:color="auto"/>
            <w:right w:val="none" w:sz="0" w:space="0" w:color="auto"/>
          </w:divBdr>
        </w:div>
      </w:divsChild>
    </w:div>
    <w:div w:id="1463187808">
      <w:bodyDiv w:val="1"/>
      <w:marLeft w:val="0"/>
      <w:marRight w:val="0"/>
      <w:marTop w:val="0"/>
      <w:marBottom w:val="0"/>
      <w:divBdr>
        <w:top w:val="none" w:sz="0" w:space="0" w:color="auto"/>
        <w:left w:val="none" w:sz="0" w:space="0" w:color="auto"/>
        <w:bottom w:val="none" w:sz="0" w:space="0" w:color="auto"/>
        <w:right w:val="none" w:sz="0" w:space="0" w:color="auto"/>
      </w:divBdr>
    </w:div>
    <w:div w:id="1464271918">
      <w:bodyDiv w:val="1"/>
      <w:marLeft w:val="0"/>
      <w:marRight w:val="0"/>
      <w:marTop w:val="0"/>
      <w:marBottom w:val="0"/>
      <w:divBdr>
        <w:top w:val="none" w:sz="0" w:space="0" w:color="auto"/>
        <w:left w:val="none" w:sz="0" w:space="0" w:color="auto"/>
        <w:bottom w:val="none" w:sz="0" w:space="0" w:color="auto"/>
        <w:right w:val="none" w:sz="0" w:space="0" w:color="auto"/>
      </w:divBdr>
      <w:divsChild>
        <w:div w:id="1531918772">
          <w:marLeft w:val="0"/>
          <w:marRight w:val="0"/>
          <w:marTop w:val="0"/>
          <w:marBottom w:val="0"/>
          <w:divBdr>
            <w:top w:val="none" w:sz="0" w:space="0" w:color="auto"/>
            <w:left w:val="none" w:sz="0" w:space="0" w:color="auto"/>
            <w:bottom w:val="none" w:sz="0" w:space="0" w:color="auto"/>
            <w:right w:val="none" w:sz="0" w:space="0" w:color="auto"/>
          </w:divBdr>
        </w:div>
      </w:divsChild>
    </w:div>
    <w:div w:id="1465735566">
      <w:bodyDiv w:val="1"/>
      <w:marLeft w:val="0"/>
      <w:marRight w:val="0"/>
      <w:marTop w:val="0"/>
      <w:marBottom w:val="0"/>
      <w:divBdr>
        <w:top w:val="none" w:sz="0" w:space="0" w:color="auto"/>
        <w:left w:val="none" w:sz="0" w:space="0" w:color="auto"/>
        <w:bottom w:val="none" w:sz="0" w:space="0" w:color="auto"/>
        <w:right w:val="none" w:sz="0" w:space="0" w:color="auto"/>
      </w:divBdr>
    </w:div>
    <w:div w:id="1467434312">
      <w:bodyDiv w:val="1"/>
      <w:marLeft w:val="0"/>
      <w:marRight w:val="0"/>
      <w:marTop w:val="0"/>
      <w:marBottom w:val="0"/>
      <w:divBdr>
        <w:top w:val="none" w:sz="0" w:space="0" w:color="auto"/>
        <w:left w:val="none" w:sz="0" w:space="0" w:color="auto"/>
        <w:bottom w:val="none" w:sz="0" w:space="0" w:color="auto"/>
        <w:right w:val="none" w:sz="0" w:space="0" w:color="auto"/>
      </w:divBdr>
    </w:div>
    <w:div w:id="1469317876">
      <w:bodyDiv w:val="1"/>
      <w:marLeft w:val="0"/>
      <w:marRight w:val="0"/>
      <w:marTop w:val="0"/>
      <w:marBottom w:val="0"/>
      <w:divBdr>
        <w:top w:val="none" w:sz="0" w:space="0" w:color="auto"/>
        <w:left w:val="none" w:sz="0" w:space="0" w:color="auto"/>
        <w:bottom w:val="none" w:sz="0" w:space="0" w:color="auto"/>
        <w:right w:val="none" w:sz="0" w:space="0" w:color="auto"/>
      </w:divBdr>
    </w:div>
    <w:div w:id="1469786301">
      <w:bodyDiv w:val="1"/>
      <w:marLeft w:val="0"/>
      <w:marRight w:val="0"/>
      <w:marTop w:val="0"/>
      <w:marBottom w:val="0"/>
      <w:divBdr>
        <w:top w:val="none" w:sz="0" w:space="0" w:color="auto"/>
        <w:left w:val="none" w:sz="0" w:space="0" w:color="auto"/>
        <w:bottom w:val="none" w:sz="0" w:space="0" w:color="auto"/>
        <w:right w:val="none" w:sz="0" w:space="0" w:color="auto"/>
      </w:divBdr>
    </w:div>
    <w:div w:id="1472096598">
      <w:bodyDiv w:val="1"/>
      <w:marLeft w:val="0"/>
      <w:marRight w:val="0"/>
      <w:marTop w:val="0"/>
      <w:marBottom w:val="0"/>
      <w:divBdr>
        <w:top w:val="none" w:sz="0" w:space="0" w:color="auto"/>
        <w:left w:val="none" w:sz="0" w:space="0" w:color="auto"/>
        <w:bottom w:val="none" w:sz="0" w:space="0" w:color="auto"/>
        <w:right w:val="none" w:sz="0" w:space="0" w:color="auto"/>
      </w:divBdr>
    </w:div>
    <w:div w:id="1475217221">
      <w:bodyDiv w:val="1"/>
      <w:marLeft w:val="0"/>
      <w:marRight w:val="0"/>
      <w:marTop w:val="0"/>
      <w:marBottom w:val="0"/>
      <w:divBdr>
        <w:top w:val="none" w:sz="0" w:space="0" w:color="auto"/>
        <w:left w:val="none" w:sz="0" w:space="0" w:color="auto"/>
        <w:bottom w:val="none" w:sz="0" w:space="0" w:color="auto"/>
        <w:right w:val="none" w:sz="0" w:space="0" w:color="auto"/>
      </w:divBdr>
    </w:div>
    <w:div w:id="1475441073">
      <w:bodyDiv w:val="1"/>
      <w:marLeft w:val="0"/>
      <w:marRight w:val="0"/>
      <w:marTop w:val="0"/>
      <w:marBottom w:val="0"/>
      <w:divBdr>
        <w:top w:val="none" w:sz="0" w:space="0" w:color="auto"/>
        <w:left w:val="none" w:sz="0" w:space="0" w:color="auto"/>
        <w:bottom w:val="none" w:sz="0" w:space="0" w:color="auto"/>
        <w:right w:val="none" w:sz="0" w:space="0" w:color="auto"/>
      </w:divBdr>
    </w:div>
    <w:div w:id="1476795359">
      <w:bodyDiv w:val="1"/>
      <w:marLeft w:val="0"/>
      <w:marRight w:val="0"/>
      <w:marTop w:val="0"/>
      <w:marBottom w:val="0"/>
      <w:divBdr>
        <w:top w:val="none" w:sz="0" w:space="0" w:color="auto"/>
        <w:left w:val="none" w:sz="0" w:space="0" w:color="auto"/>
        <w:bottom w:val="none" w:sz="0" w:space="0" w:color="auto"/>
        <w:right w:val="none" w:sz="0" w:space="0" w:color="auto"/>
      </w:divBdr>
    </w:div>
    <w:div w:id="1477379849">
      <w:bodyDiv w:val="1"/>
      <w:marLeft w:val="0"/>
      <w:marRight w:val="0"/>
      <w:marTop w:val="0"/>
      <w:marBottom w:val="0"/>
      <w:divBdr>
        <w:top w:val="none" w:sz="0" w:space="0" w:color="auto"/>
        <w:left w:val="none" w:sz="0" w:space="0" w:color="auto"/>
        <w:bottom w:val="none" w:sz="0" w:space="0" w:color="auto"/>
        <w:right w:val="none" w:sz="0" w:space="0" w:color="auto"/>
      </w:divBdr>
    </w:div>
    <w:div w:id="1477644376">
      <w:bodyDiv w:val="1"/>
      <w:marLeft w:val="0"/>
      <w:marRight w:val="0"/>
      <w:marTop w:val="0"/>
      <w:marBottom w:val="0"/>
      <w:divBdr>
        <w:top w:val="none" w:sz="0" w:space="0" w:color="auto"/>
        <w:left w:val="none" w:sz="0" w:space="0" w:color="auto"/>
        <w:bottom w:val="none" w:sz="0" w:space="0" w:color="auto"/>
        <w:right w:val="none" w:sz="0" w:space="0" w:color="auto"/>
      </w:divBdr>
    </w:div>
    <w:div w:id="1480460042">
      <w:bodyDiv w:val="1"/>
      <w:marLeft w:val="0"/>
      <w:marRight w:val="0"/>
      <w:marTop w:val="0"/>
      <w:marBottom w:val="0"/>
      <w:divBdr>
        <w:top w:val="none" w:sz="0" w:space="0" w:color="auto"/>
        <w:left w:val="none" w:sz="0" w:space="0" w:color="auto"/>
        <w:bottom w:val="none" w:sz="0" w:space="0" w:color="auto"/>
        <w:right w:val="none" w:sz="0" w:space="0" w:color="auto"/>
      </w:divBdr>
    </w:div>
    <w:div w:id="1481649935">
      <w:bodyDiv w:val="1"/>
      <w:marLeft w:val="0"/>
      <w:marRight w:val="0"/>
      <w:marTop w:val="0"/>
      <w:marBottom w:val="0"/>
      <w:divBdr>
        <w:top w:val="none" w:sz="0" w:space="0" w:color="auto"/>
        <w:left w:val="none" w:sz="0" w:space="0" w:color="auto"/>
        <w:bottom w:val="none" w:sz="0" w:space="0" w:color="auto"/>
        <w:right w:val="none" w:sz="0" w:space="0" w:color="auto"/>
      </w:divBdr>
    </w:div>
    <w:div w:id="1482966777">
      <w:bodyDiv w:val="1"/>
      <w:marLeft w:val="0"/>
      <w:marRight w:val="0"/>
      <w:marTop w:val="0"/>
      <w:marBottom w:val="0"/>
      <w:divBdr>
        <w:top w:val="none" w:sz="0" w:space="0" w:color="auto"/>
        <w:left w:val="none" w:sz="0" w:space="0" w:color="auto"/>
        <w:bottom w:val="none" w:sz="0" w:space="0" w:color="auto"/>
        <w:right w:val="none" w:sz="0" w:space="0" w:color="auto"/>
      </w:divBdr>
    </w:div>
    <w:div w:id="1484539023">
      <w:bodyDiv w:val="1"/>
      <w:marLeft w:val="0"/>
      <w:marRight w:val="0"/>
      <w:marTop w:val="0"/>
      <w:marBottom w:val="0"/>
      <w:divBdr>
        <w:top w:val="none" w:sz="0" w:space="0" w:color="auto"/>
        <w:left w:val="none" w:sz="0" w:space="0" w:color="auto"/>
        <w:bottom w:val="none" w:sz="0" w:space="0" w:color="auto"/>
        <w:right w:val="none" w:sz="0" w:space="0" w:color="auto"/>
      </w:divBdr>
    </w:div>
    <w:div w:id="1484548187">
      <w:bodyDiv w:val="1"/>
      <w:marLeft w:val="0"/>
      <w:marRight w:val="0"/>
      <w:marTop w:val="0"/>
      <w:marBottom w:val="0"/>
      <w:divBdr>
        <w:top w:val="none" w:sz="0" w:space="0" w:color="auto"/>
        <w:left w:val="none" w:sz="0" w:space="0" w:color="auto"/>
        <w:bottom w:val="none" w:sz="0" w:space="0" w:color="auto"/>
        <w:right w:val="none" w:sz="0" w:space="0" w:color="auto"/>
      </w:divBdr>
    </w:div>
    <w:div w:id="1486513433">
      <w:bodyDiv w:val="1"/>
      <w:marLeft w:val="0"/>
      <w:marRight w:val="0"/>
      <w:marTop w:val="0"/>
      <w:marBottom w:val="0"/>
      <w:divBdr>
        <w:top w:val="none" w:sz="0" w:space="0" w:color="auto"/>
        <w:left w:val="none" w:sz="0" w:space="0" w:color="auto"/>
        <w:bottom w:val="none" w:sz="0" w:space="0" w:color="auto"/>
        <w:right w:val="none" w:sz="0" w:space="0" w:color="auto"/>
      </w:divBdr>
    </w:div>
    <w:div w:id="1487823695">
      <w:bodyDiv w:val="1"/>
      <w:marLeft w:val="0"/>
      <w:marRight w:val="0"/>
      <w:marTop w:val="0"/>
      <w:marBottom w:val="0"/>
      <w:divBdr>
        <w:top w:val="none" w:sz="0" w:space="0" w:color="auto"/>
        <w:left w:val="none" w:sz="0" w:space="0" w:color="auto"/>
        <w:bottom w:val="none" w:sz="0" w:space="0" w:color="auto"/>
        <w:right w:val="none" w:sz="0" w:space="0" w:color="auto"/>
      </w:divBdr>
    </w:div>
    <w:div w:id="1488207032">
      <w:bodyDiv w:val="1"/>
      <w:marLeft w:val="0"/>
      <w:marRight w:val="0"/>
      <w:marTop w:val="0"/>
      <w:marBottom w:val="0"/>
      <w:divBdr>
        <w:top w:val="none" w:sz="0" w:space="0" w:color="auto"/>
        <w:left w:val="none" w:sz="0" w:space="0" w:color="auto"/>
        <w:bottom w:val="none" w:sz="0" w:space="0" w:color="auto"/>
        <w:right w:val="none" w:sz="0" w:space="0" w:color="auto"/>
      </w:divBdr>
    </w:div>
    <w:div w:id="1492600967">
      <w:bodyDiv w:val="1"/>
      <w:marLeft w:val="0"/>
      <w:marRight w:val="0"/>
      <w:marTop w:val="0"/>
      <w:marBottom w:val="0"/>
      <w:divBdr>
        <w:top w:val="none" w:sz="0" w:space="0" w:color="auto"/>
        <w:left w:val="none" w:sz="0" w:space="0" w:color="auto"/>
        <w:bottom w:val="none" w:sz="0" w:space="0" w:color="auto"/>
        <w:right w:val="none" w:sz="0" w:space="0" w:color="auto"/>
      </w:divBdr>
    </w:div>
    <w:div w:id="1495343331">
      <w:bodyDiv w:val="1"/>
      <w:marLeft w:val="0"/>
      <w:marRight w:val="0"/>
      <w:marTop w:val="0"/>
      <w:marBottom w:val="0"/>
      <w:divBdr>
        <w:top w:val="none" w:sz="0" w:space="0" w:color="auto"/>
        <w:left w:val="none" w:sz="0" w:space="0" w:color="auto"/>
        <w:bottom w:val="none" w:sz="0" w:space="0" w:color="auto"/>
        <w:right w:val="none" w:sz="0" w:space="0" w:color="auto"/>
      </w:divBdr>
    </w:div>
    <w:div w:id="1496993363">
      <w:bodyDiv w:val="1"/>
      <w:marLeft w:val="0"/>
      <w:marRight w:val="0"/>
      <w:marTop w:val="0"/>
      <w:marBottom w:val="0"/>
      <w:divBdr>
        <w:top w:val="none" w:sz="0" w:space="0" w:color="auto"/>
        <w:left w:val="none" w:sz="0" w:space="0" w:color="auto"/>
        <w:bottom w:val="none" w:sz="0" w:space="0" w:color="auto"/>
        <w:right w:val="none" w:sz="0" w:space="0" w:color="auto"/>
      </w:divBdr>
    </w:div>
    <w:div w:id="1497455550">
      <w:bodyDiv w:val="1"/>
      <w:marLeft w:val="0"/>
      <w:marRight w:val="0"/>
      <w:marTop w:val="0"/>
      <w:marBottom w:val="0"/>
      <w:divBdr>
        <w:top w:val="none" w:sz="0" w:space="0" w:color="auto"/>
        <w:left w:val="none" w:sz="0" w:space="0" w:color="auto"/>
        <w:bottom w:val="none" w:sz="0" w:space="0" w:color="auto"/>
        <w:right w:val="none" w:sz="0" w:space="0" w:color="auto"/>
      </w:divBdr>
    </w:div>
    <w:div w:id="1497769361">
      <w:bodyDiv w:val="1"/>
      <w:marLeft w:val="0"/>
      <w:marRight w:val="0"/>
      <w:marTop w:val="0"/>
      <w:marBottom w:val="0"/>
      <w:divBdr>
        <w:top w:val="none" w:sz="0" w:space="0" w:color="auto"/>
        <w:left w:val="none" w:sz="0" w:space="0" w:color="auto"/>
        <w:bottom w:val="none" w:sz="0" w:space="0" w:color="auto"/>
        <w:right w:val="none" w:sz="0" w:space="0" w:color="auto"/>
      </w:divBdr>
    </w:div>
    <w:div w:id="1497964127">
      <w:bodyDiv w:val="1"/>
      <w:marLeft w:val="0"/>
      <w:marRight w:val="0"/>
      <w:marTop w:val="0"/>
      <w:marBottom w:val="0"/>
      <w:divBdr>
        <w:top w:val="none" w:sz="0" w:space="0" w:color="auto"/>
        <w:left w:val="none" w:sz="0" w:space="0" w:color="auto"/>
        <w:bottom w:val="none" w:sz="0" w:space="0" w:color="auto"/>
        <w:right w:val="none" w:sz="0" w:space="0" w:color="auto"/>
      </w:divBdr>
      <w:divsChild>
        <w:div w:id="287859384">
          <w:marLeft w:val="0"/>
          <w:marRight w:val="0"/>
          <w:marTop w:val="0"/>
          <w:marBottom w:val="0"/>
          <w:divBdr>
            <w:top w:val="none" w:sz="0" w:space="0" w:color="auto"/>
            <w:left w:val="none" w:sz="0" w:space="0" w:color="auto"/>
            <w:bottom w:val="none" w:sz="0" w:space="0" w:color="auto"/>
            <w:right w:val="none" w:sz="0" w:space="0" w:color="auto"/>
          </w:divBdr>
        </w:div>
      </w:divsChild>
    </w:div>
    <w:div w:id="1500391755">
      <w:bodyDiv w:val="1"/>
      <w:marLeft w:val="0"/>
      <w:marRight w:val="0"/>
      <w:marTop w:val="0"/>
      <w:marBottom w:val="0"/>
      <w:divBdr>
        <w:top w:val="none" w:sz="0" w:space="0" w:color="auto"/>
        <w:left w:val="none" w:sz="0" w:space="0" w:color="auto"/>
        <w:bottom w:val="none" w:sz="0" w:space="0" w:color="auto"/>
        <w:right w:val="none" w:sz="0" w:space="0" w:color="auto"/>
      </w:divBdr>
    </w:div>
    <w:div w:id="1503425512">
      <w:bodyDiv w:val="1"/>
      <w:marLeft w:val="0"/>
      <w:marRight w:val="0"/>
      <w:marTop w:val="0"/>
      <w:marBottom w:val="0"/>
      <w:divBdr>
        <w:top w:val="none" w:sz="0" w:space="0" w:color="auto"/>
        <w:left w:val="none" w:sz="0" w:space="0" w:color="auto"/>
        <w:bottom w:val="none" w:sz="0" w:space="0" w:color="auto"/>
        <w:right w:val="none" w:sz="0" w:space="0" w:color="auto"/>
      </w:divBdr>
    </w:div>
    <w:div w:id="1503622886">
      <w:bodyDiv w:val="1"/>
      <w:marLeft w:val="0"/>
      <w:marRight w:val="0"/>
      <w:marTop w:val="0"/>
      <w:marBottom w:val="0"/>
      <w:divBdr>
        <w:top w:val="none" w:sz="0" w:space="0" w:color="auto"/>
        <w:left w:val="none" w:sz="0" w:space="0" w:color="auto"/>
        <w:bottom w:val="none" w:sz="0" w:space="0" w:color="auto"/>
        <w:right w:val="none" w:sz="0" w:space="0" w:color="auto"/>
      </w:divBdr>
    </w:div>
    <w:div w:id="1504472571">
      <w:bodyDiv w:val="1"/>
      <w:marLeft w:val="0"/>
      <w:marRight w:val="0"/>
      <w:marTop w:val="0"/>
      <w:marBottom w:val="0"/>
      <w:divBdr>
        <w:top w:val="none" w:sz="0" w:space="0" w:color="auto"/>
        <w:left w:val="none" w:sz="0" w:space="0" w:color="auto"/>
        <w:bottom w:val="none" w:sz="0" w:space="0" w:color="auto"/>
        <w:right w:val="none" w:sz="0" w:space="0" w:color="auto"/>
      </w:divBdr>
      <w:divsChild>
        <w:div w:id="718632964">
          <w:marLeft w:val="0"/>
          <w:marRight w:val="0"/>
          <w:marTop w:val="0"/>
          <w:marBottom w:val="0"/>
          <w:divBdr>
            <w:top w:val="none" w:sz="0" w:space="0" w:color="auto"/>
            <w:left w:val="none" w:sz="0" w:space="0" w:color="auto"/>
            <w:bottom w:val="none" w:sz="0" w:space="0" w:color="auto"/>
            <w:right w:val="none" w:sz="0" w:space="0" w:color="auto"/>
          </w:divBdr>
        </w:div>
      </w:divsChild>
    </w:div>
    <w:div w:id="1507207174">
      <w:bodyDiv w:val="1"/>
      <w:marLeft w:val="0"/>
      <w:marRight w:val="0"/>
      <w:marTop w:val="0"/>
      <w:marBottom w:val="0"/>
      <w:divBdr>
        <w:top w:val="none" w:sz="0" w:space="0" w:color="auto"/>
        <w:left w:val="none" w:sz="0" w:space="0" w:color="auto"/>
        <w:bottom w:val="none" w:sz="0" w:space="0" w:color="auto"/>
        <w:right w:val="none" w:sz="0" w:space="0" w:color="auto"/>
      </w:divBdr>
    </w:div>
    <w:div w:id="1509441172">
      <w:bodyDiv w:val="1"/>
      <w:marLeft w:val="0"/>
      <w:marRight w:val="0"/>
      <w:marTop w:val="0"/>
      <w:marBottom w:val="0"/>
      <w:divBdr>
        <w:top w:val="none" w:sz="0" w:space="0" w:color="auto"/>
        <w:left w:val="none" w:sz="0" w:space="0" w:color="auto"/>
        <w:bottom w:val="none" w:sz="0" w:space="0" w:color="auto"/>
        <w:right w:val="none" w:sz="0" w:space="0" w:color="auto"/>
      </w:divBdr>
    </w:div>
    <w:div w:id="1509825729">
      <w:bodyDiv w:val="1"/>
      <w:marLeft w:val="0"/>
      <w:marRight w:val="0"/>
      <w:marTop w:val="0"/>
      <w:marBottom w:val="0"/>
      <w:divBdr>
        <w:top w:val="none" w:sz="0" w:space="0" w:color="auto"/>
        <w:left w:val="none" w:sz="0" w:space="0" w:color="auto"/>
        <w:bottom w:val="none" w:sz="0" w:space="0" w:color="auto"/>
        <w:right w:val="none" w:sz="0" w:space="0" w:color="auto"/>
      </w:divBdr>
    </w:div>
    <w:div w:id="1510439279">
      <w:bodyDiv w:val="1"/>
      <w:marLeft w:val="0"/>
      <w:marRight w:val="0"/>
      <w:marTop w:val="0"/>
      <w:marBottom w:val="0"/>
      <w:divBdr>
        <w:top w:val="none" w:sz="0" w:space="0" w:color="auto"/>
        <w:left w:val="none" w:sz="0" w:space="0" w:color="auto"/>
        <w:bottom w:val="none" w:sz="0" w:space="0" w:color="auto"/>
        <w:right w:val="none" w:sz="0" w:space="0" w:color="auto"/>
      </w:divBdr>
    </w:div>
    <w:div w:id="1510485768">
      <w:bodyDiv w:val="1"/>
      <w:marLeft w:val="0"/>
      <w:marRight w:val="0"/>
      <w:marTop w:val="0"/>
      <w:marBottom w:val="0"/>
      <w:divBdr>
        <w:top w:val="none" w:sz="0" w:space="0" w:color="auto"/>
        <w:left w:val="none" w:sz="0" w:space="0" w:color="auto"/>
        <w:bottom w:val="none" w:sz="0" w:space="0" w:color="auto"/>
        <w:right w:val="none" w:sz="0" w:space="0" w:color="auto"/>
      </w:divBdr>
    </w:div>
    <w:div w:id="1510683021">
      <w:bodyDiv w:val="1"/>
      <w:marLeft w:val="0"/>
      <w:marRight w:val="0"/>
      <w:marTop w:val="0"/>
      <w:marBottom w:val="0"/>
      <w:divBdr>
        <w:top w:val="none" w:sz="0" w:space="0" w:color="auto"/>
        <w:left w:val="none" w:sz="0" w:space="0" w:color="auto"/>
        <w:bottom w:val="none" w:sz="0" w:space="0" w:color="auto"/>
        <w:right w:val="none" w:sz="0" w:space="0" w:color="auto"/>
      </w:divBdr>
    </w:div>
    <w:div w:id="1511523332">
      <w:bodyDiv w:val="1"/>
      <w:marLeft w:val="0"/>
      <w:marRight w:val="0"/>
      <w:marTop w:val="0"/>
      <w:marBottom w:val="0"/>
      <w:divBdr>
        <w:top w:val="none" w:sz="0" w:space="0" w:color="auto"/>
        <w:left w:val="none" w:sz="0" w:space="0" w:color="auto"/>
        <w:bottom w:val="none" w:sz="0" w:space="0" w:color="auto"/>
        <w:right w:val="none" w:sz="0" w:space="0" w:color="auto"/>
      </w:divBdr>
    </w:div>
    <w:div w:id="1511943391">
      <w:bodyDiv w:val="1"/>
      <w:marLeft w:val="0"/>
      <w:marRight w:val="0"/>
      <w:marTop w:val="0"/>
      <w:marBottom w:val="0"/>
      <w:divBdr>
        <w:top w:val="none" w:sz="0" w:space="0" w:color="auto"/>
        <w:left w:val="none" w:sz="0" w:space="0" w:color="auto"/>
        <w:bottom w:val="none" w:sz="0" w:space="0" w:color="auto"/>
        <w:right w:val="none" w:sz="0" w:space="0" w:color="auto"/>
      </w:divBdr>
    </w:div>
    <w:div w:id="1514566740">
      <w:bodyDiv w:val="1"/>
      <w:marLeft w:val="0"/>
      <w:marRight w:val="0"/>
      <w:marTop w:val="0"/>
      <w:marBottom w:val="0"/>
      <w:divBdr>
        <w:top w:val="none" w:sz="0" w:space="0" w:color="auto"/>
        <w:left w:val="none" w:sz="0" w:space="0" w:color="auto"/>
        <w:bottom w:val="none" w:sz="0" w:space="0" w:color="auto"/>
        <w:right w:val="none" w:sz="0" w:space="0" w:color="auto"/>
      </w:divBdr>
    </w:div>
    <w:div w:id="1515339944">
      <w:bodyDiv w:val="1"/>
      <w:marLeft w:val="0"/>
      <w:marRight w:val="0"/>
      <w:marTop w:val="0"/>
      <w:marBottom w:val="0"/>
      <w:divBdr>
        <w:top w:val="none" w:sz="0" w:space="0" w:color="auto"/>
        <w:left w:val="none" w:sz="0" w:space="0" w:color="auto"/>
        <w:bottom w:val="none" w:sz="0" w:space="0" w:color="auto"/>
        <w:right w:val="none" w:sz="0" w:space="0" w:color="auto"/>
      </w:divBdr>
    </w:div>
    <w:div w:id="1515728933">
      <w:bodyDiv w:val="1"/>
      <w:marLeft w:val="0"/>
      <w:marRight w:val="0"/>
      <w:marTop w:val="0"/>
      <w:marBottom w:val="0"/>
      <w:divBdr>
        <w:top w:val="none" w:sz="0" w:space="0" w:color="auto"/>
        <w:left w:val="none" w:sz="0" w:space="0" w:color="auto"/>
        <w:bottom w:val="none" w:sz="0" w:space="0" w:color="auto"/>
        <w:right w:val="none" w:sz="0" w:space="0" w:color="auto"/>
      </w:divBdr>
    </w:div>
    <w:div w:id="1518352540">
      <w:bodyDiv w:val="1"/>
      <w:marLeft w:val="0"/>
      <w:marRight w:val="0"/>
      <w:marTop w:val="0"/>
      <w:marBottom w:val="0"/>
      <w:divBdr>
        <w:top w:val="none" w:sz="0" w:space="0" w:color="auto"/>
        <w:left w:val="none" w:sz="0" w:space="0" w:color="auto"/>
        <w:bottom w:val="none" w:sz="0" w:space="0" w:color="auto"/>
        <w:right w:val="none" w:sz="0" w:space="0" w:color="auto"/>
      </w:divBdr>
    </w:div>
    <w:div w:id="1519001102">
      <w:bodyDiv w:val="1"/>
      <w:marLeft w:val="0"/>
      <w:marRight w:val="0"/>
      <w:marTop w:val="0"/>
      <w:marBottom w:val="0"/>
      <w:divBdr>
        <w:top w:val="none" w:sz="0" w:space="0" w:color="auto"/>
        <w:left w:val="none" w:sz="0" w:space="0" w:color="auto"/>
        <w:bottom w:val="none" w:sz="0" w:space="0" w:color="auto"/>
        <w:right w:val="none" w:sz="0" w:space="0" w:color="auto"/>
      </w:divBdr>
    </w:div>
    <w:div w:id="1520046659">
      <w:bodyDiv w:val="1"/>
      <w:marLeft w:val="0"/>
      <w:marRight w:val="0"/>
      <w:marTop w:val="0"/>
      <w:marBottom w:val="0"/>
      <w:divBdr>
        <w:top w:val="none" w:sz="0" w:space="0" w:color="auto"/>
        <w:left w:val="none" w:sz="0" w:space="0" w:color="auto"/>
        <w:bottom w:val="none" w:sz="0" w:space="0" w:color="auto"/>
        <w:right w:val="none" w:sz="0" w:space="0" w:color="auto"/>
      </w:divBdr>
    </w:div>
    <w:div w:id="1521048407">
      <w:bodyDiv w:val="1"/>
      <w:marLeft w:val="0"/>
      <w:marRight w:val="0"/>
      <w:marTop w:val="0"/>
      <w:marBottom w:val="0"/>
      <w:divBdr>
        <w:top w:val="none" w:sz="0" w:space="0" w:color="auto"/>
        <w:left w:val="none" w:sz="0" w:space="0" w:color="auto"/>
        <w:bottom w:val="none" w:sz="0" w:space="0" w:color="auto"/>
        <w:right w:val="none" w:sz="0" w:space="0" w:color="auto"/>
      </w:divBdr>
    </w:div>
    <w:div w:id="1521233864">
      <w:bodyDiv w:val="1"/>
      <w:marLeft w:val="0"/>
      <w:marRight w:val="0"/>
      <w:marTop w:val="0"/>
      <w:marBottom w:val="0"/>
      <w:divBdr>
        <w:top w:val="none" w:sz="0" w:space="0" w:color="auto"/>
        <w:left w:val="none" w:sz="0" w:space="0" w:color="auto"/>
        <w:bottom w:val="none" w:sz="0" w:space="0" w:color="auto"/>
        <w:right w:val="none" w:sz="0" w:space="0" w:color="auto"/>
      </w:divBdr>
    </w:div>
    <w:div w:id="1523518608">
      <w:bodyDiv w:val="1"/>
      <w:marLeft w:val="0"/>
      <w:marRight w:val="0"/>
      <w:marTop w:val="0"/>
      <w:marBottom w:val="0"/>
      <w:divBdr>
        <w:top w:val="none" w:sz="0" w:space="0" w:color="auto"/>
        <w:left w:val="none" w:sz="0" w:space="0" w:color="auto"/>
        <w:bottom w:val="none" w:sz="0" w:space="0" w:color="auto"/>
        <w:right w:val="none" w:sz="0" w:space="0" w:color="auto"/>
      </w:divBdr>
    </w:div>
    <w:div w:id="1523936349">
      <w:bodyDiv w:val="1"/>
      <w:marLeft w:val="0"/>
      <w:marRight w:val="0"/>
      <w:marTop w:val="0"/>
      <w:marBottom w:val="0"/>
      <w:divBdr>
        <w:top w:val="none" w:sz="0" w:space="0" w:color="auto"/>
        <w:left w:val="none" w:sz="0" w:space="0" w:color="auto"/>
        <w:bottom w:val="none" w:sz="0" w:space="0" w:color="auto"/>
        <w:right w:val="none" w:sz="0" w:space="0" w:color="auto"/>
      </w:divBdr>
    </w:div>
    <w:div w:id="1524173780">
      <w:bodyDiv w:val="1"/>
      <w:marLeft w:val="0"/>
      <w:marRight w:val="0"/>
      <w:marTop w:val="0"/>
      <w:marBottom w:val="0"/>
      <w:divBdr>
        <w:top w:val="none" w:sz="0" w:space="0" w:color="auto"/>
        <w:left w:val="none" w:sz="0" w:space="0" w:color="auto"/>
        <w:bottom w:val="none" w:sz="0" w:space="0" w:color="auto"/>
        <w:right w:val="none" w:sz="0" w:space="0" w:color="auto"/>
      </w:divBdr>
    </w:div>
    <w:div w:id="1526602435">
      <w:bodyDiv w:val="1"/>
      <w:marLeft w:val="0"/>
      <w:marRight w:val="0"/>
      <w:marTop w:val="0"/>
      <w:marBottom w:val="0"/>
      <w:divBdr>
        <w:top w:val="none" w:sz="0" w:space="0" w:color="auto"/>
        <w:left w:val="none" w:sz="0" w:space="0" w:color="auto"/>
        <w:bottom w:val="none" w:sz="0" w:space="0" w:color="auto"/>
        <w:right w:val="none" w:sz="0" w:space="0" w:color="auto"/>
      </w:divBdr>
    </w:div>
    <w:div w:id="1526750210">
      <w:bodyDiv w:val="1"/>
      <w:marLeft w:val="0"/>
      <w:marRight w:val="0"/>
      <w:marTop w:val="0"/>
      <w:marBottom w:val="0"/>
      <w:divBdr>
        <w:top w:val="none" w:sz="0" w:space="0" w:color="auto"/>
        <w:left w:val="none" w:sz="0" w:space="0" w:color="auto"/>
        <w:bottom w:val="none" w:sz="0" w:space="0" w:color="auto"/>
        <w:right w:val="none" w:sz="0" w:space="0" w:color="auto"/>
      </w:divBdr>
    </w:div>
    <w:div w:id="1527602483">
      <w:bodyDiv w:val="1"/>
      <w:marLeft w:val="0"/>
      <w:marRight w:val="0"/>
      <w:marTop w:val="0"/>
      <w:marBottom w:val="0"/>
      <w:divBdr>
        <w:top w:val="none" w:sz="0" w:space="0" w:color="auto"/>
        <w:left w:val="none" w:sz="0" w:space="0" w:color="auto"/>
        <w:bottom w:val="none" w:sz="0" w:space="0" w:color="auto"/>
        <w:right w:val="none" w:sz="0" w:space="0" w:color="auto"/>
      </w:divBdr>
    </w:div>
    <w:div w:id="1528329289">
      <w:bodyDiv w:val="1"/>
      <w:marLeft w:val="0"/>
      <w:marRight w:val="0"/>
      <w:marTop w:val="0"/>
      <w:marBottom w:val="0"/>
      <w:divBdr>
        <w:top w:val="none" w:sz="0" w:space="0" w:color="auto"/>
        <w:left w:val="none" w:sz="0" w:space="0" w:color="auto"/>
        <w:bottom w:val="none" w:sz="0" w:space="0" w:color="auto"/>
        <w:right w:val="none" w:sz="0" w:space="0" w:color="auto"/>
      </w:divBdr>
    </w:div>
    <w:div w:id="1531793478">
      <w:bodyDiv w:val="1"/>
      <w:marLeft w:val="0"/>
      <w:marRight w:val="0"/>
      <w:marTop w:val="0"/>
      <w:marBottom w:val="0"/>
      <w:divBdr>
        <w:top w:val="none" w:sz="0" w:space="0" w:color="auto"/>
        <w:left w:val="none" w:sz="0" w:space="0" w:color="auto"/>
        <w:bottom w:val="none" w:sz="0" w:space="0" w:color="auto"/>
        <w:right w:val="none" w:sz="0" w:space="0" w:color="auto"/>
      </w:divBdr>
    </w:div>
    <w:div w:id="1532305559">
      <w:bodyDiv w:val="1"/>
      <w:marLeft w:val="0"/>
      <w:marRight w:val="0"/>
      <w:marTop w:val="0"/>
      <w:marBottom w:val="0"/>
      <w:divBdr>
        <w:top w:val="none" w:sz="0" w:space="0" w:color="auto"/>
        <w:left w:val="none" w:sz="0" w:space="0" w:color="auto"/>
        <w:bottom w:val="none" w:sz="0" w:space="0" w:color="auto"/>
        <w:right w:val="none" w:sz="0" w:space="0" w:color="auto"/>
      </w:divBdr>
    </w:div>
    <w:div w:id="1533617565">
      <w:bodyDiv w:val="1"/>
      <w:marLeft w:val="0"/>
      <w:marRight w:val="0"/>
      <w:marTop w:val="0"/>
      <w:marBottom w:val="0"/>
      <w:divBdr>
        <w:top w:val="none" w:sz="0" w:space="0" w:color="auto"/>
        <w:left w:val="none" w:sz="0" w:space="0" w:color="auto"/>
        <w:bottom w:val="none" w:sz="0" w:space="0" w:color="auto"/>
        <w:right w:val="none" w:sz="0" w:space="0" w:color="auto"/>
      </w:divBdr>
    </w:div>
    <w:div w:id="1534227539">
      <w:bodyDiv w:val="1"/>
      <w:marLeft w:val="0"/>
      <w:marRight w:val="0"/>
      <w:marTop w:val="0"/>
      <w:marBottom w:val="0"/>
      <w:divBdr>
        <w:top w:val="none" w:sz="0" w:space="0" w:color="auto"/>
        <w:left w:val="none" w:sz="0" w:space="0" w:color="auto"/>
        <w:bottom w:val="none" w:sz="0" w:space="0" w:color="auto"/>
        <w:right w:val="none" w:sz="0" w:space="0" w:color="auto"/>
      </w:divBdr>
    </w:div>
    <w:div w:id="1534614989">
      <w:bodyDiv w:val="1"/>
      <w:marLeft w:val="0"/>
      <w:marRight w:val="0"/>
      <w:marTop w:val="0"/>
      <w:marBottom w:val="0"/>
      <w:divBdr>
        <w:top w:val="none" w:sz="0" w:space="0" w:color="auto"/>
        <w:left w:val="none" w:sz="0" w:space="0" w:color="auto"/>
        <w:bottom w:val="none" w:sz="0" w:space="0" w:color="auto"/>
        <w:right w:val="none" w:sz="0" w:space="0" w:color="auto"/>
      </w:divBdr>
    </w:div>
    <w:div w:id="1537933820">
      <w:bodyDiv w:val="1"/>
      <w:marLeft w:val="0"/>
      <w:marRight w:val="0"/>
      <w:marTop w:val="0"/>
      <w:marBottom w:val="0"/>
      <w:divBdr>
        <w:top w:val="none" w:sz="0" w:space="0" w:color="auto"/>
        <w:left w:val="none" w:sz="0" w:space="0" w:color="auto"/>
        <w:bottom w:val="none" w:sz="0" w:space="0" w:color="auto"/>
        <w:right w:val="none" w:sz="0" w:space="0" w:color="auto"/>
      </w:divBdr>
    </w:div>
    <w:div w:id="1538353453">
      <w:bodyDiv w:val="1"/>
      <w:marLeft w:val="0"/>
      <w:marRight w:val="0"/>
      <w:marTop w:val="0"/>
      <w:marBottom w:val="0"/>
      <w:divBdr>
        <w:top w:val="none" w:sz="0" w:space="0" w:color="auto"/>
        <w:left w:val="none" w:sz="0" w:space="0" w:color="auto"/>
        <w:bottom w:val="none" w:sz="0" w:space="0" w:color="auto"/>
        <w:right w:val="none" w:sz="0" w:space="0" w:color="auto"/>
      </w:divBdr>
      <w:divsChild>
        <w:div w:id="532620893">
          <w:marLeft w:val="0"/>
          <w:marRight w:val="0"/>
          <w:marTop w:val="0"/>
          <w:marBottom w:val="0"/>
          <w:divBdr>
            <w:top w:val="none" w:sz="0" w:space="0" w:color="auto"/>
            <w:left w:val="none" w:sz="0" w:space="0" w:color="auto"/>
            <w:bottom w:val="none" w:sz="0" w:space="0" w:color="auto"/>
            <w:right w:val="none" w:sz="0" w:space="0" w:color="auto"/>
          </w:divBdr>
          <w:divsChild>
            <w:div w:id="393117098">
              <w:marLeft w:val="0"/>
              <w:marRight w:val="0"/>
              <w:marTop w:val="0"/>
              <w:marBottom w:val="0"/>
              <w:divBdr>
                <w:top w:val="none" w:sz="0" w:space="0" w:color="auto"/>
                <w:left w:val="none" w:sz="0" w:space="0" w:color="auto"/>
                <w:bottom w:val="none" w:sz="0" w:space="0" w:color="auto"/>
                <w:right w:val="none" w:sz="0" w:space="0" w:color="auto"/>
              </w:divBdr>
              <w:divsChild>
                <w:div w:id="851073107">
                  <w:marLeft w:val="0"/>
                  <w:marRight w:val="0"/>
                  <w:marTop w:val="0"/>
                  <w:marBottom w:val="0"/>
                  <w:divBdr>
                    <w:top w:val="none" w:sz="0" w:space="0" w:color="auto"/>
                    <w:left w:val="none" w:sz="0" w:space="0" w:color="auto"/>
                    <w:bottom w:val="none" w:sz="0" w:space="0" w:color="auto"/>
                    <w:right w:val="none" w:sz="0" w:space="0" w:color="auto"/>
                  </w:divBdr>
                  <w:divsChild>
                    <w:div w:id="518469670">
                      <w:marLeft w:val="0"/>
                      <w:marRight w:val="0"/>
                      <w:marTop w:val="0"/>
                      <w:marBottom w:val="0"/>
                      <w:divBdr>
                        <w:top w:val="none" w:sz="0" w:space="0" w:color="auto"/>
                        <w:left w:val="none" w:sz="0" w:space="0" w:color="auto"/>
                        <w:bottom w:val="none" w:sz="0" w:space="0" w:color="auto"/>
                        <w:right w:val="none" w:sz="0" w:space="0" w:color="auto"/>
                      </w:divBdr>
                      <w:divsChild>
                        <w:div w:id="21335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270381">
      <w:bodyDiv w:val="1"/>
      <w:marLeft w:val="0"/>
      <w:marRight w:val="0"/>
      <w:marTop w:val="0"/>
      <w:marBottom w:val="0"/>
      <w:divBdr>
        <w:top w:val="none" w:sz="0" w:space="0" w:color="auto"/>
        <w:left w:val="none" w:sz="0" w:space="0" w:color="auto"/>
        <w:bottom w:val="none" w:sz="0" w:space="0" w:color="auto"/>
        <w:right w:val="none" w:sz="0" w:space="0" w:color="auto"/>
      </w:divBdr>
    </w:div>
    <w:div w:id="1541282644">
      <w:bodyDiv w:val="1"/>
      <w:marLeft w:val="0"/>
      <w:marRight w:val="0"/>
      <w:marTop w:val="0"/>
      <w:marBottom w:val="0"/>
      <w:divBdr>
        <w:top w:val="none" w:sz="0" w:space="0" w:color="auto"/>
        <w:left w:val="none" w:sz="0" w:space="0" w:color="auto"/>
        <w:bottom w:val="none" w:sz="0" w:space="0" w:color="auto"/>
        <w:right w:val="none" w:sz="0" w:space="0" w:color="auto"/>
      </w:divBdr>
    </w:div>
    <w:div w:id="1541549224">
      <w:bodyDiv w:val="1"/>
      <w:marLeft w:val="0"/>
      <w:marRight w:val="0"/>
      <w:marTop w:val="0"/>
      <w:marBottom w:val="0"/>
      <w:divBdr>
        <w:top w:val="none" w:sz="0" w:space="0" w:color="auto"/>
        <w:left w:val="none" w:sz="0" w:space="0" w:color="auto"/>
        <w:bottom w:val="none" w:sz="0" w:space="0" w:color="auto"/>
        <w:right w:val="none" w:sz="0" w:space="0" w:color="auto"/>
      </w:divBdr>
    </w:div>
    <w:div w:id="1541700654">
      <w:bodyDiv w:val="1"/>
      <w:marLeft w:val="0"/>
      <w:marRight w:val="0"/>
      <w:marTop w:val="0"/>
      <w:marBottom w:val="0"/>
      <w:divBdr>
        <w:top w:val="none" w:sz="0" w:space="0" w:color="auto"/>
        <w:left w:val="none" w:sz="0" w:space="0" w:color="auto"/>
        <w:bottom w:val="none" w:sz="0" w:space="0" w:color="auto"/>
        <w:right w:val="none" w:sz="0" w:space="0" w:color="auto"/>
      </w:divBdr>
    </w:div>
    <w:div w:id="1543832346">
      <w:bodyDiv w:val="1"/>
      <w:marLeft w:val="0"/>
      <w:marRight w:val="0"/>
      <w:marTop w:val="0"/>
      <w:marBottom w:val="0"/>
      <w:divBdr>
        <w:top w:val="none" w:sz="0" w:space="0" w:color="auto"/>
        <w:left w:val="none" w:sz="0" w:space="0" w:color="auto"/>
        <w:bottom w:val="none" w:sz="0" w:space="0" w:color="auto"/>
        <w:right w:val="none" w:sz="0" w:space="0" w:color="auto"/>
      </w:divBdr>
    </w:div>
    <w:div w:id="1543983695">
      <w:bodyDiv w:val="1"/>
      <w:marLeft w:val="0"/>
      <w:marRight w:val="0"/>
      <w:marTop w:val="0"/>
      <w:marBottom w:val="0"/>
      <w:divBdr>
        <w:top w:val="none" w:sz="0" w:space="0" w:color="auto"/>
        <w:left w:val="none" w:sz="0" w:space="0" w:color="auto"/>
        <w:bottom w:val="none" w:sz="0" w:space="0" w:color="auto"/>
        <w:right w:val="none" w:sz="0" w:space="0" w:color="auto"/>
      </w:divBdr>
    </w:div>
    <w:div w:id="1544945963">
      <w:bodyDiv w:val="1"/>
      <w:marLeft w:val="0"/>
      <w:marRight w:val="0"/>
      <w:marTop w:val="0"/>
      <w:marBottom w:val="0"/>
      <w:divBdr>
        <w:top w:val="none" w:sz="0" w:space="0" w:color="auto"/>
        <w:left w:val="none" w:sz="0" w:space="0" w:color="auto"/>
        <w:bottom w:val="none" w:sz="0" w:space="0" w:color="auto"/>
        <w:right w:val="none" w:sz="0" w:space="0" w:color="auto"/>
      </w:divBdr>
    </w:div>
    <w:div w:id="1547184234">
      <w:bodyDiv w:val="1"/>
      <w:marLeft w:val="0"/>
      <w:marRight w:val="0"/>
      <w:marTop w:val="0"/>
      <w:marBottom w:val="0"/>
      <w:divBdr>
        <w:top w:val="none" w:sz="0" w:space="0" w:color="auto"/>
        <w:left w:val="none" w:sz="0" w:space="0" w:color="auto"/>
        <w:bottom w:val="none" w:sz="0" w:space="0" w:color="auto"/>
        <w:right w:val="none" w:sz="0" w:space="0" w:color="auto"/>
      </w:divBdr>
    </w:div>
    <w:div w:id="1547914350">
      <w:bodyDiv w:val="1"/>
      <w:marLeft w:val="0"/>
      <w:marRight w:val="0"/>
      <w:marTop w:val="0"/>
      <w:marBottom w:val="0"/>
      <w:divBdr>
        <w:top w:val="none" w:sz="0" w:space="0" w:color="auto"/>
        <w:left w:val="none" w:sz="0" w:space="0" w:color="auto"/>
        <w:bottom w:val="none" w:sz="0" w:space="0" w:color="auto"/>
        <w:right w:val="none" w:sz="0" w:space="0" w:color="auto"/>
      </w:divBdr>
      <w:divsChild>
        <w:div w:id="1498692624">
          <w:marLeft w:val="0"/>
          <w:marRight w:val="0"/>
          <w:marTop w:val="0"/>
          <w:marBottom w:val="0"/>
          <w:divBdr>
            <w:top w:val="none" w:sz="0" w:space="0" w:color="auto"/>
            <w:left w:val="none" w:sz="0" w:space="0" w:color="auto"/>
            <w:bottom w:val="none" w:sz="0" w:space="0" w:color="auto"/>
            <w:right w:val="none" w:sz="0" w:space="0" w:color="auto"/>
          </w:divBdr>
          <w:divsChild>
            <w:div w:id="865942694">
              <w:marLeft w:val="0"/>
              <w:marRight w:val="0"/>
              <w:marTop w:val="0"/>
              <w:marBottom w:val="0"/>
              <w:divBdr>
                <w:top w:val="none" w:sz="0" w:space="0" w:color="auto"/>
                <w:left w:val="none" w:sz="0" w:space="0" w:color="auto"/>
                <w:bottom w:val="none" w:sz="0" w:space="0" w:color="auto"/>
                <w:right w:val="none" w:sz="0" w:space="0" w:color="auto"/>
              </w:divBdr>
              <w:divsChild>
                <w:div w:id="1553158197">
                  <w:marLeft w:val="0"/>
                  <w:marRight w:val="0"/>
                  <w:marTop w:val="0"/>
                  <w:marBottom w:val="0"/>
                  <w:divBdr>
                    <w:top w:val="none" w:sz="0" w:space="0" w:color="auto"/>
                    <w:left w:val="none" w:sz="0" w:space="0" w:color="auto"/>
                    <w:bottom w:val="none" w:sz="0" w:space="0" w:color="auto"/>
                    <w:right w:val="none" w:sz="0" w:space="0" w:color="auto"/>
                  </w:divBdr>
                  <w:divsChild>
                    <w:div w:id="1858495350">
                      <w:marLeft w:val="0"/>
                      <w:marRight w:val="0"/>
                      <w:marTop w:val="0"/>
                      <w:marBottom w:val="0"/>
                      <w:divBdr>
                        <w:top w:val="none" w:sz="0" w:space="0" w:color="auto"/>
                        <w:left w:val="none" w:sz="0" w:space="0" w:color="auto"/>
                        <w:bottom w:val="none" w:sz="0" w:space="0" w:color="auto"/>
                        <w:right w:val="none" w:sz="0" w:space="0" w:color="auto"/>
                      </w:divBdr>
                      <w:divsChild>
                        <w:div w:id="35935047">
                          <w:marLeft w:val="0"/>
                          <w:marRight w:val="0"/>
                          <w:marTop w:val="0"/>
                          <w:marBottom w:val="0"/>
                          <w:divBdr>
                            <w:top w:val="none" w:sz="0" w:space="0" w:color="auto"/>
                            <w:left w:val="none" w:sz="0" w:space="0" w:color="auto"/>
                            <w:bottom w:val="none" w:sz="0" w:space="0" w:color="auto"/>
                            <w:right w:val="none" w:sz="0" w:space="0" w:color="auto"/>
                          </w:divBdr>
                          <w:divsChild>
                            <w:div w:id="1574971571">
                              <w:marLeft w:val="0"/>
                              <w:marRight w:val="0"/>
                              <w:marTop w:val="0"/>
                              <w:marBottom w:val="0"/>
                              <w:divBdr>
                                <w:top w:val="none" w:sz="0" w:space="0" w:color="auto"/>
                                <w:left w:val="none" w:sz="0" w:space="0" w:color="auto"/>
                                <w:bottom w:val="none" w:sz="0" w:space="0" w:color="auto"/>
                                <w:right w:val="none" w:sz="0" w:space="0" w:color="auto"/>
                              </w:divBdr>
                              <w:divsChild>
                                <w:div w:id="854883035">
                                  <w:marLeft w:val="0"/>
                                  <w:marRight w:val="0"/>
                                  <w:marTop w:val="0"/>
                                  <w:marBottom w:val="0"/>
                                  <w:divBdr>
                                    <w:top w:val="none" w:sz="0" w:space="0" w:color="auto"/>
                                    <w:left w:val="none" w:sz="0" w:space="0" w:color="auto"/>
                                    <w:bottom w:val="none" w:sz="0" w:space="0" w:color="auto"/>
                                    <w:right w:val="none" w:sz="0" w:space="0" w:color="auto"/>
                                  </w:divBdr>
                                  <w:divsChild>
                                    <w:div w:id="1092553296">
                                      <w:marLeft w:val="0"/>
                                      <w:marRight w:val="0"/>
                                      <w:marTop w:val="0"/>
                                      <w:marBottom w:val="0"/>
                                      <w:divBdr>
                                        <w:top w:val="none" w:sz="0" w:space="0" w:color="auto"/>
                                        <w:left w:val="none" w:sz="0" w:space="0" w:color="auto"/>
                                        <w:bottom w:val="none" w:sz="0" w:space="0" w:color="auto"/>
                                        <w:right w:val="none" w:sz="0" w:space="0" w:color="auto"/>
                                      </w:divBdr>
                                      <w:divsChild>
                                        <w:div w:id="351806808">
                                          <w:marLeft w:val="0"/>
                                          <w:marRight w:val="0"/>
                                          <w:marTop w:val="0"/>
                                          <w:marBottom w:val="0"/>
                                          <w:divBdr>
                                            <w:top w:val="none" w:sz="0" w:space="0" w:color="auto"/>
                                            <w:left w:val="none" w:sz="0" w:space="0" w:color="auto"/>
                                            <w:bottom w:val="none" w:sz="0" w:space="0" w:color="auto"/>
                                            <w:right w:val="none" w:sz="0" w:space="0" w:color="auto"/>
                                          </w:divBdr>
                                          <w:divsChild>
                                            <w:div w:id="966814655">
                                              <w:marLeft w:val="0"/>
                                              <w:marRight w:val="0"/>
                                              <w:marTop w:val="0"/>
                                              <w:marBottom w:val="0"/>
                                              <w:divBdr>
                                                <w:top w:val="none" w:sz="0" w:space="0" w:color="auto"/>
                                                <w:left w:val="none" w:sz="0" w:space="0" w:color="auto"/>
                                                <w:bottom w:val="none" w:sz="0" w:space="0" w:color="auto"/>
                                                <w:right w:val="none" w:sz="0" w:space="0" w:color="auto"/>
                                              </w:divBdr>
                                              <w:divsChild>
                                                <w:div w:id="797532161">
                                                  <w:marLeft w:val="0"/>
                                                  <w:marRight w:val="195"/>
                                                  <w:marTop w:val="0"/>
                                                  <w:marBottom w:val="0"/>
                                                  <w:divBdr>
                                                    <w:top w:val="none" w:sz="0" w:space="0" w:color="auto"/>
                                                    <w:left w:val="none" w:sz="0" w:space="0" w:color="auto"/>
                                                    <w:bottom w:val="none" w:sz="0" w:space="0" w:color="auto"/>
                                                    <w:right w:val="none" w:sz="0" w:space="0" w:color="auto"/>
                                                  </w:divBdr>
                                                  <w:divsChild>
                                                    <w:div w:id="1465344865">
                                                      <w:marLeft w:val="0"/>
                                                      <w:marRight w:val="0"/>
                                                      <w:marTop w:val="0"/>
                                                      <w:marBottom w:val="0"/>
                                                      <w:divBdr>
                                                        <w:top w:val="none" w:sz="0" w:space="0" w:color="auto"/>
                                                        <w:left w:val="none" w:sz="0" w:space="0" w:color="auto"/>
                                                        <w:bottom w:val="none" w:sz="0" w:space="0" w:color="auto"/>
                                                        <w:right w:val="none" w:sz="0" w:space="0" w:color="auto"/>
                                                      </w:divBdr>
                                                      <w:divsChild>
                                                        <w:div w:id="1938710096">
                                                          <w:marLeft w:val="0"/>
                                                          <w:marRight w:val="0"/>
                                                          <w:marTop w:val="0"/>
                                                          <w:marBottom w:val="0"/>
                                                          <w:divBdr>
                                                            <w:top w:val="none" w:sz="0" w:space="0" w:color="auto"/>
                                                            <w:left w:val="none" w:sz="0" w:space="0" w:color="auto"/>
                                                            <w:bottom w:val="none" w:sz="0" w:space="0" w:color="auto"/>
                                                            <w:right w:val="none" w:sz="0" w:space="0" w:color="auto"/>
                                                          </w:divBdr>
                                                          <w:divsChild>
                                                            <w:div w:id="2075885503">
                                                              <w:marLeft w:val="0"/>
                                                              <w:marRight w:val="0"/>
                                                              <w:marTop w:val="0"/>
                                                              <w:marBottom w:val="0"/>
                                                              <w:divBdr>
                                                                <w:top w:val="none" w:sz="0" w:space="0" w:color="auto"/>
                                                                <w:left w:val="none" w:sz="0" w:space="0" w:color="auto"/>
                                                                <w:bottom w:val="none" w:sz="0" w:space="0" w:color="auto"/>
                                                                <w:right w:val="none" w:sz="0" w:space="0" w:color="auto"/>
                                                              </w:divBdr>
                                                              <w:divsChild>
                                                                <w:div w:id="1234661454">
                                                                  <w:marLeft w:val="0"/>
                                                                  <w:marRight w:val="0"/>
                                                                  <w:marTop w:val="0"/>
                                                                  <w:marBottom w:val="0"/>
                                                                  <w:divBdr>
                                                                    <w:top w:val="none" w:sz="0" w:space="0" w:color="auto"/>
                                                                    <w:left w:val="none" w:sz="0" w:space="0" w:color="auto"/>
                                                                    <w:bottom w:val="none" w:sz="0" w:space="0" w:color="auto"/>
                                                                    <w:right w:val="none" w:sz="0" w:space="0" w:color="auto"/>
                                                                  </w:divBdr>
                                                                  <w:divsChild>
                                                                    <w:div w:id="427967364">
                                                                      <w:marLeft w:val="405"/>
                                                                      <w:marRight w:val="0"/>
                                                                      <w:marTop w:val="0"/>
                                                                      <w:marBottom w:val="0"/>
                                                                      <w:divBdr>
                                                                        <w:top w:val="none" w:sz="0" w:space="0" w:color="auto"/>
                                                                        <w:left w:val="none" w:sz="0" w:space="0" w:color="auto"/>
                                                                        <w:bottom w:val="none" w:sz="0" w:space="0" w:color="auto"/>
                                                                        <w:right w:val="none" w:sz="0" w:space="0" w:color="auto"/>
                                                                      </w:divBdr>
                                                                      <w:divsChild>
                                                                        <w:div w:id="1797602796">
                                                                          <w:marLeft w:val="0"/>
                                                                          <w:marRight w:val="0"/>
                                                                          <w:marTop w:val="0"/>
                                                                          <w:marBottom w:val="0"/>
                                                                          <w:divBdr>
                                                                            <w:top w:val="none" w:sz="0" w:space="0" w:color="auto"/>
                                                                            <w:left w:val="none" w:sz="0" w:space="0" w:color="auto"/>
                                                                            <w:bottom w:val="none" w:sz="0" w:space="0" w:color="auto"/>
                                                                            <w:right w:val="none" w:sz="0" w:space="0" w:color="auto"/>
                                                                          </w:divBdr>
                                                                          <w:divsChild>
                                                                            <w:div w:id="380058577">
                                                                              <w:marLeft w:val="0"/>
                                                                              <w:marRight w:val="0"/>
                                                                              <w:marTop w:val="0"/>
                                                                              <w:marBottom w:val="0"/>
                                                                              <w:divBdr>
                                                                                <w:top w:val="none" w:sz="0" w:space="0" w:color="auto"/>
                                                                                <w:left w:val="none" w:sz="0" w:space="0" w:color="auto"/>
                                                                                <w:bottom w:val="none" w:sz="0" w:space="0" w:color="auto"/>
                                                                                <w:right w:val="none" w:sz="0" w:space="0" w:color="auto"/>
                                                                              </w:divBdr>
                                                                              <w:divsChild>
                                                                                <w:div w:id="1976376005">
                                                                                  <w:marLeft w:val="0"/>
                                                                                  <w:marRight w:val="0"/>
                                                                                  <w:marTop w:val="0"/>
                                                                                  <w:marBottom w:val="0"/>
                                                                                  <w:divBdr>
                                                                                    <w:top w:val="none" w:sz="0" w:space="0" w:color="auto"/>
                                                                                    <w:left w:val="none" w:sz="0" w:space="0" w:color="auto"/>
                                                                                    <w:bottom w:val="none" w:sz="0" w:space="0" w:color="auto"/>
                                                                                    <w:right w:val="none" w:sz="0" w:space="0" w:color="auto"/>
                                                                                  </w:divBdr>
                                                                                  <w:divsChild>
                                                                                    <w:div w:id="1276062689">
                                                                                      <w:marLeft w:val="0"/>
                                                                                      <w:marRight w:val="0"/>
                                                                                      <w:marTop w:val="0"/>
                                                                                      <w:marBottom w:val="0"/>
                                                                                      <w:divBdr>
                                                                                        <w:top w:val="none" w:sz="0" w:space="0" w:color="auto"/>
                                                                                        <w:left w:val="none" w:sz="0" w:space="0" w:color="auto"/>
                                                                                        <w:bottom w:val="none" w:sz="0" w:space="0" w:color="auto"/>
                                                                                        <w:right w:val="none" w:sz="0" w:space="0" w:color="auto"/>
                                                                                      </w:divBdr>
                                                                                      <w:divsChild>
                                                                                        <w:div w:id="1418211834">
                                                                                          <w:marLeft w:val="0"/>
                                                                                          <w:marRight w:val="0"/>
                                                                                          <w:marTop w:val="0"/>
                                                                                          <w:marBottom w:val="0"/>
                                                                                          <w:divBdr>
                                                                                            <w:top w:val="none" w:sz="0" w:space="0" w:color="auto"/>
                                                                                            <w:left w:val="none" w:sz="0" w:space="0" w:color="auto"/>
                                                                                            <w:bottom w:val="none" w:sz="0" w:space="0" w:color="auto"/>
                                                                                            <w:right w:val="none" w:sz="0" w:space="0" w:color="auto"/>
                                                                                          </w:divBdr>
                                                                                          <w:divsChild>
                                                                                            <w:div w:id="1687438900">
                                                                                              <w:marLeft w:val="0"/>
                                                                                              <w:marRight w:val="0"/>
                                                                                              <w:marTop w:val="0"/>
                                                                                              <w:marBottom w:val="0"/>
                                                                                              <w:divBdr>
                                                                                                <w:top w:val="none" w:sz="0" w:space="0" w:color="auto"/>
                                                                                                <w:left w:val="none" w:sz="0" w:space="0" w:color="auto"/>
                                                                                                <w:bottom w:val="none" w:sz="0" w:space="0" w:color="auto"/>
                                                                                                <w:right w:val="none" w:sz="0" w:space="0" w:color="auto"/>
                                                                                              </w:divBdr>
                                                                                              <w:divsChild>
                                                                                                <w:div w:id="1766918701">
                                                                                                  <w:marLeft w:val="0"/>
                                                                                                  <w:marRight w:val="0"/>
                                                                                                  <w:marTop w:val="15"/>
                                                                                                  <w:marBottom w:val="0"/>
                                                                                                  <w:divBdr>
                                                                                                    <w:top w:val="none" w:sz="0" w:space="0" w:color="auto"/>
                                                                                                    <w:left w:val="none" w:sz="0" w:space="0" w:color="auto"/>
                                                                                                    <w:bottom w:val="single" w:sz="6" w:space="15" w:color="auto"/>
                                                                                                    <w:right w:val="none" w:sz="0" w:space="0" w:color="auto"/>
                                                                                                  </w:divBdr>
                                                                                                  <w:divsChild>
                                                                                                    <w:div w:id="1354304539">
                                                                                                      <w:marLeft w:val="0"/>
                                                                                                      <w:marRight w:val="0"/>
                                                                                                      <w:marTop w:val="180"/>
                                                                                                      <w:marBottom w:val="0"/>
                                                                                                      <w:divBdr>
                                                                                                        <w:top w:val="none" w:sz="0" w:space="0" w:color="auto"/>
                                                                                                        <w:left w:val="none" w:sz="0" w:space="0" w:color="auto"/>
                                                                                                        <w:bottom w:val="none" w:sz="0" w:space="0" w:color="auto"/>
                                                                                                        <w:right w:val="none" w:sz="0" w:space="0" w:color="auto"/>
                                                                                                      </w:divBdr>
                                                                                                      <w:divsChild>
                                                                                                        <w:div w:id="1580868496">
                                                                                                          <w:marLeft w:val="0"/>
                                                                                                          <w:marRight w:val="0"/>
                                                                                                          <w:marTop w:val="0"/>
                                                                                                          <w:marBottom w:val="0"/>
                                                                                                          <w:divBdr>
                                                                                                            <w:top w:val="none" w:sz="0" w:space="0" w:color="auto"/>
                                                                                                            <w:left w:val="none" w:sz="0" w:space="0" w:color="auto"/>
                                                                                                            <w:bottom w:val="none" w:sz="0" w:space="0" w:color="auto"/>
                                                                                                            <w:right w:val="none" w:sz="0" w:space="0" w:color="auto"/>
                                                                                                          </w:divBdr>
                                                                                                          <w:divsChild>
                                                                                                            <w:div w:id="586423107">
                                                                                                              <w:marLeft w:val="0"/>
                                                                                                              <w:marRight w:val="0"/>
                                                                                                              <w:marTop w:val="0"/>
                                                                                                              <w:marBottom w:val="0"/>
                                                                                                              <w:divBdr>
                                                                                                                <w:top w:val="none" w:sz="0" w:space="0" w:color="auto"/>
                                                                                                                <w:left w:val="none" w:sz="0" w:space="0" w:color="auto"/>
                                                                                                                <w:bottom w:val="none" w:sz="0" w:space="0" w:color="auto"/>
                                                                                                                <w:right w:val="none" w:sz="0" w:space="0" w:color="auto"/>
                                                                                                              </w:divBdr>
                                                                                                              <w:divsChild>
                                                                                                                <w:div w:id="1952323997">
                                                                                                                  <w:marLeft w:val="0"/>
                                                                                                                  <w:marRight w:val="0"/>
                                                                                                                  <w:marTop w:val="30"/>
                                                                                                                  <w:marBottom w:val="0"/>
                                                                                                                  <w:divBdr>
                                                                                                                    <w:top w:val="none" w:sz="0" w:space="0" w:color="auto"/>
                                                                                                                    <w:left w:val="none" w:sz="0" w:space="0" w:color="auto"/>
                                                                                                                    <w:bottom w:val="none" w:sz="0" w:space="0" w:color="auto"/>
                                                                                                                    <w:right w:val="none" w:sz="0" w:space="0" w:color="auto"/>
                                                                                                                  </w:divBdr>
                                                                                                                  <w:divsChild>
                                                                                                                    <w:div w:id="2050371587">
                                                                                                                      <w:marLeft w:val="0"/>
                                                                                                                      <w:marRight w:val="0"/>
                                                                                                                      <w:marTop w:val="0"/>
                                                                                                                      <w:marBottom w:val="0"/>
                                                                                                                      <w:divBdr>
                                                                                                                        <w:top w:val="none" w:sz="0" w:space="0" w:color="auto"/>
                                                                                                                        <w:left w:val="none" w:sz="0" w:space="0" w:color="auto"/>
                                                                                                                        <w:bottom w:val="none" w:sz="0" w:space="0" w:color="auto"/>
                                                                                                                        <w:right w:val="none" w:sz="0" w:space="0" w:color="auto"/>
                                                                                                                      </w:divBdr>
                                                                                                                      <w:divsChild>
                                                                                                                        <w:div w:id="1415320077">
                                                                                                                          <w:marLeft w:val="0"/>
                                                                                                                          <w:marRight w:val="0"/>
                                                                                                                          <w:marTop w:val="0"/>
                                                                                                                          <w:marBottom w:val="0"/>
                                                                                                                          <w:divBdr>
                                                                                                                            <w:top w:val="none" w:sz="0" w:space="0" w:color="auto"/>
                                                                                                                            <w:left w:val="none" w:sz="0" w:space="0" w:color="auto"/>
                                                                                                                            <w:bottom w:val="none" w:sz="0" w:space="0" w:color="auto"/>
                                                                                                                            <w:right w:val="none" w:sz="0" w:space="0" w:color="auto"/>
                                                                                                                          </w:divBdr>
                                                                                                                          <w:divsChild>
                                                                                                                            <w:div w:id="433324134">
                                                                                                                              <w:marLeft w:val="0"/>
                                                                                                                              <w:marRight w:val="0"/>
                                                                                                                              <w:marTop w:val="0"/>
                                                                                                                              <w:marBottom w:val="0"/>
                                                                                                                              <w:divBdr>
                                                                                                                                <w:top w:val="none" w:sz="0" w:space="0" w:color="auto"/>
                                                                                                                                <w:left w:val="none" w:sz="0" w:space="0" w:color="auto"/>
                                                                                                                                <w:bottom w:val="none" w:sz="0" w:space="0" w:color="auto"/>
                                                                                                                                <w:right w:val="none" w:sz="0" w:space="0" w:color="auto"/>
                                                                                                                              </w:divBdr>
                                                                                                                              <w:divsChild>
                                                                                                                                <w:div w:id="535384954">
                                                                                                                                  <w:marLeft w:val="0"/>
                                                                                                                                  <w:marRight w:val="0"/>
                                                                                                                                  <w:marTop w:val="0"/>
                                                                                                                                  <w:marBottom w:val="0"/>
                                                                                                                                  <w:divBdr>
                                                                                                                                    <w:top w:val="none" w:sz="0" w:space="0" w:color="auto"/>
                                                                                                                                    <w:left w:val="none" w:sz="0" w:space="0" w:color="auto"/>
                                                                                                                                    <w:bottom w:val="none" w:sz="0" w:space="0" w:color="auto"/>
                                                                                                                                    <w:right w:val="none" w:sz="0" w:space="0" w:color="auto"/>
                                                                                                                                  </w:divBdr>
                                                                                                                                  <w:divsChild>
                                                                                                                                    <w:div w:id="442772220">
                                                                                                                                      <w:marLeft w:val="0"/>
                                                                                                                                      <w:marRight w:val="0"/>
                                                                                                                                      <w:marTop w:val="0"/>
                                                                                                                                      <w:marBottom w:val="0"/>
                                                                                                                                      <w:divBdr>
                                                                                                                                        <w:top w:val="none" w:sz="0" w:space="0" w:color="auto"/>
                                                                                                                                        <w:left w:val="none" w:sz="0" w:space="0" w:color="auto"/>
                                                                                                                                        <w:bottom w:val="none" w:sz="0" w:space="0" w:color="auto"/>
                                                                                                                                        <w:right w:val="none" w:sz="0" w:space="0" w:color="auto"/>
                                                                                                                                      </w:divBdr>
                                                                                                                                      <w:divsChild>
                                                                                                                                        <w:div w:id="617684604">
                                                                                                                                          <w:marLeft w:val="0"/>
                                                                                                                                          <w:marRight w:val="0"/>
                                                                                                                                          <w:marTop w:val="0"/>
                                                                                                                                          <w:marBottom w:val="0"/>
                                                                                                                                          <w:divBdr>
                                                                                                                                            <w:top w:val="none" w:sz="0" w:space="0" w:color="auto"/>
                                                                                                                                            <w:left w:val="none" w:sz="0" w:space="0" w:color="auto"/>
                                                                                                                                            <w:bottom w:val="none" w:sz="0" w:space="0" w:color="auto"/>
                                                                                                                                            <w:right w:val="none" w:sz="0" w:space="0" w:color="auto"/>
                                                                                                                                          </w:divBdr>
                                                                                                                                          <w:divsChild>
                                                                                                                                            <w:div w:id="19969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983794">
      <w:bodyDiv w:val="1"/>
      <w:marLeft w:val="0"/>
      <w:marRight w:val="0"/>
      <w:marTop w:val="0"/>
      <w:marBottom w:val="0"/>
      <w:divBdr>
        <w:top w:val="none" w:sz="0" w:space="0" w:color="auto"/>
        <w:left w:val="none" w:sz="0" w:space="0" w:color="auto"/>
        <w:bottom w:val="none" w:sz="0" w:space="0" w:color="auto"/>
        <w:right w:val="none" w:sz="0" w:space="0" w:color="auto"/>
      </w:divBdr>
    </w:div>
    <w:div w:id="1548877882">
      <w:bodyDiv w:val="1"/>
      <w:marLeft w:val="0"/>
      <w:marRight w:val="0"/>
      <w:marTop w:val="0"/>
      <w:marBottom w:val="0"/>
      <w:divBdr>
        <w:top w:val="none" w:sz="0" w:space="0" w:color="auto"/>
        <w:left w:val="none" w:sz="0" w:space="0" w:color="auto"/>
        <w:bottom w:val="none" w:sz="0" w:space="0" w:color="auto"/>
        <w:right w:val="none" w:sz="0" w:space="0" w:color="auto"/>
      </w:divBdr>
    </w:div>
    <w:div w:id="1548956125">
      <w:bodyDiv w:val="1"/>
      <w:marLeft w:val="0"/>
      <w:marRight w:val="0"/>
      <w:marTop w:val="0"/>
      <w:marBottom w:val="0"/>
      <w:divBdr>
        <w:top w:val="none" w:sz="0" w:space="0" w:color="auto"/>
        <w:left w:val="none" w:sz="0" w:space="0" w:color="auto"/>
        <w:bottom w:val="none" w:sz="0" w:space="0" w:color="auto"/>
        <w:right w:val="none" w:sz="0" w:space="0" w:color="auto"/>
      </w:divBdr>
      <w:divsChild>
        <w:div w:id="15204762">
          <w:marLeft w:val="0"/>
          <w:marRight w:val="0"/>
          <w:marTop w:val="0"/>
          <w:marBottom w:val="0"/>
          <w:divBdr>
            <w:top w:val="none" w:sz="0" w:space="0" w:color="auto"/>
            <w:left w:val="none" w:sz="0" w:space="0" w:color="auto"/>
            <w:bottom w:val="none" w:sz="0" w:space="0" w:color="auto"/>
            <w:right w:val="none" w:sz="0" w:space="0" w:color="auto"/>
          </w:divBdr>
        </w:div>
        <w:div w:id="65960110">
          <w:marLeft w:val="0"/>
          <w:marRight w:val="0"/>
          <w:marTop w:val="0"/>
          <w:marBottom w:val="0"/>
          <w:divBdr>
            <w:top w:val="none" w:sz="0" w:space="0" w:color="auto"/>
            <w:left w:val="none" w:sz="0" w:space="0" w:color="auto"/>
            <w:bottom w:val="none" w:sz="0" w:space="0" w:color="auto"/>
            <w:right w:val="none" w:sz="0" w:space="0" w:color="auto"/>
          </w:divBdr>
        </w:div>
        <w:div w:id="197163240">
          <w:marLeft w:val="0"/>
          <w:marRight w:val="0"/>
          <w:marTop w:val="0"/>
          <w:marBottom w:val="0"/>
          <w:divBdr>
            <w:top w:val="none" w:sz="0" w:space="0" w:color="auto"/>
            <w:left w:val="none" w:sz="0" w:space="0" w:color="auto"/>
            <w:bottom w:val="none" w:sz="0" w:space="0" w:color="auto"/>
            <w:right w:val="none" w:sz="0" w:space="0" w:color="auto"/>
          </w:divBdr>
        </w:div>
        <w:div w:id="206110937">
          <w:marLeft w:val="0"/>
          <w:marRight w:val="0"/>
          <w:marTop w:val="0"/>
          <w:marBottom w:val="0"/>
          <w:divBdr>
            <w:top w:val="none" w:sz="0" w:space="0" w:color="auto"/>
            <w:left w:val="none" w:sz="0" w:space="0" w:color="auto"/>
            <w:bottom w:val="none" w:sz="0" w:space="0" w:color="auto"/>
            <w:right w:val="none" w:sz="0" w:space="0" w:color="auto"/>
          </w:divBdr>
        </w:div>
        <w:div w:id="319425699">
          <w:marLeft w:val="0"/>
          <w:marRight w:val="0"/>
          <w:marTop w:val="0"/>
          <w:marBottom w:val="0"/>
          <w:divBdr>
            <w:top w:val="none" w:sz="0" w:space="0" w:color="auto"/>
            <w:left w:val="none" w:sz="0" w:space="0" w:color="auto"/>
            <w:bottom w:val="none" w:sz="0" w:space="0" w:color="auto"/>
            <w:right w:val="none" w:sz="0" w:space="0" w:color="auto"/>
          </w:divBdr>
        </w:div>
        <w:div w:id="325522270">
          <w:marLeft w:val="0"/>
          <w:marRight w:val="0"/>
          <w:marTop w:val="0"/>
          <w:marBottom w:val="0"/>
          <w:divBdr>
            <w:top w:val="none" w:sz="0" w:space="0" w:color="auto"/>
            <w:left w:val="none" w:sz="0" w:space="0" w:color="auto"/>
            <w:bottom w:val="none" w:sz="0" w:space="0" w:color="auto"/>
            <w:right w:val="none" w:sz="0" w:space="0" w:color="auto"/>
          </w:divBdr>
        </w:div>
        <w:div w:id="1256282946">
          <w:marLeft w:val="0"/>
          <w:marRight w:val="0"/>
          <w:marTop w:val="0"/>
          <w:marBottom w:val="0"/>
          <w:divBdr>
            <w:top w:val="none" w:sz="0" w:space="0" w:color="auto"/>
            <w:left w:val="none" w:sz="0" w:space="0" w:color="auto"/>
            <w:bottom w:val="none" w:sz="0" w:space="0" w:color="auto"/>
            <w:right w:val="none" w:sz="0" w:space="0" w:color="auto"/>
          </w:divBdr>
        </w:div>
      </w:divsChild>
    </w:div>
    <w:div w:id="1549561555">
      <w:bodyDiv w:val="1"/>
      <w:marLeft w:val="0"/>
      <w:marRight w:val="0"/>
      <w:marTop w:val="0"/>
      <w:marBottom w:val="0"/>
      <w:divBdr>
        <w:top w:val="none" w:sz="0" w:space="0" w:color="auto"/>
        <w:left w:val="none" w:sz="0" w:space="0" w:color="auto"/>
        <w:bottom w:val="none" w:sz="0" w:space="0" w:color="auto"/>
        <w:right w:val="none" w:sz="0" w:space="0" w:color="auto"/>
      </w:divBdr>
    </w:div>
    <w:div w:id="1550993107">
      <w:bodyDiv w:val="1"/>
      <w:marLeft w:val="0"/>
      <w:marRight w:val="0"/>
      <w:marTop w:val="0"/>
      <w:marBottom w:val="0"/>
      <w:divBdr>
        <w:top w:val="none" w:sz="0" w:space="0" w:color="auto"/>
        <w:left w:val="none" w:sz="0" w:space="0" w:color="auto"/>
        <w:bottom w:val="none" w:sz="0" w:space="0" w:color="auto"/>
        <w:right w:val="none" w:sz="0" w:space="0" w:color="auto"/>
      </w:divBdr>
    </w:div>
    <w:div w:id="1552499643">
      <w:bodyDiv w:val="1"/>
      <w:marLeft w:val="0"/>
      <w:marRight w:val="0"/>
      <w:marTop w:val="0"/>
      <w:marBottom w:val="0"/>
      <w:divBdr>
        <w:top w:val="none" w:sz="0" w:space="0" w:color="auto"/>
        <w:left w:val="none" w:sz="0" w:space="0" w:color="auto"/>
        <w:bottom w:val="none" w:sz="0" w:space="0" w:color="auto"/>
        <w:right w:val="none" w:sz="0" w:space="0" w:color="auto"/>
      </w:divBdr>
    </w:div>
    <w:div w:id="1553613013">
      <w:bodyDiv w:val="1"/>
      <w:marLeft w:val="0"/>
      <w:marRight w:val="0"/>
      <w:marTop w:val="0"/>
      <w:marBottom w:val="0"/>
      <w:divBdr>
        <w:top w:val="none" w:sz="0" w:space="0" w:color="auto"/>
        <w:left w:val="none" w:sz="0" w:space="0" w:color="auto"/>
        <w:bottom w:val="none" w:sz="0" w:space="0" w:color="auto"/>
        <w:right w:val="none" w:sz="0" w:space="0" w:color="auto"/>
      </w:divBdr>
    </w:div>
    <w:div w:id="1558664553">
      <w:bodyDiv w:val="1"/>
      <w:marLeft w:val="0"/>
      <w:marRight w:val="0"/>
      <w:marTop w:val="0"/>
      <w:marBottom w:val="0"/>
      <w:divBdr>
        <w:top w:val="none" w:sz="0" w:space="0" w:color="auto"/>
        <w:left w:val="none" w:sz="0" w:space="0" w:color="auto"/>
        <w:bottom w:val="none" w:sz="0" w:space="0" w:color="auto"/>
        <w:right w:val="none" w:sz="0" w:space="0" w:color="auto"/>
      </w:divBdr>
    </w:div>
    <w:div w:id="1560171247">
      <w:bodyDiv w:val="1"/>
      <w:marLeft w:val="0"/>
      <w:marRight w:val="0"/>
      <w:marTop w:val="0"/>
      <w:marBottom w:val="0"/>
      <w:divBdr>
        <w:top w:val="none" w:sz="0" w:space="0" w:color="auto"/>
        <w:left w:val="none" w:sz="0" w:space="0" w:color="auto"/>
        <w:bottom w:val="none" w:sz="0" w:space="0" w:color="auto"/>
        <w:right w:val="none" w:sz="0" w:space="0" w:color="auto"/>
      </w:divBdr>
    </w:div>
    <w:div w:id="1560440221">
      <w:bodyDiv w:val="1"/>
      <w:marLeft w:val="0"/>
      <w:marRight w:val="0"/>
      <w:marTop w:val="0"/>
      <w:marBottom w:val="0"/>
      <w:divBdr>
        <w:top w:val="none" w:sz="0" w:space="0" w:color="auto"/>
        <w:left w:val="none" w:sz="0" w:space="0" w:color="auto"/>
        <w:bottom w:val="none" w:sz="0" w:space="0" w:color="auto"/>
        <w:right w:val="none" w:sz="0" w:space="0" w:color="auto"/>
      </w:divBdr>
    </w:div>
    <w:div w:id="1560746509">
      <w:bodyDiv w:val="1"/>
      <w:marLeft w:val="0"/>
      <w:marRight w:val="0"/>
      <w:marTop w:val="0"/>
      <w:marBottom w:val="0"/>
      <w:divBdr>
        <w:top w:val="none" w:sz="0" w:space="0" w:color="auto"/>
        <w:left w:val="none" w:sz="0" w:space="0" w:color="auto"/>
        <w:bottom w:val="none" w:sz="0" w:space="0" w:color="auto"/>
        <w:right w:val="none" w:sz="0" w:space="0" w:color="auto"/>
      </w:divBdr>
    </w:div>
    <w:div w:id="1561936358">
      <w:bodyDiv w:val="1"/>
      <w:marLeft w:val="0"/>
      <w:marRight w:val="0"/>
      <w:marTop w:val="0"/>
      <w:marBottom w:val="0"/>
      <w:divBdr>
        <w:top w:val="none" w:sz="0" w:space="0" w:color="auto"/>
        <w:left w:val="none" w:sz="0" w:space="0" w:color="auto"/>
        <w:bottom w:val="none" w:sz="0" w:space="0" w:color="auto"/>
        <w:right w:val="none" w:sz="0" w:space="0" w:color="auto"/>
      </w:divBdr>
    </w:div>
    <w:div w:id="1563371412">
      <w:bodyDiv w:val="1"/>
      <w:marLeft w:val="0"/>
      <w:marRight w:val="0"/>
      <w:marTop w:val="0"/>
      <w:marBottom w:val="0"/>
      <w:divBdr>
        <w:top w:val="none" w:sz="0" w:space="0" w:color="auto"/>
        <w:left w:val="none" w:sz="0" w:space="0" w:color="auto"/>
        <w:bottom w:val="none" w:sz="0" w:space="0" w:color="auto"/>
        <w:right w:val="none" w:sz="0" w:space="0" w:color="auto"/>
      </w:divBdr>
    </w:div>
    <w:div w:id="1564608819">
      <w:bodyDiv w:val="1"/>
      <w:marLeft w:val="0"/>
      <w:marRight w:val="0"/>
      <w:marTop w:val="0"/>
      <w:marBottom w:val="0"/>
      <w:divBdr>
        <w:top w:val="none" w:sz="0" w:space="0" w:color="auto"/>
        <w:left w:val="none" w:sz="0" w:space="0" w:color="auto"/>
        <w:bottom w:val="none" w:sz="0" w:space="0" w:color="auto"/>
        <w:right w:val="none" w:sz="0" w:space="0" w:color="auto"/>
      </w:divBdr>
      <w:divsChild>
        <w:div w:id="1546136802">
          <w:marLeft w:val="0"/>
          <w:marRight w:val="0"/>
          <w:marTop w:val="0"/>
          <w:marBottom w:val="0"/>
          <w:divBdr>
            <w:top w:val="none" w:sz="0" w:space="0" w:color="auto"/>
            <w:left w:val="none" w:sz="0" w:space="0" w:color="auto"/>
            <w:bottom w:val="none" w:sz="0" w:space="0" w:color="auto"/>
            <w:right w:val="none" w:sz="0" w:space="0" w:color="auto"/>
          </w:divBdr>
        </w:div>
      </w:divsChild>
    </w:div>
    <w:div w:id="1566332273">
      <w:bodyDiv w:val="1"/>
      <w:marLeft w:val="0"/>
      <w:marRight w:val="0"/>
      <w:marTop w:val="0"/>
      <w:marBottom w:val="0"/>
      <w:divBdr>
        <w:top w:val="none" w:sz="0" w:space="0" w:color="auto"/>
        <w:left w:val="none" w:sz="0" w:space="0" w:color="auto"/>
        <w:bottom w:val="none" w:sz="0" w:space="0" w:color="auto"/>
        <w:right w:val="none" w:sz="0" w:space="0" w:color="auto"/>
      </w:divBdr>
    </w:div>
    <w:div w:id="1566984609">
      <w:bodyDiv w:val="1"/>
      <w:marLeft w:val="0"/>
      <w:marRight w:val="0"/>
      <w:marTop w:val="0"/>
      <w:marBottom w:val="0"/>
      <w:divBdr>
        <w:top w:val="none" w:sz="0" w:space="0" w:color="auto"/>
        <w:left w:val="none" w:sz="0" w:space="0" w:color="auto"/>
        <w:bottom w:val="none" w:sz="0" w:space="0" w:color="auto"/>
        <w:right w:val="none" w:sz="0" w:space="0" w:color="auto"/>
      </w:divBdr>
    </w:div>
    <w:div w:id="1567379857">
      <w:bodyDiv w:val="1"/>
      <w:marLeft w:val="0"/>
      <w:marRight w:val="0"/>
      <w:marTop w:val="0"/>
      <w:marBottom w:val="0"/>
      <w:divBdr>
        <w:top w:val="none" w:sz="0" w:space="0" w:color="auto"/>
        <w:left w:val="none" w:sz="0" w:space="0" w:color="auto"/>
        <w:bottom w:val="none" w:sz="0" w:space="0" w:color="auto"/>
        <w:right w:val="none" w:sz="0" w:space="0" w:color="auto"/>
      </w:divBdr>
    </w:div>
    <w:div w:id="1568762576">
      <w:bodyDiv w:val="1"/>
      <w:marLeft w:val="0"/>
      <w:marRight w:val="0"/>
      <w:marTop w:val="0"/>
      <w:marBottom w:val="0"/>
      <w:divBdr>
        <w:top w:val="none" w:sz="0" w:space="0" w:color="auto"/>
        <w:left w:val="none" w:sz="0" w:space="0" w:color="auto"/>
        <w:bottom w:val="none" w:sz="0" w:space="0" w:color="auto"/>
        <w:right w:val="none" w:sz="0" w:space="0" w:color="auto"/>
      </w:divBdr>
    </w:div>
    <w:div w:id="1569881949">
      <w:bodyDiv w:val="1"/>
      <w:marLeft w:val="0"/>
      <w:marRight w:val="0"/>
      <w:marTop w:val="0"/>
      <w:marBottom w:val="0"/>
      <w:divBdr>
        <w:top w:val="none" w:sz="0" w:space="0" w:color="auto"/>
        <w:left w:val="none" w:sz="0" w:space="0" w:color="auto"/>
        <w:bottom w:val="none" w:sz="0" w:space="0" w:color="auto"/>
        <w:right w:val="none" w:sz="0" w:space="0" w:color="auto"/>
      </w:divBdr>
    </w:div>
    <w:div w:id="1569920468">
      <w:bodyDiv w:val="1"/>
      <w:marLeft w:val="0"/>
      <w:marRight w:val="0"/>
      <w:marTop w:val="0"/>
      <w:marBottom w:val="0"/>
      <w:divBdr>
        <w:top w:val="none" w:sz="0" w:space="0" w:color="auto"/>
        <w:left w:val="none" w:sz="0" w:space="0" w:color="auto"/>
        <w:bottom w:val="none" w:sz="0" w:space="0" w:color="auto"/>
        <w:right w:val="none" w:sz="0" w:space="0" w:color="auto"/>
      </w:divBdr>
    </w:div>
    <w:div w:id="1571816908">
      <w:bodyDiv w:val="1"/>
      <w:marLeft w:val="0"/>
      <w:marRight w:val="0"/>
      <w:marTop w:val="0"/>
      <w:marBottom w:val="0"/>
      <w:divBdr>
        <w:top w:val="none" w:sz="0" w:space="0" w:color="auto"/>
        <w:left w:val="none" w:sz="0" w:space="0" w:color="auto"/>
        <w:bottom w:val="none" w:sz="0" w:space="0" w:color="auto"/>
        <w:right w:val="none" w:sz="0" w:space="0" w:color="auto"/>
      </w:divBdr>
    </w:div>
    <w:div w:id="1572035881">
      <w:bodyDiv w:val="1"/>
      <w:marLeft w:val="0"/>
      <w:marRight w:val="0"/>
      <w:marTop w:val="0"/>
      <w:marBottom w:val="0"/>
      <w:divBdr>
        <w:top w:val="none" w:sz="0" w:space="0" w:color="auto"/>
        <w:left w:val="none" w:sz="0" w:space="0" w:color="auto"/>
        <w:bottom w:val="none" w:sz="0" w:space="0" w:color="auto"/>
        <w:right w:val="none" w:sz="0" w:space="0" w:color="auto"/>
      </w:divBdr>
    </w:div>
    <w:div w:id="1574242230">
      <w:bodyDiv w:val="1"/>
      <w:marLeft w:val="0"/>
      <w:marRight w:val="0"/>
      <w:marTop w:val="0"/>
      <w:marBottom w:val="0"/>
      <w:divBdr>
        <w:top w:val="none" w:sz="0" w:space="0" w:color="auto"/>
        <w:left w:val="none" w:sz="0" w:space="0" w:color="auto"/>
        <w:bottom w:val="none" w:sz="0" w:space="0" w:color="auto"/>
        <w:right w:val="none" w:sz="0" w:space="0" w:color="auto"/>
      </w:divBdr>
    </w:div>
    <w:div w:id="1577864340">
      <w:bodyDiv w:val="1"/>
      <w:marLeft w:val="0"/>
      <w:marRight w:val="0"/>
      <w:marTop w:val="0"/>
      <w:marBottom w:val="0"/>
      <w:divBdr>
        <w:top w:val="none" w:sz="0" w:space="0" w:color="auto"/>
        <w:left w:val="none" w:sz="0" w:space="0" w:color="auto"/>
        <w:bottom w:val="none" w:sz="0" w:space="0" w:color="auto"/>
        <w:right w:val="none" w:sz="0" w:space="0" w:color="auto"/>
      </w:divBdr>
    </w:div>
    <w:div w:id="1580366192">
      <w:bodyDiv w:val="1"/>
      <w:marLeft w:val="0"/>
      <w:marRight w:val="0"/>
      <w:marTop w:val="0"/>
      <w:marBottom w:val="0"/>
      <w:divBdr>
        <w:top w:val="none" w:sz="0" w:space="0" w:color="auto"/>
        <w:left w:val="none" w:sz="0" w:space="0" w:color="auto"/>
        <w:bottom w:val="none" w:sz="0" w:space="0" w:color="auto"/>
        <w:right w:val="none" w:sz="0" w:space="0" w:color="auto"/>
      </w:divBdr>
    </w:div>
    <w:div w:id="1584954239">
      <w:bodyDiv w:val="1"/>
      <w:marLeft w:val="0"/>
      <w:marRight w:val="0"/>
      <w:marTop w:val="0"/>
      <w:marBottom w:val="0"/>
      <w:divBdr>
        <w:top w:val="none" w:sz="0" w:space="0" w:color="auto"/>
        <w:left w:val="none" w:sz="0" w:space="0" w:color="auto"/>
        <w:bottom w:val="none" w:sz="0" w:space="0" w:color="auto"/>
        <w:right w:val="none" w:sz="0" w:space="0" w:color="auto"/>
      </w:divBdr>
    </w:div>
    <w:div w:id="1585646547">
      <w:bodyDiv w:val="1"/>
      <w:marLeft w:val="0"/>
      <w:marRight w:val="0"/>
      <w:marTop w:val="0"/>
      <w:marBottom w:val="0"/>
      <w:divBdr>
        <w:top w:val="none" w:sz="0" w:space="0" w:color="auto"/>
        <w:left w:val="none" w:sz="0" w:space="0" w:color="auto"/>
        <w:bottom w:val="none" w:sz="0" w:space="0" w:color="auto"/>
        <w:right w:val="none" w:sz="0" w:space="0" w:color="auto"/>
      </w:divBdr>
    </w:div>
    <w:div w:id="1587373315">
      <w:bodyDiv w:val="1"/>
      <w:marLeft w:val="0"/>
      <w:marRight w:val="0"/>
      <w:marTop w:val="0"/>
      <w:marBottom w:val="0"/>
      <w:divBdr>
        <w:top w:val="none" w:sz="0" w:space="0" w:color="auto"/>
        <w:left w:val="none" w:sz="0" w:space="0" w:color="auto"/>
        <w:bottom w:val="none" w:sz="0" w:space="0" w:color="auto"/>
        <w:right w:val="none" w:sz="0" w:space="0" w:color="auto"/>
      </w:divBdr>
    </w:div>
    <w:div w:id="1590119604">
      <w:bodyDiv w:val="1"/>
      <w:marLeft w:val="0"/>
      <w:marRight w:val="0"/>
      <w:marTop w:val="0"/>
      <w:marBottom w:val="0"/>
      <w:divBdr>
        <w:top w:val="none" w:sz="0" w:space="0" w:color="auto"/>
        <w:left w:val="none" w:sz="0" w:space="0" w:color="auto"/>
        <w:bottom w:val="none" w:sz="0" w:space="0" w:color="auto"/>
        <w:right w:val="none" w:sz="0" w:space="0" w:color="auto"/>
      </w:divBdr>
    </w:div>
    <w:div w:id="1590501196">
      <w:bodyDiv w:val="1"/>
      <w:marLeft w:val="0"/>
      <w:marRight w:val="0"/>
      <w:marTop w:val="0"/>
      <w:marBottom w:val="0"/>
      <w:divBdr>
        <w:top w:val="none" w:sz="0" w:space="0" w:color="auto"/>
        <w:left w:val="none" w:sz="0" w:space="0" w:color="auto"/>
        <w:bottom w:val="none" w:sz="0" w:space="0" w:color="auto"/>
        <w:right w:val="none" w:sz="0" w:space="0" w:color="auto"/>
      </w:divBdr>
    </w:div>
    <w:div w:id="1592396808">
      <w:bodyDiv w:val="1"/>
      <w:marLeft w:val="0"/>
      <w:marRight w:val="0"/>
      <w:marTop w:val="0"/>
      <w:marBottom w:val="0"/>
      <w:divBdr>
        <w:top w:val="none" w:sz="0" w:space="0" w:color="auto"/>
        <w:left w:val="none" w:sz="0" w:space="0" w:color="auto"/>
        <w:bottom w:val="none" w:sz="0" w:space="0" w:color="auto"/>
        <w:right w:val="none" w:sz="0" w:space="0" w:color="auto"/>
      </w:divBdr>
    </w:div>
    <w:div w:id="1595161108">
      <w:bodyDiv w:val="1"/>
      <w:marLeft w:val="0"/>
      <w:marRight w:val="0"/>
      <w:marTop w:val="0"/>
      <w:marBottom w:val="0"/>
      <w:divBdr>
        <w:top w:val="none" w:sz="0" w:space="0" w:color="auto"/>
        <w:left w:val="none" w:sz="0" w:space="0" w:color="auto"/>
        <w:bottom w:val="none" w:sz="0" w:space="0" w:color="auto"/>
        <w:right w:val="none" w:sz="0" w:space="0" w:color="auto"/>
      </w:divBdr>
    </w:div>
    <w:div w:id="1595819033">
      <w:bodyDiv w:val="1"/>
      <w:marLeft w:val="0"/>
      <w:marRight w:val="0"/>
      <w:marTop w:val="0"/>
      <w:marBottom w:val="0"/>
      <w:divBdr>
        <w:top w:val="none" w:sz="0" w:space="0" w:color="auto"/>
        <w:left w:val="none" w:sz="0" w:space="0" w:color="auto"/>
        <w:bottom w:val="none" w:sz="0" w:space="0" w:color="auto"/>
        <w:right w:val="none" w:sz="0" w:space="0" w:color="auto"/>
      </w:divBdr>
    </w:div>
    <w:div w:id="1597862209">
      <w:bodyDiv w:val="1"/>
      <w:marLeft w:val="0"/>
      <w:marRight w:val="0"/>
      <w:marTop w:val="0"/>
      <w:marBottom w:val="0"/>
      <w:divBdr>
        <w:top w:val="none" w:sz="0" w:space="0" w:color="auto"/>
        <w:left w:val="none" w:sz="0" w:space="0" w:color="auto"/>
        <w:bottom w:val="none" w:sz="0" w:space="0" w:color="auto"/>
        <w:right w:val="none" w:sz="0" w:space="0" w:color="auto"/>
      </w:divBdr>
    </w:div>
    <w:div w:id="1600289775">
      <w:bodyDiv w:val="1"/>
      <w:marLeft w:val="0"/>
      <w:marRight w:val="0"/>
      <w:marTop w:val="0"/>
      <w:marBottom w:val="0"/>
      <w:divBdr>
        <w:top w:val="none" w:sz="0" w:space="0" w:color="auto"/>
        <w:left w:val="none" w:sz="0" w:space="0" w:color="auto"/>
        <w:bottom w:val="none" w:sz="0" w:space="0" w:color="auto"/>
        <w:right w:val="none" w:sz="0" w:space="0" w:color="auto"/>
      </w:divBdr>
    </w:div>
    <w:div w:id="1600681084">
      <w:bodyDiv w:val="1"/>
      <w:marLeft w:val="0"/>
      <w:marRight w:val="0"/>
      <w:marTop w:val="0"/>
      <w:marBottom w:val="0"/>
      <w:divBdr>
        <w:top w:val="none" w:sz="0" w:space="0" w:color="auto"/>
        <w:left w:val="none" w:sz="0" w:space="0" w:color="auto"/>
        <w:bottom w:val="none" w:sz="0" w:space="0" w:color="auto"/>
        <w:right w:val="none" w:sz="0" w:space="0" w:color="auto"/>
      </w:divBdr>
      <w:divsChild>
        <w:div w:id="1000696939">
          <w:marLeft w:val="0"/>
          <w:marRight w:val="0"/>
          <w:marTop w:val="0"/>
          <w:marBottom w:val="0"/>
          <w:divBdr>
            <w:top w:val="none" w:sz="0" w:space="0" w:color="auto"/>
            <w:left w:val="none" w:sz="0" w:space="0" w:color="auto"/>
            <w:bottom w:val="none" w:sz="0" w:space="0" w:color="auto"/>
            <w:right w:val="none" w:sz="0" w:space="0" w:color="auto"/>
          </w:divBdr>
        </w:div>
      </w:divsChild>
    </w:div>
    <w:div w:id="1600871502">
      <w:bodyDiv w:val="1"/>
      <w:marLeft w:val="0"/>
      <w:marRight w:val="0"/>
      <w:marTop w:val="0"/>
      <w:marBottom w:val="0"/>
      <w:divBdr>
        <w:top w:val="none" w:sz="0" w:space="0" w:color="auto"/>
        <w:left w:val="none" w:sz="0" w:space="0" w:color="auto"/>
        <w:bottom w:val="none" w:sz="0" w:space="0" w:color="auto"/>
        <w:right w:val="none" w:sz="0" w:space="0" w:color="auto"/>
      </w:divBdr>
    </w:div>
    <w:div w:id="1601180403">
      <w:bodyDiv w:val="1"/>
      <w:marLeft w:val="0"/>
      <w:marRight w:val="0"/>
      <w:marTop w:val="0"/>
      <w:marBottom w:val="0"/>
      <w:divBdr>
        <w:top w:val="none" w:sz="0" w:space="0" w:color="auto"/>
        <w:left w:val="none" w:sz="0" w:space="0" w:color="auto"/>
        <w:bottom w:val="none" w:sz="0" w:space="0" w:color="auto"/>
        <w:right w:val="none" w:sz="0" w:space="0" w:color="auto"/>
      </w:divBdr>
    </w:div>
    <w:div w:id="1601523594">
      <w:bodyDiv w:val="1"/>
      <w:marLeft w:val="0"/>
      <w:marRight w:val="0"/>
      <w:marTop w:val="0"/>
      <w:marBottom w:val="0"/>
      <w:divBdr>
        <w:top w:val="none" w:sz="0" w:space="0" w:color="auto"/>
        <w:left w:val="none" w:sz="0" w:space="0" w:color="auto"/>
        <w:bottom w:val="none" w:sz="0" w:space="0" w:color="auto"/>
        <w:right w:val="none" w:sz="0" w:space="0" w:color="auto"/>
      </w:divBdr>
    </w:div>
    <w:div w:id="1603490821">
      <w:bodyDiv w:val="1"/>
      <w:marLeft w:val="0"/>
      <w:marRight w:val="0"/>
      <w:marTop w:val="0"/>
      <w:marBottom w:val="0"/>
      <w:divBdr>
        <w:top w:val="none" w:sz="0" w:space="0" w:color="auto"/>
        <w:left w:val="none" w:sz="0" w:space="0" w:color="auto"/>
        <w:bottom w:val="none" w:sz="0" w:space="0" w:color="auto"/>
        <w:right w:val="none" w:sz="0" w:space="0" w:color="auto"/>
      </w:divBdr>
    </w:div>
    <w:div w:id="1604070387">
      <w:bodyDiv w:val="1"/>
      <w:marLeft w:val="0"/>
      <w:marRight w:val="0"/>
      <w:marTop w:val="0"/>
      <w:marBottom w:val="0"/>
      <w:divBdr>
        <w:top w:val="none" w:sz="0" w:space="0" w:color="auto"/>
        <w:left w:val="none" w:sz="0" w:space="0" w:color="auto"/>
        <w:bottom w:val="none" w:sz="0" w:space="0" w:color="auto"/>
        <w:right w:val="none" w:sz="0" w:space="0" w:color="auto"/>
      </w:divBdr>
    </w:div>
    <w:div w:id="1604729425">
      <w:bodyDiv w:val="1"/>
      <w:marLeft w:val="0"/>
      <w:marRight w:val="0"/>
      <w:marTop w:val="0"/>
      <w:marBottom w:val="0"/>
      <w:divBdr>
        <w:top w:val="none" w:sz="0" w:space="0" w:color="auto"/>
        <w:left w:val="none" w:sz="0" w:space="0" w:color="auto"/>
        <w:bottom w:val="none" w:sz="0" w:space="0" w:color="auto"/>
        <w:right w:val="none" w:sz="0" w:space="0" w:color="auto"/>
      </w:divBdr>
    </w:div>
    <w:div w:id="1605383251">
      <w:bodyDiv w:val="1"/>
      <w:marLeft w:val="0"/>
      <w:marRight w:val="0"/>
      <w:marTop w:val="0"/>
      <w:marBottom w:val="0"/>
      <w:divBdr>
        <w:top w:val="none" w:sz="0" w:space="0" w:color="auto"/>
        <w:left w:val="none" w:sz="0" w:space="0" w:color="auto"/>
        <w:bottom w:val="none" w:sz="0" w:space="0" w:color="auto"/>
        <w:right w:val="none" w:sz="0" w:space="0" w:color="auto"/>
      </w:divBdr>
    </w:div>
    <w:div w:id="1605918742">
      <w:bodyDiv w:val="1"/>
      <w:marLeft w:val="0"/>
      <w:marRight w:val="0"/>
      <w:marTop w:val="0"/>
      <w:marBottom w:val="0"/>
      <w:divBdr>
        <w:top w:val="none" w:sz="0" w:space="0" w:color="auto"/>
        <w:left w:val="none" w:sz="0" w:space="0" w:color="auto"/>
        <w:bottom w:val="none" w:sz="0" w:space="0" w:color="auto"/>
        <w:right w:val="none" w:sz="0" w:space="0" w:color="auto"/>
      </w:divBdr>
    </w:div>
    <w:div w:id="1605923413">
      <w:bodyDiv w:val="1"/>
      <w:marLeft w:val="0"/>
      <w:marRight w:val="0"/>
      <w:marTop w:val="0"/>
      <w:marBottom w:val="0"/>
      <w:divBdr>
        <w:top w:val="none" w:sz="0" w:space="0" w:color="auto"/>
        <w:left w:val="none" w:sz="0" w:space="0" w:color="auto"/>
        <w:bottom w:val="none" w:sz="0" w:space="0" w:color="auto"/>
        <w:right w:val="none" w:sz="0" w:space="0" w:color="auto"/>
      </w:divBdr>
    </w:div>
    <w:div w:id="1606037453">
      <w:bodyDiv w:val="1"/>
      <w:marLeft w:val="0"/>
      <w:marRight w:val="0"/>
      <w:marTop w:val="0"/>
      <w:marBottom w:val="0"/>
      <w:divBdr>
        <w:top w:val="none" w:sz="0" w:space="0" w:color="auto"/>
        <w:left w:val="none" w:sz="0" w:space="0" w:color="auto"/>
        <w:bottom w:val="none" w:sz="0" w:space="0" w:color="auto"/>
        <w:right w:val="none" w:sz="0" w:space="0" w:color="auto"/>
      </w:divBdr>
    </w:div>
    <w:div w:id="1609121693">
      <w:bodyDiv w:val="1"/>
      <w:marLeft w:val="0"/>
      <w:marRight w:val="0"/>
      <w:marTop w:val="0"/>
      <w:marBottom w:val="0"/>
      <w:divBdr>
        <w:top w:val="none" w:sz="0" w:space="0" w:color="auto"/>
        <w:left w:val="none" w:sz="0" w:space="0" w:color="auto"/>
        <w:bottom w:val="none" w:sz="0" w:space="0" w:color="auto"/>
        <w:right w:val="none" w:sz="0" w:space="0" w:color="auto"/>
      </w:divBdr>
    </w:div>
    <w:div w:id="1609460381">
      <w:bodyDiv w:val="1"/>
      <w:marLeft w:val="0"/>
      <w:marRight w:val="0"/>
      <w:marTop w:val="0"/>
      <w:marBottom w:val="0"/>
      <w:divBdr>
        <w:top w:val="none" w:sz="0" w:space="0" w:color="auto"/>
        <w:left w:val="none" w:sz="0" w:space="0" w:color="auto"/>
        <w:bottom w:val="none" w:sz="0" w:space="0" w:color="auto"/>
        <w:right w:val="none" w:sz="0" w:space="0" w:color="auto"/>
      </w:divBdr>
    </w:div>
    <w:div w:id="1611280269">
      <w:bodyDiv w:val="1"/>
      <w:marLeft w:val="0"/>
      <w:marRight w:val="0"/>
      <w:marTop w:val="0"/>
      <w:marBottom w:val="0"/>
      <w:divBdr>
        <w:top w:val="none" w:sz="0" w:space="0" w:color="auto"/>
        <w:left w:val="none" w:sz="0" w:space="0" w:color="auto"/>
        <w:bottom w:val="none" w:sz="0" w:space="0" w:color="auto"/>
        <w:right w:val="none" w:sz="0" w:space="0" w:color="auto"/>
      </w:divBdr>
    </w:div>
    <w:div w:id="1611475752">
      <w:bodyDiv w:val="1"/>
      <w:marLeft w:val="0"/>
      <w:marRight w:val="0"/>
      <w:marTop w:val="0"/>
      <w:marBottom w:val="0"/>
      <w:divBdr>
        <w:top w:val="none" w:sz="0" w:space="0" w:color="auto"/>
        <w:left w:val="none" w:sz="0" w:space="0" w:color="auto"/>
        <w:bottom w:val="none" w:sz="0" w:space="0" w:color="auto"/>
        <w:right w:val="none" w:sz="0" w:space="0" w:color="auto"/>
      </w:divBdr>
    </w:div>
    <w:div w:id="1611937052">
      <w:bodyDiv w:val="1"/>
      <w:marLeft w:val="0"/>
      <w:marRight w:val="0"/>
      <w:marTop w:val="0"/>
      <w:marBottom w:val="0"/>
      <w:divBdr>
        <w:top w:val="none" w:sz="0" w:space="0" w:color="auto"/>
        <w:left w:val="none" w:sz="0" w:space="0" w:color="auto"/>
        <w:bottom w:val="none" w:sz="0" w:space="0" w:color="auto"/>
        <w:right w:val="none" w:sz="0" w:space="0" w:color="auto"/>
      </w:divBdr>
    </w:div>
    <w:div w:id="1612740006">
      <w:bodyDiv w:val="1"/>
      <w:marLeft w:val="0"/>
      <w:marRight w:val="0"/>
      <w:marTop w:val="0"/>
      <w:marBottom w:val="0"/>
      <w:divBdr>
        <w:top w:val="none" w:sz="0" w:space="0" w:color="auto"/>
        <w:left w:val="none" w:sz="0" w:space="0" w:color="auto"/>
        <w:bottom w:val="none" w:sz="0" w:space="0" w:color="auto"/>
        <w:right w:val="none" w:sz="0" w:space="0" w:color="auto"/>
      </w:divBdr>
    </w:div>
    <w:div w:id="1616253389">
      <w:bodyDiv w:val="1"/>
      <w:marLeft w:val="0"/>
      <w:marRight w:val="0"/>
      <w:marTop w:val="0"/>
      <w:marBottom w:val="0"/>
      <w:divBdr>
        <w:top w:val="none" w:sz="0" w:space="0" w:color="auto"/>
        <w:left w:val="none" w:sz="0" w:space="0" w:color="auto"/>
        <w:bottom w:val="none" w:sz="0" w:space="0" w:color="auto"/>
        <w:right w:val="none" w:sz="0" w:space="0" w:color="auto"/>
      </w:divBdr>
    </w:div>
    <w:div w:id="1620449542">
      <w:bodyDiv w:val="1"/>
      <w:marLeft w:val="0"/>
      <w:marRight w:val="0"/>
      <w:marTop w:val="0"/>
      <w:marBottom w:val="0"/>
      <w:divBdr>
        <w:top w:val="none" w:sz="0" w:space="0" w:color="auto"/>
        <w:left w:val="none" w:sz="0" w:space="0" w:color="auto"/>
        <w:bottom w:val="none" w:sz="0" w:space="0" w:color="auto"/>
        <w:right w:val="none" w:sz="0" w:space="0" w:color="auto"/>
      </w:divBdr>
    </w:div>
    <w:div w:id="1622958376">
      <w:bodyDiv w:val="1"/>
      <w:marLeft w:val="0"/>
      <w:marRight w:val="0"/>
      <w:marTop w:val="0"/>
      <w:marBottom w:val="0"/>
      <w:divBdr>
        <w:top w:val="none" w:sz="0" w:space="0" w:color="auto"/>
        <w:left w:val="none" w:sz="0" w:space="0" w:color="auto"/>
        <w:bottom w:val="none" w:sz="0" w:space="0" w:color="auto"/>
        <w:right w:val="none" w:sz="0" w:space="0" w:color="auto"/>
      </w:divBdr>
      <w:divsChild>
        <w:div w:id="2018002808">
          <w:marLeft w:val="0"/>
          <w:marRight w:val="0"/>
          <w:marTop w:val="0"/>
          <w:marBottom w:val="0"/>
          <w:divBdr>
            <w:top w:val="none" w:sz="0" w:space="0" w:color="auto"/>
            <w:left w:val="none" w:sz="0" w:space="0" w:color="auto"/>
            <w:bottom w:val="none" w:sz="0" w:space="0" w:color="auto"/>
            <w:right w:val="none" w:sz="0" w:space="0" w:color="auto"/>
          </w:divBdr>
        </w:div>
      </w:divsChild>
    </w:div>
    <w:div w:id="1623606567">
      <w:bodyDiv w:val="1"/>
      <w:marLeft w:val="0"/>
      <w:marRight w:val="0"/>
      <w:marTop w:val="0"/>
      <w:marBottom w:val="0"/>
      <w:divBdr>
        <w:top w:val="none" w:sz="0" w:space="0" w:color="auto"/>
        <w:left w:val="none" w:sz="0" w:space="0" w:color="auto"/>
        <w:bottom w:val="none" w:sz="0" w:space="0" w:color="auto"/>
        <w:right w:val="none" w:sz="0" w:space="0" w:color="auto"/>
      </w:divBdr>
      <w:divsChild>
        <w:div w:id="138230070">
          <w:marLeft w:val="0"/>
          <w:marRight w:val="0"/>
          <w:marTop w:val="0"/>
          <w:marBottom w:val="0"/>
          <w:divBdr>
            <w:top w:val="none" w:sz="0" w:space="0" w:color="auto"/>
            <w:left w:val="none" w:sz="0" w:space="0" w:color="auto"/>
            <w:bottom w:val="none" w:sz="0" w:space="0" w:color="auto"/>
            <w:right w:val="none" w:sz="0" w:space="0" w:color="auto"/>
          </w:divBdr>
        </w:div>
      </w:divsChild>
    </w:div>
    <w:div w:id="1625388201">
      <w:bodyDiv w:val="1"/>
      <w:marLeft w:val="0"/>
      <w:marRight w:val="0"/>
      <w:marTop w:val="0"/>
      <w:marBottom w:val="0"/>
      <w:divBdr>
        <w:top w:val="none" w:sz="0" w:space="0" w:color="auto"/>
        <w:left w:val="none" w:sz="0" w:space="0" w:color="auto"/>
        <w:bottom w:val="none" w:sz="0" w:space="0" w:color="auto"/>
        <w:right w:val="none" w:sz="0" w:space="0" w:color="auto"/>
      </w:divBdr>
      <w:divsChild>
        <w:div w:id="90400924">
          <w:marLeft w:val="0"/>
          <w:marRight w:val="0"/>
          <w:marTop w:val="0"/>
          <w:marBottom w:val="0"/>
          <w:divBdr>
            <w:top w:val="none" w:sz="0" w:space="0" w:color="auto"/>
            <w:left w:val="none" w:sz="0" w:space="0" w:color="auto"/>
            <w:bottom w:val="none" w:sz="0" w:space="0" w:color="auto"/>
            <w:right w:val="none" w:sz="0" w:space="0" w:color="auto"/>
          </w:divBdr>
        </w:div>
      </w:divsChild>
    </w:div>
    <w:div w:id="1625767913">
      <w:bodyDiv w:val="1"/>
      <w:marLeft w:val="0"/>
      <w:marRight w:val="0"/>
      <w:marTop w:val="0"/>
      <w:marBottom w:val="0"/>
      <w:divBdr>
        <w:top w:val="none" w:sz="0" w:space="0" w:color="auto"/>
        <w:left w:val="none" w:sz="0" w:space="0" w:color="auto"/>
        <w:bottom w:val="none" w:sz="0" w:space="0" w:color="auto"/>
        <w:right w:val="none" w:sz="0" w:space="0" w:color="auto"/>
      </w:divBdr>
    </w:div>
    <w:div w:id="1626889497">
      <w:bodyDiv w:val="1"/>
      <w:marLeft w:val="0"/>
      <w:marRight w:val="0"/>
      <w:marTop w:val="0"/>
      <w:marBottom w:val="0"/>
      <w:divBdr>
        <w:top w:val="none" w:sz="0" w:space="0" w:color="auto"/>
        <w:left w:val="none" w:sz="0" w:space="0" w:color="auto"/>
        <w:bottom w:val="none" w:sz="0" w:space="0" w:color="auto"/>
        <w:right w:val="none" w:sz="0" w:space="0" w:color="auto"/>
      </w:divBdr>
    </w:div>
    <w:div w:id="1627006380">
      <w:bodyDiv w:val="1"/>
      <w:marLeft w:val="0"/>
      <w:marRight w:val="0"/>
      <w:marTop w:val="0"/>
      <w:marBottom w:val="0"/>
      <w:divBdr>
        <w:top w:val="none" w:sz="0" w:space="0" w:color="auto"/>
        <w:left w:val="none" w:sz="0" w:space="0" w:color="auto"/>
        <w:bottom w:val="none" w:sz="0" w:space="0" w:color="auto"/>
        <w:right w:val="none" w:sz="0" w:space="0" w:color="auto"/>
      </w:divBdr>
    </w:div>
    <w:div w:id="1627006935">
      <w:bodyDiv w:val="1"/>
      <w:marLeft w:val="0"/>
      <w:marRight w:val="0"/>
      <w:marTop w:val="0"/>
      <w:marBottom w:val="0"/>
      <w:divBdr>
        <w:top w:val="none" w:sz="0" w:space="0" w:color="auto"/>
        <w:left w:val="none" w:sz="0" w:space="0" w:color="auto"/>
        <w:bottom w:val="none" w:sz="0" w:space="0" w:color="auto"/>
        <w:right w:val="none" w:sz="0" w:space="0" w:color="auto"/>
      </w:divBdr>
    </w:div>
    <w:div w:id="1629555063">
      <w:bodyDiv w:val="1"/>
      <w:marLeft w:val="0"/>
      <w:marRight w:val="0"/>
      <w:marTop w:val="0"/>
      <w:marBottom w:val="0"/>
      <w:divBdr>
        <w:top w:val="none" w:sz="0" w:space="0" w:color="auto"/>
        <w:left w:val="none" w:sz="0" w:space="0" w:color="auto"/>
        <w:bottom w:val="none" w:sz="0" w:space="0" w:color="auto"/>
        <w:right w:val="none" w:sz="0" w:space="0" w:color="auto"/>
      </w:divBdr>
    </w:div>
    <w:div w:id="1631399695">
      <w:bodyDiv w:val="1"/>
      <w:marLeft w:val="0"/>
      <w:marRight w:val="0"/>
      <w:marTop w:val="0"/>
      <w:marBottom w:val="0"/>
      <w:divBdr>
        <w:top w:val="none" w:sz="0" w:space="0" w:color="auto"/>
        <w:left w:val="none" w:sz="0" w:space="0" w:color="auto"/>
        <w:bottom w:val="none" w:sz="0" w:space="0" w:color="auto"/>
        <w:right w:val="none" w:sz="0" w:space="0" w:color="auto"/>
      </w:divBdr>
      <w:divsChild>
        <w:div w:id="839393335">
          <w:marLeft w:val="0"/>
          <w:marRight w:val="0"/>
          <w:marTop w:val="0"/>
          <w:marBottom w:val="0"/>
          <w:divBdr>
            <w:top w:val="none" w:sz="0" w:space="0" w:color="auto"/>
            <w:left w:val="none" w:sz="0" w:space="0" w:color="auto"/>
            <w:bottom w:val="none" w:sz="0" w:space="0" w:color="auto"/>
            <w:right w:val="none" w:sz="0" w:space="0" w:color="auto"/>
          </w:divBdr>
        </w:div>
      </w:divsChild>
    </w:div>
    <w:div w:id="1631741377">
      <w:bodyDiv w:val="1"/>
      <w:marLeft w:val="0"/>
      <w:marRight w:val="0"/>
      <w:marTop w:val="0"/>
      <w:marBottom w:val="0"/>
      <w:divBdr>
        <w:top w:val="none" w:sz="0" w:space="0" w:color="auto"/>
        <w:left w:val="none" w:sz="0" w:space="0" w:color="auto"/>
        <w:bottom w:val="none" w:sz="0" w:space="0" w:color="auto"/>
        <w:right w:val="none" w:sz="0" w:space="0" w:color="auto"/>
      </w:divBdr>
    </w:div>
    <w:div w:id="1631859418">
      <w:bodyDiv w:val="1"/>
      <w:marLeft w:val="0"/>
      <w:marRight w:val="0"/>
      <w:marTop w:val="0"/>
      <w:marBottom w:val="0"/>
      <w:divBdr>
        <w:top w:val="none" w:sz="0" w:space="0" w:color="auto"/>
        <w:left w:val="none" w:sz="0" w:space="0" w:color="auto"/>
        <w:bottom w:val="none" w:sz="0" w:space="0" w:color="auto"/>
        <w:right w:val="none" w:sz="0" w:space="0" w:color="auto"/>
      </w:divBdr>
    </w:div>
    <w:div w:id="1631981248">
      <w:bodyDiv w:val="1"/>
      <w:marLeft w:val="0"/>
      <w:marRight w:val="0"/>
      <w:marTop w:val="0"/>
      <w:marBottom w:val="0"/>
      <w:divBdr>
        <w:top w:val="none" w:sz="0" w:space="0" w:color="auto"/>
        <w:left w:val="none" w:sz="0" w:space="0" w:color="auto"/>
        <w:bottom w:val="none" w:sz="0" w:space="0" w:color="auto"/>
        <w:right w:val="none" w:sz="0" w:space="0" w:color="auto"/>
      </w:divBdr>
    </w:div>
    <w:div w:id="1632322751">
      <w:bodyDiv w:val="1"/>
      <w:marLeft w:val="0"/>
      <w:marRight w:val="0"/>
      <w:marTop w:val="0"/>
      <w:marBottom w:val="0"/>
      <w:divBdr>
        <w:top w:val="none" w:sz="0" w:space="0" w:color="auto"/>
        <w:left w:val="none" w:sz="0" w:space="0" w:color="auto"/>
        <w:bottom w:val="none" w:sz="0" w:space="0" w:color="auto"/>
        <w:right w:val="none" w:sz="0" w:space="0" w:color="auto"/>
      </w:divBdr>
      <w:divsChild>
        <w:div w:id="2119985455">
          <w:marLeft w:val="0"/>
          <w:marRight w:val="0"/>
          <w:marTop w:val="0"/>
          <w:marBottom w:val="0"/>
          <w:divBdr>
            <w:top w:val="none" w:sz="0" w:space="0" w:color="auto"/>
            <w:left w:val="none" w:sz="0" w:space="0" w:color="auto"/>
            <w:bottom w:val="none" w:sz="0" w:space="0" w:color="auto"/>
            <w:right w:val="none" w:sz="0" w:space="0" w:color="auto"/>
          </w:divBdr>
          <w:divsChild>
            <w:div w:id="947666064">
              <w:marLeft w:val="0"/>
              <w:marRight w:val="0"/>
              <w:marTop w:val="0"/>
              <w:marBottom w:val="0"/>
              <w:divBdr>
                <w:top w:val="none" w:sz="0" w:space="0" w:color="auto"/>
                <w:left w:val="none" w:sz="0" w:space="0" w:color="auto"/>
                <w:bottom w:val="none" w:sz="0" w:space="0" w:color="auto"/>
                <w:right w:val="none" w:sz="0" w:space="0" w:color="auto"/>
              </w:divBdr>
              <w:divsChild>
                <w:div w:id="1333753302">
                  <w:marLeft w:val="0"/>
                  <w:marRight w:val="0"/>
                  <w:marTop w:val="0"/>
                  <w:marBottom w:val="0"/>
                  <w:divBdr>
                    <w:top w:val="none" w:sz="0" w:space="0" w:color="auto"/>
                    <w:left w:val="none" w:sz="0" w:space="0" w:color="auto"/>
                    <w:bottom w:val="none" w:sz="0" w:space="0" w:color="auto"/>
                    <w:right w:val="none" w:sz="0" w:space="0" w:color="auto"/>
                  </w:divBdr>
                  <w:divsChild>
                    <w:div w:id="352994918">
                      <w:marLeft w:val="0"/>
                      <w:marRight w:val="0"/>
                      <w:marTop w:val="0"/>
                      <w:marBottom w:val="0"/>
                      <w:divBdr>
                        <w:top w:val="none" w:sz="0" w:space="0" w:color="auto"/>
                        <w:left w:val="none" w:sz="0" w:space="0" w:color="auto"/>
                        <w:bottom w:val="none" w:sz="0" w:space="0" w:color="auto"/>
                        <w:right w:val="none" w:sz="0" w:space="0" w:color="auto"/>
                      </w:divBdr>
                      <w:divsChild>
                        <w:div w:id="780414012">
                          <w:marLeft w:val="0"/>
                          <w:marRight w:val="0"/>
                          <w:marTop w:val="0"/>
                          <w:marBottom w:val="0"/>
                          <w:divBdr>
                            <w:top w:val="none" w:sz="0" w:space="0" w:color="auto"/>
                            <w:left w:val="none" w:sz="0" w:space="0" w:color="auto"/>
                            <w:bottom w:val="none" w:sz="0" w:space="0" w:color="auto"/>
                            <w:right w:val="none" w:sz="0" w:space="0" w:color="auto"/>
                          </w:divBdr>
                          <w:divsChild>
                            <w:div w:id="1073040123">
                              <w:marLeft w:val="15"/>
                              <w:marRight w:val="195"/>
                              <w:marTop w:val="0"/>
                              <w:marBottom w:val="0"/>
                              <w:divBdr>
                                <w:top w:val="none" w:sz="0" w:space="0" w:color="auto"/>
                                <w:left w:val="none" w:sz="0" w:space="0" w:color="auto"/>
                                <w:bottom w:val="none" w:sz="0" w:space="0" w:color="auto"/>
                                <w:right w:val="none" w:sz="0" w:space="0" w:color="auto"/>
                              </w:divBdr>
                              <w:divsChild>
                                <w:div w:id="7872252">
                                  <w:marLeft w:val="0"/>
                                  <w:marRight w:val="0"/>
                                  <w:marTop w:val="0"/>
                                  <w:marBottom w:val="0"/>
                                  <w:divBdr>
                                    <w:top w:val="none" w:sz="0" w:space="0" w:color="auto"/>
                                    <w:left w:val="none" w:sz="0" w:space="0" w:color="auto"/>
                                    <w:bottom w:val="none" w:sz="0" w:space="0" w:color="auto"/>
                                    <w:right w:val="none" w:sz="0" w:space="0" w:color="auto"/>
                                  </w:divBdr>
                                  <w:divsChild>
                                    <w:div w:id="1661814409">
                                      <w:marLeft w:val="0"/>
                                      <w:marRight w:val="0"/>
                                      <w:marTop w:val="0"/>
                                      <w:marBottom w:val="0"/>
                                      <w:divBdr>
                                        <w:top w:val="none" w:sz="0" w:space="0" w:color="auto"/>
                                        <w:left w:val="none" w:sz="0" w:space="0" w:color="auto"/>
                                        <w:bottom w:val="none" w:sz="0" w:space="0" w:color="auto"/>
                                        <w:right w:val="none" w:sz="0" w:space="0" w:color="auto"/>
                                      </w:divBdr>
                                      <w:divsChild>
                                        <w:div w:id="947082248">
                                          <w:marLeft w:val="0"/>
                                          <w:marRight w:val="0"/>
                                          <w:marTop w:val="0"/>
                                          <w:marBottom w:val="0"/>
                                          <w:divBdr>
                                            <w:top w:val="none" w:sz="0" w:space="0" w:color="auto"/>
                                            <w:left w:val="none" w:sz="0" w:space="0" w:color="auto"/>
                                            <w:bottom w:val="none" w:sz="0" w:space="0" w:color="auto"/>
                                            <w:right w:val="none" w:sz="0" w:space="0" w:color="auto"/>
                                          </w:divBdr>
                                          <w:divsChild>
                                            <w:div w:id="700782235">
                                              <w:marLeft w:val="0"/>
                                              <w:marRight w:val="0"/>
                                              <w:marTop w:val="0"/>
                                              <w:marBottom w:val="0"/>
                                              <w:divBdr>
                                                <w:top w:val="none" w:sz="0" w:space="0" w:color="auto"/>
                                                <w:left w:val="none" w:sz="0" w:space="0" w:color="auto"/>
                                                <w:bottom w:val="none" w:sz="0" w:space="0" w:color="auto"/>
                                                <w:right w:val="none" w:sz="0" w:space="0" w:color="auto"/>
                                              </w:divBdr>
                                              <w:divsChild>
                                                <w:div w:id="912277246">
                                                  <w:marLeft w:val="0"/>
                                                  <w:marRight w:val="0"/>
                                                  <w:marTop w:val="0"/>
                                                  <w:marBottom w:val="0"/>
                                                  <w:divBdr>
                                                    <w:top w:val="none" w:sz="0" w:space="0" w:color="auto"/>
                                                    <w:left w:val="none" w:sz="0" w:space="0" w:color="auto"/>
                                                    <w:bottom w:val="none" w:sz="0" w:space="0" w:color="auto"/>
                                                    <w:right w:val="none" w:sz="0" w:space="0" w:color="auto"/>
                                                  </w:divBdr>
                                                  <w:divsChild>
                                                    <w:div w:id="131405867">
                                                      <w:marLeft w:val="0"/>
                                                      <w:marRight w:val="0"/>
                                                      <w:marTop w:val="0"/>
                                                      <w:marBottom w:val="0"/>
                                                      <w:divBdr>
                                                        <w:top w:val="none" w:sz="0" w:space="0" w:color="auto"/>
                                                        <w:left w:val="none" w:sz="0" w:space="0" w:color="auto"/>
                                                        <w:bottom w:val="none" w:sz="0" w:space="0" w:color="auto"/>
                                                        <w:right w:val="none" w:sz="0" w:space="0" w:color="auto"/>
                                                      </w:divBdr>
                                                      <w:divsChild>
                                                        <w:div w:id="2053336008">
                                                          <w:marLeft w:val="0"/>
                                                          <w:marRight w:val="0"/>
                                                          <w:marTop w:val="0"/>
                                                          <w:marBottom w:val="0"/>
                                                          <w:divBdr>
                                                            <w:top w:val="none" w:sz="0" w:space="0" w:color="auto"/>
                                                            <w:left w:val="none" w:sz="0" w:space="0" w:color="auto"/>
                                                            <w:bottom w:val="none" w:sz="0" w:space="0" w:color="auto"/>
                                                            <w:right w:val="none" w:sz="0" w:space="0" w:color="auto"/>
                                                          </w:divBdr>
                                                          <w:divsChild>
                                                            <w:div w:id="1438062210">
                                                              <w:marLeft w:val="0"/>
                                                              <w:marRight w:val="0"/>
                                                              <w:marTop w:val="0"/>
                                                              <w:marBottom w:val="0"/>
                                                              <w:divBdr>
                                                                <w:top w:val="none" w:sz="0" w:space="0" w:color="auto"/>
                                                                <w:left w:val="none" w:sz="0" w:space="0" w:color="auto"/>
                                                                <w:bottom w:val="none" w:sz="0" w:space="0" w:color="auto"/>
                                                                <w:right w:val="none" w:sz="0" w:space="0" w:color="auto"/>
                                                              </w:divBdr>
                                                              <w:divsChild>
                                                                <w:div w:id="397633832">
                                                                  <w:marLeft w:val="0"/>
                                                                  <w:marRight w:val="0"/>
                                                                  <w:marTop w:val="0"/>
                                                                  <w:marBottom w:val="0"/>
                                                                  <w:divBdr>
                                                                    <w:top w:val="none" w:sz="0" w:space="0" w:color="auto"/>
                                                                    <w:left w:val="none" w:sz="0" w:space="0" w:color="auto"/>
                                                                    <w:bottom w:val="none" w:sz="0" w:space="0" w:color="auto"/>
                                                                    <w:right w:val="none" w:sz="0" w:space="0" w:color="auto"/>
                                                                  </w:divBdr>
                                                                  <w:divsChild>
                                                                    <w:div w:id="1253011518">
                                                                      <w:marLeft w:val="405"/>
                                                                      <w:marRight w:val="0"/>
                                                                      <w:marTop w:val="0"/>
                                                                      <w:marBottom w:val="0"/>
                                                                      <w:divBdr>
                                                                        <w:top w:val="none" w:sz="0" w:space="0" w:color="auto"/>
                                                                        <w:left w:val="none" w:sz="0" w:space="0" w:color="auto"/>
                                                                        <w:bottom w:val="none" w:sz="0" w:space="0" w:color="auto"/>
                                                                        <w:right w:val="none" w:sz="0" w:space="0" w:color="auto"/>
                                                                      </w:divBdr>
                                                                      <w:divsChild>
                                                                        <w:div w:id="422918103">
                                                                          <w:marLeft w:val="0"/>
                                                                          <w:marRight w:val="0"/>
                                                                          <w:marTop w:val="0"/>
                                                                          <w:marBottom w:val="0"/>
                                                                          <w:divBdr>
                                                                            <w:top w:val="none" w:sz="0" w:space="0" w:color="auto"/>
                                                                            <w:left w:val="none" w:sz="0" w:space="0" w:color="auto"/>
                                                                            <w:bottom w:val="none" w:sz="0" w:space="0" w:color="auto"/>
                                                                            <w:right w:val="none" w:sz="0" w:space="0" w:color="auto"/>
                                                                          </w:divBdr>
                                                                          <w:divsChild>
                                                                            <w:div w:id="947002607">
                                                                              <w:marLeft w:val="0"/>
                                                                              <w:marRight w:val="0"/>
                                                                              <w:marTop w:val="0"/>
                                                                              <w:marBottom w:val="0"/>
                                                                              <w:divBdr>
                                                                                <w:top w:val="none" w:sz="0" w:space="0" w:color="auto"/>
                                                                                <w:left w:val="none" w:sz="0" w:space="0" w:color="auto"/>
                                                                                <w:bottom w:val="none" w:sz="0" w:space="0" w:color="auto"/>
                                                                                <w:right w:val="none" w:sz="0" w:space="0" w:color="auto"/>
                                                                              </w:divBdr>
                                                                              <w:divsChild>
                                                                                <w:div w:id="1758938966">
                                                                                  <w:marLeft w:val="0"/>
                                                                                  <w:marRight w:val="0"/>
                                                                                  <w:marTop w:val="0"/>
                                                                                  <w:marBottom w:val="0"/>
                                                                                  <w:divBdr>
                                                                                    <w:top w:val="none" w:sz="0" w:space="0" w:color="auto"/>
                                                                                    <w:left w:val="none" w:sz="0" w:space="0" w:color="auto"/>
                                                                                    <w:bottom w:val="none" w:sz="0" w:space="0" w:color="auto"/>
                                                                                    <w:right w:val="none" w:sz="0" w:space="0" w:color="auto"/>
                                                                                  </w:divBdr>
                                                                                  <w:divsChild>
                                                                                    <w:div w:id="223608948">
                                                                                      <w:marLeft w:val="0"/>
                                                                                      <w:marRight w:val="0"/>
                                                                                      <w:marTop w:val="0"/>
                                                                                      <w:marBottom w:val="0"/>
                                                                                      <w:divBdr>
                                                                                        <w:top w:val="none" w:sz="0" w:space="0" w:color="auto"/>
                                                                                        <w:left w:val="none" w:sz="0" w:space="0" w:color="auto"/>
                                                                                        <w:bottom w:val="none" w:sz="0" w:space="0" w:color="auto"/>
                                                                                        <w:right w:val="none" w:sz="0" w:space="0" w:color="auto"/>
                                                                                      </w:divBdr>
                                                                                      <w:divsChild>
                                                                                        <w:div w:id="1901935544">
                                                                                          <w:marLeft w:val="0"/>
                                                                                          <w:marRight w:val="0"/>
                                                                                          <w:marTop w:val="0"/>
                                                                                          <w:marBottom w:val="0"/>
                                                                                          <w:divBdr>
                                                                                            <w:top w:val="none" w:sz="0" w:space="0" w:color="auto"/>
                                                                                            <w:left w:val="none" w:sz="0" w:space="0" w:color="auto"/>
                                                                                            <w:bottom w:val="none" w:sz="0" w:space="0" w:color="auto"/>
                                                                                            <w:right w:val="none" w:sz="0" w:space="0" w:color="auto"/>
                                                                                          </w:divBdr>
                                                                                          <w:divsChild>
                                                                                            <w:div w:id="1291353370">
                                                                                              <w:marLeft w:val="0"/>
                                                                                              <w:marRight w:val="0"/>
                                                                                              <w:marTop w:val="0"/>
                                                                                              <w:marBottom w:val="0"/>
                                                                                              <w:divBdr>
                                                                                                <w:top w:val="none" w:sz="0" w:space="0" w:color="auto"/>
                                                                                                <w:left w:val="none" w:sz="0" w:space="0" w:color="auto"/>
                                                                                                <w:bottom w:val="none" w:sz="0" w:space="0" w:color="auto"/>
                                                                                                <w:right w:val="none" w:sz="0" w:space="0" w:color="auto"/>
                                                                                              </w:divBdr>
                                                                                              <w:divsChild>
                                                                                                <w:div w:id="2049991095">
                                                                                                  <w:marLeft w:val="0"/>
                                                                                                  <w:marRight w:val="0"/>
                                                                                                  <w:marTop w:val="0"/>
                                                                                                  <w:marBottom w:val="0"/>
                                                                                                  <w:divBdr>
                                                                                                    <w:top w:val="none" w:sz="0" w:space="0" w:color="auto"/>
                                                                                                    <w:left w:val="none" w:sz="0" w:space="0" w:color="auto"/>
                                                                                                    <w:bottom w:val="single" w:sz="6" w:space="15" w:color="auto"/>
                                                                                                    <w:right w:val="none" w:sz="0" w:space="0" w:color="auto"/>
                                                                                                  </w:divBdr>
                                                                                                  <w:divsChild>
                                                                                                    <w:div w:id="1575970483">
                                                                                                      <w:marLeft w:val="0"/>
                                                                                                      <w:marRight w:val="0"/>
                                                                                                      <w:marTop w:val="60"/>
                                                                                                      <w:marBottom w:val="0"/>
                                                                                                      <w:divBdr>
                                                                                                        <w:top w:val="none" w:sz="0" w:space="0" w:color="auto"/>
                                                                                                        <w:left w:val="none" w:sz="0" w:space="0" w:color="auto"/>
                                                                                                        <w:bottom w:val="none" w:sz="0" w:space="0" w:color="auto"/>
                                                                                                        <w:right w:val="none" w:sz="0" w:space="0" w:color="auto"/>
                                                                                                      </w:divBdr>
                                                                                                      <w:divsChild>
                                                                                                        <w:div w:id="371661374">
                                                                                                          <w:marLeft w:val="0"/>
                                                                                                          <w:marRight w:val="0"/>
                                                                                                          <w:marTop w:val="0"/>
                                                                                                          <w:marBottom w:val="0"/>
                                                                                                          <w:divBdr>
                                                                                                            <w:top w:val="none" w:sz="0" w:space="0" w:color="auto"/>
                                                                                                            <w:left w:val="none" w:sz="0" w:space="0" w:color="auto"/>
                                                                                                            <w:bottom w:val="none" w:sz="0" w:space="0" w:color="auto"/>
                                                                                                            <w:right w:val="none" w:sz="0" w:space="0" w:color="auto"/>
                                                                                                          </w:divBdr>
                                                                                                          <w:divsChild>
                                                                                                            <w:div w:id="1937904702">
                                                                                                              <w:marLeft w:val="0"/>
                                                                                                              <w:marRight w:val="0"/>
                                                                                                              <w:marTop w:val="0"/>
                                                                                                              <w:marBottom w:val="0"/>
                                                                                                              <w:divBdr>
                                                                                                                <w:top w:val="none" w:sz="0" w:space="0" w:color="auto"/>
                                                                                                                <w:left w:val="none" w:sz="0" w:space="0" w:color="auto"/>
                                                                                                                <w:bottom w:val="none" w:sz="0" w:space="0" w:color="auto"/>
                                                                                                                <w:right w:val="none" w:sz="0" w:space="0" w:color="auto"/>
                                                                                                              </w:divBdr>
                                                                                                              <w:divsChild>
                                                                                                                <w:div w:id="27799205">
                                                                                                                  <w:marLeft w:val="0"/>
                                                                                                                  <w:marRight w:val="0"/>
                                                                                                                  <w:marTop w:val="0"/>
                                                                                                                  <w:marBottom w:val="0"/>
                                                                                                                  <w:divBdr>
                                                                                                                    <w:top w:val="none" w:sz="0" w:space="0" w:color="auto"/>
                                                                                                                    <w:left w:val="none" w:sz="0" w:space="0" w:color="auto"/>
                                                                                                                    <w:bottom w:val="none" w:sz="0" w:space="0" w:color="auto"/>
                                                                                                                    <w:right w:val="none" w:sz="0" w:space="0" w:color="auto"/>
                                                                                                                  </w:divBdr>
                                                                                                                  <w:divsChild>
                                                                                                                    <w:div w:id="772094590">
                                                                                                                      <w:marLeft w:val="0"/>
                                                                                                                      <w:marRight w:val="0"/>
                                                                                                                      <w:marTop w:val="0"/>
                                                                                                                      <w:marBottom w:val="0"/>
                                                                                                                      <w:divBdr>
                                                                                                                        <w:top w:val="none" w:sz="0" w:space="0" w:color="auto"/>
                                                                                                                        <w:left w:val="none" w:sz="0" w:space="0" w:color="auto"/>
                                                                                                                        <w:bottom w:val="none" w:sz="0" w:space="0" w:color="auto"/>
                                                                                                                        <w:right w:val="none" w:sz="0" w:space="0" w:color="auto"/>
                                                                                                                      </w:divBdr>
                                                                                                                      <w:divsChild>
                                                                                                                        <w:div w:id="1309364558">
                                                                                                                          <w:marLeft w:val="0"/>
                                                                                                                          <w:marRight w:val="0"/>
                                                                                                                          <w:marTop w:val="0"/>
                                                                                                                          <w:marBottom w:val="0"/>
                                                                                                                          <w:divBdr>
                                                                                                                            <w:top w:val="none" w:sz="0" w:space="0" w:color="auto"/>
                                                                                                                            <w:left w:val="none" w:sz="0" w:space="0" w:color="auto"/>
                                                                                                                            <w:bottom w:val="none" w:sz="0" w:space="0" w:color="auto"/>
                                                                                                                            <w:right w:val="none" w:sz="0" w:space="0" w:color="auto"/>
                                                                                                                          </w:divBdr>
                                                                                                                          <w:divsChild>
                                                                                                                            <w:div w:id="1740782008">
                                                                                                                              <w:marLeft w:val="0"/>
                                                                                                                              <w:marRight w:val="0"/>
                                                                                                                              <w:marTop w:val="0"/>
                                                                                                                              <w:marBottom w:val="0"/>
                                                                                                                              <w:divBdr>
                                                                                                                                <w:top w:val="none" w:sz="0" w:space="0" w:color="auto"/>
                                                                                                                                <w:left w:val="none" w:sz="0" w:space="0" w:color="auto"/>
                                                                                                                                <w:bottom w:val="none" w:sz="0" w:space="0" w:color="auto"/>
                                                                                                                                <w:right w:val="none" w:sz="0" w:space="0" w:color="auto"/>
                                                                                                                              </w:divBdr>
                                                                                                                              <w:divsChild>
                                                                                                                                <w:div w:id="9464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674157">
      <w:bodyDiv w:val="1"/>
      <w:marLeft w:val="0"/>
      <w:marRight w:val="0"/>
      <w:marTop w:val="0"/>
      <w:marBottom w:val="0"/>
      <w:divBdr>
        <w:top w:val="none" w:sz="0" w:space="0" w:color="auto"/>
        <w:left w:val="none" w:sz="0" w:space="0" w:color="auto"/>
        <w:bottom w:val="none" w:sz="0" w:space="0" w:color="auto"/>
        <w:right w:val="none" w:sz="0" w:space="0" w:color="auto"/>
      </w:divBdr>
    </w:div>
    <w:div w:id="1637291812">
      <w:bodyDiv w:val="1"/>
      <w:marLeft w:val="0"/>
      <w:marRight w:val="0"/>
      <w:marTop w:val="0"/>
      <w:marBottom w:val="0"/>
      <w:divBdr>
        <w:top w:val="none" w:sz="0" w:space="0" w:color="auto"/>
        <w:left w:val="none" w:sz="0" w:space="0" w:color="auto"/>
        <w:bottom w:val="none" w:sz="0" w:space="0" w:color="auto"/>
        <w:right w:val="none" w:sz="0" w:space="0" w:color="auto"/>
      </w:divBdr>
    </w:div>
    <w:div w:id="1640266316">
      <w:bodyDiv w:val="1"/>
      <w:marLeft w:val="0"/>
      <w:marRight w:val="0"/>
      <w:marTop w:val="0"/>
      <w:marBottom w:val="0"/>
      <w:divBdr>
        <w:top w:val="none" w:sz="0" w:space="0" w:color="auto"/>
        <w:left w:val="none" w:sz="0" w:space="0" w:color="auto"/>
        <w:bottom w:val="none" w:sz="0" w:space="0" w:color="auto"/>
        <w:right w:val="none" w:sz="0" w:space="0" w:color="auto"/>
      </w:divBdr>
    </w:div>
    <w:div w:id="1641689936">
      <w:bodyDiv w:val="1"/>
      <w:marLeft w:val="0"/>
      <w:marRight w:val="0"/>
      <w:marTop w:val="0"/>
      <w:marBottom w:val="0"/>
      <w:divBdr>
        <w:top w:val="none" w:sz="0" w:space="0" w:color="auto"/>
        <w:left w:val="none" w:sz="0" w:space="0" w:color="auto"/>
        <w:bottom w:val="none" w:sz="0" w:space="0" w:color="auto"/>
        <w:right w:val="none" w:sz="0" w:space="0" w:color="auto"/>
      </w:divBdr>
    </w:div>
    <w:div w:id="1642030584">
      <w:bodyDiv w:val="1"/>
      <w:marLeft w:val="0"/>
      <w:marRight w:val="0"/>
      <w:marTop w:val="0"/>
      <w:marBottom w:val="0"/>
      <w:divBdr>
        <w:top w:val="none" w:sz="0" w:space="0" w:color="auto"/>
        <w:left w:val="none" w:sz="0" w:space="0" w:color="auto"/>
        <w:bottom w:val="none" w:sz="0" w:space="0" w:color="auto"/>
        <w:right w:val="none" w:sz="0" w:space="0" w:color="auto"/>
      </w:divBdr>
    </w:div>
    <w:div w:id="1642686592">
      <w:bodyDiv w:val="1"/>
      <w:marLeft w:val="0"/>
      <w:marRight w:val="0"/>
      <w:marTop w:val="0"/>
      <w:marBottom w:val="0"/>
      <w:divBdr>
        <w:top w:val="none" w:sz="0" w:space="0" w:color="auto"/>
        <w:left w:val="none" w:sz="0" w:space="0" w:color="auto"/>
        <w:bottom w:val="none" w:sz="0" w:space="0" w:color="auto"/>
        <w:right w:val="none" w:sz="0" w:space="0" w:color="auto"/>
      </w:divBdr>
    </w:div>
    <w:div w:id="1643802210">
      <w:bodyDiv w:val="1"/>
      <w:marLeft w:val="0"/>
      <w:marRight w:val="0"/>
      <w:marTop w:val="0"/>
      <w:marBottom w:val="0"/>
      <w:divBdr>
        <w:top w:val="none" w:sz="0" w:space="0" w:color="auto"/>
        <w:left w:val="none" w:sz="0" w:space="0" w:color="auto"/>
        <w:bottom w:val="none" w:sz="0" w:space="0" w:color="auto"/>
        <w:right w:val="none" w:sz="0" w:space="0" w:color="auto"/>
      </w:divBdr>
    </w:div>
    <w:div w:id="1644385872">
      <w:bodyDiv w:val="1"/>
      <w:marLeft w:val="0"/>
      <w:marRight w:val="0"/>
      <w:marTop w:val="0"/>
      <w:marBottom w:val="0"/>
      <w:divBdr>
        <w:top w:val="none" w:sz="0" w:space="0" w:color="auto"/>
        <w:left w:val="none" w:sz="0" w:space="0" w:color="auto"/>
        <w:bottom w:val="none" w:sz="0" w:space="0" w:color="auto"/>
        <w:right w:val="none" w:sz="0" w:space="0" w:color="auto"/>
      </w:divBdr>
    </w:div>
    <w:div w:id="1647510220">
      <w:bodyDiv w:val="1"/>
      <w:marLeft w:val="0"/>
      <w:marRight w:val="0"/>
      <w:marTop w:val="0"/>
      <w:marBottom w:val="0"/>
      <w:divBdr>
        <w:top w:val="none" w:sz="0" w:space="0" w:color="auto"/>
        <w:left w:val="none" w:sz="0" w:space="0" w:color="auto"/>
        <w:bottom w:val="none" w:sz="0" w:space="0" w:color="auto"/>
        <w:right w:val="none" w:sz="0" w:space="0" w:color="auto"/>
      </w:divBdr>
      <w:divsChild>
        <w:div w:id="1476796237">
          <w:marLeft w:val="0"/>
          <w:marRight w:val="0"/>
          <w:marTop w:val="0"/>
          <w:marBottom w:val="0"/>
          <w:divBdr>
            <w:top w:val="none" w:sz="0" w:space="0" w:color="auto"/>
            <w:left w:val="none" w:sz="0" w:space="0" w:color="auto"/>
            <w:bottom w:val="none" w:sz="0" w:space="0" w:color="auto"/>
            <w:right w:val="none" w:sz="0" w:space="0" w:color="auto"/>
          </w:divBdr>
        </w:div>
      </w:divsChild>
    </w:div>
    <w:div w:id="1648238361">
      <w:bodyDiv w:val="1"/>
      <w:marLeft w:val="0"/>
      <w:marRight w:val="0"/>
      <w:marTop w:val="0"/>
      <w:marBottom w:val="0"/>
      <w:divBdr>
        <w:top w:val="none" w:sz="0" w:space="0" w:color="auto"/>
        <w:left w:val="none" w:sz="0" w:space="0" w:color="auto"/>
        <w:bottom w:val="none" w:sz="0" w:space="0" w:color="auto"/>
        <w:right w:val="none" w:sz="0" w:space="0" w:color="auto"/>
      </w:divBdr>
    </w:div>
    <w:div w:id="1648317627">
      <w:bodyDiv w:val="1"/>
      <w:marLeft w:val="0"/>
      <w:marRight w:val="0"/>
      <w:marTop w:val="0"/>
      <w:marBottom w:val="0"/>
      <w:divBdr>
        <w:top w:val="none" w:sz="0" w:space="0" w:color="auto"/>
        <w:left w:val="none" w:sz="0" w:space="0" w:color="auto"/>
        <w:bottom w:val="none" w:sz="0" w:space="0" w:color="auto"/>
        <w:right w:val="none" w:sz="0" w:space="0" w:color="auto"/>
      </w:divBdr>
    </w:div>
    <w:div w:id="1649630352">
      <w:bodyDiv w:val="1"/>
      <w:marLeft w:val="0"/>
      <w:marRight w:val="0"/>
      <w:marTop w:val="0"/>
      <w:marBottom w:val="0"/>
      <w:divBdr>
        <w:top w:val="none" w:sz="0" w:space="0" w:color="auto"/>
        <w:left w:val="none" w:sz="0" w:space="0" w:color="auto"/>
        <w:bottom w:val="none" w:sz="0" w:space="0" w:color="auto"/>
        <w:right w:val="none" w:sz="0" w:space="0" w:color="auto"/>
      </w:divBdr>
    </w:div>
    <w:div w:id="1650865991">
      <w:bodyDiv w:val="1"/>
      <w:marLeft w:val="0"/>
      <w:marRight w:val="0"/>
      <w:marTop w:val="0"/>
      <w:marBottom w:val="0"/>
      <w:divBdr>
        <w:top w:val="none" w:sz="0" w:space="0" w:color="auto"/>
        <w:left w:val="none" w:sz="0" w:space="0" w:color="auto"/>
        <w:bottom w:val="none" w:sz="0" w:space="0" w:color="auto"/>
        <w:right w:val="none" w:sz="0" w:space="0" w:color="auto"/>
      </w:divBdr>
    </w:div>
    <w:div w:id="1651905732">
      <w:bodyDiv w:val="1"/>
      <w:marLeft w:val="0"/>
      <w:marRight w:val="0"/>
      <w:marTop w:val="0"/>
      <w:marBottom w:val="0"/>
      <w:divBdr>
        <w:top w:val="none" w:sz="0" w:space="0" w:color="auto"/>
        <w:left w:val="none" w:sz="0" w:space="0" w:color="auto"/>
        <w:bottom w:val="none" w:sz="0" w:space="0" w:color="auto"/>
        <w:right w:val="none" w:sz="0" w:space="0" w:color="auto"/>
      </w:divBdr>
    </w:div>
    <w:div w:id="1652709383">
      <w:bodyDiv w:val="1"/>
      <w:marLeft w:val="0"/>
      <w:marRight w:val="0"/>
      <w:marTop w:val="0"/>
      <w:marBottom w:val="0"/>
      <w:divBdr>
        <w:top w:val="none" w:sz="0" w:space="0" w:color="auto"/>
        <w:left w:val="none" w:sz="0" w:space="0" w:color="auto"/>
        <w:bottom w:val="none" w:sz="0" w:space="0" w:color="auto"/>
        <w:right w:val="none" w:sz="0" w:space="0" w:color="auto"/>
      </w:divBdr>
    </w:div>
    <w:div w:id="1653215175">
      <w:bodyDiv w:val="1"/>
      <w:marLeft w:val="0"/>
      <w:marRight w:val="0"/>
      <w:marTop w:val="0"/>
      <w:marBottom w:val="0"/>
      <w:divBdr>
        <w:top w:val="none" w:sz="0" w:space="0" w:color="auto"/>
        <w:left w:val="none" w:sz="0" w:space="0" w:color="auto"/>
        <w:bottom w:val="none" w:sz="0" w:space="0" w:color="auto"/>
        <w:right w:val="none" w:sz="0" w:space="0" w:color="auto"/>
      </w:divBdr>
      <w:divsChild>
        <w:div w:id="2036925996">
          <w:marLeft w:val="0"/>
          <w:marRight w:val="0"/>
          <w:marTop w:val="0"/>
          <w:marBottom w:val="0"/>
          <w:divBdr>
            <w:top w:val="none" w:sz="0" w:space="0" w:color="auto"/>
            <w:left w:val="none" w:sz="0" w:space="0" w:color="auto"/>
            <w:bottom w:val="none" w:sz="0" w:space="0" w:color="auto"/>
            <w:right w:val="none" w:sz="0" w:space="0" w:color="auto"/>
          </w:divBdr>
        </w:div>
      </w:divsChild>
    </w:div>
    <w:div w:id="1654599263">
      <w:bodyDiv w:val="1"/>
      <w:marLeft w:val="0"/>
      <w:marRight w:val="0"/>
      <w:marTop w:val="0"/>
      <w:marBottom w:val="0"/>
      <w:divBdr>
        <w:top w:val="none" w:sz="0" w:space="0" w:color="auto"/>
        <w:left w:val="none" w:sz="0" w:space="0" w:color="auto"/>
        <w:bottom w:val="none" w:sz="0" w:space="0" w:color="auto"/>
        <w:right w:val="none" w:sz="0" w:space="0" w:color="auto"/>
      </w:divBdr>
    </w:div>
    <w:div w:id="1655571376">
      <w:bodyDiv w:val="1"/>
      <w:marLeft w:val="0"/>
      <w:marRight w:val="0"/>
      <w:marTop w:val="0"/>
      <w:marBottom w:val="0"/>
      <w:divBdr>
        <w:top w:val="none" w:sz="0" w:space="0" w:color="auto"/>
        <w:left w:val="none" w:sz="0" w:space="0" w:color="auto"/>
        <w:bottom w:val="none" w:sz="0" w:space="0" w:color="auto"/>
        <w:right w:val="none" w:sz="0" w:space="0" w:color="auto"/>
      </w:divBdr>
    </w:div>
    <w:div w:id="1656029385">
      <w:bodyDiv w:val="1"/>
      <w:marLeft w:val="0"/>
      <w:marRight w:val="0"/>
      <w:marTop w:val="0"/>
      <w:marBottom w:val="0"/>
      <w:divBdr>
        <w:top w:val="none" w:sz="0" w:space="0" w:color="auto"/>
        <w:left w:val="none" w:sz="0" w:space="0" w:color="auto"/>
        <w:bottom w:val="none" w:sz="0" w:space="0" w:color="auto"/>
        <w:right w:val="none" w:sz="0" w:space="0" w:color="auto"/>
      </w:divBdr>
    </w:div>
    <w:div w:id="1657881794">
      <w:bodyDiv w:val="1"/>
      <w:marLeft w:val="0"/>
      <w:marRight w:val="0"/>
      <w:marTop w:val="0"/>
      <w:marBottom w:val="0"/>
      <w:divBdr>
        <w:top w:val="none" w:sz="0" w:space="0" w:color="auto"/>
        <w:left w:val="none" w:sz="0" w:space="0" w:color="auto"/>
        <w:bottom w:val="none" w:sz="0" w:space="0" w:color="auto"/>
        <w:right w:val="none" w:sz="0" w:space="0" w:color="auto"/>
      </w:divBdr>
    </w:div>
    <w:div w:id="1660042150">
      <w:bodyDiv w:val="1"/>
      <w:marLeft w:val="0"/>
      <w:marRight w:val="0"/>
      <w:marTop w:val="0"/>
      <w:marBottom w:val="0"/>
      <w:divBdr>
        <w:top w:val="none" w:sz="0" w:space="0" w:color="auto"/>
        <w:left w:val="none" w:sz="0" w:space="0" w:color="auto"/>
        <w:bottom w:val="none" w:sz="0" w:space="0" w:color="auto"/>
        <w:right w:val="none" w:sz="0" w:space="0" w:color="auto"/>
      </w:divBdr>
    </w:div>
    <w:div w:id="1660384562">
      <w:bodyDiv w:val="1"/>
      <w:marLeft w:val="0"/>
      <w:marRight w:val="0"/>
      <w:marTop w:val="0"/>
      <w:marBottom w:val="0"/>
      <w:divBdr>
        <w:top w:val="none" w:sz="0" w:space="0" w:color="auto"/>
        <w:left w:val="none" w:sz="0" w:space="0" w:color="auto"/>
        <w:bottom w:val="none" w:sz="0" w:space="0" w:color="auto"/>
        <w:right w:val="none" w:sz="0" w:space="0" w:color="auto"/>
      </w:divBdr>
    </w:div>
    <w:div w:id="1660385587">
      <w:bodyDiv w:val="1"/>
      <w:marLeft w:val="0"/>
      <w:marRight w:val="0"/>
      <w:marTop w:val="0"/>
      <w:marBottom w:val="0"/>
      <w:divBdr>
        <w:top w:val="none" w:sz="0" w:space="0" w:color="auto"/>
        <w:left w:val="none" w:sz="0" w:space="0" w:color="auto"/>
        <w:bottom w:val="none" w:sz="0" w:space="0" w:color="auto"/>
        <w:right w:val="none" w:sz="0" w:space="0" w:color="auto"/>
      </w:divBdr>
    </w:div>
    <w:div w:id="1660496589">
      <w:bodyDiv w:val="1"/>
      <w:marLeft w:val="0"/>
      <w:marRight w:val="0"/>
      <w:marTop w:val="0"/>
      <w:marBottom w:val="0"/>
      <w:divBdr>
        <w:top w:val="none" w:sz="0" w:space="0" w:color="auto"/>
        <w:left w:val="none" w:sz="0" w:space="0" w:color="auto"/>
        <w:bottom w:val="none" w:sz="0" w:space="0" w:color="auto"/>
        <w:right w:val="none" w:sz="0" w:space="0" w:color="auto"/>
      </w:divBdr>
    </w:div>
    <w:div w:id="1661809373">
      <w:bodyDiv w:val="1"/>
      <w:marLeft w:val="0"/>
      <w:marRight w:val="0"/>
      <w:marTop w:val="0"/>
      <w:marBottom w:val="0"/>
      <w:divBdr>
        <w:top w:val="none" w:sz="0" w:space="0" w:color="auto"/>
        <w:left w:val="none" w:sz="0" w:space="0" w:color="auto"/>
        <w:bottom w:val="none" w:sz="0" w:space="0" w:color="auto"/>
        <w:right w:val="none" w:sz="0" w:space="0" w:color="auto"/>
      </w:divBdr>
    </w:div>
    <w:div w:id="1662660922">
      <w:bodyDiv w:val="1"/>
      <w:marLeft w:val="0"/>
      <w:marRight w:val="0"/>
      <w:marTop w:val="0"/>
      <w:marBottom w:val="0"/>
      <w:divBdr>
        <w:top w:val="none" w:sz="0" w:space="0" w:color="auto"/>
        <w:left w:val="none" w:sz="0" w:space="0" w:color="auto"/>
        <w:bottom w:val="none" w:sz="0" w:space="0" w:color="auto"/>
        <w:right w:val="none" w:sz="0" w:space="0" w:color="auto"/>
      </w:divBdr>
    </w:div>
    <w:div w:id="1664236082">
      <w:bodyDiv w:val="1"/>
      <w:marLeft w:val="0"/>
      <w:marRight w:val="0"/>
      <w:marTop w:val="0"/>
      <w:marBottom w:val="0"/>
      <w:divBdr>
        <w:top w:val="none" w:sz="0" w:space="0" w:color="auto"/>
        <w:left w:val="none" w:sz="0" w:space="0" w:color="auto"/>
        <w:bottom w:val="none" w:sz="0" w:space="0" w:color="auto"/>
        <w:right w:val="none" w:sz="0" w:space="0" w:color="auto"/>
      </w:divBdr>
    </w:div>
    <w:div w:id="1664430766">
      <w:bodyDiv w:val="1"/>
      <w:marLeft w:val="0"/>
      <w:marRight w:val="0"/>
      <w:marTop w:val="0"/>
      <w:marBottom w:val="0"/>
      <w:divBdr>
        <w:top w:val="none" w:sz="0" w:space="0" w:color="auto"/>
        <w:left w:val="none" w:sz="0" w:space="0" w:color="auto"/>
        <w:bottom w:val="none" w:sz="0" w:space="0" w:color="auto"/>
        <w:right w:val="none" w:sz="0" w:space="0" w:color="auto"/>
      </w:divBdr>
    </w:div>
    <w:div w:id="1664511023">
      <w:bodyDiv w:val="1"/>
      <w:marLeft w:val="0"/>
      <w:marRight w:val="0"/>
      <w:marTop w:val="0"/>
      <w:marBottom w:val="0"/>
      <w:divBdr>
        <w:top w:val="none" w:sz="0" w:space="0" w:color="auto"/>
        <w:left w:val="none" w:sz="0" w:space="0" w:color="auto"/>
        <w:bottom w:val="none" w:sz="0" w:space="0" w:color="auto"/>
        <w:right w:val="none" w:sz="0" w:space="0" w:color="auto"/>
      </w:divBdr>
    </w:div>
    <w:div w:id="1664703506">
      <w:bodyDiv w:val="1"/>
      <w:marLeft w:val="0"/>
      <w:marRight w:val="0"/>
      <w:marTop w:val="0"/>
      <w:marBottom w:val="0"/>
      <w:divBdr>
        <w:top w:val="none" w:sz="0" w:space="0" w:color="auto"/>
        <w:left w:val="none" w:sz="0" w:space="0" w:color="auto"/>
        <w:bottom w:val="none" w:sz="0" w:space="0" w:color="auto"/>
        <w:right w:val="none" w:sz="0" w:space="0" w:color="auto"/>
      </w:divBdr>
    </w:div>
    <w:div w:id="1664897050">
      <w:bodyDiv w:val="1"/>
      <w:marLeft w:val="0"/>
      <w:marRight w:val="0"/>
      <w:marTop w:val="0"/>
      <w:marBottom w:val="0"/>
      <w:divBdr>
        <w:top w:val="none" w:sz="0" w:space="0" w:color="auto"/>
        <w:left w:val="none" w:sz="0" w:space="0" w:color="auto"/>
        <w:bottom w:val="none" w:sz="0" w:space="0" w:color="auto"/>
        <w:right w:val="none" w:sz="0" w:space="0" w:color="auto"/>
      </w:divBdr>
    </w:div>
    <w:div w:id="1665863727">
      <w:bodyDiv w:val="1"/>
      <w:marLeft w:val="0"/>
      <w:marRight w:val="0"/>
      <w:marTop w:val="0"/>
      <w:marBottom w:val="0"/>
      <w:divBdr>
        <w:top w:val="none" w:sz="0" w:space="0" w:color="auto"/>
        <w:left w:val="none" w:sz="0" w:space="0" w:color="auto"/>
        <w:bottom w:val="none" w:sz="0" w:space="0" w:color="auto"/>
        <w:right w:val="none" w:sz="0" w:space="0" w:color="auto"/>
      </w:divBdr>
    </w:div>
    <w:div w:id="1668946946">
      <w:bodyDiv w:val="1"/>
      <w:marLeft w:val="0"/>
      <w:marRight w:val="0"/>
      <w:marTop w:val="0"/>
      <w:marBottom w:val="0"/>
      <w:divBdr>
        <w:top w:val="none" w:sz="0" w:space="0" w:color="auto"/>
        <w:left w:val="none" w:sz="0" w:space="0" w:color="auto"/>
        <w:bottom w:val="none" w:sz="0" w:space="0" w:color="auto"/>
        <w:right w:val="none" w:sz="0" w:space="0" w:color="auto"/>
      </w:divBdr>
    </w:div>
    <w:div w:id="1670399272">
      <w:bodyDiv w:val="1"/>
      <w:marLeft w:val="0"/>
      <w:marRight w:val="0"/>
      <w:marTop w:val="0"/>
      <w:marBottom w:val="0"/>
      <w:divBdr>
        <w:top w:val="none" w:sz="0" w:space="0" w:color="auto"/>
        <w:left w:val="none" w:sz="0" w:space="0" w:color="auto"/>
        <w:bottom w:val="none" w:sz="0" w:space="0" w:color="auto"/>
        <w:right w:val="none" w:sz="0" w:space="0" w:color="auto"/>
      </w:divBdr>
    </w:div>
    <w:div w:id="1670448335">
      <w:bodyDiv w:val="1"/>
      <w:marLeft w:val="0"/>
      <w:marRight w:val="0"/>
      <w:marTop w:val="0"/>
      <w:marBottom w:val="0"/>
      <w:divBdr>
        <w:top w:val="none" w:sz="0" w:space="0" w:color="auto"/>
        <w:left w:val="none" w:sz="0" w:space="0" w:color="auto"/>
        <w:bottom w:val="none" w:sz="0" w:space="0" w:color="auto"/>
        <w:right w:val="none" w:sz="0" w:space="0" w:color="auto"/>
      </w:divBdr>
    </w:div>
    <w:div w:id="1670676133">
      <w:bodyDiv w:val="1"/>
      <w:marLeft w:val="0"/>
      <w:marRight w:val="0"/>
      <w:marTop w:val="0"/>
      <w:marBottom w:val="0"/>
      <w:divBdr>
        <w:top w:val="none" w:sz="0" w:space="0" w:color="auto"/>
        <w:left w:val="none" w:sz="0" w:space="0" w:color="auto"/>
        <w:bottom w:val="none" w:sz="0" w:space="0" w:color="auto"/>
        <w:right w:val="none" w:sz="0" w:space="0" w:color="auto"/>
      </w:divBdr>
    </w:div>
    <w:div w:id="1672488795">
      <w:bodyDiv w:val="1"/>
      <w:marLeft w:val="0"/>
      <w:marRight w:val="0"/>
      <w:marTop w:val="0"/>
      <w:marBottom w:val="0"/>
      <w:divBdr>
        <w:top w:val="none" w:sz="0" w:space="0" w:color="auto"/>
        <w:left w:val="none" w:sz="0" w:space="0" w:color="auto"/>
        <w:bottom w:val="none" w:sz="0" w:space="0" w:color="auto"/>
        <w:right w:val="none" w:sz="0" w:space="0" w:color="auto"/>
      </w:divBdr>
    </w:div>
    <w:div w:id="1675062375">
      <w:bodyDiv w:val="1"/>
      <w:marLeft w:val="0"/>
      <w:marRight w:val="0"/>
      <w:marTop w:val="0"/>
      <w:marBottom w:val="0"/>
      <w:divBdr>
        <w:top w:val="none" w:sz="0" w:space="0" w:color="auto"/>
        <w:left w:val="none" w:sz="0" w:space="0" w:color="auto"/>
        <w:bottom w:val="none" w:sz="0" w:space="0" w:color="auto"/>
        <w:right w:val="none" w:sz="0" w:space="0" w:color="auto"/>
      </w:divBdr>
    </w:div>
    <w:div w:id="1676953075">
      <w:bodyDiv w:val="1"/>
      <w:marLeft w:val="0"/>
      <w:marRight w:val="0"/>
      <w:marTop w:val="0"/>
      <w:marBottom w:val="0"/>
      <w:divBdr>
        <w:top w:val="none" w:sz="0" w:space="0" w:color="auto"/>
        <w:left w:val="none" w:sz="0" w:space="0" w:color="auto"/>
        <w:bottom w:val="none" w:sz="0" w:space="0" w:color="auto"/>
        <w:right w:val="none" w:sz="0" w:space="0" w:color="auto"/>
      </w:divBdr>
    </w:div>
    <w:div w:id="1677347280">
      <w:bodyDiv w:val="1"/>
      <w:marLeft w:val="0"/>
      <w:marRight w:val="0"/>
      <w:marTop w:val="0"/>
      <w:marBottom w:val="0"/>
      <w:divBdr>
        <w:top w:val="none" w:sz="0" w:space="0" w:color="auto"/>
        <w:left w:val="none" w:sz="0" w:space="0" w:color="auto"/>
        <w:bottom w:val="none" w:sz="0" w:space="0" w:color="auto"/>
        <w:right w:val="none" w:sz="0" w:space="0" w:color="auto"/>
      </w:divBdr>
    </w:div>
    <w:div w:id="1678077815">
      <w:bodyDiv w:val="1"/>
      <w:marLeft w:val="0"/>
      <w:marRight w:val="0"/>
      <w:marTop w:val="0"/>
      <w:marBottom w:val="0"/>
      <w:divBdr>
        <w:top w:val="none" w:sz="0" w:space="0" w:color="auto"/>
        <w:left w:val="none" w:sz="0" w:space="0" w:color="auto"/>
        <w:bottom w:val="none" w:sz="0" w:space="0" w:color="auto"/>
        <w:right w:val="none" w:sz="0" w:space="0" w:color="auto"/>
      </w:divBdr>
    </w:div>
    <w:div w:id="1678340494">
      <w:bodyDiv w:val="1"/>
      <w:marLeft w:val="0"/>
      <w:marRight w:val="0"/>
      <w:marTop w:val="0"/>
      <w:marBottom w:val="0"/>
      <w:divBdr>
        <w:top w:val="none" w:sz="0" w:space="0" w:color="auto"/>
        <w:left w:val="none" w:sz="0" w:space="0" w:color="auto"/>
        <w:bottom w:val="none" w:sz="0" w:space="0" w:color="auto"/>
        <w:right w:val="none" w:sz="0" w:space="0" w:color="auto"/>
      </w:divBdr>
    </w:div>
    <w:div w:id="1678729705">
      <w:bodyDiv w:val="1"/>
      <w:marLeft w:val="0"/>
      <w:marRight w:val="0"/>
      <w:marTop w:val="0"/>
      <w:marBottom w:val="0"/>
      <w:divBdr>
        <w:top w:val="none" w:sz="0" w:space="0" w:color="auto"/>
        <w:left w:val="none" w:sz="0" w:space="0" w:color="auto"/>
        <w:bottom w:val="none" w:sz="0" w:space="0" w:color="auto"/>
        <w:right w:val="none" w:sz="0" w:space="0" w:color="auto"/>
      </w:divBdr>
    </w:div>
    <w:div w:id="1678772881">
      <w:bodyDiv w:val="1"/>
      <w:marLeft w:val="0"/>
      <w:marRight w:val="0"/>
      <w:marTop w:val="0"/>
      <w:marBottom w:val="0"/>
      <w:divBdr>
        <w:top w:val="none" w:sz="0" w:space="0" w:color="auto"/>
        <w:left w:val="none" w:sz="0" w:space="0" w:color="auto"/>
        <w:bottom w:val="none" w:sz="0" w:space="0" w:color="auto"/>
        <w:right w:val="none" w:sz="0" w:space="0" w:color="auto"/>
      </w:divBdr>
    </w:div>
    <w:div w:id="1679698467">
      <w:bodyDiv w:val="1"/>
      <w:marLeft w:val="0"/>
      <w:marRight w:val="0"/>
      <w:marTop w:val="0"/>
      <w:marBottom w:val="0"/>
      <w:divBdr>
        <w:top w:val="none" w:sz="0" w:space="0" w:color="auto"/>
        <w:left w:val="none" w:sz="0" w:space="0" w:color="auto"/>
        <w:bottom w:val="none" w:sz="0" w:space="0" w:color="auto"/>
        <w:right w:val="none" w:sz="0" w:space="0" w:color="auto"/>
      </w:divBdr>
    </w:div>
    <w:div w:id="1680738154">
      <w:bodyDiv w:val="1"/>
      <w:marLeft w:val="0"/>
      <w:marRight w:val="0"/>
      <w:marTop w:val="0"/>
      <w:marBottom w:val="0"/>
      <w:divBdr>
        <w:top w:val="none" w:sz="0" w:space="0" w:color="auto"/>
        <w:left w:val="none" w:sz="0" w:space="0" w:color="auto"/>
        <w:bottom w:val="none" w:sz="0" w:space="0" w:color="auto"/>
        <w:right w:val="none" w:sz="0" w:space="0" w:color="auto"/>
      </w:divBdr>
    </w:div>
    <w:div w:id="1681272530">
      <w:bodyDiv w:val="1"/>
      <w:marLeft w:val="0"/>
      <w:marRight w:val="0"/>
      <w:marTop w:val="0"/>
      <w:marBottom w:val="0"/>
      <w:divBdr>
        <w:top w:val="none" w:sz="0" w:space="0" w:color="auto"/>
        <w:left w:val="none" w:sz="0" w:space="0" w:color="auto"/>
        <w:bottom w:val="none" w:sz="0" w:space="0" w:color="auto"/>
        <w:right w:val="none" w:sz="0" w:space="0" w:color="auto"/>
      </w:divBdr>
    </w:div>
    <w:div w:id="1686979827">
      <w:bodyDiv w:val="1"/>
      <w:marLeft w:val="0"/>
      <w:marRight w:val="0"/>
      <w:marTop w:val="0"/>
      <w:marBottom w:val="0"/>
      <w:divBdr>
        <w:top w:val="none" w:sz="0" w:space="0" w:color="auto"/>
        <w:left w:val="none" w:sz="0" w:space="0" w:color="auto"/>
        <w:bottom w:val="none" w:sz="0" w:space="0" w:color="auto"/>
        <w:right w:val="none" w:sz="0" w:space="0" w:color="auto"/>
      </w:divBdr>
    </w:div>
    <w:div w:id="1689745866">
      <w:bodyDiv w:val="1"/>
      <w:marLeft w:val="0"/>
      <w:marRight w:val="0"/>
      <w:marTop w:val="0"/>
      <w:marBottom w:val="0"/>
      <w:divBdr>
        <w:top w:val="none" w:sz="0" w:space="0" w:color="auto"/>
        <w:left w:val="none" w:sz="0" w:space="0" w:color="auto"/>
        <w:bottom w:val="none" w:sz="0" w:space="0" w:color="auto"/>
        <w:right w:val="none" w:sz="0" w:space="0" w:color="auto"/>
      </w:divBdr>
    </w:div>
    <w:div w:id="1692804729">
      <w:bodyDiv w:val="1"/>
      <w:marLeft w:val="0"/>
      <w:marRight w:val="0"/>
      <w:marTop w:val="0"/>
      <w:marBottom w:val="0"/>
      <w:divBdr>
        <w:top w:val="none" w:sz="0" w:space="0" w:color="auto"/>
        <w:left w:val="none" w:sz="0" w:space="0" w:color="auto"/>
        <w:bottom w:val="none" w:sz="0" w:space="0" w:color="auto"/>
        <w:right w:val="none" w:sz="0" w:space="0" w:color="auto"/>
      </w:divBdr>
    </w:div>
    <w:div w:id="1693452083">
      <w:bodyDiv w:val="1"/>
      <w:marLeft w:val="0"/>
      <w:marRight w:val="0"/>
      <w:marTop w:val="0"/>
      <w:marBottom w:val="0"/>
      <w:divBdr>
        <w:top w:val="none" w:sz="0" w:space="0" w:color="auto"/>
        <w:left w:val="none" w:sz="0" w:space="0" w:color="auto"/>
        <w:bottom w:val="none" w:sz="0" w:space="0" w:color="auto"/>
        <w:right w:val="none" w:sz="0" w:space="0" w:color="auto"/>
      </w:divBdr>
    </w:div>
    <w:div w:id="1693653313">
      <w:bodyDiv w:val="1"/>
      <w:marLeft w:val="0"/>
      <w:marRight w:val="0"/>
      <w:marTop w:val="0"/>
      <w:marBottom w:val="0"/>
      <w:divBdr>
        <w:top w:val="none" w:sz="0" w:space="0" w:color="auto"/>
        <w:left w:val="none" w:sz="0" w:space="0" w:color="auto"/>
        <w:bottom w:val="none" w:sz="0" w:space="0" w:color="auto"/>
        <w:right w:val="none" w:sz="0" w:space="0" w:color="auto"/>
      </w:divBdr>
    </w:div>
    <w:div w:id="1697661237">
      <w:bodyDiv w:val="1"/>
      <w:marLeft w:val="0"/>
      <w:marRight w:val="0"/>
      <w:marTop w:val="0"/>
      <w:marBottom w:val="0"/>
      <w:divBdr>
        <w:top w:val="none" w:sz="0" w:space="0" w:color="auto"/>
        <w:left w:val="none" w:sz="0" w:space="0" w:color="auto"/>
        <w:bottom w:val="none" w:sz="0" w:space="0" w:color="auto"/>
        <w:right w:val="none" w:sz="0" w:space="0" w:color="auto"/>
      </w:divBdr>
    </w:div>
    <w:div w:id="1700551206">
      <w:bodyDiv w:val="1"/>
      <w:marLeft w:val="0"/>
      <w:marRight w:val="0"/>
      <w:marTop w:val="0"/>
      <w:marBottom w:val="0"/>
      <w:divBdr>
        <w:top w:val="none" w:sz="0" w:space="0" w:color="auto"/>
        <w:left w:val="none" w:sz="0" w:space="0" w:color="auto"/>
        <w:bottom w:val="none" w:sz="0" w:space="0" w:color="auto"/>
        <w:right w:val="none" w:sz="0" w:space="0" w:color="auto"/>
      </w:divBdr>
    </w:div>
    <w:div w:id="1701122956">
      <w:bodyDiv w:val="1"/>
      <w:marLeft w:val="0"/>
      <w:marRight w:val="0"/>
      <w:marTop w:val="0"/>
      <w:marBottom w:val="0"/>
      <w:divBdr>
        <w:top w:val="none" w:sz="0" w:space="0" w:color="auto"/>
        <w:left w:val="none" w:sz="0" w:space="0" w:color="auto"/>
        <w:bottom w:val="none" w:sz="0" w:space="0" w:color="auto"/>
        <w:right w:val="none" w:sz="0" w:space="0" w:color="auto"/>
      </w:divBdr>
    </w:div>
    <w:div w:id="1702241574">
      <w:bodyDiv w:val="1"/>
      <w:marLeft w:val="0"/>
      <w:marRight w:val="0"/>
      <w:marTop w:val="0"/>
      <w:marBottom w:val="0"/>
      <w:divBdr>
        <w:top w:val="none" w:sz="0" w:space="0" w:color="auto"/>
        <w:left w:val="none" w:sz="0" w:space="0" w:color="auto"/>
        <w:bottom w:val="none" w:sz="0" w:space="0" w:color="auto"/>
        <w:right w:val="none" w:sz="0" w:space="0" w:color="auto"/>
      </w:divBdr>
    </w:div>
    <w:div w:id="1705207967">
      <w:bodyDiv w:val="1"/>
      <w:marLeft w:val="0"/>
      <w:marRight w:val="0"/>
      <w:marTop w:val="0"/>
      <w:marBottom w:val="0"/>
      <w:divBdr>
        <w:top w:val="none" w:sz="0" w:space="0" w:color="auto"/>
        <w:left w:val="none" w:sz="0" w:space="0" w:color="auto"/>
        <w:bottom w:val="none" w:sz="0" w:space="0" w:color="auto"/>
        <w:right w:val="none" w:sz="0" w:space="0" w:color="auto"/>
      </w:divBdr>
    </w:div>
    <w:div w:id="1705208825">
      <w:bodyDiv w:val="1"/>
      <w:marLeft w:val="0"/>
      <w:marRight w:val="0"/>
      <w:marTop w:val="0"/>
      <w:marBottom w:val="0"/>
      <w:divBdr>
        <w:top w:val="none" w:sz="0" w:space="0" w:color="auto"/>
        <w:left w:val="none" w:sz="0" w:space="0" w:color="auto"/>
        <w:bottom w:val="none" w:sz="0" w:space="0" w:color="auto"/>
        <w:right w:val="none" w:sz="0" w:space="0" w:color="auto"/>
      </w:divBdr>
      <w:divsChild>
        <w:div w:id="943612634">
          <w:marLeft w:val="0"/>
          <w:marRight w:val="0"/>
          <w:marTop w:val="0"/>
          <w:marBottom w:val="0"/>
          <w:divBdr>
            <w:top w:val="none" w:sz="0" w:space="0" w:color="auto"/>
            <w:left w:val="none" w:sz="0" w:space="0" w:color="auto"/>
            <w:bottom w:val="none" w:sz="0" w:space="0" w:color="auto"/>
            <w:right w:val="none" w:sz="0" w:space="0" w:color="auto"/>
          </w:divBdr>
        </w:div>
      </w:divsChild>
    </w:div>
    <w:div w:id="1705641913">
      <w:bodyDiv w:val="1"/>
      <w:marLeft w:val="0"/>
      <w:marRight w:val="0"/>
      <w:marTop w:val="0"/>
      <w:marBottom w:val="0"/>
      <w:divBdr>
        <w:top w:val="none" w:sz="0" w:space="0" w:color="auto"/>
        <w:left w:val="none" w:sz="0" w:space="0" w:color="auto"/>
        <w:bottom w:val="none" w:sz="0" w:space="0" w:color="auto"/>
        <w:right w:val="none" w:sz="0" w:space="0" w:color="auto"/>
      </w:divBdr>
    </w:div>
    <w:div w:id="1709984136">
      <w:bodyDiv w:val="1"/>
      <w:marLeft w:val="0"/>
      <w:marRight w:val="0"/>
      <w:marTop w:val="0"/>
      <w:marBottom w:val="0"/>
      <w:divBdr>
        <w:top w:val="none" w:sz="0" w:space="0" w:color="auto"/>
        <w:left w:val="none" w:sz="0" w:space="0" w:color="auto"/>
        <w:bottom w:val="none" w:sz="0" w:space="0" w:color="auto"/>
        <w:right w:val="none" w:sz="0" w:space="0" w:color="auto"/>
      </w:divBdr>
    </w:div>
    <w:div w:id="1712420828">
      <w:bodyDiv w:val="1"/>
      <w:marLeft w:val="0"/>
      <w:marRight w:val="0"/>
      <w:marTop w:val="0"/>
      <w:marBottom w:val="0"/>
      <w:divBdr>
        <w:top w:val="none" w:sz="0" w:space="0" w:color="auto"/>
        <w:left w:val="none" w:sz="0" w:space="0" w:color="auto"/>
        <w:bottom w:val="none" w:sz="0" w:space="0" w:color="auto"/>
        <w:right w:val="none" w:sz="0" w:space="0" w:color="auto"/>
      </w:divBdr>
    </w:div>
    <w:div w:id="1712726483">
      <w:bodyDiv w:val="1"/>
      <w:marLeft w:val="0"/>
      <w:marRight w:val="0"/>
      <w:marTop w:val="0"/>
      <w:marBottom w:val="0"/>
      <w:divBdr>
        <w:top w:val="none" w:sz="0" w:space="0" w:color="auto"/>
        <w:left w:val="none" w:sz="0" w:space="0" w:color="auto"/>
        <w:bottom w:val="none" w:sz="0" w:space="0" w:color="auto"/>
        <w:right w:val="none" w:sz="0" w:space="0" w:color="auto"/>
      </w:divBdr>
    </w:div>
    <w:div w:id="1713190321">
      <w:bodyDiv w:val="1"/>
      <w:marLeft w:val="0"/>
      <w:marRight w:val="0"/>
      <w:marTop w:val="0"/>
      <w:marBottom w:val="0"/>
      <w:divBdr>
        <w:top w:val="none" w:sz="0" w:space="0" w:color="auto"/>
        <w:left w:val="none" w:sz="0" w:space="0" w:color="auto"/>
        <w:bottom w:val="none" w:sz="0" w:space="0" w:color="auto"/>
        <w:right w:val="none" w:sz="0" w:space="0" w:color="auto"/>
      </w:divBdr>
    </w:div>
    <w:div w:id="1713534671">
      <w:bodyDiv w:val="1"/>
      <w:marLeft w:val="0"/>
      <w:marRight w:val="0"/>
      <w:marTop w:val="0"/>
      <w:marBottom w:val="0"/>
      <w:divBdr>
        <w:top w:val="none" w:sz="0" w:space="0" w:color="auto"/>
        <w:left w:val="none" w:sz="0" w:space="0" w:color="auto"/>
        <w:bottom w:val="none" w:sz="0" w:space="0" w:color="auto"/>
        <w:right w:val="none" w:sz="0" w:space="0" w:color="auto"/>
      </w:divBdr>
    </w:div>
    <w:div w:id="1716395021">
      <w:bodyDiv w:val="1"/>
      <w:marLeft w:val="0"/>
      <w:marRight w:val="0"/>
      <w:marTop w:val="0"/>
      <w:marBottom w:val="0"/>
      <w:divBdr>
        <w:top w:val="none" w:sz="0" w:space="0" w:color="auto"/>
        <w:left w:val="none" w:sz="0" w:space="0" w:color="auto"/>
        <w:bottom w:val="none" w:sz="0" w:space="0" w:color="auto"/>
        <w:right w:val="none" w:sz="0" w:space="0" w:color="auto"/>
      </w:divBdr>
    </w:div>
    <w:div w:id="1716463367">
      <w:bodyDiv w:val="1"/>
      <w:marLeft w:val="0"/>
      <w:marRight w:val="0"/>
      <w:marTop w:val="0"/>
      <w:marBottom w:val="0"/>
      <w:divBdr>
        <w:top w:val="none" w:sz="0" w:space="0" w:color="auto"/>
        <w:left w:val="none" w:sz="0" w:space="0" w:color="auto"/>
        <w:bottom w:val="none" w:sz="0" w:space="0" w:color="auto"/>
        <w:right w:val="none" w:sz="0" w:space="0" w:color="auto"/>
      </w:divBdr>
    </w:div>
    <w:div w:id="1716930590">
      <w:bodyDiv w:val="1"/>
      <w:marLeft w:val="0"/>
      <w:marRight w:val="0"/>
      <w:marTop w:val="0"/>
      <w:marBottom w:val="0"/>
      <w:divBdr>
        <w:top w:val="none" w:sz="0" w:space="0" w:color="auto"/>
        <w:left w:val="none" w:sz="0" w:space="0" w:color="auto"/>
        <w:bottom w:val="none" w:sz="0" w:space="0" w:color="auto"/>
        <w:right w:val="none" w:sz="0" w:space="0" w:color="auto"/>
      </w:divBdr>
    </w:div>
    <w:div w:id="1717044614">
      <w:bodyDiv w:val="1"/>
      <w:marLeft w:val="0"/>
      <w:marRight w:val="0"/>
      <w:marTop w:val="0"/>
      <w:marBottom w:val="0"/>
      <w:divBdr>
        <w:top w:val="none" w:sz="0" w:space="0" w:color="auto"/>
        <w:left w:val="none" w:sz="0" w:space="0" w:color="auto"/>
        <w:bottom w:val="none" w:sz="0" w:space="0" w:color="auto"/>
        <w:right w:val="none" w:sz="0" w:space="0" w:color="auto"/>
      </w:divBdr>
    </w:div>
    <w:div w:id="1718118686">
      <w:bodyDiv w:val="1"/>
      <w:marLeft w:val="0"/>
      <w:marRight w:val="0"/>
      <w:marTop w:val="0"/>
      <w:marBottom w:val="0"/>
      <w:divBdr>
        <w:top w:val="none" w:sz="0" w:space="0" w:color="auto"/>
        <w:left w:val="none" w:sz="0" w:space="0" w:color="auto"/>
        <w:bottom w:val="none" w:sz="0" w:space="0" w:color="auto"/>
        <w:right w:val="none" w:sz="0" w:space="0" w:color="auto"/>
      </w:divBdr>
    </w:div>
    <w:div w:id="1719280924">
      <w:bodyDiv w:val="1"/>
      <w:marLeft w:val="0"/>
      <w:marRight w:val="0"/>
      <w:marTop w:val="0"/>
      <w:marBottom w:val="0"/>
      <w:divBdr>
        <w:top w:val="none" w:sz="0" w:space="0" w:color="auto"/>
        <w:left w:val="none" w:sz="0" w:space="0" w:color="auto"/>
        <w:bottom w:val="none" w:sz="0" w:space="0" w:color="auto"/>
        <w:right w:val="none" w:sz="0" w:space="0" w:color="auto"/>
      </w:divBdr>
    </w:div>
    <w:div w:id="1720860376">
      <w:bodyDiv w:val="1"/>
      <w:marLeft w:val="0"/>
      <w:marRight w:val="0"/>
      <w:marTop w:val="0"/>
      <w:marBottom w:val="0"/>
      <w:divBdr>
        <w:top w:val="none" w:sz="0" w:space="0" w:color="auto"/>
        <w:left w:val="none" w:sz="0" w:space="0" w:color="auto"/>
        <w:bottom w:val="none" w:sz="0" w:space="0" w:color="auto"/>
        <w:right w:val="none" w:sz="0" w:space="0" w:color="auto"/>
      </w:divBdr>
      <w:divsChild>
        <w:div w:id="1590197112">
          <w:marLeft w:val="0"/>
          <w:marRight w:val="0"/>
          <w:marTop w:val="0"/>
          <w:marBottom w:val="0"/>
          <w:divBdr>
            <w:top w:val="none" w:sz="0" w:space="0" w:color="auto"/>
            <w:left w:val="none" w:sz="0" w:space="0" w:color="auto"/>
            <w:bottom w:val="none" w:sz="0" w:space="0" w:color="auto"/>
            <w:right w:val="none" w:sz="0" w:space="0" w:color="auto"/>
          </w:divBdr>
        </w:div>
      </w:divsChild>
    </w:div>
    <w:div w:id="1721048834">
      <w:bodyDiv w:val="1"/>
      <w:marLeft w:val="0"/>
      <w:marRight w:val="0"/>
      <w:marTop w:val="0"/>
      <w:marBottom w:val="0"/>
      <w:divBdr>
        <w:top w:val="none" w:sz="0" w:space="0" w:color="auto"/>
        <w:left w:val="none" w:sz="0" w:space="0" w:color="auto"/>
        <w:bottom w:val="none" w:sz="0" w:space="0" w:color="auto"/>
        <w:right w:val="none" w:sz="0" w:space="0" w:color="auto"/>
      </w:divBdr>
    </w:div>
    <w:div w:id="1722055801">
      <w:bodyDiv w:val="1"/>
      <w:marLeft w:val="0"/>
      <w:marRight w:val="0"/>
      <w:marTop w:val="0"/>
      <w:marBottom w:val="0"/>
      <w:divBdr>
        <w:top w:val="none" w:sz="0" w:space="0" w:color="auto"/>
        <w:left w:val="none" w:sz="0" w:space="0" w:color="auto"/>
        <w:bottom w:val="none" w:sz="0" w:space="0" w:color="auto"/>
        <w:right w:val="none" w:sz="0" w:space="0" w:color="auto"/>
      </w:divBdr>
    </w:div>
    <w:div w:id="1722056245">
      <w:bodyDiv w:val="1"/>
      <w:marLeft w:val="0"/>
      <w:marRight w:val="0"/>
      <w:marTop w:val="0"/>
      <w:marBottom w:val="0"/>
      <w:divBdr>
        <w:top w:val="none" w:sz="0" w:space="0" w:color="auto"/>
        <w:left w:val="none" w:sz="0" w:space="0" w:color="auto"/>
        <w:bottom w:val="none" w:sz="0" w:space="0" w:color="auto"/>
        <w:right w:val="none" w:sz="0" w:space="0" w:color="auto"/>
      </w:divBdr>
    </w:div>
    <w:div w:id="1726097575">
      <w:bodyDiv w:val="1"/>
      <w:marLeft w:val="0"/>
      <w:marRight w:val="0"/>
      <w:marTop w:val="0"/>
      <w:marBottom w:val="0"/>
      <w:divBdr>
        <w:top w:val="none" w:sz="0" w:space="0" w:color="auto"/>
        <w:left w:val="none" w:sz="0" w:space="0" w:color="auto"/>
        <w:bottom w:val="none" w:sz="0" w:space="0" w:color="auto"/>
        <w:right w:val="none" w:sz="0" w:space="0" w:color="auto"/>
      </w:divBdr>
    </w:div>
    <w:div w:id="1726222271">
      <w:bodyDiv w:val="1"/>
      <w:marLeft w:val="0"/>
      <w:marRight w:val="0"/>
      <w:marTop w:val="0"/>
      <w:marBottom w:val="0"/>
      <w:divBdr>
        <w:top w:val="none" w:sz="0" w:space="0" w:color="auto"/>
        <w:left w:val="none" w:sz="0" w:space="0" w:color="auto"/>
        <w:bottom w:val="none" w:sz="0" w:space="0" w:color="auto"/>
        <w:right w:val="none" w:sz="0" w:space="0" w:color="auto"/>
      </w:divBdr>
    </w:div>
    <w:div w:id="1728382106">
      <w:bodyDiv w:val="1"/>
      <w:marLeft w:val="0"/>
      <w:marRight w:val="0"/>
      <w:marTop w:val="0"/>
      <w:marBottom w:val="0"/>
      <w:divBdr>
        <w:top w:val="none" w:sz="0" w:space="0" w:color="auto"/>
        <w:left w:val="none" w:sz="0" w:space="0" w:color="auto"/>
        <w:bottom w:val="none" w:sz="0" w:space="0" w:color="auto"/>
        <w:right w:val="none" w:sz="0" w:space="0" w:color="auto"/>
      </w:divBdr>
    </w:div>
    <w:div w:id="1728604353">
      <w:bodyDiv w:val="1"/>
      <w:marLeft w:val="0"/>
      <w:marRight w:val="0"/>
      <w:marTop w:val="0"/>
      <w:marBottom w:val="0"/>
      <w:divBdr>
        <w:top w:val="none" w:sz="0" w:space="0" w:color="auto"/>
        <w:left w:val="none" w:sz="0" w:space="0" w:color="auto"/>
        <w:bottom w:val="none" w:sz="0" w:space="0" w:color="auto"/>
        <w:right w:val="none" w:sz="0" w:space="0" w:color="auto"/>
      </w:divBdr>
    </w:div>
    <w:div w:id="1734960704">
      <w:bodyDiv w:val="1"/>
      <w:marLeft w:val="0"/>
      <w:marRight w:val="0"/>
      <w:marTop w:val="0"/>
      <w:marBottom w:val="0"/>
      <w:divBdr>
        <w:top w:val="none" w:sz="0" w:space="0" w:color="auto"/>
        <w:left w:val="none" w:sz="0" w:space="0" w:color="auto"/>
        <w:bottom w:val="none" w:sz="0" w:space="0" w:color="auto"/>
        <w:right w:val="none" w:sz="0" w:space="0" w:color="auto"/>
      </w:divBdr>
    </w:div>
    <w:div w:id="1736708116">
      <w:bodyDiv w:val="1"/>
      <w:marLeft w:val="0"/>
      <w:marRight w:val="0"/>
      <w:marTop w:val="0"/>
      <w:marBottom w:val="0"/>
      <w:divBdr>
        <w:top w:val="none" w:sz="0" w:space="0" w:color="auto"/>
        <w:left w:val="none" w:sz="0" w:space="0" w:color="auto"/>
        <w:bottom w:val="none" w:sz="0" w:space="0" w:color="auto"/>
        <w:right w:val="none" w:sz="0" w:space="0" w:color="auto"/>
      </w:divBdr>
    </w:div>
    <w:div w:id="1739746054">
      <w:bodyDiv w:val="1"/>
      <w:marLeft w:val="0"/>
      <w:marRight w:val="0"/>
      <w:marTop w:val="0"/>
      <w:marBottom w:val="0"/>
      <w:divBdr>
        <w:top w:val="none" w:sz="0" w:space="0" w:color="auto"/>
        <w:left w:val="none" w:sz="0" w:space="0" w:color="auto"/>
        <w:bottom w:val="none" w:sz="0" w:space="0" w:color="auto"/>
        <w:right w:val="none" w:sz="0" w:space="0" w:color="auto"/>
      </w:divBdr>
    </w:div>
    <w:div w:id="1740636367">
      <w:bodyDiv w:val="1"/>
      <w:marLeft w:val="0"/>
      <w:marRight w:val="0"/>
      <w:marTop w:val="0"/>
      <w:marBottom w:val="0"/>
      <w:divBdr>
        <w:top w:val="none" w:sz="0" w:space="0" w:color="auto"/>
        <w:left w:val="none" w:sz="0" w:space="0" w:color="auto"/>
        <w:bottom w:val="none" w:sz="0" w:space="0" w:color="auto"/>
        <w:right w:val="none" w:sz="0" w:space="0" w:color="auto"/>
      </w:divBdr>
      <w:divsChild>
        <w:div w:id="720832735">
          <w:marLeft w:val="0"/>
          <w:marRight w:val="0"/>
          <w:marTop w:val="0"/>
          <w:marBottom w:val="0"/>
          <w:divBdr>
            <w:top w:val="none" w:sz="0" w:space="0" w:color="auto"/>
            <w:left w:val="none" w:sz="0" w:space="0" w:color="auto"/>
            <w:bottom w:val="none" w:sz="0" w:space="0" w:color="auto"/>
            <w:right w:val="none" w:sz="0" w:space="0" w:color="auto"/>
          </w:divBdr>
        </w:div>
      </w:divsChild>
    </w:div>
    <w:div w:id="1740902689">
      <w:bodyDiv w:val="1"/>
      <w:marLeft w:val="0"/>
      <w:marRight w:val="0"/>
      <w:marTop w:val="0"/>
      <w:marBottom w:val="0"/>
      <w:divBdr>
        <w:top w:val="none" w:sz="0" w:space="0" w:color="auto"/>
        <w:left w:val="none" w:sz="0" w:space="0" w:color="auto"/>
        <w:bottom w:val="none" w:sz="0" w:space="0" w:color="auto"/>
        <w:right w:val="none" w:sz="0" w:space="0" w:color="auto"/>
      </w:divBdr>
    </w:div>
    <w:div w:id="1742407019">
      <w:marLeft w:val="0"/>
      <w:marRight w:val="0"/>
      <w:marTop w:val="0"/>
      <w:marBottom w:val="0"/>
      <w:divBdr>
        <w:top w:val="none" w:sz="0" w:space="0" w:color="auto"/>
        <w:left w:val="none" w:sz="0" w:space="0" w:color="auto"/>
        <w:bottom w:val="none" w:sz="0" w:space="0" w:color="auto"/>
        <w:right w:val="none" w:sz="0" w:space="0" w:color="auto"/>
      </w:divBdr>
    </w:div>
    <w:div w:id="1742407020">
      <w:marLeft w:val="0"/>
      <w:marRight w:val="0"/>
      <w:marTop w:val="0"/>
      <w:marBottom w:val="0"/>
      <w:divBdr>
        <w:top w:val="none" w:sz="0" w:space="0" w:color="auto"/>
        <w:left w:val="none" w:sz="0" w:space="0" w:color="auto"/>
        <w:bottom w:val="none" w:sz="0" w:space="0" w:color="auto"/>
        <w:right w:val="none" w:sz="0" w:space="0" w:color="auto"/>
      </w:divBdr>
    </w:div>
    <w:div w:id="1742407021">
      <w:marLeft w:val="0"/>
      <w:marRight w:val="0"/>
      <w:marTop w:val="0"/>
      <w:marBottom w:val="0"/>
      <w:divBdr>
        <w:top w:val="none" w:sz="0" w:space="0" w:color="auto"/>
        <w:left w:val="none" w:sz="0" w:space="0" w:color="auto"/>
        <w:bottom w:val="none" w:sz="0" w:space="0" w:color="auto"/>
        <w:right w:val="none" w:sz="0" w:space="0" w:color="auto"/>
      </w:divBdr>
    </w:div>
    <w:div w:id="1742407022">
      <w:marLeft w:val="0"/>
      <w:marRight w:val="0"/>
      <w:marTop w:val="0"/>
      <w:marBottom w:val="0"/>
      <w:divBdr>
        <w:top w:val="none" w:sz="0" w:space="0" w:color="auto"/>
        <w:left w:val="none" w:sz="0" w:space="0" w:color="auto"/>
        <w:bottom w:val="none" w:sz="0" w:space="0" w:color="auto"/>
        <w:right w:val="none" w:sz="0" w:space="0" w:color="auto"/>
      </w:divBdr>
    </w:div>
    <w:div w:id="1742407023">
      <w:marLeft w:val="0"/>
      <w:marRight w:val="0"/>
      <w:marTop w:val="0"/>
      <w:marBottom w:val="0"/>
      <w:divBdr>
        <w:top w:val="none" w:sz="0" w:space="0" w:color="auto"/>
        <w:left w:val="none" w:sz="0" w:space="0" w:color="auto"/>
        <w:bottom w:val="none" w:sz="0" w:space="0" w:color="auto"/>
        <w:right w:val="none" w:sz="0" w:space="0" w:color="auto"/>
      </w:divBdr>
    </w:div>
    <w:div w:id="1742407024">
      <w:marLeft w:val="0"/>
      <w:marRight w:val="0"/>
      <w:marTop w:val="0"/>
      <w:marBottom w:val="0"/>
      <w:divBdr>
        <w:top w:val="none" w:sz="0" w:space="0" w:color="auto"/>
        <w:left w:val="none" w:sz="0" w:space="0" w:color="auto"/>
        <w:bottom w:val="none" w:sz="0" w:space="0" w:color="auto"/>
        <w:right w:val="none" w:sz="0" w:space="0" w:color="auto"/>
      </w:divBdr>
    </w:div>
    <w:div w:id="1742407025">
      <w:marLeft w:val="0"/>
      <w:marRight w:val="0"/>
      <w:marTop w:val="0"/>
      <w:marBottom w:val="0"/>
      <w:divBdr>
        <w:top w:val="none" w:sz="0" w:space="0" w:color="auto"/>
        <w:left w:val="none" w:sz="0" w:space="0" w:color="auto"/>
        <w:bottom w:val="none" w:sz="0" w:space="0" w:color="auto"/>
        <w:right w:val="none" w:sz="0" w:space="0" w:color="auto"/>
      </w:divBdr>
    </w:div>
    <w:div w:id="1742407026">
      <w:marLeft w:val="0"/>
      <w:marRight w:val="0"/>
      <w:marTop w:val="0"/>
      <w:marBottom w:val="0"/>
      <w:divBdr>
        <w:top w:val="none" w:sz="0" w:space="0" w:color="auto"/>
        <w:left w:val="none" w:sz="0" w:space="0" w:color="auto"/>
        <w:bottom w:val="none" w:sz="0" w:space="0" w:color="auto"/>
        <w:right w:val="none" w:sz="0" w:space="0" w:color="auto"/>
      </w:divBdr>
    </w:div>
    <w:div w:id="1742407027">
      <w:marLeft w:val="0"/>
      <w:marRight w:val="0"/>
      <w:marTop w:val="0"/>
      <w:marBottom w:val="0"/>
      <w:divBdr>
        <w:top w:val="none" w:sz="0" w:space="0" w:color="auto"/>
        <w:left w:val="none" w:sz="0" w:space="0" w:color="auto"/>
        <w:bottom w:val="none" w:sz="0" w:space="0" w:color="auto"/>
        <w:right w:val="none" w:sz="0" w:space="0" w:color="auto"/>
      </w:divBdr>
    </w:div>
    <w:div w:id="1742407028">
      <w:marLeft w:val="0"/>
      <w:marRight w:val="0"/>
      <w:marTop w:val="0"/>
      <w:marBottom w:val="0"/>
      <w:divBdr>
        <w:top w:val="none" w:sz="0" w:space="0" w:color="auto"/>
        <w:left w:val="none" w:sz="0" w:space="0" w:color="auto"/>
        <w:bottom w:val="none" w:sz="0" w:space="0" w:color="auto"/>
        <w:right w:val="none" w:sz="0" w:space="0" w:color="auto"/>
      </w:divBdr>
    </w:div>
    <w:div w:id="1742407029">
      <w:marLeft w:val="0"/>
      <w:marRight w:val="0"/>
      <w:marTop w:val="0"/>
      <w:marBottom w:val="0"/>
      <w:divBdr>
        <w:top w:val="none" w:sz="0" w:space="0" w:color="auto"/>
        <w:left w:val="none" w:sz="0" w:space="0" w:color="auto"/>
        <w:bottom w:val="none" w:sz="0" w:space="0" w:color="auto"/>
        <w:right w:val="none" w:sz="0" w:space="0" w:color="auto"/>
      </w:divBdr>
    </w:div>
    <w:div w:id="1742407030">
      <w:marLeft w:val="0"/>
      <w:marRight w:val="0"/>
      <w:marTop w:val="0"/>
      <w:marBottom w:val="0"/>
      <w:divBdr>
        <w:top w:val="none" w:sz="0" w:space="0" w:color="auto"/>
        <w:left w:val="none" w:sz="0" w:space="0" w:color="auto"/>
        <w:bottom w:val="none" w:sz="0" w:space="0" w:color="auto"/>
        <w:right w:val="none" w:sz="0" w:space="0" w:color="auto"/>
      </w:divBdr>
    </w:div>
    <w:div w:id="1742407031">
      <w:marLeft w:val="0"/>
      <w:marRight w:val="0"/>
      <w:marTop w:val="0"/>
      <w:marBottom w:val="0"/>
      <w:divBdr>
        <w:top w:val="none" w:sz="0" w:space="0" w:color="auto"/>
        <w:left w:val="none" w:sz="0" w:space="0" w:color="auto"/>
        <w:bottom w:val="none" w:sz="0" w:space="0" w:color="auto"/>
        <w:right w:val="none" w:sz="0" w:space="0" w:color="auto"/>
      </w:divBdr>
    </w:div>
    <w:div w:id="1742407032">
      <w:marLeft w:val="0"/>
      <w:marRight w:val="0"/>
      <w:marTop w:val="0"/>
      <w:marBottom w:val="0"/>
      <w:divBdr>
        <w:top w:val="none" w:sz="0" w:space="0" w:color="auto"/>
        <w:left w:val="none" w:sz="0" w:space="0" w:color="auto"/>
        <w:bottom w:val="none" w:sz="0" w:space="0" w:color="auto"/>
        <w:right w:val="none" w:sz="0" w:space="0" w:color="auto"/>
      </w:divBdr>
    </w:div>
    <w:div w:id="1742407033">
      <w:marLeft w:val="0"/>
      <w:marRight w:val="0"/>
      <w:marTop w:val="0"/>
      <w:marBottom w:val="0"/>
      <w:divBdr>
        <w:top w:val="none" w:sz="0" w:space="0" w:color="auto"/>
        <w:left w:val="none" w:sz="0" w:space="0" w:color="auto"/>
        <w:bottom w:val="none" w:sz="0" w:space="0" w:color="auto"/>
        <w:right w:val="none" w:sz="0" w:space="0" w:color="auto"/>
      </w:divBdr>
    </w:div>
    <w:div w:id="1742407034">
      <w:marLeft w:val="0"/>
      <w:marRight w:val="0"/>
      <w:marTop w:val="0"/>
      <w:marBottom w:val="0"/>
      <w:divBdr>
        <w:top w:val="none" w:sz="0" w:space="0" w:color="auto"/>
        <w:left w:val="none" w:sz="0" w:space="0" w:color="auto"/>
        <w:bottom w:val="none" w:sz="0" w:space="0" w:color="auto"/>
        <w:right w:val="none" w:sz="0" w:space="0" w:color="auto"/>
      </w:divBdr>
    </w:div>
    <w:div w:id="1742407035">
      <w:marLeft w:val="0"/>
      <w:marRight w:val="0"/>
      <w:marTop w:val="0"/>
      <w:marBottom w:val="0"/>
      <w:divBdr>
        <w:top w:val="none" w:sz="0" w:space="0" w:color="auto"/>
        <w:left w:val="none" w:sz="0" w:space="0" w:color="auto"/>
        <w:bottom w:val="none" w:sz="0" w:space="0" w:color="auto"/>
        <w:right w:val="none" w:sz="0" w:space="0" w:color="auto"/>
      </w:divBdr>
    </w:div>
    <w:div w:id="1742407036">
      <w:marLeft w:val="0"/>
      <w:marRight w:val="0"/>
      <w:marTop w:val="0"/>
      <w:marBottom w:val="0"/>
      <w:divBdr>
        <w:top w:val="none" w:sz="0" w:space="0" w:color="auto"/>
        <w:left w:val="none" w:sz="0" w:space="0" w:color="auto"/>
        <w:bottom w:val="none" w:sz="0" w:space="0" w:color="auto"/>
        <w:right w:val="none" w:sz="0" w:space="0" w:color="auto"/>
      </w:divBdr>
    </w:div>
    <w:div w:id="1742407037">
      <w:marLeft w:val="0"/>
      <w:marRight w:val="0"/>
      <w:marTop w:val="0"/>
      <w:marBottom w:val="0"/>
      <w:divBdr>
        <w:top w:val="none" w:sz="0" w:space="0" w:color="auto"/>
        <w:left w:val="none" w:sz="0" w:space="0" w:color="auto"/>
        <w:bottom w:val="none" w:sz="0" w:space="0" w:color="auto"/>
        <w:right w:val="none" w:sz="0" w:space="0" w:color="auto"/>
      </w:divBdr>
    </w:div>
    <w:div w:id="1742407038">
      <w:marLeft w:val="0"/>
      <w:marRight w:val="0"/>
      <w:marTop w:val="0"/>
      <w:marBottom w:val="0"/>
      <w:divBdr>
        <w:top w:val="none" w:sz="0" w:space="0" w:color="auto"/>
        <w:left w:val="none" w:sz="0" w:space="0" w:color="auto"/>
        <w:bottom w:val="none" w:sz="0" w:space="0" w:color="auto"/>
        <w:right w:val="none" w:sz="0" w:space="0" w:color="auto"/>
      </w:divBdr>
    </w:div>
    <w:div w:id="1742407039">
      <w:marLeft w:val="0"/>
      <w:marRight w:val="0"/>
      <w:marTop w:val="0"/>
      <w:marBottom w:val="0"/>
      <w:divBdr>
        <w:top w:val="none" w:sz="0" w:space="0" w:color="auto"/>
        <w:left w:val="none" w:sz="0" w:space="0" w:color="auto"/>
        <w:bottom w:val="none" w:sz="0" w:space="0" w:color="auto"/>
        <w:right w:val="none" w:sz="0" w:space="0" w:color="auto"/>
      </w:divBdr>
    </w:div>
    <w:div w:id="1742407040">
      <w:marLeft w:val="0"/>
      <w:marRight w:val="0"/>
      <w:marTop w:val="0"/>
      <w:marBottom w:val="0"/>
      <w:divBdr>
        <w:top w:val="none" w:sz="0" w:space="0" w:color="auto"/>
        <w:left w:val="none" w:sz="0" w:space="0" w:color="auto"/>
        <w:bottom w:val="none" w:sz="0" w:space="0" w:color="auto"/>
        <w:right w:val="none" w:sz="0" w:space="0" w:color="auto"/>
      </w:divBdr>
    </w:div>
    <w:div w:id="1742407041">
      <w:marLeft w:val="0"/>
      <w:marRight w:val="0"/>
      <w:marTop w:val="0"/>
      <w:marBottom w:val="0"/>
      <w:divBdr>
        <w:top w:val="none" w:sz="0" w:space="0" w:color="auto"/>
        <w:left w:val="none" w:sz="0" w:space="0" w:color="auto"/>
        <w:bottom w:val="none" w:sz="0" w:space="0" w:color="auto"/>
        <w:right w:val="none" w:sz="0" w:space="0" w:color="auto"/>
      </w:divBdr>
    </w:div>
    <w:div w:id="1742407042">
      <w:marLeft w:val="0"/>
      <w:marRight w:val="0"/>
      <w:marTop w:val="0"/>
      <w:marBottom w:val="0"/>
      <w:divBdr>
        <w:top w:val="none" w:sz="0" w:space="0" w:color="auto"/>
        <w:left w:val="none" w:sz="0" w:space="0" w:color="auto"/>
        <w:bottom w:val="none" w:sz="0" w:space="0" w:color="auto"/>
        <w:right w:val="none" w:sz="0" w:space="0" w:color="auto"/>
      </w:divBdr>
    </w:div>
    <w:div w:id="1742407043">
      <w:marLeft w:val="0"/>
      <w:marRight w:val="0"/>
      <w:marTop w:val="0"/>
      <w:marBottom w:val="0"/>
      <w:divBdr>
        <w:top w:val="none" w:sz="0" w:space="0" w:color="auto"/>
        <w:left w:val="none" w:sz="0" w:space="0" w:color="auto"/>
        <w:bottom w:val="none" w:sz="0" w:space="0" w:color="auto"/>
        <w:right w:val="none" w:sz="0" w:space="0" w:color="auto"/>
      </w:divBdr>
    </w:div>
    <w:div w:id="1742407044">
      <w:marLeft w:val="0"/>
      <w:marRight w:val="0"/>
      <w:marTop w:val="0"/>
      <w:marBottom w:val="0"/>
      <w:divBdr>
        <w:top w:val="none" w:sz="0" w:space="0" w:color="auto"/>
        <w:left w:val="none" w:sz="0" w:space="0" w:color="auto"/>
        <w:bottom w:val="none" w:sz="0" w:space="0" w:color="auto"/>
        <w:right w:val="none" w:sz="0" w:space="0" w:color="auto"/>
      </w:divBdr>
    </w:div>
    <w:div w:id="1742407045">
      <w:marLeft w:val="0"/>
      <w:marRight w:val="0"/>
      <w:marTop w:val="0"/>
      <w:marBottom w:val="0"/>
      <w:divBdr>
        <w:top w:val="none" w:sz="0" w:space="0" w:color="auto"/>
        <w:left w:val="none" w:sz="0" w:space="0" w:color="auto"/>
        <w:bottom w:val="none" w:sz="0" w:space="0" w:color="auto"/>
        <w:right w:val="none" w:sz="0" w:space="0" w:color="auto"/>
      </w:divBdr>
    </w:div>
    <w:div w:id="1742407046">
      <w:marLeft w:val="0"/>
      <w:marRight w:val="0"/>
      <w:marTop w:val="0"/>
      <w:marBottom w:val="0"/>
      <w:divBdr>
        <w:top w:val="none" w:sz="0" w:space="0" w:color="auto"/>
        <w:left w:val="none" w:sz="0" w:space="0" w:color="auto"/>
        <w:bottom w:val="none" w:sz="0" w:space="0" w:color="auto"/>
        <w:right w:val="none" w:sz="0" w:space="0" w:color="auto"/>
      </w:divBdr>
    </w:div>
    <w:div w:id="1742407047">
      <w:marLeft w:val="0"/>
      <w:marRight w:val="0"/>
      <w:marTop w:val="0"/>
      <w:marBottom w:val="0"/>
      <w:divBdr>
        <w:top w:val="none" w:sz="0" w:space="0" w:color="auto"/>
        <w:left w:val="none" w:sz="0" w:space="0" w:color="auto"/>
        <w:bottom w:val="none" w:sz="0" w:space="0" w:color="auto"/>
        <w:right w:val="none" w:sz="0" w:space="0" w:color="auto"/>
      </w:divBdr>
    </w:div>
    <w:div w:id="1742407048">
      <w:marLeft w:val="0"/>
      <w:marRight w:val="0"/>
      <w:marTop w:val="0"/>
      <w:marBottom w:val="0"/>
      <w:divBdr>
        <w:top w:val="none" w:sz="0" w:space="0" w:color="auto"/>
        <w:left w:val="none" w:sz="0" w:space="0" w:color="auto"/>
        <w:bottom w:val="none" w:sz="0" w:space="0" w:color="auto"/>
        <w:right w:val="none" w:sz="0" w:space="0" w:color="auto"/>
      </w:divBdr>
    </w:div>
    <w:div w:id="1742407049">
      <w:marLeft w:val="0"/>
      <w:marRight w:val="0"/>
      <w:marTop w:val="0"/>
      <w:marBottom w:val="0"/>
      <w:divBdr>
        <w:top w:val="none" w:sz="0" w:space="0" w:color="auto"/>
        <w:left w:val="none" w:sz="0" w:space="0" w:color="auto"/>
        <w:bottom w:val="none" w:sz="0" w:space="0" w:color="auto"/>
        <w:right w:val="none" w:sz="0" w:space="0" w:color="auto"/>
      </w:divBdr>
    </w:div>
    <w:div w:id="1742407050">
      <w:marLeft w:val="0"/>
      <w:marRight w:val="0"/>
      <w:marTop w:val="0"/>
      <w:marBottom w:val="0"/>
      <w:divBdr>
        <w:top w:val="none" w:sz="0" w:space="0" w:color="auto"/>
        <w:left w:val="none" w:sz="0" w:space="0" w:color="auto"/>
        <w:bottom w:val="none" w:sz="0" w:space="0" w:color="auto"/>
        <w:right w:val="none" w:sz="0" w:space="0" w:color="auto"/>
      </w:divBdr>
    </w:div>
    <w:div w:id="1742407051">
      <w:marLeft w:val="0"/>
      <w:marRight w:val="0"/>
      <w:marTop w:val="0"/>
      <w:marBottom w:val="0"/>
      <w:divBdr>
        <w:top w:val="none" w:sz="0" w:space="0" w:color="auto"/>
        <w:left w:val="none" w:sz="0" w:space="0" w:color="auto"/>
        <w:bottom w:val="none" w:sz="0" w:space="0" w:color="auto"/>
        <w:right w:val="none" w:sz="0" w:space="0" w:color="auto"/>
      </w:divBdr>
    </w:div>
    <w:div w:id="1742407052">
      <w:marLeft w:val="0"/>
      <w:marRight w:val="0"/>
      <w:marTop w:val="0"/>
      <w:marBottom w:val="0"/>
      <w:divBdr>
        <w:top w:val="none" w:sz="0" w:space="0" w:color="auto"/>
        <w:left w:val="none" w:sz="0" w:space="0" w:color="auto"/>
        <w:bottom w:val="none" w:sz="0" w:space="0" w:color="auto"/>
        <w:right w:val="none" w:sz="0" w:space="0" w:color="auto"/>
      </w:divBdr>
    </w:div>
    <w:div w:id="1742407053">
      <w:marLeft w:val="0"/>
      <w:marRight w:val="0"/>
      <w:marTop w:val="0"/>
      <w:marBottom w:val="0"/>
      <w:divBdr>
        <w:top w:val="none" w:sz="0" w:space="0" w:color="auto"/>
        <w:left w:val="none" w:sz="0" w:space="0" w:color="auto"/>
        <w:bottom w:val="none" w:sz="0" w:space="0" w:color="auto"/>
        <w:right w:val="none" w:sz="0" w:space="0" w:color="auto"/>
      </w:divBdr>
    </w:div>
    <w:div w:id="1742407054">
      <w:marLeft w:val="0"/>
      <w:marRight w:val="0"/>
      <w:marTop w:val="0"/>
      <w:marBottom w:val="0"/>
      <w:divBdr>
        <w:top w:val="none" w:sz="0" w:space="0" w:color="auto"/>
        <w:left w:val="none" w:sz="0" w:space="0" w:color="auto"/>
        <w:bottom w:val="none" w:sz="0" w:space="0" w:color="auto"/>
        <w:right w:val="none" w:sz="0" w:space="0" w:color="auto"/>
      </w:divBdr>
    </w:div>
    <w:div w:id="1742407055">
      <w:marLeft w:val="0"/>
      <w:marRight w:val="0"/>
      <w:marTop w:val="0"/>
      <w:marBottom w:val="0"/>
      <w:divBdr>
        <w:top w:val="none" w:sz="0" w:space="0" w:color="auto"/>
        <w:left w:val="none" w:sz="0" w:space="0" w:color="auto"/>
        <w:bottom w:val="none" w:sz="0" w:space="0" w:color="auto"/>
        <w:right w:val="none" w:sz="0" w:space="0" w:color="auto"/>
      </w:divBdr>
    </w:div>
    <w:div w:id="1742407056">
      <w:marLeft w:val="0"/>
      <w:marRight w:val="0"/>
      <w:marTop w:val="0"/>
      <w:marBottom w:val="0"/>
      <w:divBdr>
        <w:top w:val="none" w:sz="0" w:space="0" w:color="auto"/>
        <w:left w:val="none" w:sz="0" w:space="0" w:color="auto"/>
        <w:bottom w:val="none" w:sz="0" w:space="0" w:color="auto"/>
        <w:right w:val="none" w:sz="0" w:space="0" w:color="auto"/>
      </w:divBdr>
    </w:div>
    <w:div w:id="1742407057">
      <w:marLeft w:val="0"/>
      <w:marRight w:val="0"/>
      <w:marTop w:val="0"/>
      <w:marBottom w:val="0"/>
      <w:divBdr>
        <w:top w:val="none" w:sz="0" w:space="0" w:color="auto"/>
        <w:left w:val="none" w:sz="0" w:space="0" w:color="auto"/>
        <w:bottom w:val="none" w:sz="0" w:space="0" w:color="auto"/>
        <w:right w:val="none" w:sz="0" w:space="0" w:color="auto"/>
      </w:divBdr>
    </w:div>
    <w:div w:id="1742407058">
      <w:marLeft w:val="0"/>
      <w:marRight w:val="0"/>
      <w:marTop w:val="0"/>
      <w:marBottom w:val="0"/>
      <w:divBdr>
        <w:top w:val="none" w:sz="0" w:space="0" w:color="auto"/>
        <w:left w:val="none" w:sz="0" w:space="0" w:color="auto"/>
        <w:bottom w:val="none" w:sz="0" w:space="0" w:color="auto"/>
        <w:right w:val="none" w:sz="0" w:space="0" w:color="auto"/>
      </w:divBdr>
    </w:div>
    <w:div w:id="1742407059">
      <w:marLeft w:val="0"/>
      <w:marRight w:val="0"/>
      <w:marTop w:val="0"/>
      <w:marBottom w:val="0"/>
      <w:divBdr>
        <w:top w:val="none" w:sz="0" w:space="0" w:color="auto"/>
        <w:left w:val="none" w:sz="0" w:space="0" w:color="auto"/>
        <w:bottom w:val="none" w:sz="0" w:space="0" w:color="auto"/>
        <w:right w:val="none" w:sz="0" w:space="0" w:color="auto"/>
      </w:divBdr>
    </w:div>
    <w:div w:id="1742407060">
      <w:marLeft w:val="0"/>
      <w:marRight w:val="0"/>
      <w:marTop w:val="0"/>
      <w:marBottom w:val="0"/>
      <w:divBdr>
        <w:top w:val="none" w:sz="0" w:space="0" w:color="auto"/>
        <w:left w:val="none" w:sz="0" w:space="0" w:color="auto"/>
        <w:bottom w:val="none" w:sz="0" w:space="0" w:color="auto"/>
        <w:right w:val="none" w:sz="0" w:space="0" w:color="auto"/>
      </w:divBdr>
    </w:div>
    <w:div w:id="1742407061">
      <w:marLeft w:val="0"/>
      <w:marRight w:val="0"/>
      <w:marTop w:val="0"/>
      <w:marBottom w:val="0"/>
      <w:divBdr>
        <w:top w:val="none" w:sz="0" w:space="0" w:color="auto"/>
        <w:left w:val="none" w:sz="0" w:space="0" w:color="auto"/>
        <w:bottom w:val="none" w:sz="0" w:space="0" w:color="auto"/>
        <w:right w:val="none" w:sz="0" w:space="0" w:color="auto"/>
      </w:divBdr>
    </w:div>
    <w:div w:id="1742407062">
      <w:marLeft w:val="0"/>
      <w:marRight w:val="0"/>
      <w:marTop w:val="0"/>
      <w:marBottom w:val="0"/>
      <w:divBdr>
        <w:top w:val="none" w:sz="0" w:space="0" w:color="auto"/>
        <w:left w:val="none" w:sz="0" w:space="0" w:color="auto"/>
        <w:bottom w:val="none" w:sz="0" w:space="0" w:color="auto"/>
        <w:right w:val="none" w:sz="0" w:space="0" w:color="auto"/>
      </w:divBdr>
    </w:div>
    <w:div w:id="1742407063">
      <w:marLeft w:val="0"/>
      <w:marRight w:val="0"/>
      <w:marTop w:val="0"/>
      <w:marBottom w:val="0"/>
      <w:divBdr>
        <w:top w:val="none" w:sz="0" w:space="0" w:color="auto"/>
        <w:left w:val="none" w:sz="0" w:space="0" w:color="auto"/>
        <w:bottom w:val="none" w:sz="0" w:space="0" w:color="auto"/>
        <w:right w:val="none" w:sz="0" w:space="0" w:color="auto"/>
      </w:divBdr>
    </w:div>
    <w:div w:id="1742407064">
      <w:marLeft w:val="0"/>
      <w:marRight w:val="0"/>
      <w:marTop w:val="0"/>
      <w:marBottom w:val="0"/>
      <w:divBdr>
        <w:top w:val="none" w:sz="0" w:space="0" w:color="auto"/>
        <w:left w:val="none" w:sz="0" w:space="0" w:color="auto"/>
        <w:bottom w:val="none" w:sz="0" w:space="0" w:color="auto"/>
        <w:right w:val="none" w:sz="0" w:space="0" w:color="auto"/>
      </w:divBdr>
    </w:div>
    <w:div w:id="1742407065">
      <w:marLeft w:val="0"/>
      <w:marRight w:val="0"/>
      <w:marTop w:val="0"/>
      <w:marBottom w:val="0"/>
      <w:divBdr>
        <w:top w:val="none" w:sz="0" w:space="0" w:color="auto"/>
        <w:left w:val="none" w:sz="0" w:space="0" w:color="auto"/>
        <w:bottom w:val="none" w:sz="0" w:space="0" w:color="auto"/>
        <w:right w:val="none" w:sz="0" w:space="0" w:color="auto"/>
      </w:divBdr>
    </w:div>
    <w:div w:id="1742407066">
      <w:marLeft w:val="0"/>
      <w:marRight w:val="0"/>
      <w:marTop w:val="0"/>
      <w:marBottom w:val="0"/>
      <w:divBdr>
        <w:top w:val="none" w:sz="0" w:space="0" w:color="auto"/>
        <w:left w:val="none" w:sz="0" w:space="0" w:color="auto"/>
        <w:bottom w:val="none" w:sz="0" w:space="0" w:color="auto"/>
        <w:right w:val="none" w:sz="0" w:space="0" w:color="auto"/>
      </w:divBdr>
    </w:div>
    <w:div w:id="1742407067">
      <w:marLeft w:val="0"/>
      <w:marRight w:val="0"/>
      <w:marTop w:val="0"/>
      <w:marBottom w:val="0"/>
      <w:divBdr>
        <w:top w:val="none" w:sz="0" w:space="0" w:color="auto"/>
        <w:left w:val="none" w:sz="0" w:space="0" w:color="auto"/>
        <w:bottom w:val="none" w:sz="0" w:space="0" w:color="auto"/>
        <w:right w:val="none" w:sz="0" w:space="0" w:color="auto"/>
      </w:divBdr>
    </w:div>
    <w:div w:id="1742407068">
      <w:marLeft w:val="0"/>
      <w:marRight w:val="0"/>
      <w:marTop w:val="0"/>
      <w:marBottom w:val="0"/>
      <w:divBdr>
        <w:top w:val="none" w:sz="0" w:space="0" w:color="auto"/>
        <w:left w:val="none" w:sz="0" w:space="0" w:color="auto"/>
        <w:bottom w:val="none" w:sz="0" w:space="0" w:color="auto"/>
        <w:right w:val="none" w:sz="0" w:space="0" w:color="auto"/>
      </w:divBdr>
    </w:div>
    <w:div w:id="1742407069">
      <w:marLeft w:val="0"/>
      <w:marRight w:val="0"/>
      <w:marTop w:val="0"/>
      <w:marBottom w:val="0"/>
      <w:divBdr>
        <w:top w:val="none" w:sz="0" w:space="0" w:color="auto"/>
        <w:left w:val="none" w:sz="0" w:space="0" w:color="auto"/>
        <w:bottom w:val="none" w:sz="0" w:space="0" w:color="auto"/>
        <w:right w:val="none" w:sz="0" w:space="0" w:color="auto"/>
      </w:divBdr>
    </w:div>
    <w:div w:id="1742407070">
      <w:marLeft w:val="0"/>
      <w:marRight w:val="0"/>
      <w:marTop w:val="0"/>
      <w:marBottom w:val="0"/>
      <w:divBdr>
        <w:top w:val="none" w:sz="0" w:space="0" w:color="auto"/>
        <w:left w:val="none" w:sz="0" w:space="0" w:color="auto"/>
        <w:bottom w:val="none" w:sz="0" w:space="0" w:color="auto"/>
        <w:right w:val="none" w:sz="0" w:space="0" w:color="auto"/>
      </w:divBdr>
    </w:div>
    <w:div w:id="1742407071">
      <w:marLeft w:val="0"/>
      <w:marRight w:val="0"/>
      <w:marTop w:val="0"/>
      <w:marBottom w:val="0"/>
      <w:divBdr>
        <w:top w:val="none" w:sz="0" w:space="0" w:color="auto"/>
        <w:left w:val="none" w:sz="0" w:space="0" w:color="auto"/>
        <w:bottom w:val="none" w:sz="0" w:space="0" w:color="auto"/>
        <w:right w:val="none" w:sz="0" w:space="0" w:color="auto"/>
      </w:divBdr>
    </w:div>
    <w:div w:id="1742407072">
      <w:marLeft w:val="0"/>
      <w:marRight w:val="0"/>
      <w:marTop w:val="0"/>
      <w:marBottom w:val="0"/>
      <w:divBdr>
        <w:top w:val="none" w:sz="0" w:space="0" w:color="auto"/>
        <w:left w:val="none" w:sz="0" w:space="0" w:color="auto"/>
        <w:bottom w:val="none" w:sz="0" w:space="0" w:color="auto"/>
        <w:right w:val="none" w:sz="0" w:space="0" w:color="auto"/>
      </w:divBdr>
    </w:div>
    <w:div w:id="1742407073">
      <w:marLeft w:val="0"/>
      <w:marRight w:val="0"/>
      <w:marTop w:val="0"/>
      <w:marBottom w:val="0"/>
      <w:divBdr>
        <w:top w:val="none" w:sz="0" w:space="0" w:color="auto"/>
        <w:left w:val="none" w:sz="0" w:space="0" w:color="auto"/>
        <w:bottom w:val="none" w:sz="0" w:space="0" w:color="auto"/>
        <w:right w:val="none" w:sz="0" w:space="0" w:color="auto"/>
      </w:divBdr>
    </w:div>
    <w:div w:id="1742407074">
      <w:marLeft w:val="0"/>
      <w:marRight w:val="0"/>
      <w:marTop w:val="0"/>
      <w:marBottom w:val="0"/>
      <w:divBdr>
        <w:top w:val="none" w:sz="0" w:space="0" w:color="auto"/>
        <w:left w:val="none" w:sz="0" w:space="0" w:color="auto"/>
        <w:bottom w:val="none" w:sz="0" w:space="0" w:color="auto"/>
        <w:right w:val="none" w:sz="0" w:space="0" w:color="auto"/>
      </w:divBdr>
    </w:div>
    <w:div w:id="1742407075">
      <w:marLeft w:val="0"/>
      <w:marRight w:val="0"/>
      <w:marTop w:val="0"/>
      <w:marBottom w:val="0"/>
      <w:divBdr>
        <w:top w:val="none" w:sz="0" w:space="0" w:color="auto"/>
        <w:left w:val="none" w:sz="0" w:space="0" w:color="auto"/>
        <w:bottom w:val="none" w:sz="0" w:space="0" w:color="auto"/>
        <w:right w:val="none" w:sz="0" w:space="0" w:color="auto"/>
      </w:divBdr>
    </w:div>
    <w:div w:id="1742407076">
      <w:marLeft w:val="0"/>
      <w:marRight w:val="0"/>
      <w:marTop w:val="0"/>
      <w:marBottom w:val="0"/>
      <w:divBdr>
        <w:top w:val="none" w:sz="0" w:space="0" w:color="auto"/>
        <w:left w:val="none" w:sz="0" w:space="0" w:color="auto"/>
        <w:bottom w:val="none" w:sz="0" w:space="0" w:color="auto"/>
        <w:right w:val="none" w:sz="0" w:space="0" w:color="auto"/>
      </w:divBdr>
    </w:div>
    <w:div w:id="1742407077">
      <w:marLeft w:val="0"/>
      <w:marRight w:val="0"/>
      <w:marTop w:val="0"/>
      <w:marBottom w:val="0"/>
      <w:divBdr>
        <w:top w:val="none" w:sz="0" w:space="0" w:color="auto"/>
        <w:left w:val="none" w:sz="0" w:space="0" w:color="auto"/>
        <w:bottom w:val="none" w:sz="0" w:space="0" w:color="auto"/>
        <w:right w:val="none" w:sz="0" w:space="0" w:color="auto"/>
      </w:divBdr>
    </w:div>
    <w:div w:id="1742407078">
      <w:marLeft w:val="0"/>
      <w:marRight w:val="0"/>
      <w:marTop w:val="0"/>
      <w:marBottom w:val="0"/>
      <w:divBdr>
        <w:top w:val="none" w:sz="0" w:space="0" w:color="auto"/>
        <w:left w:val="none" w:sz="0" w:space="0" w:color="auto"/>
        <w:bottom w:val="none" w:sz="0" w:space="0" w:color="auto"/>
        <w:right w:val="none" w:sz="0" w:space="0" w:color="auto"/>
      </w:divBdr>
    </w:div>
    <w:div w:id="1742407079">
      <w:marLeft w:val="0"/>
      <w:marRight w:val="0"/>
      <w:marTop w:val="0"/>
      <w:marBottom w:val="0"/>
      <w:divBdr>
        <w:top w:val="none" w:sz="0" w:space="0" w:color="auto"/>
        <w:left w:val="none" w:sz="0" w:space="0" w:color="auto"/>
        <w:bottom w:val="none" w:sz="0" w:space="0" w:color="auto"/>
        <w:right w:val="none" w:sz="0" w:space="0" w:color="auto"/>
      </w:divBdr>
    </w:div>
    <w:div w:id="1742407080">
      <w:marLeft w:val="0"/>
      <w:marRight w:val="0"/>
      <w:marTop w:val="0"/>
      <w:marBottom w:val="0"/>
      <w:divBdr>
        <w:top w:val="none" w:sz="0" w:space="0" w:color="auto"/>
        <w:left w:val="none" w:sz="0" w:space="0" w:color="auto"/>
        <w:bottom w:val="none" w:sz="0" w:space="0" w:color="auto"/>
        <w:right w:val="none" w:sz="0" w:space="0" w:color="auto"/>
      </w:divBdr>
    </w:div>
    <w:div w:id="1742407081">
      <w:marLeft w:val="0"/>
      <w:marRight w:val="0"/>
      <w:marTop w:val="0"/>
      <w:marBottom w:val="0"/>
      <w:divBdr>
        <w:top w:val="none" w:sz="0" w:space="0" w:color="auto"/>
        <w:left w:val="none" w:sz="0" w:space="0" w:color="auto"/>
        <w:bottom w:val="none" w:sz="0" w:space="0" w:color="auto"/>
        <w:right w:val="none" w:sz="0" w:space="0" w:color="auto"/>
      </w:divBdr>
    </w:div>
    <w:div w:id="1742407082">
      <w:marLeft w:val="0"/>
      <w:marRight w:val="0"/>
      <w:marTop w:val="0"/>
      <w:marBottom w:val="0"/>
      <w:divBdr>
        <w:top w:val="none" w:sz="0" w:space="0" w:color="auto"/>
        <w:left w:val="none" w:sz="0" w:space="0" w:color="auto"/>
        <w:bottom w:val="none" w:sz="0" w:space="0" w:color="auto"/>
        <w:right w:val="none" w:sz="0" w:space="0" w:color="auto"/>
      </w:divBdr>
    </w:div>
    <w:div w:id="1742407083">
      <w:marLeft w:val="0"/>
      <w:marRight w:val="0"/>
      <w:marTop w:val="0"/>
      <w:marBottom w:val="0"/>
      <w:divBdr>
        <w:top w:val="none" w:sz="0" w:space="0" w:color="auto"/>
        <w:left w:val="none" w:sz="0" w:space="0" w:color="auto"/>
        <w:bottom w:val="none" w:sz="0" w:space="0" w:color="auto"/>
        <w:right w:val="none" w:sz="0" w:space="0" w:color="auto"/>
      </w:divBdr>
    </w:div>
    <w:div w:id="1742407084">
      <w:marLeft w:val="0"/>
      <w:marRight w:val="0"/>
      <w:marTop w:val="0"/>
      <w:marBottom w:val="0"/>
      <w:divBdr>
        <w:top w:val="none" w:sz="0" w:space="0" w:color="auto"/>
        <w:left w:val="none" w:sz="0" w:space="0" w:color="auto"/>
        <w:bottom w:val="none" w:sz="0" w:space="0" w:color="auto"/>
        <w:right w:val="none" w:sz="0" w:space="0" w:color="auto"/>
      </w:divBdr>
    </w:div>
    <w:div w:id="1742407085">
      <w:marLeft w:val="0"/>
      <w:marRight w:val="0"/>
      <w:marTop w:val="0"/>
      <w:marBottom w:val="0"/>
      <w:divBdr>
        <w:top w:val="none" w:sz="0" w:space="0" w:color="auto"/>
        <w:left w:val="none" w:sz="0" w:space="0" w:color="auto"/>
        <w:bottom w:val="none" w:sz="0" w:space="0" w:color="auto"/>
        <w:right w:val="none" w:sz="0" w:space="0" w:color="auto"/>
      </w:divBdr>
    </w:div>
    <w:div w:id="1742407086">
      <w:marLeft w:val="0"/>
      <w:marRight w:val="0"/>
      <w:marTop w:val="0"/>
      <w:marBottom w:val="0"/>
      <w:divBdr>
        <w:top w:val="none" w:sz="0" w:space="0" w:color="auto"/>
        <w:left w:val="none" w:sz="0" w:space="0" w:color="auto"/>
        <w:bottom w:val="none" w:sz="0" w:space="0" w:color="auto"/>
        <w:right w:val="none" w:sz="0" w:space="0" w:color="auto"/>
      </w:divBdr>
    </w:div>
    <w:div w:id="1742407087">
      <w:marLeft w:val="0"/>
      <w:marRight w:val="0"/>
      <w:marTop w:val="0"/>
      <w:marBottom w:val="0"/>
      <w:divBdr>
        <w:top w:val="none" w:sz="0" w:space="0" w:color="auto"/>
        <w:left w:val="none" w:sz="0" w:space="0" w:color="auto"/>
        <w:bottom w:val="none" w:sz="0" w:space="0" w:color="auto"/>
        <w:right w:val="none" w:sz="0" w:space="0" w:color="auto"/>
      </w:divBdr>
    </w:div>
    <w:div w:id="1742407088">
      <w:marLeft w:val="0"/>
      <w:marRight w:val="0"/>
      <w:marTop w:val="0"/>
      <w:marBottom w:val="0"/>
      <w:divBdr>
        <w:top w:val="none" w:sz="0" w:space="0" w:color="auto"/>
        <w:left w:val="none" w:sz="0" w:space="0" w:color="auto"/>
        <w:bottom w:val="none" w:sz="0" w:space="0" w:color="auto"/>
        <w:right w:val="none" w:sz="0" w:space="0" w:color="auto"/>
      </w:divBdr>
    </w:div>
    <w:div w:id="1742407089">
      <w:marLeft w:val="0"/>
      <w:marRight w:val="0"/>
      <w:marTop w:val="0"/>
      <w:marBottom w:val="0"/>
      <w:divBdr>
        <w:top w:val="none" w:sz="0" w:space="0" w:color="auto"/>
        <w:left w:val="none" w:sz="0" w:space="0" w:color="auto"/>
        <w:bottom w:val="none" w:sz="0" w:space="0" w:color="auto"/>
        <w:right w:val="none" w:sz="0" w:space="0" w:color="auto"/>
      </w:divBdr>
    </w:div>
    <w:div w:id="1742407090">
      <w:marLeft w:val="0"/>
      <w:marRight w:val="0"/>
      <w:marTop w:val="0"/>
      <w:marBottom w:val="0"/>
      <w:divBdr>
        <w:top w:val="none" w:sz="0" w:space="0" w:color="auto"/>
        <w:left w:val="none" w:sz="0" w:space="0" w:color="auto"/>
        <w:bottom w:val="none" w:sz="0" w:space="0" w:color="auto"/>
        <w:right w:val="none" w:sz="0" w:space="0" w:color="auto"/>
      </w:divBdr>
    </w:div>
    <w:div w:id="1742407091">
      <w:marLeft w:val="0"/>
      <w:marRight w:val="0"/>
      <w:marTop w:val="0"/>
      <w:marBottom w:val="0"/>
      <w:divBdr>
        <w:top w:val="none" w:sz="0" w:space="0" w:color="auto"/>
        <w:left w:val="none" w:sz="0" w:space="0" w:color="auto"/>
        <w:bottom w:val="none" w:sz="0" w:space="0" w:color="auto"/>
        <w:right w:val="none" w:sz="0" w:space="0" w:color="auto"/>
      </w:divBdr>
    </w:div>
    <w:div w:id="1742407092">
      <w:marLeft w:val="0"/>
      <w:marRight w:val="0"/>
      <w:marTop w:val="0"/>
      <w:marBottom w:val="0"/>
      <w:divBdr>
        <w:top w:val="none" w:sz="0" w:space="0" w:color="auto"/>
        <w:left w:val="none" w:sz="0" w:space="0" w:color="auto"/>
        <w:bottom w:val="none" w:sz="0" w:space="0" w:color="auto"/>
        <w:right w:val="none" w:sz="0" w:space="0" w:color="auto"/>
      </w:divBdr>
    </w:div>
    <w:div w:id="1742407093">
      <w:marLeft w:val="0"/>
      <w:marRight w:val="0"/>
      <w:marTop w:val="0"/>
      <w:marBottom w:val="0"/>
      <w:divBdr>
        <w:top w:val="none" w:sz="0" w:space="0" w:color="auto"/>
        <w:left w:val="none" w:sz="0" w:space="0" w:color="auto"/>
        <w:bottom w:val="none" w:sz="0" w:space="0" w:color="auto"/>
        <w:right w:val="none" w:sz="0" w:space="0" w:color="auto"/>
      </w:divBdr>
    </w:div>
    <w:div w:id="1742407094">
      <w:marLeft w:val="0"/>
      <w:marRight w:val="0"/>
      <w:marTop w:val="0"/>
      <w:marBottom w:val="0"/>
      <w:divBdr>
        <w:top w:val="none" w:sz="0" w:space="0" w:color="auto"/>
        <w:left w:val="none" w:sz="0" w:space="0" w:color="auto"/>
        <w:bottom w:val="none" w:sz="0" w:space="0" w:color="auto"/>
        <w:right w:val="none" w:sz="0" w:space="0" w:color="auto"/>
      </w:divBdr>
    </w:div>
    <w:div w:id="1742407095">
      <w:marLeft w:val="0"/>
      <w:marRight w:val="0"/>
      <w:marTop w:val="0"/>
      <w:marBottom w:val="0"/>
      <w:divBdr>
        <w:top w:val="none" w:sz="0" w:space="0" w:color="auto"/>
        <w:left w:val="none" w:sz="0" w:space="0" w:color="auto"/>
        <w:bottom w:val="none" w:sz="0" w:space="0" w:color="auto"/>
        <w:right w:val="none" w:sz="0" w:space="0" w:color="auto"/>
      </w:divBdr>
    </w:div>
    <w:div w:id="1742407096">
      <w:marLeft w:val="0"/>
      <w:marRight w:val="0"/>
      <w:marTop w:val="0"/>
      <w:marBottom w:val="0"/>
      <w:divBdr>
        <w:top w:val="none" w:sz="0" w:space="0" w:color="auto"/>
        <w:left w:val="none" w:sz="0" w:space="0" w:color="auto"/>
        <w:bottom w:val="none" w:sz="0" w:space="0" w:color="auto"/>
        <w:right w:val="none" w:sz="0" w:space="0" w:color="auto"/>
      </w:divBdr>
    </w:div>
    <w:div w:id="1742407097">
      <w:marLeft w:val="0"/>
      <w:marRight w:val="0"/>
      <w:marTop w:val="0"/>
      <w:marBottom w:val="0"/>
      <w:divBdr>
        <w:top w:val="none" w:sz="0" w:space="0" w:color="auto"/>
        <w:left w:val="none" w:sz="0" w:space="0" w:color="auto"/>
        <w:bottom w:val="none" w:sz="0" w:space="0" w:color="auto"/>
        <w:right w:val="none" w:sz="0" w:space="0" w:color="auto"/>
      </w:divBdr>
    </w:div>
    <w:div w:id="1742407098">
      <w:marLeft w:val="0"/>
      <w:marRight w:val="0"/>
      <w:marTop w:val="0"/>
      <w:marBottom w:val="0"/>
      <w:divBdr>
        <w:top w:val="none" w:sz="0" w:space="0" w:color="auto"/>
        <w:left w:val="none" w:sz="0" w:space="0" w:color="auto"/>
        <w:bottom w:val="none" w:sz="0" w:space="0" w:color="auto"/>
        <w:right w:val="none" w:sz="0" w:space="0" w:color="auto"/>
      </w:divBdr>
    </w:div>
    <w:div w:id="1742407099">
      <w:marLeft w:val="0"/>
      <w:marRight w:val="0"/>
      <w:marTop w:val="0"/>
      <w:marBottom w:val="0"/>
      <w:divBdr>
        <w:top w:val="none" w:sz="0" w:space="0" w:color="auto"/>
        <w:left w:val="none" w:sz="0" w:space="0" w:color="auto"/>
        <w:bottom w:val="none" w:sz="0" w:space="0" w:color="auto"/>
        <w:right w:val="none" w:sz="0" w:space="0" w:color="auto"/>
      </w:divBdr>
    </w:div>
    <w:div w:id="1742407100">
      <w:marLeft w:val="0"/>
      <w:marRight w:val="0"/>
      <w:marTop w:val="0"/>
      <w:marBottom w:val="0"/>
      <w:divBdr>
        <w:top w:val="none" w:sz="0" w:space="0" w:color="auto"/>
        <w:left w:val="none" w:sz="0" w:space="0" w:color="auto"/>
        <w:bottom w:val="none" w:sz="0" w:space="0" w:color="auto"/>
        <w:right w:val="none" w:sz="0" w:space="0" w:color="auto"/>
      </w:divBdr>
    </w:div>
    <w:div w:id="1742407101">
      <w:marLeft w:val="0"/>
      <w:marRight w:val="0"/>
      <w:marTop w:val="0"/>
      <w:marBottom w:val="0"/>
      <w:divBdr>
        <w:top w:val="none" w:sz="0" w:space="0" w:color="auto"/>
        <w:left w:val="none" w:sz="0" w:space="0" w:color="auto"/>
        <w:bottom w:val="none" w:sz="0" w:space="0" w:color="auto"/>
        <w:right w:val="none" w:sz="0" w:space="0" w:color="auto"/>
      </w:divBdr>
    </w:div>
    <w:div w:id="1742407102">
      <w:marLeft w:val="0"/>
      <w:marRight w:val="0"/>
      <w:marTop w:val="0"/>
      <w:marBottom w:val="0"/>
      <w:divBdr>
        <w:top w:val="none" w:sz="0" w:space="0" w:color="auto"/>
        <w:left w:val="none" w:sz="0" w:space="0" w:color="auto"/>
        <w:bottom w:val="none" w:sz="0" w:space="0" w:color="auto"/>
        <w:right w:val="none" w:sz="0" w:space="0" w:color="auto"/>
      </w:divBdr>
    </w:div>
    <w:div w:id="1742407103">
      <w:marLeft w:val="0"/>
      <w:marRight w:val="0"/>
      <w:marTop w:val="0"/>
      <w:marBottom w:val="0"/>
      <w:divBdr>
        <w:top w:val="none" w:sz="0" w:space="0" w:color="auto"/>
        <w:left w:val="none" w:sz="0" w:space="0" w:color="auto"/>
        <w:bottom w:val="none" w:sz="0" w:space="0" w:color="auto"/>
        <w:right w:val="none" w:sz="0" w:space="0" w:color="auto"/>
      </w:divBdr>
    </w:div>
    <w:div w:id="1742407104">
      <w:marLeft w:val="0"/>
      <w:marRight w:val="0"/>
      <w:marTop w:val="0"/>
      <w:marBottom w:val="0"/>
      <w:divBdr>
        <w:top w:val="none" w:sz="0" w:space="0" w:color="auto"/>
        <w:left w:val="none" w:sz="0" w:space="0" w:color="auto"/>
        <w:bottom w:val="none" w:sz="0" w:space="0" w:color="auto"/>
        <w:right w:val="none" w:sz="0" w:space="0" w:color="auto"/>
      </w:divBdr>
    </w:div>
    <w:div w:id="1742407105">
      <w:marLeft w:val="0"/>
      <w:marRight w:val="0"/>
      <w:marTop w:val="0"/>
      <w:marBottom w:val="0"/>
      <w:divBdr>
        <w:top w:val="none" w:sz="0" w:space="0" w:color="auto"/>
        <w:left w:val="none" w:sz="0" w:space="0" w:color="auto"/>
        <w:bottom w:val="none" w:sz="0" w:space="0" w:color="auto"/>
        <w:right w:val="none" w:sz="0" w:space="0" w:color="auto"/>
      </w:divBdr>
    </w:div>
    <w:div w:id="1742407106">
      <w:marLeft w:val="0"/>
      <w:marRight w:val="0"/>
      <w:marTop w:val="0"/>
      <w:marBottom w:val="0"/>
      <w:divBdr>
        <w:top w:val="none" w:sz="0" w:space="0" w:color="auto"/>
        <w:left w:val="none" w:sz="0" w:space="0" w:color="auto"/>
        <w:bottom w:val="none" w:sz="0" w:space="0" w:color="auto"/>
        <w:right w:val="none" w:sz="0" w:space="0" w:color="auto"/>
      </w:divBdr>
    </w:div>
    <w:div w:id="1742407107">
      <w:marLeft w:val="0"/>
      <w:marRight w:val="0"/>
      <w:marTop w:val="0"/>
      <w:marBottom w:val="0"/>
      <w:divBdr>
        <w:top w:val="none" w:sz="0" w:space="0" w:color="auto"/>
        <w:left w:val="none" w:sz="0" w:space="0" w:color="auto"/>
        <w:bottom w:val="none" w:sz="0" w:space="0" w:color="auto"/>
        <w:right w:val="none" w:sz="0" w:space="0" w:color="auto"/>
      </w:divBdr>
    </w:div>
    <w:div w:id="1742407108">
      <w:marLeft w:val="0"/>
      <w:marRight w:val="0"/>
      <w:marTop w:val="0"/>
      <w:marBottom w:val="0"/>
      <w:divBdr>
        <w:top w:val="none" w:sz="0" w:space="0" w:color="auto"/>
        <w:left w:val="none" w:sz="0" w:space="0" w:color="auto"/>
        <w:bottom w:val="none" w:sz="0" w:space="0" w:color="auto"/>
        <w:right w:val="none" w:sz="0" w:space="0" w:color="auto"/>
      </w:divBdr>
    </w:div>
    <w:div w:id="1742407109">
      <w:marLeft w:val="0"/>
      <w:marRight w:val="0"/>
      <w:marTop w:val="0"/>
      <w:marBottom w:val="0"/>
      <w:divBdr>
        <w:top w:val="none" w:sz="0" w:space="0" w:color="auto"/>
        <w:left w:val="none" w:sz="0" w:space="0" w:color="auto"/>
        <w:bottom w:val="none" w:sz="0" w:space="0" w:color="auto"/>
        <w:right w:val="none" w:sz="0" w:space="0" w:color="auto"/>
      </w:divBdr>
    </w:div>
    <w:div w:id="1742407110">
      <w:marLeft w:val="0"/>
      <w:marRight w:val="0"/>
      <w:marTop w:val="0"/>
      <w:marBottom w:val="0"/>
      <w:divBdr>
        <w:top w:val="none" w:sz="0" w:space="0" w:color="auto"/>
        <w:left w:val="none" w:sz="0" w:space="0" w:color="auto"/>
        <w:bottom w:val="none" w:sz="0" w:space="0" w:color="auto"/>
        <w:right w:val="none" w:sz="0" w:space="0" w:color="auto"/>
      </w:divBdr>
    </w:div>
    <w:div w:id="1742407111">
      <w:marLeft w:val="0"/>
      <w:marRight w:val="0"/>
      <w:marTop w:val="0"/>
      <w:marBottom w:val="0"/>
      <w:divBdr>
        <w:top w:val="none" w:sz="0" w:space="0" w:color="auto"/>
        <w:left w:val="none" w:sz="0" w:space="0" w:color="auto"/>
        <w:bottom w:val="none" w:sz="0" w:space="0" w:color="auto"/>
        <w:right w:val="none" w:sz="0" w:space="0" w:color="auto"/>
      </w:divBdr>
    </w:div>
    <w:div w:id="1742407112">
      <w:marLeft w:val="0"/>
      <w:marRight w:val="0"/>
      <w:marTop w:val="0"/>
      <w:marBottom w:val="0"/>
      <w:divBdr>
        <w:top w:val="none" w:sz="0" w:space="0" w:color="auto"/>
        <w:left w:val="none" w:sz="0" w:space="0" w:color="auto"/>
        <w:bottom w:val="none" w:sz="0" w:space="0" w:color="auto"/>
        <w:right w:val="none" w:sz="0" w:space="0" w:color="auto"/>
      </w:divBdr>
    </w:div>
    <w:div w:id="1742407113">
      <w:marLeft w:val="0"/>
      <w:marRight w:val="0"/>
      <w:marTop w:val="0"/>
      <w:marBottom w:val="0"/>
      <w:divBdr>
        <w:top w:val="none" w:sz="0" w:space="0" w:color="auto"/>
        <w:left w:val="none" w:sz="0" w:space="0" w:color="auto"/>
        <w:bottom w:val="none" w:sz="0" w:space="0" w:color="auto"/>
        <w:right w:val="none" w:sz="0" w:space="0" w:color="auto"/>
      </w:divBdr>
    </w:div>
    <w:div w:id="1742407114">
      <w:marLeft w:val="0"/>
      <w:marRight w:val="0"/>
      <w:marTop w:val="0"/>
      <w:marBottom w:val="0"/>
      <w:divBdr>
        <w:top w:val="none" w:sz="0" w:space="0" w:color="auto"/>
        <w:left w:val="none" w:sz="0" w:space="0" w:color="auto"/>
        <w:bottom w:val="none" w:sz="0" w:space="0" w:color="auto"/>
        <w:right w:val="none" w:sz="0" w:space="0" w:color="auto"/>
      </w:divBdr>
    </w:div>
    <w:div w:id="1742407115">
      <w:marLeft w:val="0"/>
      <w:marRight w:val="0"/>
      <w:marTop w:val="0"/>
      <w:marBottom w:val="0"/>
      <w:divBdr>
        <w:top w:val="none" w:sz="0" w:space="0" w:color="auto"/>
        <w:left w:val="none" w:sz="0" w:space="0" w:color="auto"/>
        <w:bottom w:val="none" w:sz="0" w:space="0" w:color="auto"/>
        <w:right w:val="none" w:sz="0" w:space="0" w:color="auto"/>
      </w:divBdr>
    </w:div>
    <w:div w:id="1742407116">
      <w:marLeft w:val="0"/>
      <w:marRight w:val="0"/>
      <w:marTop w:val="0"/>
      <w:marBottom w:val="0"/>
      <w:divBdr>
        <w:top w:val="none" w:sz="0" w:space="0" w:color="auto"/>
        <w:left w:val="none" w:sz="0" w:space="0" w:color="auto"/>
        <w:bottom w:val="none" w:sz="0" w:space="0" w:color="auto"/>
        <w:right w:val="none" w:sz="0" w:space="0" w:color="auto"/>
      </w:divBdr>
    </w:div>
    <w:div w:id="1742407117">
      <w:marLeft w:val="0"/>
      <w:marRight w:val="0"/>
      <w:marTop w:val="0"/>
      <w:marBottom w:val="0"/>
      <w:divBdr>
        <w:top w:val="none" w:sz="0" w:space="0" w:color="auto"/>
        <w:left w:val="none" w:sz="0" w:space="0" w:color="auto"/>
        <w:bottom w:val="none" w:sz="0" w:space="0" w:color="auto"/>
        <w:right w:val="none" w:sz="0" w:space="0" w:color="auto"/>
      </w:divBdr>
    </w:div>
    <w:div w:id="1742407118">
      <w:marLeft w:val="0"/>
      <w:marRight w:val="0"/>
      <w:marTop w:val="0"/>
      <w:marBottom w:val="0"/>
      <w:divBdr>
        <w:top w:val="none" w:sz="0" w:space="0" w:color="auto"/>
        <w:left w:val="none" w:sz="0" w:space="0" w:color="auto"/>
        <w:bottom w:val="none" w:sz="0" w:space="0" w:color="auto"/>
        <w:right w:val="none" w:sz="0" w:space="0" w:color="auto"/>
      </w:divBdr>
    </w:div>
    <w:div w:id="1742407119">
      <w:marLeft w:val="0"/>
      <w:marRight w:val="0"/>
      <w:marTop w:val="0"/>
      <w:marBottom w:val="0"/>
      <w:divBdr>
        <w:top w:val="none" w:sz="0" w:space="0" w:color="auto"/>
        <w:left w:val="none" w:sz="0" w:space="0" w:color="auto"/>
        <w:bottom w:val="none" w:sz="0" w:space="0" w:color="auto"/>
        <w:right w:val="none" w:sz="0" w:space="0" w:color="auto"/>
      </w:divBdr>
    </w:div>
    <w:div w:id="1742407120">
      <w:marLeft w:val="0"/>
      <w:marRight w:val="0"/>
      <w:marTop w:val="0"/>
      <w:marBottom w:val="0"/>
      <w:divBdr>
        <w:top w:val="none" w:sz="0" w:space="0" w:color="auto"/>
        <w:left w:val="none" w:sz="0" w:space="0" w:color="auto"/>
        <w:bottom w:val="none" w:sz="0" w:space="0" w:color="auto"/>
        <w:right w:val="none" w:sz="0" w:space="0" w:color="auto"/>
      </w:divBdr>
    </w:div>
    <w:div w:id="1742407121">
      <w:marLeft w:val="0"/>
      <w:marRight w:val="0"/>
      <w:marTop w:val="0"/>
      <w:marBottom w:val="0"/>
      <w:divBdr>
        <w:top w:val="none" w:sz="0" w:space="0" w:color="auto"/>
        <w:left w:val="none" w:sz="0" w:space="0" w:color="auto"/>
        <w:bottom w:val="none" w:sz="0" w:space="0" w:color="auto"/>
        <w:right w:val="none" w:sz="0" w:space="0" w:color="auto"/>
      </w:divBdr>
    </w:div>
    <w:div w:id="1742407122">
      <w:marLeft w:val="0"/>
      <w:marRight w:val="0"/>
      <w:marTop w:val="0"/>
      <w:marBottom w:val="0"/>
      <w:divBdr>
        <w:top w:val="none" w:sz="0" w:space="0" w:color="auto"/>
        <w:left w:val="none" w:sz="0" w:space="0" w:color="auto"/>
        <w:bottom w:val="none" w:sz="0" w:space="0" w:color="auto"/>
        <w:right w:val="none" w:sz="0" w:space="0" w:color="auto"/>
      </w:divBdr>
    </w:div>
    <w:div w:id="1742407123">
      <w:marLeft w:val="0"/>
      <w:marRight w:val="0"/>
      <w:marTop w:val="0"/>
      <w:marBottom w:val="0"/>
      <w:divBdr>
        <w:top w:val="none" w:sz="0" w:space="0" w:color="auto"/>
        <w:left w:val="none" w:sz="0" w:space="0" w:color="auto"/>
        <w:bottom w:val="none" w:sz="0" w:space="0" w:color="auto"/>
        <w:right w:val="none" w:sz="0" w:space="0" w:color="auto"/>
      </w:divBdr>
    </w:div>
    <w:div w:id="1742407124">
      <w:marLeft w:val="0"/>
      <w:marRight w:val="0"/>
      <w:marTop w:val="0"/>
      <w:marBottom w:val="0"/>
      <w:divBdr>
        <w:top w:val="none" w:sz="0" w:space="0" w:color="auto"/>
        <w:left w:val="none" w:sz="0" w:space="0" w:color="auto"/>
        <w:bottom w:val="none" w:sz="0" w:space="0" w:color="auto"/>
        <w:right w:val="none" w:sz="0" w:space="0" w:color="auto"/>
      </w:divBdr>
    </w:div>
    <w:div w:id="1742407125">
      <w:marLeft w:val="0"/>
      <w:marRight w:val="0"/>
      <w:marTop w:val="0"/>
      <w:marBottom w:val="0"/>
      <w:divBdr>
        <w:top w:val="none" w:sz="0" w:space="0" w:color="auto"/>
        <w:left w:val="none" w:sz="0" w:space="0" w:color="auto"/>
        <w:bottom w:val="none" w:sz="0" w:space="0" w:color="auto"/>
        <w:right w:val="none" w:sz="0" w:space="0" w:color="auto"/>
      </w:divBdr>
    </w:div>
    <w:div w:id="1742407126">
      <w:marLeft w:val="0"/>
      <w:marRight w:val="0"/>
      <w:marTop w:val="0"/>
      <w:marBottom w:val="0"/>
      <w:divBdr>
        <w:top w:val="none" w:sz="0" w:space="0" w:color="auto"/>
        <w:left w:val="none" w:sz="0" w:space="0" w:color="auto"/>
        <w:bottom w:val="none" w:sz="0" w:space="0" w:color="auto"/>
        <w:right w:val="none" w:sz="0" w:space="0" w:color="auto"/>
      </w:divBdr>
    </w:div>
    <w:div w:id="1742407127">
      <w:marLeft w:val="0"/>
      <w:marRight w:val="0"/>
      <w:marTop w:val="0"/>
      <w:marBottom w:val="0"/>
      <w:divBdr>
        <w:top w:val="none" w:sz="0" w:space="0" w:color="auto"/>
        <w:left w:val="none" w:sz="0" w:space="0" w:color="auto"/>
        <w:bottom w:val="none" w:sz="0" w:space="0" w:color="auto"/>
        <w:right w:val="none" w:sz="0" w:space="0" w:color="auto"/>
      </w:divBdr>
    </w:div>
    <w:div w:id="1742407128">
      <w:marLeft w:val="0"/>
      <w:marRight w:val="0"/>
      <w:marTop w:val="0"/>
      <w:marBottom w:val="0"/>
      <w:divBdr>
        <w:top w:val="none" w:sz="0" w:space="0" w:color="auto"/>
        <w:left w:val="none" w:sz="0" w:space="0" w:color="auto"/>
        <w:bottom w:val="none" w:sz="0" w:space="0" w:color="auto"/>
        <w:right w:val="none" w:sz="0" w:space="0" w:color="auto"/>
      </w:divBdr>
    </w:div>
    <w:div w:id="1742407129">
      <w:marLeft w:val="0"/>
      <w:marRight w:val="0"/>
      <w:marTop w:val="0"/>
      <w:marBottom w:val="0"/>
      <w:divBdr>
        <w:top w:val="none" w:sz="0" w:space="0" w:color="auto"/>
        <w:left w:val="none" w:sz="0" w:space="0" w:color="auto"/>
        <w:bottom w:val="none" w:sz="0" w:space="0" w:color="auto"/>
        <w:right w:val="none" w:sz="0" w:space="0" w:color="auto"/>
      </w:divBdr>
    </w:div>
    <w:div w:id="1742407130">
      <w:marLeft w:val="0"/>
      <w:marRight w:val="0"/>
      <w:marTop w:val="0"/>
      <w:marBottom w:val="0"/>
      <w:divBdr>
        <w:top w:val="none" w:sz="0" w:space="0" w:color="auto"/>
        <w:left w:val="none" w:sz="0" w:space="0" w:color="auto"/>
        <w:bottom w:val="none" w:sz="0" w:space="0" w:color="auto"/>
        <w:right w:val="none" w:sz="0" w:space="0" w:color="auto"/>
      </w:divBdr>
    </w:div>
    <w:div w:id="1742407131">
      <w:marLeft w:val="0"/>
      <w:marRight w:val="0"/>
      <w:marTop w:val="0"/>
      <w:marBottom w:val="0"/>
      <w:divBdr>
        <w:top w:val="none" w:sz="0" w:space="0" w:color="auto"/>
        <w:left w:val="none" w:sz="0" w:space="0" w:color="auto"/>
        <w:bottom w:val="none" w:sz="0" w:space="0" w:color="auto"/>
        <w:right w:val="none" w:sz="0" w:space="0" w:color="auto"/>
      </w:divBdr>
    </w:div>
    <w:div w:id="1742407132">
      <w:marLeft w:val="0"/>
      <w:marRight w:val="0"/>
      <w:marTop w:val="0"/>
      <w:marBottom w:val="0"/>
      <w:divBdr>
        <w:top w:val="none" w:sz="0" w:space="0" w:color="auto"/>
        <w:left w:val="none" w:sz="0" w:space="0" w:color="auto"/>
        <w:bottom w:val="none" w:sz="0" w:space="0" w:color="auto"/>
        <w:right w:val="none" w:sz="0" w:space="0" w:color="auto"/>
      </w:divBdr>
    </w:div>
    <w:div w:id="1742407133">
      <w:marLeft w:val="0"/>
      <w:marRight w:val="0"/>
      <w:marTop w:val="0"/>
      <w:marBottom w:val="0"/>
      <w:divBdr>
        <w:top w:val="none" w:sz="0" w:space="0" w:color="auto"/>
        <w:left w:val="none" w:sz="0" w:space="0" w:color="auto"/>
        <w:bottom w:val="none" w:sz="0" w:space="0" w:color="auto"/>
        <w:right w:val="none" w:sz="0" w:space="0" w:color="auto"/>
      </w:divBdr>
    </w:div>
    <w:div w:id="1742407134">
      <w:marLeft w:val="0"/>
      <w:marRight w:val="0"/>
      <w:marTop w:val="0"/>
      <w:marBottom w:val="0"/>
      <w:divBdr>
        <w:top w:val="none" w:sz="0" w:space="0" w:color="auto"/>
        <w:left w:val="none" w:sz="0" w:space="0" w:color="auto"/>
        <w:bottom w:val="none" w:sz="0" w:space="0" w:color="auto"/>
        <w:right w:val="none" w:sz="0" w:space="0" w:color="auto"/>
      </w:divBdr>
    </w:div>
    <w:div w:id="1742407135">
      <w:marLeft w:val="0"/>
      <w:marRight w:val="0"/>
      <w:marTop w:val="0"/>
      <w:marBottom w:val="0"/>
      <w:divBdr>
        <w:top w:val="none" w:sz="0" w:space="0" w:color="auto"/>
        <w:left w:val="none" w:sz="0" w:space="0" w:color="auto"/>
        <w:bottom w:val="none" w:sz="0" w:space="0" w:color="auto"/>
        <w:right w:val="none" w:sz="0" w:space="0" w:color="auto"/>
      </w:divBdr>
    </w:div>
    <w:div w:id="1742407136">
      <w:marLeft w:val="0"/>
      <w:marRight w:val="0"/>
      <w:marTop w:val="0"/>
      <w:marBottom w:val="0"/>
      <w:divBdr>
        <w:top w:val="none" w:sz="0" w:space="0" w:color="auto"/>
        <w:left w:val="none" w:sz="0" w:space="0" w:color="auto"/>
        <w:bottom w:val="none" w:sz="0" w:space="0" w:color="auto"/>
        <w:right w:val="none" w:sz="0" w:space="0" w:color="auto"/>
      </w:divBdr>
    </w:div>
    <w:div w:id="1742407137">
      <w:marLeft w:val="0"/>
      <w:marRight w:val="0"/>
      <w:marTop w:val="0"/>
      <w:marBottom w:val="0"/>
      <w:divBdr>
        <w:top w:val="none" w:sz="0" w:space="0" w:color="auto"/>
        <w:left w:val="none" w:sz="0" w:space="0" w:color="auto"/>
        <w:bottom w:val="none" w:sz="0" w:space="0" w:color="auto"/>
        <w:right w:val="none" w:sz="0" w:space="0" w:color="auto"/>
      </w:divBdr>
    </w:div>
    <w:div w:id="1742407138">
      <w:marLeft w:val="0"/>
      <w:marRight w:val="0"/>
      <w:marTop w:val="0"/>
      <w:marBottom w:val="0"/>
      <w:divBdr>
        <w:top w:val="none" w:sz="0" w:space="0" w:color="auto"/>
        <w:left w:val="none" w:sz="0" w:space="0" w:color="auto"/>
        <w:bottom w:val="none" w:sz="0" w:space="0" w:color="auto"/>
        <w:right w:val="none" w:sz="0" w:space="0" w:color="auto"/>
      </w:divBdr>
    </w:div>
    <w:div w:id="1742407139">
      <w:marLeft w:val="0"/>
      <w:marRight w:val="0"/>
      <w:marTop w:val="0"/>
      <w:marBottom w:val="0"/>
      <w:divBdr>
        <w:top w:val="none" w:sz="0" w:space="0" w:color="auto"/>
        <w:left w:val="none" w:sz="0" w:space="0" w:color="auto"/>
        <w:bottom w:val="none" w:sz="0" w:space="0" w:color="auto"/>
        <w:right w:val="none" w:sz="0" w:space="0" w:color="auto"/>
      </w:divBdr>
    </w:div>
    <w:div w:id="1742407140">
      <w:marLeft w:val="0"/>
      <w:marRight w:val="0"/>
      <w:marTop w:val="0"/>
      <w:marBottom w:val="0"/>
      <w:divBdr>
        <w:top w:val="none" w:sz="0" w:space="0" w:color="auto"/>
        <w:left w:val="none" w:sz="0" w:space="0" w:color="auto"/>
        <w:bottom w:val="none" w:sz="0" w:space="0" w:color="auto"/>
        <w:right w:val="none" w:sz="0" w:space="0" w:color="auto"/>
      </w:divBdr>
    </w:div>
    <w:div w:id="1742407141">
      <w:marLeft w:val="0"/>
      <w:marRight w:val="0"/>
      <w:marTop w:val="0"/>
      <w:marBottom w:val="0"/>
      <w:divBdr>
        <w:top w:val="none" w:sz="0" w:space="0" w:color="auto"/>
        <w:left w:val="none" w:sz="0" w:space="0" w:color="auto"/>
        <w:bottom w:val="none" w:sz="0" w:space="0" w:color="auto"/>
        <w:right w:val="none" w:sz="0" w:space="0" w:color="auto"/>
      </w:divBdr>
    </w:div>
    <w:div w:id="1742407142">
      <w:marLeft w:val="0"/>
      <w:marRight w:val="0"/>
      <w:marTop w:val="0"/>
      <w:marBottom w:val="0"/>
      <w:divBdr>
        <w:top w:val="none" w:sz="0" w:space="0" w:color="auto"/>
        <w:left w:val="none" w:sz="0" w:space="0" w:color="auto"/>
        <w:bottom w:val="none" w:sz="0" w:space="0" w:color="auto"/>
        <w:right w:val="none" w:sz="0" w:space="0" w:color="auto"/>
      </w:divBdr>
    </w:div>
    <w:div w:id="1742407143">
      <w:marLeft w:val="0"/>
      <w:marRight w:val="0"/>
      <w:marTop w:val="0"/>
      <w:marBottom w:val="0"/>
      <w:divBdr>
        <w:top w:val="none" w:sz="0" w:space="0" w:color="auto"/>
        <w:left w:val="none" w:sz="0" w:space="0" w:color="auto"/>
        <w:bottom w:val="none" w:sz="0" w:space="0" w:color="auto"/>
        <w:right w:val="none" w:sz="0" w:space="0" w:color="auto"/>
      </w:divBdr>
    </w:div>
    <w:div w:id="1742407144">
      <w:marLeft w:val="0"/>
      <w:marRight w:val="0"/>
      <w:marTop w:val="0"/>
      <w:marBottom w:val="0"/>
      <w:divBdr>
        <w:top w:val="none" w:sz="0" w:space="0" w:color="auto"/>
        <w:left w:val="none" w:sz="0" w:space="0" w:color="auto"/>
        <w:bottom w:val="none" w:sz="0" w:space="0" w:color="auto"/>
        <w:right w:val="none" w:sz="0" w:space="0" w:color="auto"/>
      </w:divBdr>
    </w:div>
    <w:div w:id="1742407145">
      <w:marLeft w:val="0"/>
      <w:marRight w:val="0"/>
      <w:marTop w:val="0"/>
      <w:marBottom w:val="0"/>
      <w:divBdr>
        <w:top w:val="none" w:sz="0" w:space="0" w:color="auto"/>
        <w:left w:val="none" w:sz="0" w:space="0" w:color="auto"/>
        <w:bottom w:val="none" w:sz="0" w:space="0" w:color="auto"/>
        <w:right w:val="none" w:sz="0" w:space="0" w:color="auto"/>
      </w:divBdr>
    </w:div>
    <w:div w:id="1742407146">
      <w:marLeft w:val="0"/>
      <w:marRight w:val="0"/>
      <w:marTop w:val="0"/>
      <w:marBottom w:val="0"/>
      <w:divBdr>
        <w:top w:val="none" w:sz="0" w:space="0" w:color="auto"/>
        <w:left w:val="none" w:sz="0" w:space="0" w:color="auto"/>
        <w:bottom w:val="none" w:sz="0" w:space="0" w:color="auto"/>
        <w:right w:val="none" w:sz="0" w:space="0" w:color="auto"/>
      </w:divBdr>
    </w:div>
    <w:div w:id="1742407147">
      <w:marLeft w:val="0"/>
      <w:marRight w:val="0"/>
      <w:marTop w:val="0"/>
      <w:marBottom w:val="0"/>
      <w:divBdr>
        <w:top w:val="none" w:sz="0" w:space="0" w:color="auto"/>
        <w:left w:val="none" w:sz="0" w:space="0" w:color="auto"/>
        <w:bottom w:val="none" w:sz="0" w:space="0" w:color="auto"/>
        <w:right w:val="none" w:sz="0" w:space="0" w:color="auto"/>
      </w:divBdr>
    </w:div>
    <w:div w:id="1742407148">
      <w:marLeft w:val="0"/>
      <w:marRight w:val="0"/>
      <w:marTop w:val="0"/>
      <w:marBottom w:val="0"/>
      <w:divBdr>
        <w:top w:val="none" w:sz="0" w:space="0" w:color="auto"/>
        <w:left w:val="none" w:sz="0" w:space="0" w:color="auto"/>
        <w:bottom w:val="none" w:sz="0" w:space="0" w:color="auto"/>
        <w:right w:val="none" w:sz="0" w:space="0" w:color="auto"/>
      </w:divBdr>
    </w:div>
    <w:div w:id="1742407149">
      <w:marLeft w:val="0"/>
      <w:marRight w:val="0"/>
      <w:marTop w:val="0"/>
      <w:marBottom w:val="0"/>
      <w:divBdr>
        <w:top w:val="none" w:sz="0" w:space="0" w:color="auto"/>
        <w:left w:val="none" w:sz="0" w:space="0" w:color="auto"/>
        <w:bottom w:val="none" w:sz="0" w:space="0" w:color="auto"/>
        <w:right w:val="none" w:sz="0" w:space="0" w:color="auto"/>
      </w:divBdr>
    </w:div>
    <w:div w:id="1742407150">
      <w:marLeft w:val="0"/>
      <w:marRight w:val="0"/>
      <w:marTop w:val="0"/>
      <w:marBottom w:val="0"/>
      <w:divBdr>
        <w:top w:val="none" w:sz="0" w:space="0" w:color="auto"/>
        <w:left w:val="none" w:sz="0" w:space="0" w:color="auto"/>
        <w:bottom w:val="none" w:sz="0" w:space="0" w:color="auto"/>
        <w:right w:val="none" w:sz="0" w:space="0" w:color="auto"/>
      </w:divBdr>
    </w:div>
    <w:div w:id="1742407151">
      <w:marLeft w:val="0"/>
      <w:marRight w:val="0"/>
      <w:marTop w:val="0"/>
      <w:marBottom w:val="0"/>
      <w:divBdr>
        <w:top w:val="none" w:sz="0" w:space="0" w:color="auto"/>
        <w:left w:val="none" w:sz="0" w:space="0" w:color="auto"/>
        <w:bottom w:val="none" w:sz="0" w:space="0" w:color="auto"/>
        <w:right w:val="none" w:sz="0" w:space="0" w:color="auto"/>
      </w:divBdr>
    </w:div>
    <w:div w:id="1742407152">
      <w:marLeft w:val="0"/>
      <w:marRight w:val="0"/>
      <w:marTop w:val="0"/>
      <w:marBottom w:val="0"/>
      <w:divBdr>
        <w:top w:val="none" w:sz="0" w:space="0" w:color="auto"/>
        <w:left w:val="none" w:sz="0" w:space="0" w:color="auto"/>
        <w:bottom w:val="none" w:sz="0" w:space="0" w:color="auto"/>
        <w:right w:val="none" w:sz="0" w:space="0" w:color="auto"/>
      </w:divBdr>
    </w:div>
    <w:div w:id="1742407153">
      <w:marLeft w:val="0"/>
      <w:marRight w:val="0"/>
      <w:marTop w:val="0"/>
      <w:marBottom w:val="0"/>
      <w:divBdr>
        <w:top w:val="none" w:sz="0" w:space="0" w:color="auto"/>
        <w:left w:val="none" w:sz="0" w:space="0" w:color="auto"/>
        <w:bottom w:val="none" w:sz="0" w:space="0" w:color="auto"/>
        <w:right w:val="none" w:sz="0" w:space="0" w:color="auto"/>
      </w:divBdr>
    </w:div>
    <w:div w:id="1742407154">
      <w:marLeft w:val="0"/>
      <w:marRight w:val="0"/>
      <w:marTop w:val="0"/>
      <w:marBottom w:val="0"/>
      <w:divBdr>
        <w:top w:val="none" w:sz="0" w:space="0" w:color="auto"/>
        <w:left w:val="none" w:sz="0" w:space="0" w:color="auto"/>
        <w:bottom w:val="none" w:sz="0" w:space="0" w:color="auto"/>
        <w:right w:val="none" w:sz="0" w:space="0" w:color="auto"/>
      </w:divBdr>
    </w:div>
    <w:div w:id="1742407155">
      <w:marLeft w:val="0"/>
      <w:marRight w:val="0"/>
      <w:marTop w:val="0"/>
      <w:marBottom w:val="0"/>
      <w:divBdr>
        <w:top w:val="none" w:sz="0" w:space="0" w:color="auto"/>
        <w:left w:val="none" w:sz="0" w:space="0" w:color="auto"/>
        <w:bottom w:val="none" w:sz="0" w:space="0" w:color="auto"/>
        <w:right w:val="none" w:sz="0" w:space="0" w:color="auto"/>
      </w:divBdr>
    </w:div>
    <w:div w:id="1742407156">
      <w:marLeft w:val="0"/>
      <w:marRight w:val="0"/>
      <w:marTop w:val="0"/>
      <w:marBottom w:val="0"/>
      <w:divBdr>
        <w:top w:val="none" w:sz="0" w:space="0" w:color="auto"/>
        <w:left w:val="none" w:sz="0" w:space="0" w:color="auto"/>
        <w:bottom w:val="none" w:sz="0" w:space="0" w:color="auto"/>
        <w:right w:val="none" w:sz="0" w:space="0" w:color="auto"/>
      </w:divBdr>
    </w:div>
    <w:div w:id="1742407157">
      <w:marLeft w:val="0"/>
      <w:marRight w:val="0"/>
      <w:marTop w:val="0"/>
      <w:marBottom w:val="0"/>
      <w:divBdr>
        <w:top w:val="none" w:sz="0" w:space="0" w:color="auto"/>
        <w:left w:val="none" w:sz="0" w:space="0" w:color="auto"/>
        <w:bottom w:val="none" w:sz="0" w:space="0" w:color="auto"/>
        <w:right w:val="none" w:sz="0" w:space="0" w:color="auto"/>
      </w:divBdr>
    </w:div>
    <w:div w:id="1742407158">
      <w:marLeft w:val="0"/>
      <w:marRight w:val="0"/>
      <w:marTop w:val="0"/>
      <w:marBottom w:val="0"/>
      <w:divBdr>
        <w:top w:val="none" w:sz="0" w:space="0" w:color="auto"/>
        <w:left w:val="none" w:sz="0" w:space="0" w:color="auto"/>
        <w:bottom w:val="none" w:sz="0" w:space="0" w:color="auto"/>
        <w:right w:val="none" w:sz="0" w:space="0" w:color="auto"/>
      </w:divBdr>
    </w:div>
    <w:div w:id="1742407159">
      <w:marLeft w:val="0"/>
      <w:marRight w:val="0"/>
      <w:marTop w:val="0"/>
      <w:marBottom w:val="0"/>
      <w:divBdr>
        <w:top w:val="none" w:sz="0" w:space="0" w:color="auto"/>
        <w:left w:val="none" w:sz="0" w:space="0" w:color="auto"/>
        <w:bottom w:val="none" w:sz="0" w:space="0" w:color="auto"/>
        <w:right w:val="none" w:sz="0" w:space="0" w:color="auto"/>
      </w:divBdr>
    </w:div>
    <w:div w:id="1742407160">
      <w:marLeft w:val="0"/>
      <w:marRight w:val="0"/>
      <w:marTop w:val="0"/>
      <w:marBottom w:val="0"/>
      <w:divBdr>
        <w:top w:val="none" w:sz="0" w:space="0" w:color="auto"/>
        <w:left w:val="none" w:sz="0" w:space="0" w:color="auto"/>
        <w:bottom w:val="none" w:sz="0" w:space="0" w:color="auto"/>
        <w:right w:val="none" w:sz="0" w:space="0" w:color="auto"/>
      </w:divBdr>
    </w:div>
    <w:div w:id="1742407161">
      <w:marLeft w:val="0"/>
      <w:marRight w:val="0"/>
      <w:marTop w:val="0"/>
      <w:marBottom w:val="0"/>
      <w:divBdr>
        <w:top w:val="none" w:sz="0" w:space="0" w:color="auto"/>
        <w:left w:val="none" w:sz="0" w:space="0" w:color="auto"/>
        <w:bottom w:val="none" w:sz="0" w:space="0" w:color="auto"/>
        <w:right w:val="none" w:sz="0" w:space="0" w:color="auto"/>
      </w:divBdr>
    </w:div>
    <w:div w:id="1742407162">
      <w:marLeft w:val="0"/>
      <w:marRight w:val="0"/>
      <w:marTop w:val="0"/>
      <w:marBottom w:val="0"/>
      <w:divBdr>
        <w:top w:val="none" w:sz="0" w:space="0" w:color="auto"/>
        <w:left w:val="none" w:sz="0" w:space="0" w:color="auto"/>
        <w:bottom w:val="none" w:sz="0" w:space="0" w:color="auto"/>
        <w:right w:val="none" w:sz="0" w:space="0" w:color="auto"/>
      </w:divBdr>
    </w:div>
    <w:div w:id="1742407163">
      <w:marLeft w:val="0"/>
      <w:marRight w:val="0"/>
      <w:marTop w:val="0"/>
      <w:marBottom w:val="0"/>
      <w:divBdr>
        <w:top w:val="none" w:sz="0" w:space="0" w:color="auto"/>
        <w:left w:val="none" w:sz="0" w:space="0" w:color="auto"/>
        <w:bottom w:val="none" w:sz="0" w:space="0" w:color="auto"/>
        <w:right w:val="none" w:sz="0" w:space="0" w:color="auto"/>
      </w:divBdr>
    </w:div>
    <w:div w:id="1742407164">
      <w:marLeft w:val="0"/>
      <w:marRight w:val="0"/>
      <w:marTop w:val="0"/>
      <w:marBottom w:val="0"/>
      <w:divBdr>
        <w:top w:val="none" w:sz="0" w:space="0" w:color="auto"/>
        <w:left w:val="none" w:sz="0" w:space="0" w:color="auto"/>
        <w:bottom w:val="none" w:sz="0" w:space="0" w:color="auto"/>
        <w:right w:val="none" w:sz="0" w:space="0" w:color="auto"/>
      </w:divBdr>
    </w:div>
    <w:div w:id="1742407165">
      <w:marLeft w:val="0"/>
      <w:marRight w:val="0"/>
      <w:marTop w:val="0"/>
      <w:marBottom w:val="0"/>
      <w:divBdr>
        <w:top w:val="none" w:sz="0" w:space="0" w:color="auto"/>
        <w:left w:val="none" w:sz="0" w:space="0" w:color="auto"/>
        <w:bottom w:val="none" w:sz="0" w:space="0" w:color="auto"/>
        <w:right w:val="none" w:sz="0" w:space="0" w:color="auto"/>
      </w:divBdr>
    </w:div>
    <w:div w:id="1742407166">
      <w:marLeft w:val="0"/>
      <w:marRight w:val="0"/>
      <w:marTop w:val="0"/>
      <w:marBottom w:val="0"/>
      <w:divBdr>
        <w:top w:val="none" w:sz="0" w:space="0" w:color="auto"/>
        <w:left w:val="none" w:sz="0" w:space="0" w:color="auto"/>
        <w:bottom w:val="none" w:sz="0" w:space="0" w:color="auto"/>
        <w:right w:val="none" w:sz="0" w:space="0" w:color="auto"/>
      </w:divBdr>
    </w:div>
    <w:div w:id="1742407167">
      <w:marLeft w:val="0"/>
      <w:marRight w:val="0"/>
      <w:marTop w:val="0"/>
      <w:marBottom w:val="0"/>
      <w:divBdr>
        <w:top w:val="none" w:sz="0" w:space="0" w:color="auto"/>
        <w:left w:val="none" w:sz="0" w:space="0" w:color="auto"/>
        <w:bottom w:val="none" w:sz="0" w:space="0" w:color="auto"/>
        <w:right w:val="none" w:sz="0" w:space="0" w:color="auto"/>
      </w:divBdr>
    </w:div>
    <w:div w:id="1742407168">
      <w:marLeft w:val="0"/>
      <w:marRight w:val="0"/>
      <w:marTop w:val="0"/>
      <w:marBottom w:val="0"/>
      <w:divBdr>
        <w:top w:val="none" w:sz="0" w:space="0" w:color="auto"/>
        <w:left w:val="none" w:sz="0" w:space="0" w:color="auto"/>
        <w:bottom w:val="none" w:sz="0" w:space="0" w:color="auto"/>
        <w:right w:val="none" w:sz="0" w:space="0" w:color="auto"/>
      </w:divBdr>
    </w:div>
    <w:div w:id="1742407169">
      <w:marLeft w:val="0"/>
      <w:marRight w:val="0"/>
      <w:marTop w:val="0"/>
      <w:marBottom w:val="0"/>
      <w:divBdr>
        <w:top w:val="none" w:sz="0" w:space="0" w:color="auto"/>
        <w:left w:val="none" w:sz="0" w:space="0" w:color="auto"/>
        <w:bottom w:val="none" w:sz="0" w:space="0" w:color="auto"/>
        <w:right w:val="none" w:sz="0" w:space="0" w:color="auto"/>
      </w:divBdr>
    </w:div>
    <w:div w:id="1742407170">
      <w:marLeft w:val="0"/>
      <w:marRight w:val="0"/>
      <w:marTop w:val="0"/>
      <w:marBottom w:val="0"/>
      <w:divBdr>
        <w:top w:val="none" w:sz="0" w:space="0" w:color="auto"/>
        <w:left w:val="none" w:sz="0" w:space="0" w:color="auto"/>
        <w:bottom w:val="none" w:sz="0" w:space="0" w:color="auto"/>
        <w:right w:val="none" w:sz="0" w:space="0" w:color="auto"/>
      </w:divBdr>
    </w:div>
    <w:div w:id="1742407171">
      <w:marLeft w:val="0"/>
      <w:marRight w:val="0"/>
      <w:marTop w:val="0"/>
      <w:marBottom w:val="0"/>
      <w:divBdr>
        <w:top w:val="none" w:sz="0" w:space="0" w:color="auto"/>
        <w:left w:val="none" w:sz="0" w:space="0" w:color="auto"/>
        <w:bottom w:val="none" w:sz="0" w:space="0" w:color="auto"/>
        <w:right w:val="none" w:sz="0" w:space="0" w:color="auto"/>
      </w:divBdr>
    </w:div>
    <w:div w:id="1742407172">
      <w:marLeft w:val="0"/>
      <w:marRight w:val="0"/>
      <w:marTop w:val="0"/>
      <w:marBottom w:val="0"/>
      <w:divBdr>
        <w:top w:val="none" w:sz="0" w:space="0" w:color="auto"/>
        <w:left w:val="none" w:sz="0" w:space="0" w:color="auto"/>
        <w:bottom w:val="none" w:sz="0" w:space="0" w:color="auto"/>
        <w:right w:val="none" w:sz="0" w:space="0" w:color="auto"/>
      </w:divBdr>
    </w:div>
    <w:div w:id="1742407173">
      <w:marLeft w:val="0"/>
      <w:marRight w:val="0"/>
      <w:marTop w:val="0"/>
      <w:marBottom w:val="0"/>
      <w:divBdr>
        <w:top w:val="none" w:sz="0" w:space="0" w:color="auto"/>
        <w:left w:val="none" w:sz="0" w:space="0" w:color="auto"/>
        <w:bottom w:val="none" w:sz="0" w:space="0" w:color="auto"/>
        <w:right w:val="none" w:sz="0" w:space="0" w:color="auto"/>
      </w:divBdr>
    </w:div>
    <w:div w:id="1742407174">
      <w:marLeft w:val="0"/>
      <w:marRight w:val="0"/>
      <w:marTop w:val="0"/>
      <w:marBottom w:val="0"/>
      <w:divBdr>
        <w:top w:val="none" w:sz="0" w:space="0" w:color="auto"/>
        <w:left w:val="none" w:sz="0" w:space="0" w:color="auto"/>
        <w:bottom w:val="none" w:sz="0" w:space="0" w:color="auto"/>
        <w:right w:val="none" w:sz="0" w:space="0" w:color="auto"/>
      </w:divBdr>
    </w:div>
    <w:div w:id="1742407175">
      <w:marLeft w:val="0"/>
      <w:marRight w:val="0"/>
      <w:marTop w:val="0"/>
      <w:marBottom w:val="0"/>
      <w:divBdr>
        <w:top w:val="none" w:sz="0" w:space="0" w:color="auto"/>
        <w:left w:val="none" w:sz="0" w:space="0" w:color="auto"/>
        <w:bottom w:val="none" w:sz="0" w:space="0" w:color="auto"/>
        <w:right w:val="none" w:sz="0" w:space="0" w:color="auto"/>
      </w:divBdr>
    </w:div>
    <w:div w:id="1742407176">
      <w:marLeft w:val="0"/>
      <w:marRight w:val="0"/>
      <w:marTop w:val="0"/>
      <w:marBottom w:val="0"/>
      <w:divBdr>
        <w:top w:val="none" w:sz="0" w:space="0" w:color="auto"/>
        <w:left w:val="none" w:sz="0" w:space="0" w:color="auto"/>
        <w:bottom w:val="none" w:sz="0" w:space="0" w:color="auto"/>
        <w:right w:val="none" w:sz="0" w:space="0" w:color="auto"/>
      </w:divBdr>
    </w:div>
    <w:div w:id="1742407177">
      <w:marLeft w:val="0"/>
      <w:marRight w:val="0"/>
      <w:marTop w:val="0"/>
      <w:marBottom w:val="0"/>
      <w:divBdr>
        <w:top w:val="none" w:sz="0" w:space="0" w:color="auto"/>
        <w:left w:val="none" w:sz="0" w:space="0" w:color="auto"/>
        <w:bottom w:val="none" w:sz="0" w:space="0" w:color="auto"/>
        <w:right w:val="none" w:sz="0" w:space="0" w:color="auto"/>
      </w:divBdr>
    </w:div>
    <w:div w:id="1742407178">
      <w:marLeft w:val="0"/>
      <w:marRight w:val="0"/>
      <w:marTop w:val="0"/>
      <w:marBottom w:val="0"/>
      <w:divBdr>
        <w:top w:val="none" w:sz="0" w:space="0" w:color="auto"/>
        <w:left w:val="none" w:sz="0" w:space="0" w:color="auto"/>
        <w:bottom w:val="none" w:sz="0" w:space="0" w:color="auto"/>
        <w:right w:val="none" w:sz="0" w:space="0" w:color="auto"/>
      </w:divBdr>
    </w:div>
    <w:div w:id="1742407179">
      <w:marLeft w:val="0"/>
      <w:marRight w:val="0"/>
      <w:marTop w:val="0"/>
      <w:marBottom w:val="0"/>
      <w:divBdr>
        <w:top w:val="none" w:sz="0" w:space="0" w:color="auto"/>
        <w:left w:val="none" w:sz="0" w:space="0" w:color="auto"/>
        <w:bottom w:val="none" w:sz="0" w:space="0" w:color="auto"/>
        <w:right w:val="none" w:sz="0" w:space="0" w:color="auto"/>
      </w:divBdr>
    </w:div>
    <w:div w:id="1742407180">
      <w:marLeft w:val="0"/>
      <w:marRight w:val="0"/>
      <w:marTop w:val="0"/>
      <w:marBottom w:val="0"/>
      <w:divBdr>
        <w:top w:val="none" w:sz="0" w:space="0" w:color="auto"/>
        <w:left w:val="none" w:sz="0" w:space="0" w:color="auto"/>
        <w:bottom w:val="none" w:sz="0" w:space="0" w:color="auto"/>
        <w:right w:val="none" w:sz="0" w:space="0" w:color="auto"/>
      </w:divBdr>
    </w:div>
    <w:div w:id="1742407181">
      <w:marLeft w:val="0"/>
      <w:marRight w:val="0"/>
      <w:marTop w:val="0"/>
      <w:marBottom w:val="0"/>
      <w:divBdr>
        <w:top w:val="none" w:sz="0" w:space="0" w:color="auto"/>
        <w:left w:val="none" w:sz="0" w:space="0" w:color="auto"/>
        <w:bottom w:val="none" w:sz="0" w:space="0" w:color="auto"/>
        <w:right w:val="none" w:sz="0" w:space="0" w:color="auto"/>
      </w:divBdr>
    </w:div>
    <w:div w:id="1742407182">
      <w:marLeft w:val="0"/>
      <w:marRight w:val="0"/>
      <w:marTop w:val="0"/>
      <w:marBottom w:val="0"/>
      <w:divBdr>
        <w:top w:val="none" w:sz="0" w:space="0" w:color="auto"/>
        <w:left w:val="none" w:sz="0" w:space="0" w:color="auto"/>
        <w:bottom w:val="none" w:sz="0" w:space="0" w:color="auto"/>
        <w:right w:val="none" w:sz="0" w:space="0" w:color="auto"/>
      </w:divBdr>
    </w:div>
    <w:div w:id="1742407183">
      <w:marLeft w:val="0"/>
      <w:marRight w:val="0"/>
      <w:marTop w:val="0"/>
      <w:marBottom w:val="0"/>
      <w:divBdr>
        <w:top w:val="none" w:sz="0" w:space="0" w:color="auto"/>
        <w:left w:val="none" w:sz="0" w:space="0" w:color="auto"/>
        <w:bottom w:val="none" w:sz="0" w:space="0" w:color="auto"/>
        <w:right w:val="none" w:sz="0" w:space="0" w:color="auto"/>
      </w:divBdr>
    </w:div>
    <w:div w:id="1742407184">
      <w:marLeft w:val="0"/>
      <w:marRight w:val="0"/>
      <w:marTop w:val="0"/>
      <w:marBottom w:val="0"/>
      <w:divBdr>
        <w:top w:val="none" w:sz="0" w:space="0" w:color="auto"/>
        <w:left w:val="none" w:sz="0" w:space="0" w:color="auto"/>
        <w:bottom w:val="none" w:sz="0" w:space="0" w:color="auto"/>
        <w:right w:val="none" w:sz="0" w:space="0" w:color="auto"/>
      </w:divBdr>
    </w:div>
    <w:div w:id="1742407185">
      <w:marLeft w:val="0"/>
      <w:marRight w:val="0"/>
      <w:marTop w:val="0"/>
      <w:marBottom w:val="0"/>
      <w:divBdr>
        <w:top w:val="none" w:sz="0" w:space="0" w:color="auto"/>
        <w:left w:val="none" w:sz="0" w:space="0" w:color="auto"/>
        <w:bottom w:val="none" w:sz="0" w:space="0" w:color="auto"/>
        <w:right w:val="none" w:sz="0" w:space="0" w:color="auto"/>
      </w:divBdr>
    </w:div>
    <w:div w:id="1742407186">
      <w:marLeft w:val="0"/>
      <w:marRight w:val="0"/>
      <w:marTop w:val="0"/>
      <w:marBottom w:val="0"/>
      <w:divBdr>
        <w:top w:val="none" w:sz="0" w:space="0" w:color="auto"/>
        <w:left w:val="none" w:sz="0" w:space="0" w:color="auto"/>
        <w:bottom w:val="none" w:sz="0" w:space="0" w:color="auto"/>
        <w:right w:val="none" w:sz="0" w:space="0" w:color="auto"/>
      </w:divBdr>
    </w:div>
    <w:div w:id="1742407187">
      <w:marLeft w:val="0"/>
      <w:marRight w:val="0"/>
      <w:marTop w:val="0"/>
      <w:marBottom w:val="0"/>
      <w:divBdr>
        <w:top w:val="none" w:sz="0" w:space="0" w:color="auto"/>
        <w:left w:val="none" w:sz="0" w:space="0" w:color="auto"/>
        <w:bottom w:val="none" w:sz="0" w:space="0" w:color="auto"/>
        <w:right w:val="none" w:sz="0" w:space="0" w:color="auto"/>
      </w:divBdr>
    </w:div>
    <w:div w:id="1742407188">
      <w:marLeft w:val="0"/>
      <w:marRight w:val="0"/>
      <w:marTop w:val="0"/>
      <w:marBottom w:val="0"/>
      <w:divBdr>
        <w:top w:val="none" w:sz="0" w:space="0" w:color="auto"/>
        <w:left w:val="none" w:sz="0" w:space="0" w:color="auto"/>
        <w:bottom w:val="none" w:sz="0" w:space="0" w:color="auto"/>
        <w:right w:val="none" w:sz="0" w:space="0" w:color="auto"/>
      </w:divBdr>
    </w:div>
    <w:div w:id="1742407189">
      <w:marLeft w:val="0"/>
      <w:marRight w:val="0"/>
      <w:marTop w:val="0"/>
      <w:marBottom w:val="0"/>
      <w:divBdr>
        <w:top w:val="none" w:sz="0" w:space="0" w:color="auto"/>
        <w:left w:val="none" w:sz="0" w:space="0" w:color="auto"/>
        <w:bottom w:val="none" w:sz="0" w:space="0" w:color="auto"/>
        <w:right w:val="none" w:sz="0" w:space="0" w:color="auto"/>
      </w:divBdr>
    </w:div>
    <w:div w:id="1742407190">
      <w:marLeft w:val="0"/>
      <w:marRight w:val="0"/>
      <w:marTop w:val="0"/>
      <w:marBottom w:val="0"/>
      <w:divBdr>
        <w:top w:val="none" w:sz="0" w:space="0" w:color="auto"/>
        <w:left w:val="none" w:sz="0" w:space="0" w:color="auto"/>
        <w:bottom w:val="none" w:sz="0" w:space="0" w:color="auto"/>
        <w:right w:val="none" w:sz="0" w:space="0" w:color="auto"/>
      </w:divBdr>
    </w:div>
    <w:div w:id="1742407191">
      <w:marLeft w:val="0"/>
      <w:marRight w:val="0"/>
      <w:marTop w:val="0"/>
      <w:marBottom w:val="0"/>
      <w:divBdr>
        <w:top w:val="none" w:sz="0" w:space="0" w:color="auto"/>
        <w:left w:val="none" w:sz="0" w:space="0" w:color="auto"/>
        <w:bottom w:val="none" w:sz="0" w:space="0" w:color="auto"/>
        <w:right w:val="none" w:sz="0" w:space="0" w:color="auto"/>
      </w:divBdr>
    </w:div>
    <w:div w:id="1742407192">
      <w:marLeft w:val="0"/>
      <w:marRight w:val="0"/>
      <w:marTop w:val="0"/>
      <w:marBottom w:val="0"/>
      <w:divBdr>
        <w:top w:val="none" w:sz="0" w:space="0" w:color="auto"/>
        <w:left w:val="none" w:sz="0" w:space="0" w:color="auto"/>
        <w:bottom w:val="none" w:sz="0" w:space="0" w:color="auto"/>
        <w:right w:val="none" w:sz="0" w:space="0" w:color="auto"/>
      </w:divBdr>
    </w:div>
    <w:div w:id="1742407193">
      <w:marLeft w:val="0"/>
      <w:marRight w:val="0"/>
      <w:marTop w:val="0"/>
      <w:marBottom w:val="0"/>
      <w:divBdr>
        <w:top w:val="none" w:sz="0" w:space="0" w:color="auto"/>
        <w:left w:val="none" w:sz="0" w:space="0" w:color="auto"/>
        <w:bottom w:val="none" w:sz="0" w:space="0" w:color="auto"/>
        <w:right w:val="none" w:sz="0" w:space="0" w:color="auto"/>
      </w:divBdr>
    </w:div>
    <w:div w:id="1742407194">
      <w:marLeft w:val="0"/>
      <w:marRight w:val="0"/>
      <w:marTop w:val="0"/>
      <w:marBottom w:val="0"/>
      <w:divBdr>
        <w:top w:val="none" w:sz="0" w:space="0" w:color="auto"/>
        <w:left w:val="none" w:sz="0" w:space="0" w:color="auto"/>
        <w:bottom w:val="none" w:sz="0" w:space="0" w:color="auto"/>
        <w:right w:val="none" w:sz="0" w:space="0" w:color="auto"/>
      </w:divBdr>
    </w:div>
    <w:div w:id="1742407195">
      <w:marLeft w:val="0"/>
      <w:marRight w:val="0"/>
      <w:marTop w:val="0"/>
      <w:marBottom w:val="0"/>
      <w:divBdr>
        <w:top w:val="none" w:sz="0" w:space="0" w:color="auto"/>
        <w:left w:val="none" w:sz="0" w:space="0" w:color="auto"/>
        <w:bottom w:val="none" w:sz="0" w:space="0" w:color="auto"/>
        <w:right w:val="none" w:sz="0" w:space="0" w:color="auto"/>
      </w:divBdr>
    </w:div>
    <w:div w:id="1742407196">
      <w:marLeft w:val="0"/>
      <w:marRight w:val="0"/>
      <w:marTop w:val="0"/>
      <w:marBottom w:val="0"/>
      <w:divBdr>
        <w:top w:val="none" w:sz="0" w:space="0" w:color="auto"/>
        <w:left w:val="none" w:sz="0" w:space="0" w:color="auto"/>
        <w:bottom w:val="none" w:sz="0" w:space="0" w:color="auto"/>
        <w:right w:val="none" w:sz="0" w:space="0" w:color="auto"/>
      </w:divBdr>
    </w:div>
    <w:div w:id="1742407197">
      <w:marLeft w:val="0"/>
      <w:marRight w:val="0"/>
      <w:marTop w:val="0"/>
      <w:marBottom w:val="0"/>
      <w:divBdr>
        <w:top w:val="none" w:sz="0" w:space="0" w:color="auto"/>
        <w:left w:val="none" w:sz="0" w:space="0" w:color="auto"/>
        <w:bottom w:val="none" w:sz="0" w:space="0" w:color="auto"/>
        <w:right w:val="none" w:sz="0" w:space="0" w:color="auto"/>
      </w:divBdr>
    </w:div>
    <w:div w:id="1742407198">
      <w:marLeft w:val="0"/>
      <w:marRight w:val="0"/>
      <w:marTop w:val="0"/>
      <w:marBottom w:val="0"/>
      <w:divBdr>
        <w:top w:val="none" w:sz="0" w:space="0" w:color="auto"/>
        <w:left w:val="none" w:sz="0" w:space="0" w:color="auto"/>
        <w:bottom w:val="none" w:sz="0" w:space="0" w:color="auto"/>
        <w:right w:val="none" w:sz="0" w:space="0" w:color="auto"/>
      </w:divBdr>
    </w:div>
    <w:div w:id="1742407199">
      <w:marLeft w:val="0"/>
      <w:marRight w:val="0"/>
      <w:marTop w:val="0"/>
      <w:marBottom w:val="0"/>
      <w:divBdr>
        <w:top w:val="none" w:sz="0" w:space="0" w:color="auto"/>
        <w:left w:val="none" w:sz="0" w:space="0" w:color="auto"/>
        <w:bottom w:val="none" w:sz="0" w:space="0" w:color="auto"/>
        <w:right w:val="none" w:sz="0" w:space="0" w:color="auto"/>
      </w:divBdr>
    </w:div>
    <w:div w:id="1742407200">
      <w:marLeft w:val="0"/>
      <w:marRight w:val="0"/>
      <w:marTop w:val="0"/>
      <w:marBottom w:val="0"/>
      <w:divBdr>
        <w:top w:val="none" w:sz="0" w:space="0" w:color="auto"/>
        <w:left w:val="none" w:sz="0" w:space="0" w:color="auto"/>
        <w:bottom w:val="none" w:sz="0" w:space="0" w:color="auto"/>
        <w:right w:val="none" w:sz="0" w:space="0" w:color="auto"/>
      </w:divBdr>
    </w:div>
    <w:div w:id="1742407201">
      <w:marLeft w:val="0"/>
      <w:marRight w:val="0"/>
      <w:marTop w:val="0"/>
      <w:marBottom w:val="0"/>
      <w:divBdr>
        <w:top w:val="none" w:sz="0" w:space="0" w:color="auto"/>
        <w:left w:val="none" w:sz="0" w:space="0" w:color="auto"/>
        <w:bottom w:val="none" w:sz="0" w:space="0" w:color="auto"/>
        <w:right w:val="none" w:sz="0" w:space="0" w:color="auto"/>
      </w:divBdr>
    </w:div>
    <w:div w:id="1742407202">
      <w:marLeft w:val="0"/>
      <w:marRight w:val="0"/>
      <w:marTop w:val="0"/>
      <w:marBottom w:val="0"/>
      <w:divBdr>
        <w:top w:val="none" w:sz="0" w:space="0" w:color="auto"/>
        <w:left w:val="none" w:sz="0" w:space="0" w:color="auto"/>
        <w:bottom w:val="none" w:sz="0" w:space="0" w:color="auto"/>
        <w:right w:val="none" w:sz="0" w:space="0" w:color="auto"/>
      </w:divBdr>
    </w:div>
    <w:div w:id="1742407203">
      <w:marLeft w:val="0"/>
      <w:marRight w:val="0"/>
      <w:marTop w:val="0"/>
      <w:marBottom w:val="0"/>
      <w:divBdr>
        <w:top w:val="none" w:sz="0" w:space="0" w:color="auto"/>
        <w:left w:val="none" w:sz="0" w:space="0" w:color="auto"/>
        <w:bottom w:val="none" w:sz="0" w:space="0" w:color="auto"/>
        <w:right w:val="none" w:sz="0" w:space="0" w:color="auto"/>
      </w:divBdr>
    </w:div>
    <w:div w:id="1742407204">
      <w:marLeft w:val="0"/>
      <w:marRight w:val="0"/>
      <w:marTop w:val="0"/>
      <w:marBottom w:val="0"/>
      <w:divBdr>
        <w:top w:val="none" w:sz="0" w:space="0" w:color="auto"/>
        <w:left w:val="none" w:sz="0" w:space="0" w:color="auto"/>
        <w:bottom w:val="none" w:sz="0" w:space="0" w:color="auto"/>
        <w:right w:val="none" w:sz="0" w:space="0" w:color="auto"/>
      </w:divBdr>
    </w:div>
    <w:div w:id="1742407205">
      <w:marLeft w:val="0"/>
      <w:marRight w:val="0"/>
      <w:marTop w:val="0"/>
      <w:marBottom w:val="0"/>
      <w:divBdr>
        <w:top w:val="none" w:sz="0" w:space="0" w:color="auto"/>
        <w:left w:val="none" w:sz="0" w:space="0" w:color="auto"/>
        <w:bottom w:val="none" w:sz="0" w:space="0" w:color="auto"/>
        <w:right w:val="none" w:sz="0" w:space="0" w:color="auto"/>
      </w:divBdr>
    </w:div>
    <w:div w:id="1742407206">
      <w:marLeft w:val="0"/>
      <w:marRight w:val="0"/>
      <w:marTop w:val="0"/>
      <w:marBottom w:val="0"/>
      <w:divBdr>
        <w:top w:val="none" w:sz="0" w:space="0" w:color="auto"/>
        <w:left w:val="none" w:sz="0" w:space="0" w:color="auto"/>
        <w:bottom w:val="none" w:sz="0" w:space="0" w:color="auto"/>
        <w:right w:val="none" w:sz="0" w:space="0" w:color="auto"/>
      </w:divBdr>
    </w:div>
    <w:div w:id="1742407207">
      <w:marLeft w:val="0"/>
      <w:marRight w:val="0"/>
      <w:marTop w:val="0"/>
      <w:marBottom w:val="0"/>
      <w:divBdr>
        <w:top w:val="none" w:sz="0" w:space="0" w:color="auto"/>
        <w:left w:val="none" w:sz="0" w:space="0" w:color="auto"/>
        <w:bottom w:val="none" w:sz="0" w:space="0" w:color="auto"/>
        <w:right w:val="none" w:sz="0" w:space="0" w:color="auto"/>
      </w:divBdr>
    </w:div>
    <w:div w:id="1742407208">
      <w:marLeft w:val="0"/>
      <w:marRight w:val="0"/>
      <w:marTop w:val="0"/>
      <w:marBottom w:val="0"/>
      <w:divBdr>
        <w:top w:val="none" w:sz="0" w:space="0" w:color="auto"/>
        <w:left w:val="none" w:sz="0" w:space="0" w:color="auto"/>
        <w:bottom w:val="none" w:sz="0" w:space="0" w:color="auto"/>
        <w:right w:val="none" w:sz="0" w:space="0" w:color="auto"/>
      </w:divBdr>
    </w:div>
    <w:div w:id="1742407209">
      <w:marLeft w:val="0"/>
      <w:marRight w:val="0"/>
      <w:marTop w:val="0"/>
      <w:marBottom w:val="0"/>
      <w:divBdr>
        <w:top w:val="none" w:sz="0" w:space="0" w:color="auto"/>
        <w:left w:val="none" w:sz="0" w:space="0" w:color="auto"/>
        <w:bottom w:val="none" w:sz="0" w:space="0" w:color="auto"/>
        <w:right w:val="none" w:sz="0" w:space="0" w:color="auto"/>
      </w:divBdr>
    </w:div>
    <w:div w:id="1742407210">
      <w:marLeft w:val="0"/>
      <w:marRight w:val="0"/>
      <w:marTop w:val="0"/>
      <w:marBottom w:val="0"/>
      <w:divBdr>
        <w:top w:val="none" w:sz="0" w:space="0" w:color="auto"/>
        <w:left w:val="none" w:sz="0" w:space="0" w:color="auto"/>
        <w:bottom w:val="none" w:sz="0" w:space="0" w:color="auto"/>
        <w:right w:val="none" w:sz="0" w:space="0" w:color="auto"/>
      </w:divBdr>
    </w:div>
    <w:div w:id="1742407211">
      <w:marLeft w:val="0"/>
      <w:marRight w:val="0"/>
      <w:marTop w:val="0"/>
      <w:marBottom w:val="0"/>
      <w:divBdr>
        <w:top w:val="none" w:sz="0" w:space="0" w:color="auto"/>
        <w:left w:val="none" w:sz="0" w:space="0" w:color="auto"/>
        <w:bottom w:val="none" w:sz="0" w:space="0" w:color="auto"/>
        <w:right w:val="none" w:sz="0" w:space="0" w:color="auto"/>
      </w:divBdr>
    </w:div>
    <w:div w:id="1742407212">
      <w:marLeft w:val="0"/>
      <w:marRight w:val="0"/>
      <w:marTop w:val="0"/>
      <w:marBottom w:val="0"/>
      <w:divBdr>
        <w:top w:val="none" w:sz="0" w:space="0" w:color="auto"/>
        <w:left w:val="none" w:sz="0" w:space="0" w:color="auto"/>
        <w:bottom w:val="none" w:sz="0" w:space="0" w:color="auto"/>
        <w:right w:val="none" w:sz="0" w:space="0" w:color="auto"/>
      </w:divBdr>
    </w:div>
    <w:div w:id="1742407213">
      <w:marLeft w:val="0"/>
      <w:marRight w:val="0"/>
      <w:marTop w:val="0"/>
      <w:marBottom w:val="0"/>
      <w:divBdr>
        <w:top w:val="none" w:sz="0" w:space="0" w:color="auto"/>
        <w:left w:val="none" w:sz="0" w:space="0" w:color="auto"/>
        <w:bottom w:val="none" w:sz="0" w:space="0" w:color="auto"/>
        <w:right w:val="none" w:sz="0" w:space="0" w:color="auto"/>
      </w:divBdr>
    </w:div>
    <w:div w:id="1742407214">
      <w:marLeft w:val="0"/>
      <w:marRight w:val="0"/>
      <w:marTop w:val="0"/>
      <w:marBottom w:val="0"/>
      <w:divBdr>
        <w:top w:val="none" w:sz="0" w:space="0" w:color="auto"/>
        <w:left w:val="none" w:sz="0" w:space="0" w:color="auto"/>
        <w:bottom w:val="none" w:sz="0" w:space="0" w:color="auto"/>
        <w:right w:val="none" w:sz="0" w:space="0" w:color="auto"/>
      </w:divBdr>
    </w:div>
    <w:div w:id="1742407215">
      <w:marLeft w:val="0"/>
      <w:marRight w:val="0"/>
      <w:marTop w:val="0"/>
      <w:marBottom w:val="0"/>
      <w:divBdr>
        <w:top w:val="none" w:sz="0" w:space="0" w:color="auto"/>
        <w:left w:val="none" w:sz="0" w:space="0" w:color="auto"/>
        <w:bottom w:val="none" w:sz="0" w:space="0" w:color="auto"/>
        <w:right w:val="none" w:sz="0" w:space="0" w:color="auto"/>
      </w:divBdr>
    </w:div>
    <w:div w:id="1742407216">
      <w:marLeft w:val="0"/>
      <w:marRight w:val="0"/>
      <w:marTop w:val="0"/>
      <w:marBottom w:val="0"/>
      <w:divBdr>
        <w:top w:val="none" w:sz="0" w:space="0" w:color="auto"/>
        <w:left w:val="none" w:sz="0" w:space="0" w:color="auto"/>
        <w:bottom w:val="none" w:sz="0" w:space="0" w:color="auto"/>
        <w:right w:val="none" w:sz="0" w:space="0" w:color="auto"/>
      </w:divBdr>
    </w:div>
    <w:div w:id="1742407217">
      <w:marLeft w:val="0"/>
      <w:marRight w:val="0"/>
      <w:marTop w:val="0"/>
      <w:marBottom w:val="0"/>
      <w:divBdr>
        <w:top w:val="none" w:sz="0" w:space="0" w:color="auto"/>
        <w:left w:val="none" w:sz="0" w:space="0" w:color="auto"/>
        <w:bottom w:val="none" w:sz="0" w:space="0" w:color="auto"/>
        <w:right w:val="none" w:sz="0" w:space="0" w:color="auto"/>
      </w:divBdr>
    </w:div>
    <w:div w:id="1742407218">
      <w:marLeft w:val="0"/>
      <w:marRight w:val="0"/>
      <w:marTop w:val="0"/>
      <w:marBottom w:val="0"/>
      <w:divBdr>
        <w:top w:val="none" w:sz="0" w:space="0" w:color="auto"/>
        <w:left w:val="none" w:sz="0" w:space="0" w:color="auto"/>
        <w:bottom w:val="none" w:sz="0" w:space="0" w:color="auto"/>
        <w:right w:val="none" w:sz="0" w:space="0" w:color="auto"/>
      </w:divBdr>
    </w:div>
    <w:div w:id="1742407219">
      <w:marLeft w:val="0"/>
      <w:marRight w:val="0"/>
      <w:marTop w:val="0"/>
      <w:marBottom w:val="0"/>
      <w:divBdr>
        <w:top w:val="none" w:sz="0" w:space="0" w:color="auto"/>
        <w:left w:val="none" w:sz="0" w:space="0" w:color="auto"/>
        <w:bottom w:val="none" w:sz="0" w:space="0" w:color="auto"/>
        <w:right w:val="none" w:sz="0" w:space="0" w:color="auto"/>
      </w:divBdr>
    </w:div>
    <w:div w:id="1742407220">
      <w:marLeft w:val="0"/>
      <w:marRight w:val="0"/>
      <w:marTop w:val="0"/>
      <w:marBottom w:val="0"/>
      <w:divBdr>
        <w:top w:val="none" w:sz="0" w:space="0" w:color="auto"/>
        <w:left w:val="none" w:sz="0" w:space="0" w:color="auto"/>
        <w:bottom w:val="none" w:sz="0" w:space="0" w:color="auto"/>
        <w:right w:val="none" w:sz="0" w:space="0" w:color="auto"/>
      </w:divBdr>
    </w:div>
    <w:div w:id="1742407221">
      <w:marLeft w:val="0"/>
      <w:marRight w:val="0"/>
      <w:marTop w:val="0"/>
      <w:marBottom w:val="0"/>
      <w:divBdr>
        <w:top w:val="none" w:sz="0" w:space="0" w:color="auto"/>
        <w:left w:val="none" w:sz="0" w:space="0" w:color="auto"/>
        <w:bottom w:val="none" w:sz="0" w:space="0" w:color="auto"/>
        <w:right w:val="none" w:sz="0" w:space="0" w:color="auto"/>
      </w:divBdr>
    </w:div>
    <w:div w:id="1742407222">
      <w:marLeft w:val="0"/>
      <w:marRight w:val="0"/>
      <w:marTop w:val="0"/>
      <w:marBottom w:val="0"/>
      <w:divBdr>
        <w:top w:val="none" w:sz="0" w:space="0" w:color="auto"/>
        <w:left w:val="none" w:sz="0" w:space="0" w:color="auto"/>
        <w:bottom w:val="none" w:sz="0" w:space="0" w:color="auto"/>
        <w:right w:val="none" w:sz="0" w:space="0" w:color="auto"/>
      </w:divBdr>
    </w:div>
    <w:div w:id="1742407223">
      <w:marLeft w:val="0"/>
      <w:marRight w:val="0"/>
      <w:marTop w:val="0"/>
      <w:marBottom w:val="0"/>
      <w:divBdr>
        <w:top w:val="none" w:sz="0" w:space="0" w:color="auto"/>
        <w:left w:val="none" w:sz="0" w:space="0" w:color="auto"/>
        <w:bottom w:val="none" w:sz="0" w:space="0" w:color="auto"/>
        <w:right w:val="none" w:sz="0" w:space="0" w:color="auto"/>
      </w:divBdr>
    </w:div>
    <w:div w:id="1742407224">
      <w:marLeft w:val="0"/>
      <w:marRight w:val="0"/>
      <w:marTop w:val="0"/>
      <w:marBottom w:val="0"/>
      <w:divBdr>
        <w:top w:val="none" w:sz="0" w:space="0" w:color="auto"/>
        <w:left w:val="none" w:sz="0" w:space="0" w:color="auto"/>
        <w:bottom w:val="none" w:sz="0" w:space="0" w:color="auto"/>
        <w:right w:val="none" w:sz="0" w:space="0" w:color="auto"/>
      </w:divBdr>
    </w:div>
    <w:div w:id="1742407225">
      <w:marLeft w:val="0"/>
      <w:marRight w:val="0"/>
      <w:marTop w:val="0"/>
      <w:marBottom w:val="0"/>
      <w:divBdr>
        <w:top w:val="none" w:sz="0" w:space="0" w:color="auto"/>
        <w:left w:val="none" w:sz="0" w:space="0" w:color="auto"/>
        <w:bottom w:val="none" w:sz="0" w:space="0" w:color="auto"/>
        <w:right w:val="none" w:sz="0" w:space="0" w:color="auto"/>
      </w:divBdr>
    </w:div>
    <w:div w:id="1742407226">
      <w:marLeft w:val="0"/>
      <w:marRight w:val="0"/>
      <w:marTop w:val="0"/>
      <w:marBottom w:val="0"/>
      <w:divBdr>
        <w:top w:val="none" w:sz="0" w:space="0" w:color="auto"/>
        <w:left w:val="none" w:sz="0" w:space="0" w:color="auto"/>
        <w:bottom w:val="none" w:sz="0" w:space="0" w:color="auto"/>
        <w:right w:val="none" w:sz="0" w:space="0" w:color="auto"/>
      </w:divBdr>
    </w:div>
    <w:div w:id="1742407227">
      <w:marLeft w:val="0"/>
      <w:marRight w:val="0"/>
      <w:marTop w:val="0"/>
      <w:marBottom w:val="0"/>
      <w:divBdr>
        <w:top w:val="none" w:sz="0" w:space="0" w:color="auto"/>
        <w:left w:val="none" w:sz="0" w:space="0" w:color="auto"/>
        <w:bottom w:val="none" w:sz="0" w:space="0" w:color="auto"/>
        <w:right w:val="none" w:sz="0" w:space="0" w:color="auto"/>
      </w:divBdr>
    </w:div>
    <w:div w:id="1742407228">
      <w:marLeft w:val="0"/>
      <w:marRight w:val="0"/>
      <w:marTop w:val="0"/>
      <w:marBottom w:val="0"/>
      <w:divBdr>
        <w:top w:val="none" w:sz="0" w:space="0" w:color="auto"/>
        <w:left w:val="none" w:sz="0" w:space="0" w:color="auto"/>
        <w:bottom w:val="none" w:sz="0" w:space="0" w:color="auto"/>
        <w:right w:val="none" w:sz="0" w:space="0" w:color="auto"/>
      </w:divBdr>
    </w:div>
    <w:div w:id="1742407229">
      <w:marLeft w:val="0"/>
      <w:marRight w:val="0"/>
      <w:marTop w:val="0"/>
      <w:marBottom w:val="0"/>
      <w:divBdr>
        <w:top w:val="none" w:sz="0" w:space="0" w:color="auto"/>
        <w:left w:val="none" w:sz="0" w:space="0" w:color="auto"/>
        <w:bottom w:val="none" w:sz="0" w:space="0" w:color="auto"/>
        <w:right w:val="none" w:sz="0" w:space="0" w:color="auto"/>
      </w:divBdr>
    </w:div>
    <w:div w:id="1742407230">
      <w:marLeft w:val="0"/>
      <w:marRight w:val="0"/>
      <w:marTop w:val="0"/>
      <w:marBottom w:val="0"/>
      <w:divBdr>
        <w:top w:val="none" w:sz="0" w:space="0" w:color="auto"/>
        <w:left w:val="none" w:sz="0" w:space="0" w:color="auto"/>
        <w:bottom w:val="none" w:sz="0" w:space="0" w:color="auto"/>
        <w:right w:val="none" w:sz="0" w:space="0" w:color="auto"/>
      </w:divBdr>
    </w:div>
    <w:div w:id="1742407231">
      <w:marLeft w:val="0"/>
      <w:marRight w:val="0"/>
      <w:marTop w:val="0"/>
      <w:marBottom w:val="0"/>
      <w:divBdr>
        <w:top w:val="none" w:sz="0" w:space="0" w:color="auto"/>
        <w:left w:val="none" w:sz="0" w:space="0" w:color="auto"/>
        <w:bottom w:val="none" w:sz="0" w:space="0" w:color="auto"/>
        <w:right w:val="none" w:sz="0" w:space="0" w:color="auto"/>
      </w:divBdr>
    </w:div>
    <w:div w:id="1742407232">
      <w:marLeft w:val="0"/>
      <w:marRight w:val="0"/>
      <w:marTop w:val="0"/>
      <w:marBottom w:val="0"/>
      <w:divBdr>
        <w:top w:val="none" w:sz="0" w:space="0" w:color="auto"/>
        <w:left w:val="none" w:sz="0" w:space="0" w:color="auto"/>
        <w:bottom w:val="none" w:sz="0" w:space="0" w:color="auto"/>
        <w:right w:val="none" w:sz="0" w:space="0" w:color="auto"/>
      </w:divBdr>
    </w:div>
    <w:div w:id="1742407233">
      <w:marLeft w:val="0"/>
      <w:marRight w:val="0"/>
      <w:marTop w:val="0"/>
      <w:marBottom w:val="0"/>
      <w:divBdr>
        <w:top w:val="none" w:sz="0" w:space="0" w:color="auto"/>
        <w:left w:val="none" w:sz="0" w:space="0" w:color="auto"/>
        <w:bottom w:val="none" w:sz="0" w:space="0" w:color="auto"/>
        <w:right w:val="none" w:sz="0" w:space="0" w:color="auto"/>
      </w:divBdr>
    </w:div>
    <w:div w:id="1742407234">
      <w:marLeft w:val="0"/>
      <w:marRight w:val="0"/>
      <w:marTop w:val="0"/>
      <w:marBottom w:val="0"/>
      <w:divBdr>
        <w:top w:val="none" w:sz="0" w:space="0" w:color="auto"/>
        <w:left w:val="none" w:sz="0" w:space="0" w:color="auto"/>
        <w:bottom w:val="none" w:sz="0" w:space="0" w:color="auto"/>
        <w:right w:val="none" w:sz="0" w:space="0" w:color="auto"/>
      </w:divBdr>
    </w:div>
    <w:div w:id="1742407235">
      <w:marLeft w:val="0"/>
      <w:marRight w:val="0"/>
      <w:marTop w:val="0"/>
      <w:marBottom w:val="0"/>
      <w:divBdr>
        <w:top w:val="none" w:sz="0" w:space="0" w:color="auto"/>
        <w:left w:val="none" w:sz="0" w:space="0" w:color="auto"/>
        <w:bottom w:val="none" w:sz="0" w:space="0" w:color="auto"/>
        <w:right w:val="none" w:sz="0" w:space="0" w:color="auto"/>
      </w:divBdr>
    </w:div>
    <w:div w:id="1742407236">
      <w:marLeft w:val="0"/>
      <w:marRight w:val="0"/>
      <w:marTop w:val="0"/>
      <w:marBottom w:val="0"/>
      <w:divBdr>
        <w:top w:val="none" w:sz="0" w:space="0" w:color="auto"/>
        <w:left w:val="none" w:sz="0" w:space="0" w:color="auto"/>
        <w:bottom w:val="none" w:sz="0" w:space="0" w:color="auto"/>
        <w:right w:val="none" w:sz="0" w:space="0" w:color="auto"/>
      </w:divBdr>
    </w:div>
    <w:div w:id="1742407237">
      <w:marLeft w:val="0"/>
      <w:marRight w:val="0"/>
      <w:marTop w:val="0"/>
      <w:marBottom w:val="0"/>
      <w:divBdr>
        <w:top w:val="none" w:sz="0" w:space="0" w:color="auto"/>
        <w:left w:val="none" w:sz="0" w:space="0" w:color="auto"/>
        <w:bottom w:val="none" w:sz="0" w:space="0" w:color="auto"/>
        <w:right w:val="none" w:sz="0" w:space="0" w:color="auto"/>
      </w:divBdr>
    </w:div>
    <w:div w:id="1742407238">
      <w:marLeft w:val="0"/>
      <w:marRight w:val="0"/>
      <w:marTop w:val="0"/>
      <w:marBottom w:val="0"/>
      <w:divBdr>
        <w:top w:val="none" w:sz="0" w:space="0" w:color="auto"/>
        <w:left w:val="none" w:sz="0" w:space="0" w:color="auto"/>
        <w:bottom w:val="none" w:sz="0" w:space="0" w:color="auto"/>
        <w:right w:val="none" w:sz="0" w:space="0" w:color="auto"/>
      </w:divBdr>
    </w:div>
    <w:div w:id="1742407239">
      <w:marLeft w:val="0"/>
      <w:marRight w:val="0"/>
      <w:marTop w:val="0"/>
      <w:marBottom w:val="0"/>
      <w:divBdr>
        <w:top w:val="none" w:sz="0" w:space="0" w:color="auto"/>
        <w:left w:val="none" w:sz="0" w:space="0" w:color="auto"/>
        <w:bottom w:val="none" w:sz="0" w:space="0" w:color="auto"/>
        <w:right w:val="none" w:sz="0" w:space="0" w:color="auto"/>
      </w:divBdr>
    </w:div>
    <w:div w:id="1742407240">
      <w:marLeft w:val="0"/>
      <w:marRight w:val="0"/>
      <w:marTop w:val="0"/>
      <w:marBottom w:val="0"/>
      <w:divBdr>
        <w:top w:val="none" w:sz="0" w:space="0" w:color="auto"/>
        <w:left w:val="none" w:sz="0" w:space="0" w:color="auto"/>
        <w:bottom w:val="none" w:sz="0" w:space="0" w:color="auto"/>
        <w:right w:val="none" w:sz="0" w:space="0" w:color="auto"/>
      </w:divBdr>
    </w:div>
    <w:div w:id="1742407241">
      <w:marLeft w:val="0"/>
      <w:marRight w:val="0"/>
      <w:marTop w:val="0"/>
      <w:marBottom w:val="0"/>
      <w:divBdr>
        <w:top w:val="none" w:sz="0" w:space="0" w:color="auto"/>
        <w:left w:val="none" w:sz="0" w:space="0" w:color="auto"/>
        <w:bottom w:val="none" w:sz="0" w:space="0" w:color="auto"/>
        <w:right w:val="none" w:sz="0" w:space="0" w:color="auto"/>
      </w:divBdr>
    </w:div>
    <w:div w:id="1742407242">
      <w:marLeft w:val="0"/>
      <w:marRight w:val="0"/>
      <w:marTop w:val="0"/>
      <w:marBottom w:val="0"/>
      <w:divBdr>
        <w:top w:val="none" w:sz="0" w:space="0" w:color="auto"/>
        <w:left w:val="none" w:sz="0" w:space="0" w:color="auto"/>
        <w:bottom w:val="none" w:sz="0" w:space="0" w:color="auto"/>
        <w:right w:val="none" w:sz="0" w:space="0" w:color="auto"/>
      </w:divBdr>
    </w:div>
    <w:div w:id="1742407243">
      <w:marLeft w:val="0"/>
      <w:marRight w:val="0"/>
      <w:marTop w:val="0"/>
      <w:marBottom w:val="0"/>
      <w:divBdr>
        <w:top w:val="none" w:sz="0" w:space="0" w:color="auto"/>
        <w:left w:val="none" w:sz="0" w:space="0" w:color="auto"/>
        <w:bottom w:val="none" w:sz="0" w:space="0" w:color="auto"/>
        <w:right w:val="none" w:sz="0" w:space="0" w:color="auto"/>
      </w:divBdr>
    </w:div>
    <w:div w:id="1742407244">
      <w:marLeft w:val="0"/>
      <w:marRight w:val="0"/>
      <w:marTop w:val="0"/>
      <w:marBottom w:val="0"/>
      <w:divBdr>
        <w:top w:val="none" w:sz="0" w:space="0" w:color="auto"/>
        <w:left w:val="none" w:sz="0" w:space="0" w:color="auto"/>
        <w:bottom w:val="none" w:sz="0" w:space="0" w:color="auto"/>
        <w:right w:val="none" w:sz="0" w:space="0" w:color="auto"/>
      </w:divBdr>
    </w:div>
    <w:div w:id="1742407245">
      <w:marLeft w:val="0"/>
      <w:marRight w:val="0"/>
      <w:marTop w:val="0"/>
      <w:marBottom w:val="0"/>
      <w:divBdr>
        <w:top w:val="none" w:sz="0" w:space="0" w:color="auto"/>
        <w:left w:val="none" w:sz="0" w:space="0" w:color="auto"/>
        <w:bottom w:val="none" w:sz="0" w:space="0" w:color="auto"/>
        <w:right w:val="none" w:sz="0" w:space="0" w:color="auto"/>
      </w:divBdr>
    </w:div>
    <w:div w:id="1742407246">
      <w:marLeft w:val="0"/>
      <w:marRight w:val="0"/>
      <w:marTop w:val="0"/>
      <w:marBottom w:val="0"/>
      <w:divBdr>
        <w:top w:val="none" w:sz="0" w:space="0" w:color="auto"/>
        <w:left w:val="none" w:sz="0" w:space="0" w:color="auto"/>
        <w:bottom w:val="none" w:sz="0" w:space="0" w:color="auto"/>
        <w:right w:val="none" w:sz="0" w:space="0" w:color="auto"/>
      </w:divBdr>
    </w:div>
    <w:div w:id="1742407247">
      <w:marLeft w:val="0"/>
      <w:marRight w:val="0"/>
      <w:marTop w:val="0"/>
      <w:marBottom w:val="0"/>
      <w:divBdr>
        <w:top w:val="none" w:sz="0" w:space="0" w:color="auto"/>
        <w:left w:val="none" w:sz="0" w:space="0" w:color="auto"/>
        <w:bottom w:val="none" w:sz="0" w:space="0" w:color="auto"/>
        <w:right w:val="none" w:sz="0" w:space="0" w:color="auto"/>
      </w:divBdr>
    </w:div>
    <w:div w:id="1742407248">
      <w:marLeft w:val="0"/>
      <w:marRight w:val="0"/>
      <w:marTop w:val="0"/>
      <w:marBottom w:val="0"/>
      <w:divBdr>
        <w:top w:val="none" w:sz="0" w:space="0" w:color="auto"/>
        <w:left w:val="none" w:sz="0" w:space="0" w:color="auto"/>
        <w:bottom w:val="none" w:sz="0" w:space="0" w:color="auto"/>
        <w:right w:val="none" w:sz="0" w:space="0" w:color="auto"/>
      </w:divBdr>
    </w:div>
    <w:div w:id="1742407249">
      <w:marLeft w:val="0"/>
      <w:marRight w:val="0"/>
      <w:marTop w:val="0"/>
      <w:marBottom w:val="0"/>
      <w:divBdr>
        <w:top w:val="none" w:sz="0" w:space="0" w:color="auto"/>
        <w:left w:val="none" w:sz="0" w:space="0" w:color="auto"/>
        <w:bottom w:val="none" w:sz="0" w:space="0" w:color="auto"/>
        <w:right w:val="none" w:sz="0" w:space="0" w:color="auto"/>
      </w:divBdr>
    </w:div>
    <w:div w:id="1742407250">
      <w:marLeft w:val="0"/>
      <w:marRight w:val="0"/>
      <w:marTop w:val="0"/>
      <w:marBottom w:val="0"/>
      <w:divBdr>
        <w:top w:val="none" w:sz="0" w:space="0" w:color="auto"/>
        <w:left w:val="none" w:sz="0" w:space="0" w:color="auto"/>
        <w:bottom w:val="none" w:sz="0" w:space="0" w:color="auto"/>
        <w:right w:val="none" w:sz="0" w:space="0" w:color="auto"/>
      </w:divBdr>
    </w:div>
    <w:div w:id="1742407251">
      <w:marLeft w:val="0"/>
      <w:marRight w:val="0"/>
      <w:marTop w:val="0"/>
      <w:marBottom w:val="0"/>
      <w:divBdr>
        <w:top w:val="none" w:sz="0" w:space="0" w:color="auto"/>
        <w:left w:val="none" w:sz="0" w:space="0" w:color="auto"/>
        <w:bottom w:val="none" w:sz="0" w:space="0" w:color="auto"/>
        <w:right w:val="none" w:sz="0" w:space="0" w:color="auto"/>
      </w:divBdr>
    </w:div>
    <w:div w:id="1742407252">
      <w:marLeft w:val="0"/>
      <w:marRight w:val="0"/>
      <w:marTop w:val="0"/>
      <w:marBottom w:val="0"/>
      <w:divBdr>
        <w:top w:val="none" w:sz="0" w:space="0" w:color="auto"/>
        <w:left w:val="none" w:sz="0" w:space="0" w:color="auto"/>
        <w:bottom w:val="none" w:sz="0" w:space="0" w:color="auto"/>
        <w:right w:val="none" w:sz="0" w:space="0" w:color="auto"/>
      </w:divBdr>
    </w:div>
    <w:div w:id="1742407253">
      <w:marLeft w:val="0"/>
      <w:marRight w:val="0"/>
      <w:marTop w:val="0"/>
      <w:marBottom w:val="0"/>
      <w:divBdr>
        <w:top w:val="none" w:sz="0" w:space="0" w:color="auto"/>
        <w:left w:val="none" w:sz="0" w:space="0" w:color="auto"/>
        <w:bottom w:val="none" w:sz="0" w:space="0" w:color="auto"/>
        <w:right w:val="none" w:sz="0" w:space="0" w:color="auto"/>
      </w:divBdr>
    </w:div>
    <w:div w:id="1742407254">
      <w:marLeft w:val="0"/>
      <w:marRight w:val="0"/>
      <w:marTop w:val="0"/>
      <w:marBottom w:val="0"/>
      <w:divBdr>
        <w:top w:val="none" w:sz="0" w:space="0" w:color="auto"/>
        <w:left w:val="none" w:sz="0" w:space="0" w:color="auto"/>
        <w:bottom w:val="none" w:sz="0" w:space="0" w:color="auto"/>
        <w:right w:val="none" w:sz="0" w:space="0" w:color="auto"/>
      </w:divBdr>
    </w:div>
    <w:div w:id="1742407255">
      <w:marLeft w:val="0"/>
      <w:marRight w:val="0"/>
      <w:marTop w:val="0"/>
      <w:marBottom w:val="0"/>
      <w:divBdr>
        <w:top w:val="none" w:sz="0" w:space="0" w:color="auto"/>
        <w:left w:val="none" w:sz="0" w:space="0" w:color="auto"/>
        <w:bottom w:val="none" w:sz="0" w:space="0" w:color="auto"/>
        <w:right w:val="none" w:sz="0" w:space="0" w:color="auto"/>
      </w:divBdr>
    </w:div>
    <w:div w:id="1742407256">
      <w:marLeft w:val="0"/>
      <w:marRight w:val="0"/>
      <w:marTop w:val="0"/>
      <w:marBottom w:val="0"/>
      <w:divBdr>
        <w:top w:val="none" w:sz="0" w:space="0" w:color="auto"/>
        <w:left w:val="none" w:sz="0" w:space="0" w:color="auto"/>
        <w:bottom w:val="none" w:sz="0" w:space="0" w:color="auto"/>
        <w:right w:val="none" w:sz="0" w:space="0" w:color="auto"/>
      </w:divBdr>
    </w:div>
    <w:div w:id="1742407257">
      <w:marLeft w:val="0"/>
      <w:marRight w:val="0"/>
      <w:marTop w:val="0"/>
      <w:marBottom w:val="0"/>
      <w:divBdr>
        <w:top w:val="none" w:sz="0" w:space="0" w:color="auto"/>
        <w:left w:val="none" w:sz="0" w:space="0" w:color="auto"/>
        <w:bottom w:val="none" w:sz="0" w:space="0" w:color="auto"/>
        <w:right w:val="none" w:sz="0" w:space="0" w:color="auto"/>
      </w:divBdr>
    </w:div>
    <w:div w:id="1742407258">
      <w:marLeft w:val="0"/>
      <w:marRight w:val="0"/>
      <w:marTop w:val="0"/>
      <w:marBottom w:val="0"/>
      <w:divBdr>
        <w:top w:val="none" w:sz="0" w:space="0" w:color="auto"/>
        <w:left w:val="none" w:sz="0" w:space="0" w:color="auto"/>
        <w:bottom w:val="none" w:sz="0" w:space="0" w:color="auto"/>
        <w:right w:val="none" w:sz="0" w:space="0" w:color="auto"/>
      </w:divBdr>
    </w:div>
    <w:div w:id="1742407259">
      <w:marLeft w:val="0"/>
      <w:marRight w:val="0"/>
      <w:marTop w:val="0"/>
      <w:marBottom w:val="0"/>
      <w:divBdr>
        <w:top w:val="none" w:sz="0" w:space="0" w:color="auto"/>
        <w:left w:val="none" w:sz="0" w:space="0" w:color="auto"/>
        <w:bottom w:val="none" w:sz="0" w:space="0" w:color="auto"/>
        <w:right w:val="none" w:sz="0" w:space="0" w:color="auto"/>
      </w:divBdr>
    </w:div>
    <w:div w:id="1742407260">
      <w:marLeft w:val="0"/>
      <w:marRight w:val="0"/>
      <w:marTop w:val="0"/>
      <w:marBottom w:val="0"/>
      <w:divBdr>
        <w:top w:val="none" w:sz="0" w:space="0" w:color="auto"/>
        <w:left w:val="none" w:sz="0" w:space="0" w:color="auto"/>
        <w:bottom w:val="none" w:sz="0" w:space="0" w:color="auto"/>
        <w:right w:val="none" w:sz="0" w:space="0" w:color="auto"/>
      </w:divBdr>
    </w:div>
    <w:div w:id="1742407261">
      <w:marLeft w:val="0"/>
      <w:marRight w:val="0"/>
      <w:marTop w:val="0"/>
      <w:marBottom w:val="0"/>
      <w:divBdr>
        <w:top w:val="none" w:sz="0" w:space="0" w:color="auto"/>
        <w:left w:val="none" w:sz="0" w:space="0" w:color="auto"/>
        <w:bottom w:val="none" w:sz="0" w:space="0" w:color="auto"/>
        <w:right w:val="none" w:sz="0" w:space="0" w:color="auto"/>
      </w:divBdr>
    </w:div>
    <w:div w:id="1742407262">
      <w:marLeft w:val="0"/>
      <w:marRight w:val="0"/>
      <w:marTop w:val="0"/>
      <w:marBottom w:val="0"/>
      <w:divBdr>
        <w:top w:val="none" w:sz="0" w:space="0" w:color="auto"/>
        <w:left w:val="none" w:sz="0" w:space="0" w:color="auto"/>
        <w:bottom w:val="none" w:sz="0" w:space="0" w:color="auto"/>
        <w:right w:val="none" w:sz="0" w:space="0" w:color="auto"/>
      </w:divBdr>
    </w:div>
    <w:div w:id="1742407263">
      <w:marLeft w:val="0"/>
      <w:marRight w:val="0"/>
      <w:marTop w:val="0"/>
      <w:marBottom w:val="0"/>
      <w:divBdr>
        <w:top w:val="none" w:sz="0" w:space="0" w:color="auto"/>
        <w:left w:val="none" w:sz="0" w:space="0" w:color="auto"/>
        <w:bottom w:val="none" w:sz="0" w:space="0" w:color="auto"/>
        <w:right w:val="none" w:sz="0" w:space="0" w:color="auto"/>
      </w:divBdr>
    </w:div>
    <w:div w:id="1742407264">
      <w:marLeft w:val="0"/>
      <w:marRight w:val="0"/>
      <w:marTop w:val="0"/>
      <w:marBottom w:val="0"/>
      <w:divBdr>
        <w:top w:val="none" w:sz="0" w:space="0" w:color="auto"/>
        <w:left w:val="none" w:sz="0" w:space="0" w:color="auto"/>
        <w:bottom w:val="none" w:sz="0" w:space="0" w:color="auto"/>
        <w:right w:val="none" w:sz="0" w:space="0" w:color="auto"/>
      </w:divBdr>
    </w:div>
    <w:div w:id="1742407265">
      <w:marLeft w:val="0"/>
      <w:marRight w:val="0"/>
      <w:marTop w:val="0"/>
      <w:marBottom w:val="0"/>
      <w:divBdr>
        <w:top w:val="none" w:sz="0" w:space="0" w:color="auto"/>
        <w:left w:val="none" w:sz="0" w:space="0" w:color="auto"/>
        <w:bottom w:val="none" w:sz="0" w:space="0" w:color="auto"/>
        <w:right w:val="none" w:sz="0" w:space="0" w:color="auto"/>
      </w:divBdr>
    </w:div>
    <w:div w:id="1742407266">
      <w:marLeft w:val="0"/>
      <w:marRight w:val="0"/>
      <w:marTop w:val="0"/>
      <w:marBottom w:val="0"/>
      <w:divBdr>
        <w:top w:val="none" w:sz="0" w:space="0" w:color="auto"/>
        <w:left w:val="none" w:sz="0" w:space="0" w:color="auto"/>
        <w:bottom w:val="none" w:sz="0" w:space="0" w:color="auto"/>
        <w:right w:val="none" w:sz="0" w:space="0" w:color="auto"/>
      </w:divBdr>
    </w:div>
    <w:div w:id="1742407267">
      <w:marLeft w:val="0"/>
      <w:marRight w:val="0"/>
      <w:marTop w:val="0"/>
      <w:marBottom w:val="0"/>
      <w:divBdr>
        <w:top w:val="none" w:sz="0" w:space="0" w:color="auto"/>
        <w:left w:val="none" w:sz="0" w:space="0" w:color="auto"/>
        <w:bottom w:val="none" w:sz="0" w:space="0" w:color="auto"/>
        <w:right w:val="none" w:sz="0" w:space="0" w:color="auto"/>
      </w:divBdr>
    </w:div>
    <w:div w:id="1742407268">
      <w:marLeft w:val="0"/>
      <w:marRight w:val="0"/>
      <w:marTop w:val="0"/>
      <w:marBottom w:val="0"/>
      <w:divBdr>
        <w:top w:val="none" w:sz="0" w:space="0" w:color="auto"/>
        <w:left w:val="none" w:sz="0" w:space="0" w:color="auto"/>
        <w:bottom w:val="none" w:sz="0" w:space="0" w:color="auto"/>
        <w:right w:val="none" w:sz="0" w:space="0" w:color="auto"/>
      </w:divBdr>
    </w:div>
    <w:div w:id="1742407269">
      <w:marLeft w:val="0"/>
      <w:marRight w:val="0"/>
      <w:marTop w:val="0"/>
      <w:marBottom w:val="0"/>
      <w:divBdr>
        <w:top w:val="none" w:sz="0" w:space="0" w:color="auto"/>
        <w:left w:val="none" w:sz="0" w:space="0" w:color="auto"/>
        <w:bottom w:val="none" w:sz="0" w:space="0" w:color="auto"/>
        <w:right w:val="none" w:sz="0" w:space="0" w:color="auto"/>
      </w:divBdr>
    </w:div>
    <w:div w:id="1742407270">
      <w:marLeft w:val="0"/>
      <w:marRight w:val="0"/>
      <w:marTop w:val="0"/>
      <w:marBottom w:val="0"/>
      <w:divBdr>
        <w:top w:val="none" w:sz="0" w:space="0" w:color="auto"/>
        <w:left w:val="none" w:sz="0" w:space="0" w:color="auto"/>
        <w:bottom w:val="none" w:sz="0" w:space="0" w:color="auto"/>
        <w:right w:val="none" w:sz="0" w:space="0" w:color="auto"/>
      </w:divBdr>
    </w:div>
    <w:div w:id="1742407271">
      <w:marLeft w:val="0"/>
      <w:marRight w:val="0"/>
      <w:marTop w:val="0"/>
      <w:marBottom w:val="0"/>
      <w:divBdr>
        <w:top w:val="none" w:sz="0" w:space="0" w:color="auto"/>
        <w:left w:val="none" w:sz="0" w:space="0" w:color="auto"/>
        <w:bottom w:val="none" w:sz="0" w:space="0" w:color="auto"/>
        <w:right w:val="none" w:sz="0" w:space="0" w:color="auto"/>
      </w:divBdr>
    </w:div>
    <w:div w:id="1742407272">
      <w:marLeft w:val="0"/>
      <w:marRight w:val="0"/>
      <w:marTop w:val="0"/>
      <w:marBottom w:val="0"/>
      <w:divBdr>
        <w:top w:val="none" w:sz="0" w:space="0" w:color="auto"/>
        <w:left w:val="none" w:sz="0" w:space="0" w:color="auto"/>
        <w:bottom w:val="none" w:sz="0" w:space="0" w:color="auto"/>
        <w:right w:val="none" w:sz="0" w:space="0" w:color="auto"/>
      </w:divBdr>
    </w:div>
    <w:div w:id="1742407273">
      <w:marLeft w:val="0"/>
      <w:marRight w:val="0"/>
      <w:marTop w:val="0"/>
      <w:marBottom w:val="0"/>
      <w:divBdr>
        <w:top w:val="none" w:sz="0" w:space="0" w:color="auto"/>
        <w:left w:val="none" w:sz="0" w:space="0" w:color="auto"/>
        <w:bottom w:val="none" w:sz="0" w:space="0" w:color="auto"/>
        <w:right w:val="none" w:sz="0" w:space="0" w:color="auto"/>
      </w:divBdr>
    </w:div>
    <w:div w:id="1742407274">
      <w:marLeft w:val="0"/>
      <w:marRight w:val="0"/>
      <w:marTop w:val="0"/>
      <w:marBottom w:val="0"/>
      <w:divBdr>
        <w:top w:val="none" w:sz="0" w:space="0" w:color="auto"/>
        <w:left w:val="none" w:sz="0" w:space="0" w:color="auto"/>
        <w:bottom w:val="none" w:sz="0" w:space="0" w:color="auto"/>
        <w:right w:val="none" w:sz="0" w:space="0" w:color="auto"/>
      </w:divBdr>
    </w:div>
    <w:div w:id="1742407275">
      <w:marLeft w:val="0"/>
      <w:marRight w:val="0"/>
      <w:marTop w:val="0"/>
      <w:marBottom w:val="0"/>
      <w:divBdr>
        <w:top w:val="none" w:sz="0" w:space="0" w:color="auto"/>
        <w:left w:val="none" w:sz="0" w:space="0" w:color="auto"/>
        <w:bottom w:val="none" w:sz="0" w:space="0" w:color="auto"/>
        <w:right w:val="none" w:sz="0" w:space="0" w:color="auto"/>
      </w:divBdr>
    </w:div>
    <w:div w:id="1742407276">
      <w:marLeft w:val="0"/>
      <w:marRight w:val="0"/>
      <w:marTop w:val="0"/>
      <w:marBottom w:val="0"/>
      <w:divBdr>
        <w:top w:val="none" w:sz="0" w:space="0" w:color="auto"/>
        <w:left w:val="none" w:sz="0" w:space="0" w:color="auto"/>
        <w:bottom w:val="none" w:sz="0" w:space="0" w:color="auto"/>
        <w:right w:val="none" w:sz="0" w:space="0" w:color="auto"/>
      </w:divBdr>
    </w:div>
    <w:div w:id="1742407277">
      <w:marLeft w:val="0"/>
      <w:marRight w:val="0"/>
      <w:marTop w:val="0"/>
      <w:marBottom w:val="0"/>
      <w:divBdr>
        <w:top w:val="none" w:sz="0" w:space="0" w:color="auto"/>
        <w:left w:val="none" w:sz="0" w:space="0" w:color="auto"/>
        <w:bottom w:val="none" w:sz="0" w:space="0" w:color="auto"/>
        <w:right w:val="none" w:sz="0" w:space="0" w:color="auto"/>
      </w:divBdr>
    </w:div>
    <w:div w:id="1742407278">
      <w:marLeft w:val="0"/>
      <w:marRight w:val="0"/>
      <w:marTop w:val="0"/>
      <w:marBottom w:val="0"/>
      <w:divBdr>
        <w:top w:val="none" w:sz="0" w:space="0" w:color="auto"/>
        <w:left w:val="none" w:sz="0" w:space="0" w:color="auto"/>
        <w:bottom w:val="none" w:sz="0" w:space="0" w:color="auto"/>
        <w:right w:val="none" w:sz="0" w:space="0" w:color="auto"/>
      </w:divBdr>
    </w:div>
    <w:div w:id="1742407279">
      <w:marLeft w:val="0"/>
      <w:marRight w:val="0"/>
      <w:marTop w:val="0"/>
      <w:marBottom w:val="0"/>
      <w:divBdr>
        <w:top w:val="none" w:sz="0" w:space="0" w:color="auto"/>
        <w:left w:val="none" w:sz="0" w:space="0" w:color="auto"/>
        <w:bottom w:val="none" w:sz="0" w:space="0" w:color="auto"/>
        <w:right w:val="none" w:sz="0" w:space="0" w:color="auto"/>
      </w:divBdr>
    </w:div>
    <w:div w:id="1742407280">
      <w:marLeft w:val="0"/>
      <w:marRight w:val="0"/>
      <w:marTop w:val="0"/>
      <w:marBottom w:val="0"/>
      <w:divBdr>
        <w:top w:val="none" w:sz="0" w:space="0" w:color="auto"/>
        <w:left w:val="none" w:sz="0" w:space="0" w:color="auto"/>
        <w:bottom w:val="none" w:sz="0" w:space="0" w:color="auto"/>
        <w:right w:val="none" w:sz="0" w:space="0" w:color="auto"/>
      </w:divBdr>
    </w:div>
    <w:div w:id="1742407281">
      <w:marLeft w:val="0"/>
      <w:marRight w:val="0"/>
      <w:marTop w:val="0"/>
      <w:marBottom w:val="0"/>
      <w:divBdr>
        <w:top w:val="none" w:sz="0" w:space="0" w:color="auto"/>
        <w:left w:val="none" w:sz="0" w:space="0" w:color="auto"/>
        <w:bottom w:val="none" w:sz="0" w:space="0" w:color="auto"/>
        <w:right w:val="none" w:sz="0" w:space="0" w:color="auto"/>
      </w:divBdr>
    </w:div>
    <w:div w:id="1742407282">
      <w:marLeft w:val="0"/>
      <w:marRight w:val="0"/>
      <w:marTop w:val="0"/>
      <w:marBottom w:val="0"/>
      <w:divBdr>
        <w:top w:val="none" w:sz="0" w:space="0" w:color="auto"/>
        <w:left w:val="none" w:sz="0" w:space="0" w:color="auto"/>
        <w:bottom w:val="none" w:sz="0" w:space="0" w:color="auto"/>
        <w:right w:val="none" w:sz="0" w:space="0" w:color="auto"/>
      </w:divBdr>
    </w:div>
    <w:div w:id="1742407283">
      <w:marLeft w:val="0"/>
      <w:marRight w:val="0"/>
      <w:marTop w:val="0"/>
      <w:marBottom w:val="0"/>
      <w:divBdr>
        <w:top w:val="none" w:sz="0" w:space="0" w:color="auto"/>
        <w:left w:val="none" w:sz="0" w:space="0" w:color="auto"/>
        <w:bottom w:val="none" w:sz="0" w:space="0" w:color="auto"/>
        <w:right w:val="none" w:sz="0" w:space="0" w:color="auto"/>
      </w:divBdr>
    </w:div>
    <w:div w:id="1742407284">
      <w:marLeft w:val="0"/>
      <w:marRight w:val="0"/>
      <w:marTop w:val="0"/>
      <w:marBottom w:val="0"/>
      <w:divBdr>
        <w:top w:val="none" w:sz="0" w:space="0" w:color="auto"/>
        <w:left w:val="none" w:sz="0" w:space="0" w:color="auto"/>
        <w:bottom w:val="none" w:sz="0" w:space="0" w:color="auto"/>
        <w:right w:val="none" w:sz="0" w:space="0" w:color="auto"/>
      </w:divBdr>
    </w:div>
    <w:div w:id="1742407285">
      <w:marLeft w:val="0"/>
      <w:marRight w:val="0"/>
      <w:marTop w:val="0"/>
      <w:marBottom w:val="0"/>
      <w:divBdr>
        <w:top w:val="none" w:sz="0" w:space="0" w:color="auto"/>
        <w:left w:val="none" w:sz="0" w:space="0" w:color="auto"/>
        <w:bottom w:val="none" w:sz="0" w:space="0" w:color="auto"/>
        <w:right w:val="none" w:sz="0" w:space="0" w:color="auto"/>
      </w:divBdr>
    </w:div>
    <w:div w:id="1742407286">
      <w:marLeft w:val="0"/>
      <w:marRight w:val="0"/>
      <w:marTop w:val="0"/>
      <w:marBottom w:val="0"/>
      <w:divBdr>
        <w:top w:val="none" w:sz="0" w:space="0" w:color="auto"/>
        <w:left w:val="none" w:sz="0" w:space="0" w:color="auto"/>
        <w:bottom w:val="none" w:sz="0" w:space="0" w:color="auto"/>
        <w:right w:val="none" w:sz="0" w:space="0" w:color="auto"/>
      </w:divBdr>
    </w:div>
    <w:div w:id="1742407287">
      <w:marLeft w:val="0"/>
      <w:marRight w:val="0"/>
      <w:marTop w:val="0"/>
      <w:marBottom w:val="0"/>
      <w:divBdr>
        <w:top w:val="none" w:sz="0" w:space="0" w:color="auto"/>
        <w:left w:val="none" w:sz="0" w:space="0" w:color="auto"/>
        <w:bottom w:val="none" w:sz="0" w:space="0" w:color="auto"/>
        <w:right w:val="none" w:sz="0" w:space="0" w:color="auto"/>
      </w:divBdr>
    </w:div>
    <w:div w:id="1742407288">
      <w:marLeft w:val="0"/>
      <w:marRight w:val="0"/>
      <w:marTop w:val="0"/>
      <w:marBottom w:val="0"/>
      <w:divBdr>
        <w:top w:val="none" w:sz="0" w:space="0" w:color="auto"/>
        <w:left w:val="none" w:sz="0" w:space="0" w:color="auto"/>
        <w:bottom w:val="none" w:sz="0" w:space="0" w:color="auto"/>
        <w:right w:val="none" w:sz="0" w:space="0" w:color="auto"/>
      </w:divBdr>
    </w:div>
    <w:div w:id="1742407289">
      <w:marLeft w:val="0"/>
      <w:marRight w:val="0"/>
      <w:marTop w:val="0"/>
      <w:marBottom w:val="0"/>
      <w:divBdr>
        <w:top w:val="none" w:sz="0" w:space="0" w:color="auto"/>
        <w:left w:val="none" w:sz="0" w:space="0" w:color="auto"/>
        <w:bottom w:val="none" w:sz="0" w:space="0" w:color="auto"/>
        <w:right w:val="none" w:sz="0" w:space="0" w:color="auto"/>
      </w:divBdr>
    </w:div>
    <w:div w:id="1742407290">
      <w:marLeft w:val="0"/>
      <w:marRight w:val="0"/>
      <w:marTop w:val="0"/>
      <w:marBottom w:val="0"/>
      <w:divBdr>
        <w:top w:val="none" w:sz="0" w:space="0" w:color="auto"/>
        <w:left w:val="none" w:sz="0" w:space="0" w:color="auto"/>
        <w:bottom w:val="none" w:sz="0" w:space="0" w:color="auto"/>
        <w:right w:val="none" w:sz="0" w:space="0" w:color="auto"/>
      </w:divBdr>
    </w:div>
    <w:div w:id="1742407291">
      <w:marLeft w:val="0"/>
      <w:marRight w:val="0"/>
      <w:marTop w:val="0"/>
      <w:marBottom w:val="0"/>
      <w:divBdr>
        <w:top w:val="none" w:sz="0" w:space="0" w:color="auto"/>
        <w:left w:val="none" w:sz="0" w:space="0" w:color="auto"/>
        <w:bottom w:val="none" w:sz="0" w:space="0" w:color="auto"/>
        <w:right w:val="none" w:sz="0" w:space="0" w:color="auto"/>
      </w:divBdr>
    </w:div>
    <w:div w:id="1742407292">
      <w:marLeft w:val="0"/>
      <w:marRight w:val="0"/>
      <w:marTop w:val="0"/>
      <w:marBottom w:val="0"/>
      <w:divBdr>
        <w:top w:val="none" w:sz="0" w:space="0" w:color="auto"/>
        <w:left w:val="none" w:sz="0" w:space="0" w:color="auto"/>
        <w:bottom w:val="none" w:sz="0" w:space="0" w:color="auto"/>
        <w:right w:val="none" w:sz="0" w:space="0" w:color="auto"/>
      </w:divBdr>
    </w:div>
    <w:div w:id="1742407293">
      <w:marLeft w:val="0"/>
      <w:marRight w:val="0"/>
      <w:marTop w:val="0"/>
      <w:marBottom w:val="0"/>
      <w:divBdr>
        <w:top w:val="none" w:sz="0" w:space="0" w:color="auto"/>
        <w:left w:val="none" w:sz="0" w:space="0" w:color="auto"/>
        <w:bottom w:val="none" w:sz="0" w:space="0" w:color="auto"/>
        <w:right w:val="none" w:sz="0" w:space="0" w:color="auto"/>
      </w:divBdr>
    </w:div>
    <w:div w:id="1742407294">
      <w:marLeft w:val="0"/>
      <w:marRight w:val="0"/>
      <w:marTop w:val="0"/>
      <w:marBottom w:val="0"/>
      <w:divBdr>
        <w:top w:val="none" w:sz="0" w:space="0" w:color="auto"/>
        <w:left w:val="none" w:sz="0" w:space="0" w:color="auto"/>
        <w:bottom w:val="none" w:sz="0" w:space="0" w:color="auto"/>
        <w:right w:val="none" w:sz="0" w:space="0" w:color="auto"/>
      </w:divBdr>
    </w:div>
    <w:div w:id="1742407295">
      <w:marLeft w:val="0"/>
      <w:marRight w:val="0"/>
      <w:marTop w:val="0"/>
      <w:marBottom w:val="0"/>
      <w:divBdr>
        <w:top w:val="none" w:sz="0" w:space="0" w:color="auto"/>
        <w:left w:val="none" w:sz="0" w:space="0" w:color="auto"/>
        <w:bottom w:val="none" w:sz="0" w:space="0" w:color="auto"/>
        <w:right w:val="none" w:sz="0" w:space="0" w:color="auto"/>
      </w:divBdr>
    </w:div>
    <w:div w:id="1742407296">
      <w:marLeft w:val="0"/>
      <w:marRight w:val="0"/>
      <w:marTop w:val="0"/>
      <w:marBottom w:val="0"/>
      <w:divBdr>
        <w:top w:val="none" w:sz="0" w:space="0" w:color="auto"/>
        <w:left w:val="none" w:sz="0" w:space="0" w:color="auto"/>
        <w:bottom w:val="none" w:sz="0" w:space="0" w:color="auto"/>
        <w:right w:val="none" w:sz="0" w:space="0" w:color="auto"/>
      </w:divBdr>
    </w:div>
    <w:div w:id="1742407297">
      <w:marLeft w:val="0"/>
      <w:marRight w:val="0"/>
      <w:marTop w:val="0"/>
      <w:marBottom w:val="0"/>
      <w:divBdr>
        <w:top w:val="none" w:sz="0" w:space="0" w:color="auto"/>
        <w:left w:val="none" w:sz="0" w:space="0" w:color="auto"/>
        <w:bottom w:val="none" w:sz="0" w:space="0" w:color="auto"/>
        <w:right w:val="none" w:sz="0" w:space="0" w:color="auto"/>
      </w:divBdr>
    </w:div>
    <w:div w:id="1742407298">
      <w:marLeft w:val="0"/>
      <w:marRight w:val="0"/>
      <w:marTop w:val="0"/>
      <w:marBottom w:val="0"/>
      <w:divBdr>
        <w:top w:val="none" w:sz="0" w:space="0" w:color="auto"/>
        <w:left w:val="none" w:sz="0" w:space="0" w:color="auto"/>
        <w:bottom w:val="none" w:sz="0" w:space="0" w:color="auto"/>
        <w:right w:val="none" w:sz="0" w:space="0" w:color="auto"/>
      </w:divBdr>
    </w:div>
    <w:div w:id="1742407299">
      <w:marLeft w:val="0"/>
      <w:marRight w:val="0"/>
      <w:marTop w:val="0"/>
      <w:marBottom w:val="0"/>
      <w:divBdr>
        <w:top w:val="none" w:sz="0" w:space="0" w:color="auto"/>
        <w:left w:val="none" w:sz="0" w:space="0" w:color="auto"/>
        <w:bottom w:val="none" w:sz="0" w:space="0" w:color="auto"/>
        <w:right w:val="none" w:sz="0" w:space="0" w:color="auto"/>
      </w:divBdr>
    </w:div>
    <w:div w:id="1742407300">
      <w:marLeft w:val="0"/>
      <w:marRight w:val="0"/>
      <w:marTop w:val="0"/>
      <w:marBottom w:val="0"/>
      <w:divBdr>
        <w:top w:val="none" w:sz="0" w:space="0" w:color="auto"/>
        <w:left w:val="none" w:sz="0" w:space="0" w:color="auto"/>
        <w:bottom w:val="none" w:sz="0" w:space="0" w:color="auto"/>
        <w:right w:val="none" w:sz="0" w:space="0" w:color="auto"/>
      </w:divBdr>
    </w:div>
    <w:div w:id="1742407301">
      <w:marLeft w:val="0"/>
      <w:marRight w:val="0"/>
      <w:marTop w:val="0"/>
      <w:marBottom w:val="0"/>
      <w:divBdr>
        <w:top w:val="none" w:sz="0" w:space="0" w:color="auto"/>
        <w:left w:val="none" w:sz="0" w:space="0" w:color="auto"/>
        <w:bottom w:val="none" w:sz="0" w:space="0" w:color="auto"/>
        <w:right w:val="none" w:sz="0" w:space="0" w:color="auto"/>
      </w:divBdr>
    </w:div>
    <w:div w:id="1742407302">
      <w:marLeft w:val="0"/>
      <w:marRight w:val="0"/>
      <w:marTop w:val="0"/>
      <w:marBottom w:val="0"/>
      <w:divBdr>
        <w:top w:val="none" w:sz="0" w:space="0" w:color="auto"/>
        <w:left w:val="none" w:sz="0" w:space="0" w:color="auto"/>
        <w:bottom w:val="none" w:sz="0" w:space="0" w:color="auto"/>
        <w:right w:val="none" w:sz="0" w:space="0" w:color="auto"/>
      </w:divBdr>
    </w:div>
    <w:div w:id="1742407303">
      <w:marLeft w:val="0"/>
      <w:marRight w:val="0"/>
      <w:marTop w:val="0"/>
      <w:marBottom w:val="0"/>
      <w:divBdr>
        <w:top w:val="none" w:sz="0" w:space="0" w:color="auto"/>
        <w:left w:val="none" w:sz="0" w:space="0" w:color="auto"/>
        <w:bottom w:val="none" w:sz="0" w:space="0" w:color="auto"/>
        <w:right w:val="none" w:sz="0" w:space="0" w:color="auto"/>
      </w:divBdr>
    </w:div>
    <w:div w:id="1742407304">
      <w:marLeft w:val="0"/>
      <w:marRight w:val="0"/>
      <w:marTop w:val="0"/>
      <w:marBottom w:val="0"/>
      <w:divBdr>
        <w:top w:val="none" w:sz="0" w:space="0" w:color="auto"/>
        <w:left w:val="none" w:sz="0" w:space="0" w:color="auto"/>
        <w:bottom w:val="none" w:sz="0" w:space="0" w:color="auto"/>
        <w:right w:val="none" w:sz="0" w:space="0" w:color="auto"/>
      </w:divBdr>
    </w:div>
    <w:div w:id="1742407305">
      <w:marLeft w:val="0"/>
      <w:marRight w:val="0"/>
      <w:marTop w:val="0"/>
      <w:marBottom w:val="0"/>
      <w:divBdr>
        <w:top w:val="none" w:sz="0" w:space="0" w:color="auto"/>
        <w:left w:val="none" w:sz="0" w:space="0" w:color="auto"/>
        <w:bottom w:val="none" w:sz="0" w:space="0" w:color="auto"/>
        <w:right w:val="none" w:sz="0" w:space="0" w:color="auto"/>
      </w:divBdr>
    </w:div>
    <w:div w:id="1742407306">
      <w:marLeft w:val="0"/>
      <w:marRight w:val="0"/>
      <w:marTop w:val="0"/>
      <w:marBottom w:val="0"/>
      <w:divBdr>
        <w:top w:val="none" w:sz="0" w:space="0" w:color="auto"/>
        <w:left w:val="none" w:sz="0" w:space="0" w:color="auto"/>
        <w:bottom w:val="none" w:sz="0" w:space="0" w:color="auto"/>
        <w:right w:val="none" w:sz="0" w:space="0" w:color="auto"/>
      </w:divBdr>
    </w:div>
    <w:div w:id="1742407307">
      <w:marLeft w:val="0"/>
      <w:marRight w:val="0"/>
      <w:marTop w:val="0"/>
      <w:marBottom w:val="0"/>
      <w:divBdr>
        <w:top w:val="none" w:sz="0" w:space="0" w:color="auto"/>
        <w:left w:val="none" w:sz="0" w:space="0" w:color="auto"/>
        <w:bottom w:val="none" w:sz="0" w:space="0" w:color="auto"/>
        <w:right w:val="none" w:sz="0" w:space="0" w:color="auto"/>
      </w:divBdr>
    </w:div>
    <w:div w:id="1742407308">
      <w:marLeft w:val="0"/>
      <w:marRight w:val="0"/>
      <w:marTop w:val="0"/>
      <w:marBottom w:val="0"/>
      <w:divBdr>
        <w:top w:val="none" w:sz="0" w:space="0" w:color="auto"/>
        <w:left w:val="none" w:sz="0" w:space="0" w:color="auto"/>
        <w:bottom w:val="none" w:sz="0" w:space="0" w:color="auto"/>
        <w:right w:val="none" w:sz="0" w:space="0" w:color="auto"/>
      </w:divBdr>
    </w:div>
    <w:div w:id="1742407309">
      <w:marLeft w:val="0"/>
      <w:marRight w:val="0"/>
      <w:marTop w:val="0"/>
      <w:marBottom w:val="0"/>
      <w:divBdr>
        <w:top w:val="none" w:sz="0" w:space="0" w:color="auto"/>
        <w:left w:val="none" w:sz="0" w:space="0" w:color="auto"/>
        <w:bottom w:val="none" w:sz="0" w:space="0" w:color="auto"/>
        <w:right w:val="none" w:sz="0" w:space="0" w:color="auto"/>
      </w:divBdr>
    </w:div>
    <w:div w:id="1742407310">
      <w:marLeft w:val="0"/>
      <w:marRight w:val="0"/>
      <w:marTop w:val="0"/>
      <w:marBottom w:val="0"/>
      <w:divBdr>
        <w:top w:val="none" w:sz="0" w:space="0" w:color="auto"/>
        <w:left w:val="none" w:sz="0" w:space="0" w:color="auto"/>
        <w:bottom w:val="none" w:sz="0" w:space="0" w:color="auto"/>
        <w:right w:val="none" w:sz="0" w:space="0" w:color="auto"/>
      </w:divBdr>
    </w:div>
    <w:div w:id="1742407311">
      <w:marLeft w:val="0"/>
      <w:marRight w:val="0"/>
      <w:marTop w:val="0"/>
      <w:marBottom w:val="0"/>
      <w:divBdr>
        <w:top w:val="none" w:sz="0" w:space="0" w:color="auto"/>
        <w:left w:val="none" w:sz="0" w:space="0" w:color="auto"/>
        <w:bottom w:val="none" w:sz="0" w:space="0" w:color="auto"/>
        <w:right w:val="none" w:sz="0" w:space="0" w:color="auto"/>
      </w:divBdr>
    </w:div>
    <w:div w:id="1742407312">
      <w:marLeft w:val="0"/>
      <w:marRight w:val="0"/>
      <w:marTop w:val="0"/>
      <w:marBottom w:val="0"/>
      <w:divBdr>
        <w:top w:val="none" w:sz="0" w:space="0" w:color="auto"/>
        <w:left w:val="none" w:sz="0" w:space="0" w:color="auto"/>
        <w:bottom w:val="none" w:sz="0" w:space="0" w:color="auto"/>
        <w:right w:val="none" w:sz="0" w:space="0" w:color="auto"/>
      </w:divBdr>
    </w:div>
    <w:div w:id="1742407313">
      <w:marLeft w:val="0"/>
      <w:marRight w:val="0"/>
      <w:marTop w:val="0"/>
      <w:marBottom w:val="0"/>
      <w:divBdr>
        <w:top w:val="none" w:sz="0" w:space="0" w:color="auto"/>
        <w:left w:val="none" w:sz="0" w:space="0" w:color="auto"/>
        <w:bottom w:val="none" w:sz="0" w:space="0" w:color="auto"/>
        <w:right w:val="none" w:sz="0" w:space="0" w:color="auto"/>
      </w:divBdr>
    </w:div>
    <w:div w:id="1742407314">
      <w:marLeft w:val="0"/>
      <w:marRight w:val="0"/>
      <w:marTop w:val="0"/>
      <w:marBottom w:val="0"/>
      <w:divBdr>
        <w:top w:val="none" w:sz="0" w:space="0" w:color="auto"/>
        <w:left w:val="none" w:sz="0" w:space="0" w:color="auto"/>
        <w:bottom w:val="none" w:sz="0" w:space="0" w:color="auto"/>
        <w:right w:val="none" w:sz="0" w:space="0" w:color="auto"/>
      </w:divBdr>
    </w:div>
    <w:div w:id="1742407315">
      <w:marLeft w:val="0"/>
      <w:marRight w:val="0"/>
      <w:marTop w:val="0"/>
      <w:marBottom w:val="0"/>
      <w:divBdr>
        <w:top w:val="none" w:sz="0" w:space="0" w:color="auto"/>
        <w:left w:val="none" w:sz="0" w:space="0" w:color="auto"/>
        <w:bottom w:val="none" w:sz="0" w:space="0" w:color="auto"/>
        <w:right w:val="none" w:sz="0" w:space="0" w:color="auto"/>
      </w:divBdr>
    </w:div>
    <w:div w:id="1742407316">
      <w:marLeft w:val="0"/>
      <w:marRight w:val="0"/>
      <w:marTop w:val="0"/>
      <w:marBottom w:val="0"/>
      <w:divBdr>
        <w:top w:val="none" w:sz="0" w:space="0" w:color="auto"/>
        <w:left w:val="none" w:sz="0" w:space="0" w:color="auto"/>
        <w:bottom w:val="none" w:sz="0" w:space="0" w:color="auto"/>
        <w:right w:val="none" w:sz="0" w:space="0" w:color="auto"/>
      </w:divBdr>
    </w:div>
    <w:div w:id="1742407317">
      <w:marLeft w:val="0"/>
      <w:marRight w:val="0"/>
      <w:marTop w:val="0"/>
      <w:marBottom w:val="0"/>
      <w:divBdr>
        <w:top w:val="none" w:sz="0" w:space="0" w:color="auto"/>
        <w:left w:val="none" w:sz="0" w:space="0" w:color="auto"/>
        <w:bottom w:val="none" w:sz="0" w:space="0" w:color="auto"/>
        <w:right w:val="none" w:sz="0" w:space="0" w:color="auto"/>
      </w:divBdr>
    </w:div>
    <w:div w:id="1742407318">
      <w:marLeft w:val="0"/>
      <w:marRight w:val="0"/>
      <w:marTop w:val="0"/>
      <w:marBottom w:val="0"/>
      <w:divBdr>
        <w:top w:val="none" w:sz="0" w:space="0" w:color="auto"/>
        <w:left w:val="none" w:sz="0" w:space="0" w:color="auto"/>
        <w:bottom w:val="none" w:sz="0" w:space="0" w:color="auto"/>
        <w:right w:val="none" w:sz="0" w:space="0" w:color="auto"/>
      </w:divBdr>
    </w:div>
    <w:div w:id="1742407319">
      <w:marLeft w:val="0"/>
      <w:marRight w:val="0"/>
      <w:marTop w:val="0"/>
      <w:marBottom w:val="0"/>
      <w:divBdr>
        <w:top w:val="none" w:sz="0" w:space="0" w:color="auto"/>
        <w:left w:val="none" w:sz="0" w:space="0" w:color="auto"/>
        <w:bottom w:val="none" w:sz="0" w:space="0" w:color="auto"/>
        <w:right w:val="none" w:sz="0" w:space="0" w:color="auto"/>
      </w:divBdr>
    </w:div>
    <w:div w:id="1742407320">
      <w:marLeft w:val="0"/>
      <w:marRight w:val="0"/>
      <w:marTop w:val="0"/>
      <w:marBottom w:val="0"/>
      <w:divBdr>
        <w:top w:val="none" w:sz="0" w:space="0" w:color="auto"/>
        <w:left w:val="none" w:sz="0" w:space="0" w:color="auto"/>
        <w:bottom w:val="none" w:sz="0" w:space="0" w:color="auto"/>
        <w:right w:val="none" w:sz="0" w:space="0" w:color="auto"/>
      </w:divBdr>
    </w:div>
    <w:div w:id="1742407321">
      <w:marLeft w:val="0"/>
      <w:marRight w:val="0"/>
      <w:marTop w:val="0"/>
      <w:marBottom w:val="0"/>
      <w:divBdr>
        <w:top w:val="none" w:sz="0" w:space="0" w:color="auto"/>
        <w:left w:val="none" w:sz="0" w:space="0" w:color="auto"/>
        <w:bottom w:val="none" w:sz="0" w:space="0" w:color="auto"/>
        <w:right w:val="none" w:sz="0" w:space="0" w:color="auto"/>
      </w:divBdr>
    </w:div>
    <w:div w:id="1742407322">
      <w:marLeft w:val="0"/>
      <w:marRight w:val="0"/>
      <w:marTop w:val="0"/>
      <w:marBottom w:val="0"/>
      <w:divBdr>
        <w:top w:val="none" w:sz="0" w:space="0" w:color="auto"/>
        <w:left w:val="none" w:sz="0" w:space="0" w:color="auto"/>
        <w:bottom w:val="none" w:sz="0" w:space="0" w:color="auto"/>
        <w:right w:val="none" w:sz="0" w:space="0" w:color="auto"/>
      </w:divBdr>
    </w:div>
    <w:div w:id="1742407323">
      <w:marLeft w:val="0"/>
      <w:marRight w:val="0"/>
      <w:marTop w:val="0"/>
      <w:marBottom w:val="0"/>
      <w:divBdr>
        <w:top w:val="none" w:sz="0" w:space="0" w:color="auto"/>
        <w:left w:val="none" w:sz="0" w:space="0" w:color="auto"/>
        <w:bottom w:val="none" w:sz="0" w:space="0" w:color="auto"/>
        <w:right w:val="none" w:sz="0" w:space="0" w:color="auto"/>
      </w:divBdr>
    </w:div>
    <w:div w:id="1742407324">
      <w:marLeft w:val="0"/>
      <w:marRight w:val="0"/>
      <w:marTop w:val="0"/>
      <w:marBottom w:val="0"/>
      <w:divBdr>
        <w:top w:val="none" w:sz="0" w:space="0" w:color="auto"/>
        <w:left w:val="none" w:sz="0" w:space="0" w:color="auto"/>
        <w:bottom w:val="none" w:sz="0" w:space="0" w:color="auto"/>
        <w:right w:val="none" w:sz="0" w:space="0" w:color="auto"/>
      </w:divBdr>
    </w:div>
    <w:div w:id="1742407325">
      <w:marLeft w:val="0"/>
      <w:marRight w:val="0"/>
      <w:marTop w:val="0"/>
      <w:marBottom w:val="0"/>
      <w:divBdr>
        <w:top w:val="none" w:sz="0" w:space="0" w:color="auto"/>
        <w:left w:val="none" w:sz="0" w:space="0" w:color="auto"/>
        <w:bottom w:val="none" w:sz="0" w:space="0" w:color="auto"/>
        <w:right w:val="none" w:sz="0" w:space="0" w:color="auto"/>
      </w:divBdr>
    </w:div>
    <w:div w:id="1742407326">
      <w:marLeft w:val="0"/>
      <w:marRight w:val="0"/>
      <w:marTop w:val="0"/>
      <w:marBottom w:val="0"/>
      <w:divBdr>
        <w:top w:val="none" w:sz="0" w:space="0" w:color="auto"/>
        <w:left w:val="none" w:sz="0" w:space="0" w:color="auto"/>
        <w:bottom w:val="none" w:sz="0" w:space="0" w:color="auto"/>
        <w:right w:val="none" w:sz="0" w:space="0" w:color="auto"/>
      </w:divBdr>
    </w:div>
    <w:div w:id="1742407327">
      <w:marLeft w:val="0"/>
      <w:marRight w:val="0"/>
      <w:marTop w:val="0"/>
      <w:marBottom w:val="0"/>
      <w:divBdr>
        <w:top w:val="none" w:sz="0" w:space="0" w:color="auto"/>
        <w:left w:val="none" w:sz="0" w:space="0" w:color="auto"/>
        <w:bottom w:val="none" w:sz="0" w:space="0" w:color="auto"/>
        <w:right w:val="none" w:sz="0" w:space="0" w:color="auto"/>
      </w:divBdr>
    </w:div>
    <w:div w:id="1742407328">
      <w:marLeft w:val="0"/>
      <w:marRight w:val="0"/>
      <w:marTop w:val="0"/>
      <w:marBottom w:val="0"/>
      <w:divBdr>
        <w:top w:val="none" w:sz="0" w:space="0" w:color="auto"/>
        <w:left w:val="none" w:sz="0" w:space="0" w:color="auto"/>
        <w:bottom w:val="none" w:sz="0" w:space="0" w:color="auto"/>
        <w:right w:val="none" w:sz="0" w:space="0" w:color="auto"/>
      </w:divBdr>
    </w:div>
    <w:div w:id="1742407329">
      <w:marLeft w:val="0"/>
      <w:marRight w:val="0"/>
      <w:marTop w:val="0"/>
      <w:marBottom w:val="0"/>
      <w:divBdr>
        <w:top w:val="none" w:sz="0" w:space="0" w:color="auto"/>
        <w:left w:val="none" w:sz="0" w:space="0" w:color="auto"/>
        <w:bottom w:val="none" w:sz="0" w:space="0" w:color="auto"/>
        <w:right w:val="none" w:sz="0" w:space="0" w:color="auto"/>
      </w:divBdr>
    </w:div>
    <w:div w:id="1742407330">
      <w:marLeft w:val="0"/>
      <w:marRight w:val="0"/>
      <w:marTop w:val="0"/>
      <w:marBottom w:val="0"/>
      <w:divBdr>
        <w:top w:val="none" w:sz="0" w:space="0" w:color="auto"/>
        <w:left w:val="none" w:sz="0" w:space="0" w:color="auto"/>
        <w:bottom w:val="none" w:sz="0" w:space="0" w:color="auto"/>
        <w:right w:val="none" w:sz="0" w:space="0" w:color="auto"/>
      </w:divBdr>
    </w:div>
    <w:div w:id="1742407331">
      <w:marLeft w:val="0"/>
      <w:marRight w:val="0"/>
      <w:marTop w:val="0"/>
      <w:marBottom w:val="0"/>
      <w:divBdr>
        <w:top w:val="none" w:sz="0" w:space="0" w:color="auto"/>
        <w:left w:val="none" w:sz="0" w:space="0" w:color="auto"/>
        <w:bottom w:val="none" w:sz="0" w:space="0" w:color="auto"/>
        <w:right w:val="none" w:sz="0" w:space="0" w:color="auto"/>
      </w:divBdr>
    </w:div>
    <w:div w:id="1742407332">
      <w:marLeft w:val="0"/>
      <w:marRight w:val="0"/>
      <w:marTop w:val="0"/>
      <w:marBottom w:val="0"/>
      <w:divBdr>
        <w:top w:val="none" w:sz="0" w:space="0" w:color="auto"/>
        <w:left w:val="none" w:sz="0" w:space="0" w:color="auto"/>
        <w:bottom w:val="none" w:sz="0" w:space="0" w:color="auto"/>
        <w:right w:val="none" w:sz="0" w:space="0" w:color="auto"/>
      </w:divBdr>
    </w:div>
    <w:div w:id="1742407333">
      <w:marLeft w:val="0"/>
      <w:marRight w:val="0"/>
      <w:marTop w:val="0"/>
      <w:marBottom w:val="0"/>
      <w:divBdr>
        <w:top w:val="none" w:sz="0" w:space="0" w:color="auto"/>
        <w:left w:val="none" w:sz="0" w:space="0" w:color="auto"/>
        <w:bottom w:val="none" w:sz="0" w:space="0" w:color="auto"/>
        <w:right w:val="none" w:sz="0" w:space="0" w:color="auto"/>
      </w:divBdr>
    </w:div>
    <w:div w:id="1742407334">
      <w:marLeft w:val="0"/>
      <w:marRight w:val="0"/>
      <w:marTop w:val="0"/>
      <w:marBottom w:val="0"/>
      <w:divBdr>
        <w:top w:val="none" w:sz="0" w:space="0" w:color="auto"/>
        <w:left w:val="none" w:sz="0" w:space="0" w:color="auto"/>
        <w:bottom w:val="none" w:sz="0" w:space="0" w:color="auto"/>
        <w:right w:val="none" w:sz="0" w:space="0" w:color="auto"/>
      </w:divBdr>
    </w:div>
    <w:div w:id="1742407335">
      <w:marLeft w:val="0"/>
      <w:marRight w:val="0"/>
      <w:marTop w:val="0"/>
      <w:marBottom w:val="0"/>
      <w:divBdr>
        <w:top w:val="none" w:sz="0" w:space="0" w:color="auto"/>
        <w:left w:val="none" w:sz="0" w:space="0" w:color="auto"/>
        <w:bottom w:val="none" w:sz="0" w:space="0" w:color="auto"/>
        <w:right w:val="none" w:sz="0" w:space="0" w:color="auto"/>
      </w:divBdr>
    </w:div>
    <w:div w:id="1742407336">
      <w:marLeft w:val="0"/>
      <w:marRight w:val="0"/>
      <w:marTop w:val="0"/>
      <w:marBottom w:val="0"/>
      <w:divBdr>
        <w:top w:val="none" w:sz="0" w:space="0" w:color="auto"/>
        <w:left w:val="none" w:sz="0" w:space="0" w:color="auto"/>
        <w:bottom w:val="none" w:sz="0" w:space="0" w:color="auto"/>
        <w:right w:val="none" w:sz="0" w:space="0" w:color="auto"/>
      </w:divBdr>
    </w:div>
    <w:div w:id="1742407337">
      <w:marLeft w:val="0"/>
      <w:marRight w:val="0"/>
      <w:marTop w:val="0"/>
      <w:marBottom w:val="0"/>
      <w:divBdr>
        <w:top w:val="none" w:sz="0" w:space="0" w:color="auto"/>
        <w:left w:val="none" w:sz="0" w:space="0" w:color="auto"/>
        <w:bottom w:val="none" w:sz="0" w:space="0" w:color="auto"/>
        <w:right w:val="none" w:sz="0" w:space="0" w:color="auto"/>
      </w:divBdr>
    </w:div>
    <w:div w:id="1742407338">
      <w:marLeft w:val="0"/>
      <w:marRight w:val="0"/>
      <w:marTop w:val="0"/>
      <w:marBottom w:val="0"/>
      <w:divBdr>
        <w:top w:val="none" w:sz="0" w:space="0" w:color="auto"/>
        <w:left w:val="none" w:sz="0" w:space="0" w:color="auto"/>
        <w:bottom w:val="none" w:sz="0" w:space="0" w:color="auto"/>
        <w:right w:val="none" w:sz="0" w:space="0" w:color="auto"/>
      </w:divBdr>
    </w:div>
    <w:div w:id="1742407339">
      <w:marLeft w:val="0"/>
      <w:marRight w:val="0"/>
      <w:marTop w:val="0"/>
      <w:marBottom w:val="0"/>
      <w:divBdr>
        <w:top w:val="none" w:sz="0" w:space="0" w:color="auto"/>
        <w:left w:val="none" w:sz="0" w:space="0" w:color="auto"/>
        <w:bottom w:val="none" w:sz="0" w:space="0" w:color="auto"/>
        <w:right w:val="none" w:sz="0" w:space="0" w:color="auto"/>
      </w:divBdr>
    </w:div>
    <w:div w:id="1742407340">
      <w:marLeft w:val="0"/>
      <w:marRight w:val="0"/>
      <w:marTop w:val="0"/>
      <w:marBottom w:val="0"/>
      <w:divBdr>
        <w:top w:val="none" w:sz="0" w:space="0" w:color="auto"/>
        <w:left w:val="none" w:sz="0" w:space="0" w:color="auto"/>
        <w:bottom w:val="none" w:sz="0" w:space="0" w:color="auto"/>
        <w:right w:val="none" w:sz="0" w:space="0" w:color="auto"/>
      </w:divBdr>
    </w:div>
    <w:div w:id="1742407341">
      <w:marLeft w:val="0"/>
      <w:marRight w:val="0"/>
      <w:marTop w:val="0"/>
      <w:marBottom w:val="0"/>
      <w:divBdr>
        <w:top w:val="none" w:sz="0" w:space="0" w:color="auto"/>
        <w:left w:val="none" w:sz="0" w:space="0" w:color="auto"/>
        <w:bottom w:val="none" w:sz="0" w:space="0" w:color="auto"/>
        <w:right w:val="none" w:sz="0" w:space="0" w:color="auto"/>
      </w:divBdr>
    </w:div>
    <w:div w:id="1742407342">
      <w:marLeft w:val="0"/>
      <w:marRight w:val="0"/>
      <w:marTop w:val="0"/>
      <w:marBottom w:val="0"/>
      <w:divBdr>
        <w:top w:val="none" w:sz="0" w:space="0" w:color="auto"/>
        <w:left w:val="none" w:sz="0" w:space="0" w:color="auto"/>
        <w:bottom w:val="none" w:sz="0" w:space="0" w:color="auto"/>
        <w:right w:val="none" w:sz="0" w:space="0" w:color="auto"/>
      </w:divBdr>
    </w:div>
    <w:div w:id="1742407343">
      <w:marLeft w:val="0"/>
      <w:marRight w:val="0"/>
      <w:marTop w:val="0"/>
      <w:marBottom w:val="0"/>
      <w:divBdr>
        <w:top w:val="none" w:sz="0" w:space="0" w:color="auto"/>
        <w:left w:val="none" w:sz="0" w:space="0" w:color="auto"/>
        <w:bottom w:val="none" w:sz="0" w:space="0" w:color="auto"/>
        <w:right w:val="none" w:sz="0" w:space="0" w:color="auto"/>
      </w:divBdr>
    </w:div>
    <w:div w:id="1742407344">
      <w:marLeft w:val="0"/>
      <w:marRight w:val="0"/>
      <w:marTop w:val="0"/>
      <w:marBottom w:val="0"/>
      <w:divBdr>
        <w:top w:val="none" w:sz="0" w:space="0" w:color="auto"/>
        <w:left w:val="none" w:sz="0" w:space="0" w:color="auto"/>
        <w:bottom w:val="none" w:sz="0" w:space="0" w:color="auto"/>
        <w:right w:val="none" w:sz="0" w:space="0" w:color="auto"/>
      </w:divBdr>
    </w:div>
    <w:div w:id="1742407345">
      <w:marLeft w:val="0"/>
      <w:marRight w:val="0"/>
      <w:marTop w:val="0"/>
      <w:marBottom w:val="0"/>
      <w:divBdr>
        <w:top w:val="none" w:sz="0" w:space="0" w:color="auto"/>
        <w:left w:val="none" w:sz="0" w:space="0" w:color="auto"/>
        <w:bottom w:val="none" w:sz="0" w:space="0" w:color="auto"/>
        <w:right w:val="none" w:sz="0" w:space="0" w:color="auto"/>
      </w:divBdr>
    </w:div>
    <w:div w:id="1742407346">
      <w:marLeft w:val="0"/>
      <w:marRight w:val="0"/>
      <w:marTop w:val="0"/>
      <w:marBottom w:val="0"/>
      <w:divBdr>
        <w:top w:val="none" w:sz="0" w:space="0" w:color="auto"/>
        <w:left w:val="none" w:sz="0" w:space="0" w:color="auto"/>
        <w:bottom w:val="none" w:sz="0" w:space="0" w:color="auto"/>
        <w:right w:val="none" w:sz="0" w:space="0" w:color="auto"/>
      </w:divBdr>
    </w:div>
    <w:div w:id="1742407347">
      <w:marLeft w:val="0"/>
      <w:marRight w:val="0"/>
      <w:marTop w:val="0"/>
      <w:marBottom w:val="0"/>
      <w:divBdr>
        <w:top w:val="none" w:sz="0" w:space="0" w:color="auto"/>
        <w:left w:val="none" w:sz="0" w:space="0" w:color="auto"/>
        <w:bottom w:val="none" w:sz="0" w:space="0" w:color="auto"/>
        <w:right w:val="none" w:sz="0" w:space="0" w:color="auto"/>
      </w:divBdr>
    </w:div>
    <w:div w:id="1742407348">
      <w:marLeft w:val="0"/>
      <w:marRight w:val="0"/>
      <w:marTop w:val="0"/>
      <w:marBottom w:val="0"/>
      <w:divBdr>
        <w:top w:val="none" w:sz="0" w:space="0" w:color="auto"/>
        <w:left w:val="none" w:sz="0" w:space="0" w:color="auto"/>
        <w:bottom w:val="none" w:sz="0" w:space="0" w:color="auto"/>
        <w:right w:val="none" w:sz="0" w:space="0" w:color="auto"/>
      </w:divBdr>
    </w:div>
    <w:div w:id="1742407349">
      <w:marLeft w:val="0"/>
      <w:marRight w:val="0"/>
      <w:marTop w:val="0"/>
      <w:marBottom w:val="0"/>
      <w:divBdr>
        <w:top w:val="none" w:sz="0" w:space="0" w:color="auto"/>
        <w:left w:val="none" w:sz="0" w:space="0" w:color="auto"/>
        <w:bottom w:val="none" w:sz="0" w:space="0" w:color="auto"/>
        <w:right w:val="none" w:sz="0" w:space="0" w:color="auto"/>
      </w:divBdr>
    </w:div>
    <w:div w:id="1742407350">
      <w:marLeft w:val="0"/>
      <w:marRight w:val="0"/>
      <w:marTop w:val="0"/>
      <w:marBottom w:val="0"/>
      <w:divBdr>
        <w:top w:val="none" w:sz="0" w:space="0" w:color="auto"/>
        <w:left w:val="none" w:sz="0" w:space="0" w:color="auto"/>
        <w:bottom w:val="none" w:sz="0" w:space="0" w:color="auto"/>
        <w:right w:val="none" w:sz="0" w:space="0" w:color="auto"/>
      </w:divBdr>
    </w:div>
    <w:div w:id="1742407351">
      <w:marLeft w:val="0"/>
      <w:marRight w:val="0"/>
      <w:marTop w:val="0"/>
      <w:marBottom w:val="0"/>
      <w:divBdr>
        <w:top w:val="none" w:sz="0" w:space="0" w:color="auto"/>
        <w:left w:val="none" w:sz="0" w:space="0" w:color="auto"/>
        <w:bottom w:val="none" w:sz="0" w:space="0" w:color="auto"/>
        <w:right w:val="none" w:sz="0" w:space="0" w:color="auto"/>
      </w:divBdr>
    </w:div>
    <w:div w:id="1742407352">
      <w:marLeft w:val="0"/>
      <w:marRight w:val="0"/>
      <w:marTop w:val="0"/>
      <w:marBottom w:val="0"/>
      <w:divBdr>
        <w:top w:val="none" w:sz="0" w:space="0" w:color="auto"/>
        <w:left w:val="none" w:sz="0" w:space="0" w:color="auto"/>
        <w:bottom w:val="none" w:sz="0" w:space="0" w:color="auto"/>
        <w:right w:val="none" w:sz="0" w:space="0" w:color="auto"/>
      </w:divBdr>
    </w:div>
    <w:div w:id="1742407353">
      <w:marLeft w:val="0"/>
      <w:marRight w:val="0"/>
      <w:marTop w:val="0"/>
      <w:marBottom w:val="0"/>
      <w:divBdr>
        <w:top w:val="none" w:sz="0" w:space="0" w:color="auto"/>
        <w:left w:val="none" w:sz="0" w:space="0" w:color="auto"/>
        <w:bottom w:val="none" w:sz="0" w:space="0" w:color="auto"/>
        <w:right w:val="none" w:sz="0" w:space="0" w:color="auto"/>
      </w:divBdr>
    </w:div>
    <w:div w:id="1742407354">
      <w:marLeft w:val="0"/>
      <w:marRight w:val="0"/>
      <w:marTop w:val="0"/>
      <w:marBottom w:val="0"/>
      <w:divBdr>
        <w:top w:val="none" w:sz="0" w:space="0" w:color="auto"/>
        <w:left w:val="none" w:sz="0" w:space="0" w:color="auto"/>
        <w:bottom w:val="none" w:sz="0" w:space="0" w:color="auto"/>
        <w:right w:val="none" w:sz="0" w:space="0" w:color="auto"/>
      </w:divBdr>
    </w:div>
    <w:div w:id="1742407355">
      <w:marLeft w:val="0"/>
      <w:marRight w:val="0"/>
      <w:marTop w:val="0"/>
      <w:marBottom w:val="0"/>
      <w:divBdr>
        <w:top w:val="none" w:sz="0" w:space="0" w:color="auto"/>
        <w:left w:val="none" w:sz="0" w:space="0" w:color="auto"/>
        <w:bottom w:val="none" w:sz="0" w:space="0" w:color="auto"/>
        <w:right w:val="none" w:sz="0" w:space="0" w:color="auto"/>
      </w:divBdr>
    </w:div>
    <w:div w:id="1742407356">
      <w:marLeft w:val="0"/>
      <w:marRight w:val="0"/>
      <w:marTop w:val="0"/>
      <w:marBottom w:val="0"/>
      <w:divBdr>
        <w:top w:val="none" w:sz="0" w:space="0" w:color="auto"/>
        <w:left w:val="none" w:sz="0" w:space="0" w:color="auto"/>
        <w:bottom w:val="none" w:sz="0" w:space="0" w:color="auto"/>
        <w:right w:val="none" w:sz="0" w:space="0" w:color="auto"/>
      </w:divBdr>
    </w:div>
    <w:div w:id="1742407357">
      <w:marLeft w:val="0"/>
      <w:marRight w:val="0"/>
      <w:marTop w:val="0"/>
      <w:marBottom w:val="0"/>
      <w:divBdr>
        <w:top w:val="none" w:sz="0" w:space="0" w:color="auto"/>
        <w:left w:val="none" w:sz="0" w:space="0" w:color="auto"/>
        <w:bottom w:val="none" w:sz="0" w:space="0" w:color="auto"/>
        <w:right w:val="none" w:sz="0" w:space="0" w:color="auto"/>
      </w:divBdr>
    </w:div>
    <w:div w:id="1742407358">
      <w:marLeft w:val="0"/>
      <w:marRight w:val="0"/>
      <w:marTop w:val="0"/>
      <w:marBottom w:val="0"/>
      <w:divBdr>
        <w:top w:val="none" w:sz="0" w:space="0" w:color="auto"/>
        <w:left w:val="none" w:sz="0" w:space="0" w:color="auto"/>
        <w:bottom w:val="none" w:sz="0" w:space="0" w:color="auto"/>
        <w:right w:val="none" w:sz="0" w:space="0" w:color="auto"/>
      </w:divBdr>
    </w:div>
    <w:div w:id="1742407359">
      <w:marLeft w:val="0"/>
      <w:marRight w:val="0"/>
      <w:marTop w:val="0"/>
      <w:marBottom w:val="0"/>
      <w:divBdr>
        <w:top w:val="none" w:sz="0" w:space="0" w:color="auto"/>
        <w:left w:val="none" w:sz="0" w:space="0" w:color="auto"/>
        <w:bottom w:val="none" w:sz="0" w:space="0" w:color="auto"/>
        <w:right w:val="none" w:sz="0" w:space="0" w:color="auto"/>
      </w:divBdr>
    </w:div>
    <w:div w:id="1742407360">
      <w:marLeft w:val="0"/>
      <w:marRight w:val="0"/>
      <w:marTop w:val="0"/>
      <w:marBottom w:val="0"/>
      <w:divBdr>
        <w:top w:val="none" w:sz="0" w:space="0" w:color="auto"/>
        <w:left w:val="none" w:sz="0" w:space="0" w:color="auto"/>
        <w:bottom w:val="none" w:sz="0" w:space="0" w:color="auto"/>
        <w:right w:val="none" w:sz="0" w:space="0" w:color="auto"/>
      </w:divBdr>
    </w:div>
    <w:div w:id="1742407361">
      <w:marLeft w:val="0"/>
      <w:marRight w:val="0"/>
      <w:marTop w:val="0"/>
      <w:marBottom w:val="0"/>
      <w:divBdr>
        <w:top w:val="none" w:sz="0" w:space="0" w:color="auto"/>
        <w:left w:val="none" w:sz="0" w:space="0" w:color="auto"/>
        <w:bottom w:val="none" w:sz="0" w:space="0" w:color="auto"/>
        <w:right w:val="none" w:sz="0" w:space="0" w:color="auto"/>
      </w:divBdr>
    </w:div>
    <w:div w:id="1742407362">
      <w:marLeft w:val="0"/>
      <w:marRight w:val="0"/>
      <w:marTop w:val="0"/>
      <w:marBottom w:val="0"/>
      <w:divBdr>
        <w:top w:val="none" w:sz="0" w:space="0" w:color="auto"/>
        <w:left w:val="none" w:sz="0" w:space="0" w:color="auto"/>
        <w:bottom w:val="none" w:sz="0" w:space="0" w:color="auto"/>
        <w:right w:val="none" w:sz="0" w:space="0" w:color="auto"/>
      </w:divBdr>
    </w:div>
    <w:div w:id="1742407363">
      <w:marLeft w:val="0"/>
      <w:marRight w:val="0"/>
      <w:marTop w:val="0"/>
      <w:marBottom w:val="0"/>
      <w:divBdr>
        <w:top w:val="none" w:sz="0" w:space="0" w:color="auto"/>
        <w:left w:val="none" w:sz="0" w:space="0" w:color="auto"/>
        <w:bottom w:val="none" w:sz="0" w:space="0" w:color="auto"/>
        <w:right w:val="none" w:sz="0" w:space="0" w:color="auto"/>
      </w:divBdr>
    </w:div>
    <w:div w:id="1742407364">
      <w:marLeft w:val="0"/>
      <w:marRight w:val="0"/>
      <w:marTop w:val="0"/>
      <w:marBottom w:val="0"/>
      <w:divBdr>
        <w:top w:val="none" w:sz="0" w:space="0" w:color="auto"/>
        <w:left w:val="none" w:sz="0" w:space="0" w:color="auto"/>
        <w:bottom w:val="none" w:sz="0" w:space="0" w:color="auto"/>
        <w:right w:val="none" w:sz="0" w:space="0" w:color="auto"/>
      </w:divBdr>
    </w:div>
    <w:div w:id="1742407365">
      <w:marLeft w:val="0"/>
      <w:marRight w:val="0"/>
      <w:marTop w:val="0"/>
      <w:marBottom w:val="0"/>
      <w:divBdr>
        <w:top w:val="none" w:sz="0" w:space="0" w:color="auto"/>
        <w:left w:val="none" w:sz="0" w:space="0" w:color="auto"/>
        <w:bottom w:val="none" w:sz="0" w:space="0" w:color="auto"/>
        <w:right w:val="none" w:sz="0" w:space="0" w:color="auto"/>
      </w:divBdr>
    </w:div>
    <w:div w:id="1742407366">
      <w:marLeft w:val="0"/>
      <w:marRight w:val="0"/>
      <w:marTop w:val="0"/>
      <w:marBottom w:val="0"/>
      <w:divBdr>
        <w:top w:val="none" w:sz="0" w:space="0" w:color="auto"/>
        <w:left w:val="none" w:sz="0" w:space="0" w:color="auto"/>
        <w:bottom w:val="none" w:sz="0" w:space="0" w:color="auto"/>
        <w:right w:val="none" w:sz="0" w:space="0" w:color="auto"/>
      </w:divBdr>
    </w:div>
    <w:div w:id="1742407367">
      <w:marLeft w:val="0"/>
      <w:marRight w:val="0"/>
      <w:marTop w:val="0"/>
      <w:marBottom w:val="0"/>
      <w:divBdr>
        <w:top w:val="none" w:sz="0" w:space="0" w:color="auto"/>
        <w:left w:val="none" w:sz="0" w:space="0" w:color="auto"/>
        <w:bottom w:val="none" w:sz="0" w:space="0" w:color="auto"/>
        <w:right w:val="none" w:sz="0" w:space="0" w:color="auto"/>
      </w:divBdr>
    </w:div>
    <w:div w:id="1742407368">
      <w:marLeft w:val="0"/>
      <w:marRight w:val="0"/>
      <w:marTop w:val="0"/>
      <w:marBottom w:val="0"/>
      <w:divBdr>
        <w:top w:val="none" w:sz="0" w:space="0" w:color="auto"/>
        <w:left w:val="none" w:sz="0" w:space="0" w:color="auto"/>
        <w:bottom w:val="none" w:sz="0" w:space="0" w:color="auto"/>
        <w:right w:val="none" w:sz="0" w:space="0" w:color="auto"/>
      </w:divBdr>
    </w:div>
    <w:div w:id="1742407369">
      <w:marLeft w:val="0"/>
      <w:marRight w:val="0"/>
      <w:marTop w:val="0"/>
      <w:marBottom w:val="0"/>
      <w:divBdr>
        <w:top w:val="none" w:sz="0" w:space="0" w:color="auto"/>
        <w:left w:val="none" w:sz="0" w:space="0" w:color="auto"/>
        <w:bottom w:val="none" w:sz="0" w:space="0" w:color="auto"/>
        <w:right w:val="none" w:sz="0" w:space="0" w:color="auto"/>
      </w:divBdr>
    </w:div>
    <w:div w:id="1742407370">
      <w:marLeft w:val="0"/>
      <w:marRight w:val="0"/>
      <w:marTop w:val="0"/>
      <w:marBottom w:val="0"/>
      <w:divBdr>
        <w:top w:val="none" w:sz="0" w:space="0" w:color="auto"/>
        <w:left w:val="none" w:sz="0" w:space="0" w:color="auto"/>
        <w:bottom w:val="none" w:sz="0" w:space="0" w:color="auto"/>
        <w:right w:val="none" w:sz="0" w:space="0" w:color="auto"/>
      </w:divBdr>
    </w:div>
    <w:div w:id="1742407371">
      <w:marLeft w:val="0"/>
      <w:marRight w:val="0"/>
      <w:marTop w:val="0"/>
      <w:marBottom w:val="0"/>
      <w:divBdr>
        <w:top w:val="none" w:sz="0" w:space="0" w:color="auto"/>
        <w:left w:val="none" w:sz="0" w:space="0" w:color="auto"/>
        <w:bottom w:val="none" w:sz="0" w:space="0" w:color="auto"/>
        <w:right w:val="none" w:sz="0" w:space="0" w:color="auto"/>
      </w:divBdr>
    </w:div>
    <w:div w:id="1742407372">
      <w:marLeft w:val="0"/>
      <w:marRight w:val="0"/>
      <w:marTop w:val="0"/>
      <w:marBottom w:val="0"/>
      <w:divBdr>
        <w:top w:val="none" w:sz="0" w:space="0" w:color="auto"/>
        <w:left w:val="none" w:sz="0" w:space="0" w:color="auto"/>
        <w:bottom w:val="none" w:sz="0" w:space="0" w:color="auto"/>
        <w:right w:val="none" w:sz="0" w:space="0" w:color="auto"/>
      </w:divBdr>
    </w:div>
    <w:div w:id="1742407373">
      <w:marLeft w:val="0"/>
      <w:marRight w:val="0"/>
      <w:marTop w:val="0"/>
      <w:marBottom w:val="0"/>
      <w:divBdr>
        <w:top w:val="none" w:sz="0" w:space="0" w:color="auto"/>
        <w:left w:val="none" w:sz="0" w:space="0" w:color="auto"/>
        <w:bottom w:val="none" w:sz="0" w:space="0" w:color="auto"/>
        <w:right w:val="none" w:sz="0" w:space="0" w:color="auto"/>
      </w:divBdr>
    </w:div>
    <w:div w:id="1742407374">
      <w:marLeft w:val="0"/>
      <w:marRight w:val="0"/>
      <w:marTop w:val="0"/>
      <w:marBottom w:val="0"/>
      <w:divBdr>
        <w:top w:val="none" w:sz="0" w:space="0" w:color="auto"/>
        <w:left w:val="none" w:sz="0" w:space="0" w:color="auto"/>
        <w:bottom w:val="none" w:sz="0" w:space="0" w:color="auto"/>
        <w:right w:val="none" w:sz="0" w:space="0" w:color="auto"/>
      </w:divBdr>
    </w:div>
    <w:div w:id="1742407375">
      <w:marLeft w:val="0"/>
      <w:marRight w:val="0"/>
      <w:marTop w:val="0"/>
      <w:marBottom w:val="0"/>
      <w:divBdr>
        <w:top w:val="none" w:sz="0" w:space="0" w:color="auto"/>
        <w:left w:val="none" w:sz="0" w:space="0" w:color="auto"/>
        <w:bottom w:val="none" w:sz="0" w:space="0" w:color="auto"/>
        <w:right w:val="none" w:sz="0" w:space="0" w:color="auto"/>
      </w:divBdr>
    </w:div>
    <w:div w:id="1742407376">
      <w:marLeft w:val="0"/>
      <w:marRight w:val="0"/>
      <w:marTop w:val="0"/>
      <w:marBottom w:val="0"/>
      <w:divBdr>
        <w:top w:val="none" w:sz="0" w:space="0" w:color="auto"/>
        <w:left w:val="none" w:sz="0" w:space="0" w:color="auto"/>
        <w:bottom w:val="none" w:sz="0" w:space="0" w:color="auto"/>
        <w:right w:val="none" w:sz="0" w:space="0" w:color="auto"/>
      </w:divBdr>
    </w:div>
    <w:div w:id="1742407377">
      <w:marLeft w:val="0"/>
      <w:marRight w:val="0"/>
      <w:marTop w:val="0"/>
      <w:marBottom w:val="0"/>
      <w:divBdr>
        <w:top w:val="none" w:sz="0" w:space="0" w:color="auto"/>
        <w:left w:val="none" w:sz="0" w:space="0" w:color="auto"/>
        <w:bottom w:val="none" w:sz="0" w:space="0" w:color="auto"/>
        <w:right w:val="none" w:sz="0" w:space="0" w:color="auto"/>
      </w:divBdr>
    </w:div>
    <w:div w:id="1742407378">
      <w:marLeft w:val="0"/>
      <w:marRight w:val="0"/>
      <w:marTop w:val="0"/>
      <w:marBottom w:val="0"/>
      <w:divBdr>
        <w:top w:val="none" w:sz="0" w:space="0" w:color="auto"/>
        <w:left w:val="none" w:sz="0" w:space="0" w:color="auto"/>
        <w:bottom w:val="none" w:sz="0" w:space="0" w:color="auto"/>
        <w:right w:val="none" w:sz="0" w:space="0" w:color="auto"/>
      </w:divBdr>
    </w:div>
    <w:div w:id="1742407379">
      <w:marLeft w:val="0"/>
      <w:marRight w:val="0"/>
      <w:marTop w:val="0"/>
      <w:marBottom w:val="0"/>
      <w:divBdr>
        <w:top w:val="none" w:sz="0" w:space="0" w:color="auto"/>
        <w:left w:val="none" w:sz="0" w:space="0" w:color="auto"/>
        <w:bottom w:val="none" w:sz="0" w:space="0" w:color="auto"/>
        <w:right w:val="none" w:sz="0" w:space="0" w:color="auto"/>
      </w:divBdr>
    </w:div>
    <w:div w:id="1742407380">
      <w:marLeft w:val="0"/>
      <w:marRight w:val="0"/>
      <w:marTop w:val="0"/>
      <w:marBottom w:val="0"/>
      <w:divBdr>
        <w:top w:val="none" w:sz="0" w:space="0" w:color="auto"/>
        <w:left w:val="none" w:sz="0" w:space="0" w:color="auto"/>
        <w:bottom w:val="none" w:sz="0" w:space="0" w:color="auto"/>
        <w:right w:val="none" w:sz="0" w:space="0" w:color="auto"/>
      </w:divBdr>
    </w:div>
    <w:div w:id="1742407381">
      <w:marLeft w:val="0"/>
      <w:marRight w:val="0"/>
      <w:marTop w:val="0"/>
      <w:marBottom w:val="0"/>
      <w:divBdr>
        <w:top w:val="none" w:sz="0" w:space="0" w:color="auto"/>
        <w:left w:val="none" w:sz="0" w:space="0" w:color="auto"/>
        <w:bottom w:val="none" w:sz="0" w:space="0" w:color="auto"/>
        <w:right w:val="none" w:sz="0" w:space="0" w:color="auto"/>
      </w:divBdr>
    </w:div>
    <w:div w:id="1742407382">
      <w:marLeft w:val="0"/>
      <w:marRight w:val="0"/>
      <w:marTop w:val="0"/>
      <w:marBottom w:val="0"/>
      <w:divBdr>
        <w:top w:val="none" w:sz="0" w:space="0" w:color="auto"/>
        <w:left w:val="none" w:sz="0" w:space="0" w:color="auto"/>
        <w:bottom w:val="none" w:sz="0" w:space="0" w:color="auto"/>
        <w:right w:val="none" w:sz="0" w:space="0" w:color="auto"/>
      </w:divBdr>
    </w:div>
    <w:div w:id="1742407383">
      <w:marLeft w:val="0"/>
      <w:marRight w:val="0"/>
      <w:marTop w:val="0"/>
      <w:marBottom w:val="0"/>
      <w:divBdr>
        <w:top w:val="none" w:sz="0" w:space="0" w:color="auto"/>
        <w:left w:val="none" w:sz="0" w:space="0" w:color="auto"/>
        <w:bottom w:val="none" w:sz="0" w:space="0" w:color="auto"/>
        <w:right w:val="none" w:sz="0" w:space="0" w:color="auto"/>
      </w:divBdr>
    </w:div>
    <w:div w:id="1742407384">
      <w:marLeft w:val="0"/>
      <w:marRight w:val="0"/>
      <w:marTop w:val="0"/>
      <w:marBottom w:val="0"/>
      <w:divBdr>
        <w:top w:val="none" w:sz="0" w:space="0" w:color="auto"/>
        <w:left w:val="none" w:sz="0" w:space="0" w:color="auto"/>
        <w:bottom w:val="none" w:sz="0" w:space="0" w:color="auto"/>
        <w:right w:val="none" w:sz="0" w:space="0" w:color="auto"/>
      </w:divBdr>
    </w:div>
    <w:div w:id="1742407385">
      <w:marLeft w:val="0"/>
      <w:marRight w:val="0"/>
      <w:marTop w:val="0"/>
      <w:marBottom w:val="0"/>
      <w:divBdr>
        <w:top w:val="none" w:sz="0" w:space="0" w:color="auto"/>
        <w:left w:val="none" w:sz="0" w:space="0" w:color="auto"/>
        <w:bottom w:val="none" w:sz="0" w:space="0" w:color="auto"/>
        <w:right w:val="none" w:sz="0" w:space="0" w:color="auto"/>
      </w:divBdr>
    </w:div>
    <w:div w:id="1742407386">
      <w:marLeft w:val="0"/>
      <w:marRight w:val="0"/>
      <w:marTop w:val="0"/>
      <w:marBottom w:val="0"/>
      <w:divBdr>
        <w:top w:val="none" w:sz="0" w:space="0" w:color="auto"/>
        <w:left w:val="none" w:sz="0" w:space="0" w:color="auto"/>
        <w:bottom w:val="none" w:sz="0" w:space="0" w:color="auto"/>
        <w:right w:val="none" w:sz="0" w:space="0" w:color="auto"/>
      </w:divBdr>
    </w:div>
    <w:div w:id="1742407387">
      <w:marLeft w:val="0"/>
      <w:marRight w:val="0"/>
      <w:marTop w:val="0"/>
      <w:marBottom w:val="0"/>
      <w:divBdr>
        <w:top w:val="none" w:sz="0" w:space="0" w:color="auto"/>
        <w:left w:val="none" w:sz="0" w:space="0" w:color="auto"/>
        <w:bottom w:val="none" w:sz="0" w:space="0" w:color="auto"/>
        <w:right w:val="none" w:sz="0" w:space="0" w:color="auto"/>
      </w:divBdr>
    </w:div>
    <w:div w:id="1742407388">
      <w:marLeft w:val="0"/>
      <w:marRight w:val="0"/>
      <w:marTop w:val="0"/>
      <w:marBottom w:val="0"/>
      <w:divBdr>
        <w:top w:val="none" w:sz="0" w:space="0" w:color="auto"/>
        <w:left w:val="none" w:sz="0" w:space="0" w:color="auto"/>
        <w:bottom w:val="none" w:sz="0" w:space="0" w:color="auto"/>
        <w:right w:val="none" w:sz="0" w:space="0" w:color="auto"/>
      </w:divBdr>
    </w:div>
    <w:div w:id="1742407389">
      <w:marLeft w:val="0"/>
      <w:marRight w:val="0"/>
      <w:marTop w:val="0"/>
      <w:marBottom w:val="0"/>
      <w:divBdr>
        <w:top w:val="none" w:sz="0" w:space="0" w:color="auto"/>
        <w:left w:val="none" w:sz="0" w:space="0" w:color="auto"/>
        <w:bottom w:val="none" w:sz="0" w:space="0" w:color="auto"/>
        <w:right w:val="none" w:sz="0" w:space="0" w:color="auto"/>
      </w:divBdr>
    </w:div>
    <w:div w:id="1742407390">
      <w:marLeft w:val="0"/>
      <w:marRight w:val="0"/>
      <w:marTop w:val="0"/>
      <w:marBottom w:val="0"/>
      <w:divBdr>
        <w:top w:val="none" w:sz="0" w:space="0" w:color="auto"/>
        <w:left w:val="none" w:sz="0" w:space="0" w:color="auto"/>
        <w:bottom w:val="none" w:sz="0" w:space="0" w:color="auto"/>
        <w:right w:val="none" w:sz="0" w:space="0" w:color="auto"/>
      </w:divBdr>
    </w:div>
    <w:div w:id="1742407391">
      <w:marLeft w:val="0"/>
      <w:marRight w:val="0"/>
      <w:marTop w:val="0"/>
      <w:marBottom w:val="0"/>
      <w:divBdr>
        <w:top w:val="none" w:sz="0" w:space="0" w:color="auto"/>
        <w:left w:val="none" w:sz="0" w:space="0" w:color="auto"/>
        <w:bottom w:val="none" w:sz="0" w:space="0" w:color="auto"/>
        <w:right w:val="none" w:sz="0" w:space="0" w:color="auto"/>
      </w:divBdr>
    </w:div>
    <w:div w:id="1742407392">
      <w:marLeft w:val="0"/>
      <w:marRight w:val="0"/>
      <w:marTop w:val="0"/>
      <w:marBottom w:val="0"/>
      <w:divBdr>
        <w:top w:val="none" w:sz="0" w:space="0" w:color="auto"/>
        <w:left w:val="none" w:sz="0" w:space="0" w:color="auto"/>
        <w:bottom w:val="none" w:sz="0" w:space="0" w:color="auto"/>
        <w:right w:val="none" w:sz="0" w:space="0" w:color="auto"/>
      </w:divBdr>
    </w:div>
    <w:div w:id="1742407393">
      <w:marLeft w:val="0"/>
      <w:marRight w:val="0"/>
      <w:marTop w:val="0"/>
      <w:marBottom w:val="0"/>
      <w:divBdr>
        <w:top w:val="none" w:sz="0" w:space="0" w:color="auto"/>
        <w:left w:val="none" w:sz="0" w:space="0" w:color="auto"/>
        <w:bottom w:val="none" w:sz="0" w:space="0" w:color="auto"/>
        <w:right w:val="none" w:sz="0" w:space="0" w:color="auto"/>
      </w:divBdr>
    </w:div>
    <w:div w:id="1742407394">
      <w:marLeft w:val="0"/>
      <w:marRight w:val="0"/>
      <w:marTop w:val="0"/>
      <w:marBottom w:val="0"/>
      <w:divBdr>
        <w:top w:val="none" w:sz="0" w:space="0" w:color="auto"/>
        <w:left w:val="none" w:sz="0" w:space="0" w:color="auto"/>
        <w:bottom w:val="none" w:sz="0" w:space="0" w:color="auto"/>
        <w:right w:val="none" w:sz="0" w:space="0" w:color="auto"/>
      </w:divBdr>
    </w:div>
    <w:div w:id="1742407395">
      <w:marLeft w:val="0"/>
      <w:marRight w:val="0"/>
      <w:marTop w:val="0"/>
      <w:marBottom w:val="0"/>
      <w:divBdr>
        <w:top w:val="none" w:sz="0" w:space="0" w:color="auto"/>
        <w:left w:val="none" w:sz="0" w:space="0" w:color="auto"/>
        <w:bottom w:val="none" w:sz="0" w:space="0" w:color="auto"/>
        <w:right w:val="none" w:sz="0" w:space="0" w:color="auto"/>
      </w:divBdr>
    </w:div>
    <w:div w:id="1742407396">
      <w:marLeft w:val="0"/>
      <w:marRight w:val="0"/>
      <w:marTop w:val="0"/>
      <w:marBottom w:val="0"/>
      <w:divBdr>
        <w:top w:val="none" w:sz="0" w:space="0" w:color="auto"/>
        <w:left w:val="none" w:sz="0" w:space="0" w:color="auto"/>
        <w:bottom w:val="none" w:sz="0" w:space="0" w:color="auto"/>
        <w:right w:val="none" w:sz="0" w:space="0" w:color="auto"/>
      </w:divBdr>
    </w:div>
    <w:div w:id="1742407397">
      <w:marLeft w:val="0"/>
      <w:marRight w:val="0"/>
      <w:marTop w:val="0"/>
      <w:marBottom w:val="0"/>
      <w:divBdr>
        <w:top w:val="none" w:sz="0" w:space="0" w:color="auto"/>
        <w:left w:val="none" w:sz="0" w:space="0" w:color="auto"/>
        <w:bottom w:val="none" w:sz="0" w:space="0" w:color="auto"/>
        <w:right w:val="none" w:sz="0" w:space="0" w:color="auto"/>
      </w:divBdr>
    </w:div>
    <w:div w:id="1742407398">
      <w:marLeft w:val="0"/>
      <w:marRight w:val="0"/>
      <w:marTop w:val="0"/>
      <w:marBottom w:val="0"/>
      <w:divBdr>
        <w:top w:val="none" w:sz="0" w:space="0" w:color="auto"/>
        <w:left w:val="none" w:sz="0" w:space="0" w:color="auto"/>
        <w:bottom w:val="none" w:sz="0" w:space="0" w:color="auto"/>
        <w:right w:val="none" w:sz="0" w:space="0" w:color="auto"/>
      </w:divBdr>
    </w:div>
    <w:div w:id="1742407399">
      <w:marLeft w:val="0"/>
      <w:marRight w:val="0"/>
      <w:marTop w:val="0"/>
      <w:marBottom w:val="0"/>
      <w:divBdr>
        <w:top w:val="none" w:sz="0" w:space="0" w:color="auto"/>
        <w:left w:val="none" w:sz="0" w:space="0" w:color="auto"/>
        <w:bottom w:val="none" w:sz="0" w:space="0" w:color="auto"/>
        <w:right w:val="none" w:sz="0" w:space="0" w:color="auto"/>
      </w:divBdr>
    </w:div>
    <w:div w:id="1742407400">
      <w:marLeft w:val="0"/>
      <w:marRight w:val="0"/>
      <w:marTop w:val="0"/>
      <w:marBottom w:val="0"/>
      <w:divBdr>
        <w:top w:val="none" w:sz="0" w:space="0" w:color="auto"/>
        <w:left w:val="none" w:sz="0" w:space="0" w:color="auto"/>
        <w:bottom w:val="none" w:sz="0" w:space="0" w:color="auto"/>
        <w:right w:val="none" w:sz="0" w:space="0" w:color="auto"/>
      </w:divBdr>
    </w:div>
    <w:div w:id="1742407401">
      <w:marLeft w:val="0"/>
      <w:marRight w:val="0"/>
      <w:marTop w:val="0"/>
      <w:marBottom w:val="0"/>
      <w:divBdr>
        <w:top w:val="none" w:sz="0" w:space="0" w:color="auto"/>
        <w:left w:val="none" w:sz="0" w:space="0" w:color="auto"/>
        <w:bottom w:val="none" w:sz="0" w:space="0" w:color="auto"/>
        <w:right w:val="none" w:sz="0" w:space="0" w:color="auto"/>
      </w:divBdr>
    </w:div>
    <w:div w:id="1742407402">
      <w:marLeft w:val="0"/>
      <w:marRight w:val="0"/>
      <w:marTop w:val="0"/>
      <w:marBottom w:val="0"/>
      <w:divBdr>
        <w:top w:val="none" w:sz="0" w:space="0" w:color="auto"/>
        <w:left w:val="none" w:sz="0" w:space="0" w:color="auto"/>
        <w:bottom w:val="none" w:sz="0" w:space="0" w:color="auto"/>
        <w:right w:val="none" w:sz="0" w:space="0" w:color="auto"/>
      </w:divBdr>
    </w:div>
    <w:div w:id="1742407403">
      <w:marLeft w:val="0"/>
      <w:marRight w:val="0"/>
      <w:marTop w:val="0"/>
      <w:marBottom w:val="0"/>
      <w:divBdr>
        <w:top w:val="none" w:sz="0" w:space="0" w:color="auto"/>
        <w:left w:val="none" w:sz="0" w:space="0" w:color="auto"/>
        <w:bottom w:val="none" w:sz="0" w:space="0" w:color="auto"/>
        <w:right w:val="none" w:sz="0" w:space="0" w:color="auto"/>
      </w:divBdr>
    </w:div>
    <w:div w:id="1742407404">
      <w:marLeft w:val="0"/>
      <w:marRight w:val="0"/>
      <w:marTop w:val="0"/>
      <w:marBottom w:val="0"/>
      <w:divBdr>
        <w:top w:val="none" w:sz="0" w:space="0" w:color="auto"/>
        <w:left w:val="none" w:sz="0" w:space="0" w:color="auto"/>
        <w:bottom w:val="none" w:sz="0" w:space="0" w:color="auto"/>
        <w:right w:val="none" w:sz="0" w:space="0" w:color="auto"/>
      </w:divBdr>
    </w:div>
    <w:div w:id="1742407405">
      <w:marLeft w:val="0"/>
      <w:marRight w:val="0"/>
      <w:marTop w:val="0"/>
      <w:marBottom w:val="0"/>
      <w:divBdr>
        <w:top w:val="none" w:sz="0" w:space="0" w:color="auto"/>
        <w:left w:val="none" w:sz="0" w:space="0" w:color="auto"/>
        <w:bottom w:val="none" w:sz="0" w:space="0" w:color="auto"/>
        <w:right w:val="none" w:sz="0" w:space="0" w:color="auto"/>
      </w:divBdr>
    </w:div>
    <w:div w:id="1742407406">
      <w:marLeft w:val="0"/>
      <w:marRight w:val="0"/>
      <w:marTop w:val="0"/>
      <w:marBottom w:val="0"/>
      <w:divBdr>
        <w:top w:val="none" w:sz="0" w:space="0" w:color="auto"/>
        <w:left w:val="none" w:sz="0" w:space="0" w:color="auto"/>
        <w:bottom w:val="none" w:sz="0" w:space="0" w:color="auto"/>
        <w:right w:val="none" w:sz="0" w:space="0" w:color="auto"/>
      </w:divBdr>
    </w:div>
    <w:div w:id="1742407407">
      <w:marLeft w:val="0"/>
      <w:marRight w:val="0"/>
      <w:marTop w:val="0"/>
      <w:marBottom w:val="0"/>
      <w:divBdr>
        <w:top w:val="none" w:sz="0" w:space="0" w:color="auto"/>
        <w:left w:val="none" w:sz="0" w:space="0" w:color="auto"/>
        <w:bottom w:val="none" w:sz="0" w:space="0" w:color="auto"/>
        <w:right w:val="none" w:sz="0" w:space="0" w:color="auto"/>
      </w:divBdr>
    </w:div>
    <w:div w:id="1742407408">
      <w:marLeft w:val="0"/>
      <w:marRight w:val="0"/>
      <w:marTop w:val="0"/>
      <w:marBottom w:val="0"/>
      <w:divBdr>
        <w:top w:val="none" w:sz="0" w:space="0" w:color="auto"/>
        <w:left w:val="none" w:sz="0" w:space="0" w:color="auto"/>
        <w:bottom w:val="none" w:sz="0" w:space="0" w:color="auto"/>
        <w:right w:val="none" w:sz="0" w:space="0" w:color="auto"/>
      </w:divBdr>
    </w:div>
    <w:div w:id="1742407409">
      <w:marLeft w:val="0"/>
      <w:marRight w:val="0"/>
      <w:marTop w:val="0"/>
      <w:marBottom w:val="0"/>
      <w:divBdr>
        <w:top w:val="none" w:sz="0" w:space="0" w:color="auto"/>
        <w:left w:val="none" w:sz="0" w:space="0" w:color="auto"/>
        <w:bottom w:val="none" w:sz="0" w:space="0" w:color="auto"/>
        <w:right w:val="none" w:sz="0" w:space="0" w:color="auto"/>
      </w:divBdr>
    </w:div>
    <w:div w:id="1742407410">
      <w:marLeft w:val="0"/>
      <w:marRight w:val="0"/>
      <w:marTop w:val="0"/>
      <w:marBottom w:val="0"/>
      <w:divBdr>
        <w:top w:val="none" w:sz="0" w:space="0" w:color="auto"/>
        <w:left w:val="none" w:sz="0" w:space="0" w:color="auto"/>
        <w:bottom w:val="none" w:sz="0" w:space="0" w:color="auto"/>
        <w:right w:val="none" w:sz="0" w:space="0" w:color="auto"/>
      </w:divBdr>
    </w:div>
    <w:div w:id="1742407411">
      <w:marLeft w:val="0"/>
      <w:marRight w:val="0"/>
      <w:marTop w:val="0"/>
      <w:marBottom w:val="0"/>
      <w:divBdr>
        <w:top w:val="none" w:sz="0" w:space="0" w:color="auto"/>
        <w:left w:val="none" w:sz="0" w:space="0" w:color="auto"/>
        <w:bottom w:val="none" w:sz="0" w:space="0" w:color="auto"/>
        <w:right w:val="none" w:sz="0" w:space="0" w:color="auto"/>
      </w:divBdr>
    </w:div>
    <w:div w:id="1742407412">
      <w:marLeft w:val="0"/>
      <w:marRight w:val="0"/>
      <w:marTop w:val="0"/>
      <w:marBottom w:val="0"/>
      <w:divBdr>
        <w:top w:val="none" w:sz="0" w:space="0" w:color="auto"/>
        <w:left w:val="none" w:sz="0" w:space="0" w:color="auto"/>
        <w:bottom w:val="none" w:sz="0" w:space="0" w:color="auto"/>
        <w:right w:val="none" w:sz="0" w:space="0" w:color="auto"/>
      </w:divBdr>
    </w:div>
    <w:div w:id="1742407413">
      <w:marLeft w:val="0"/>
      <w:marRight w:val="0"/>
      <w:marTop w:val="0"/>
      <w:marBottom w:val="0"/>
      <w:divBdr>
        <w:top w:val="none" w:sz="0" w:space="0" w:color="auto"/>
        <w:left w:val="none" w:sz="0" w:space="0" w:color="auto"/>
        <w:bottom w:val="none" w:sz="0" w:space="0" w:color="auto"/>
        <w:right w:val="none" w:sz="0" w:space="0" w:color="auto"/>
      </w:divBdr>
    </w:div>
    <w:div w:id="1742407414">
      <w:marLeft w:val="0"/>
      <w:marRight w:val="0"/>
      <w:marTop w:val="0"/>
      <w:marBottom w:val="0"/>
      <w:divBdr>
        <w:top w:val="none" w:sz="0" w:space="0" w:color="auto"/>
        <w:left w:val="none" w:sz="0" w:space="0" w:color="auto"/>
        <w:bottom w:val="none" w:sz="0" w:space="0" w:color="auto"/>
        <w:right w:val="none" w:sz="0" w:space="0" w:color="auto"/>
      </w:divBdr>
    </w:div>
    <w:div w:id="1742407415">
      <w:marLeft w:val="0"/>
      <w:marRight w:val="0"/>
      <w:marTop w:val="0"/>
      <w:marBottom w:val="0"/>
      <w:divBdr>
        <w:top w:val="none" w:sz="0" w:space="0" w:color="auto"/>
        <w:left w:val="none" w:sz="0" w:space="0" w:color="auto"/>
        <w:bottom w:val="none" w:sz="0" w:space="0" w:color="auto"/>
        <w:right w:val="none" w:sz="0" w:space="0" w:color="auto"/>
      </w:divBdr>
    </w:div>
    <w:div w:id="1742407416">
      <w:marLeft w:val="0"/>
      <w:marRight w:val="0"/>
      <w:marTop w:val="0"/>
      <w:marBottom w:val="0"/>
      <w:divBdr>
        <w:top w:val="none" w:sz="0" w:space="0" w:color="auto"/>
        <w:left w:val="none" w:sz="0" w:space="0" w:color="auto"/>
        <w:bottom w:val="none" w:sz="0" w:space="0" w:color="auto"/>
        <w:right w:val="none" w:sz="0" w:space="0" w:color="auto"/>
      </w:divBdr>
    </w:div>
    <w:div w:id="1742407417">
      <w:marLeft w:val="0"/>
      <w:marRight w:val="0"/>
      <w:marTop w:val="0"/>
      <w:marBottom w:val="0"/>
      <w:divBdr>
        <w:top w:val="none" w:sz="0" w:space="0" w:color="auto"/>
        <w:left w:val="none" w:sz="0" w:space="0" w:color="auto"/>
        <w:bottom w:val="none" w:sz="0" w:space="0" w:color="auto"/>
        <w:right w:val="none" w:sz="0" w:space="0" w:color="auto"/>
      </w:divBdr>
    </w:div>
    <w:div w:id="1742407418">
      <w:marLeft w:val="0"/>
      <w:marRight w:val="0"/>
      <w:marTop w:val="0"/>
      <w:marBottom w:val="0"/>
      <w:divBdr>
        <w:top w:val="none" w:sz="0" w:space="0" w:color="auto"/>
        <w:left w:val="none" w:sz="0" w:space="0" w:color="auto"/>
        <w:bottom w:val="none" w:sz="0" w:space="0" w:color="auto"/>
        <w:right w:val="none" w:sz="0" w:space="0" w:color="auto"/>
      </w:divBdr>
    </w:div>
    <w:div w:id="1742407419">
      <w:marLeft w:val="0"/>
      <w:marRight w:val="0"/>
      <w:marTop w:val="0"/>
      <w:marBottom w:val="0"/>
      <w:divBdr>
        <w:top w:val="none" w:sz="0" w:space="0" w:color="auto"/>
        <w:left w:val="none" w:sz="0" w:space="0" w:color="auto"/>
        <w:bottom w:val="none" w:sz="0" w:space="0" w:color="auto"/>
        <w:right w:val="none" w:sz="0" w:space="0" w:color="auto"/>
      </w:divBdr>
    </w:div>
    <w:div w:id="1742407420">
      <w:marLeft w:val="0"/>
      <w:marRight w:val="0"/>
      <w:marTop w:val="0"/>
      <w:marBottom w:val="0"/>
      <w:divBdr>
        <w:top w:val="none" w:sz="0" w:space="0" w:color="auto"/>
        <w:left w:val="none" w:sz="0" w:space="0" w:color="auto"/>
        <w:bottom w:val="none" w:sz="0" w:space="0" w:color="auto"/>
        <w:right w:val="none" w:sz="0" w:space="0" w:color="auto"/>
      </w:divBdr>
    </w:div>
    <w:div w:id="1742407421">
      <w:marLeft w:val="0"/>
      <w:marRight w:val="0"/>
      <w:marTop w:val="0"/>
      <w:marBottom w:val="0"/>
      <w:divBdr>
        <w:top w:val="none" w:sz="0" w:space="0" w:color="auto"/>
        <w:left w:val="none" w:sz="0" w:space="0" w:color="auto"/>
        <w:bottom w:val="none" w:sz="0" w:space="0" w:color="auto"/>
        <w:right w:val="none" w:sz="0" w:space="0" w:color="auto"/>
      </w:divBdr>
    </w:div>
    <w:div w:id="1742407422">
      <w:marLeft w:val="0"/>
      <w:marRight w:val="0"/>
      <w:marTop w:val="0"/>
      <w:marBottom w:val="0"/>
      <w:divBdr>
        <w:top w:val="none" w:sz="0" w:space="0" w:color="auto"/>
        <w:left w:val="none" w:sz="0" w:space="0" w:color="auto"/>
        <w:bottom w:val="none" w:sz="0" w:space="0" w:color="auto"/>
        <w:right w:val="none" w:sz="0" w:space="0" w:color="auto"/>
      </w:divBdr>
    </w:div>
    <w:div w:id="1742407423">
      <w:marLeft w:val="0"/>
      <w:marRight w:val="0"/>
      <w:marTop w:val="0"/>
      <w:marBottom w:val="0"/>
      <w:divBdr>
        <w:top w:val="none" w:sz="0" w:space="0" w:color="auto"/>
        <w:left w:val="none" w:sz="0" w:space="0" w:color="auto"/>
        <w:bottom w:val="none" w:sz="0" w:space="0" w:color="auto"/>
        <w:right w:val="none" w:sz="0" w:space="0" w:color="auto"/>
      </w:divBdr>
    </w:div>
    <w:div w:id="1742407424">
      <w:marLeft w:val="0"/>
      <w:marRight w:val="0"/>
      <w:marTop w:val="0"/>
      <w:marBottom w:val="0"/>
      <w:divBdr>
        <w:top w:val="none" w:sz="0" w:space="0" w:color="auto"/>
        <w:left w:val="none" w:sz="0" w:space="0" w:color="auto"/>
        <w:bottom w:val="none" w:sz="0" w:space="0" w:color="auto"/>
        <w:right w:val="none" w:sz="0" w:space="0" w:color="auto"/>
      </w:divBdr>
    </w:div>
    <w:div w:id="1742407425">
      <w:marLeft w:val="0"/>
      <w:marRight w:val="0"/>
      <w:marTop w:val="0"/>
      <w:marBottom w:val="0"/>
      <w:divBdr>
        <w:top w:val="none" w:sz="0" w:space="0" w:color="auto"/>
        <w:left w:val="none" w:sz="0" w:space="0" w:color="auto"/>
        <w:bottom w:val="none" w:sz="0" w:space="0" w:color="auto"/>
        <w:right w:val="none" w:sz="0" w:space="0" w:color="auto"/>
      </w:divBdr>
    </w:div>
    <w:div w:id="1742407426">
      <w:marLeft w:val="0"/>
      <w:marRight w:val="0"/>
      <w:marTop w:val="0"/>
      <w:marBottom w:val="0"/>
      <w:divBdr>
        <w:top w:val="none" w:sz="0" w:space="0" w:color="auto"/>
        <w:left w:val="none" w:sz="0" w:space="0" w:color="auto"/>
        <w:bottom w:val="none" w:sz="0" w:space="0" w:color="auto"/>
        <w:right w:val="none" w:sz="0" w:space="0" w:color="auto"/>
      </w:divBdr>
    </w:div>
    <w:div w:id="1742407427">
      <w:marLeft w:val="0"/>
      <w:marRight w:val="0"/>
      <w:marTop w:val="0"/>
      <w:marBottom w:val="0"/>
      <w:divBdr>
        <w:top w:val="none" w:sz="0" w:space="0" w:color="auto"/>
        <w:left w:val="none" w:sz="0" w:space="0" w:color="auto"/>
        <w:bottom w:val="none" w:sz="0" w:space="0" w:color="auto"/>
        <w:right w:val="none" w:sz="0" w:space="0" w:color="auto"/>
      </w:divBdr>
    </w:div>
    <w:div w:id="1742407428">
      <w:marLeft w:val="0"/>
      <w:marRight w:val="0"/>
      <w:marTop w:val="0"/>
      <w:marBottom w:val="0"/>
      <w:divBdr>
        <w:top w:val="none" w:sz="0" w:space="0" w:color="auto"/>
        <w:left w:val="none" w:sz="0" w:space="0" w:color="auto"/>
        <w:bottom w:val="none" w:sz="0" w:space="0" w:color="auto"/>
        <w:right w:val="none" w:sz="0" w:space="0" w:color="auto"/>
      </w:divBdr>
    </w:div>
    <w:div w:id="1742407429">
      <w:marLeft w:val="0"/>
      <w:marRight w:val="0"/>
      <w:marTop w:val="0"/>
      <w:marBottom w:val="0"/>
      <w:divBdr>
        <w:top w:val="none" w:sz="0" w:space="0" w:color="auto"/>
        <w:left w:val="none" w:sz="0" w:space="0" w:color="auto"/>
        <w:bottom w:val="none" w:sz="0" w:space="0" w:color="auto"/>
        <w:right w:val="none" w:sz="0" w:space="0" w:color="auto"/>
      </w:divBdr>
    </w:div>
    <w:div w:id="1742407430">
      <w:marLeft w:val="0"/>
      <w:marRight w:val="0"/>
      <w:marTop w:val="0"/>
      <w:marBottom w:val="0"/>
      <w:divBdr>
        <w:top w:val="none" w:sz="0" w:space="0" w:color="auto"/>
        <w:left w:val="none" w:sz="0" w:space="0" w:color="auto"/>
        <w:bottom w:val="none" w:sz="0" w:space="0" w:color="auto"/>
        <w:right w:val="none" w:sz="0" w:space="0" w:color="auto"/>
      </w:divBdr>
    </w:div>
    <w:div w:id="1742407431">
      <w:marLeft w:val="0"/>
      <w:marRight w:val="0"/>
      <w:marTop w:val="0"/>
      <w:marBottom w:val="0"/>
      <w:divBdr>
        <w:top w:val="none" w:sz="0" w:space="0" w:color="auto"/>
        <w:left w:val="none" w:sz="0" w:space="0" w:color="auto"/>
        <w:bottom w:val="none" w:sz="0" w:space="0" w:color="auto"/>
        <w:right w:val="none" w:sz="0" w:space="0" w:color="auto"/>
      </w:divBdr>
    </w:div>
    <w:div w:id="1742407432">
      <w:marLeft w:val="0"/>
      <w:marRight w:val="0"/>
      <w:marTop w:val="0"/>
      <w:marBottom w:val="0"/>
      <w:divBdr>
        <w:top w:val="none" w:sz="0" w:space="0" w:color="auto"/>
        <w:left w:val="none" w:sz="0" w:space="0" w:color="auto"/>
        <w:bottom w:val="none" w:sz="0" w:space="0" w:color="auto"/>
        <w:right w:val="none" w:sz="0" w:space="0" w:color="auto"/>
      </w:divBdr>
    </w:div>
    <w:div w:id="1742407433">
      <w:marLeft w:val="0"/>
      <w:marRight w:val="0"/>
      <w:marTop w:val="0"/>
      <w:marBottom w:val="0"/>
      <w:divBdr>
        <w:top w:val="none" w:sz="0" w:space="0" w:color="auto"/>
        <w:left w:val="none" w:sz="0" w:space="0" w:color="auto"/>
        <w:bottom w:val="none" w:sz="0" w:space="0" w:color="auto"/>
        <w:right w:val="none" w:sz="0" w:space="0" w:color="auto"/>
      </w:divBdr>
    </w:div>
    <w:div w:id="1742407434">
      <w:marLeft w:val="0"/>
      <w:marRight w:val="0"/>
      <w:marTop w:val="0"/>
      <w:marBottom w:val="0"/>
      <w:divBdr>
        <w:top w:val="none" w:sz="0" w:space="0" w:color="auto"/>
        <w:left w:val="none" w:sz="0" w:space="0" w:color="auto"/>
        <w:bottom w:val="none" w:sz="0" w:space="0" w:color="auto"/>
        <w:right w:val="none" w:sz="0" w:space="0" w:color="auto"/>
      </w:divBdr>
    </w:div>
    <w:div w:id="1742407435">
      <w:marLeft w:val="0"/>
      <w:marRight w:val="0"/>
      <w:marTop w:val="0"/>
      <w:marBottom w:val="0"/>
      <w:divBdr>
        <w:top w:val="none" w:sz="0" w:space="0" w:color="auto"/>
        <w:left w:val="none" w:sz="0" w:space="0" w:color="auto"/>
        <w:bottom w:val="none" w:sz="0" w:space="0" w:color="auto"/>
        <w:right w:val="none" w:sz="0" w:space="0" w:color="auto"/>
      </w:divBdr>
    </w:div>
    <w:div w:id="1742407436">
      <w:marLeft w:val="0"/>
      <w:marRight w:val="0"/>
      <w:marTop w:val="0"/>
      <w:marBottom w:val="0"/>
      <w:divBdr>
        <w:top w:val="none" w:sz="0" w:space="0" w:color="auto"/>
        <w:left w:val="none" w:sz="0" w:space="0" w:color="auto"/>
        <w:bottom w:val="none" w:sz="0" w:space="0" w:color="auto"/>
        <w:right w:val="none" w:sz="0" w:space="0" w:color="auto"/>
      </w:divBdr>
    </w:div>
    <w:div w:id="1742407437">
      <w:marLeft w:val="0"/>
      <w:marRight w:val="0"/>
      <w:marTop w:val="0"/>
      <w:marBottom w:val="0"/>
      <w:divBdr>
        <w:top w:val="none" w:sz="0" w:space="0" w:color="auto"/>
        <w:left w:val="none" w:sz="0" w:space="0" w:color="auto"/>
        <w:bottom w:val="none" w:sz="0" w:space="0" w:color="auto"/>
        <w:right w:val="none" w:sz="0" w:space="0" w:color="auto"/>
      </w:divBdr>
    </w:div>
    <w:div w:id="1742407438">
      <w:marLeft w:val="0"/>
      <w:marRight w:val="0"/>
      <w:marTop w:val="0"/>
      <w:marBottom w:val="0"/>
      <w:divBdr>
        <w:top w:val="none" w:sz="0" w:space="0" w:color="auto"/>
        <w:left w:val="none" w:sz="0" w:space="0" w:color="auto"/>
        <w:bottom w:val="none" w:sz="0" w:space="0" w:color="auto"/>
        <w:right w:val="none" w:sz="0" w:space="0" w:color="auto"/>
      </w:divBdr>
    </w:div>
    <w:div w:id="1742407439">
      <w:marLeft w:val="0"/>
      <w:marRight w:val="0"/>
      <w:marTop w:val="0"/>
      <w:marBottom w:val="0"/>
      <w:divBdr>
        <w:top w:val="none" w:sz="0" w:space="0" w:color="auto"/>
        <w:left w:val="none" w:sz="0" w:space="0" w:color="auto"/>
        <w:bottom w:val="none" w:sz="0" w:space="0" w:color="auto"/>
        <w:right w:val="none" w:sz="0" w:space="0" w:color="auto"/>
      </w:divBdr>
    </w:div>
    <w:div w:id="1742407440">
      <w:marLeft w:val="0"/>
      <w:marRight w:val="0"/>
      <w:marTop w:val="0"/>
      <w:marBottom w:val="0"/>
      <w:divBdr>
        <w:top w:val="none" w:sz="0" w:space="0" w:color="auto"/>
        <w:left w:val="none" w:sz="0" w:space="0" w:color="auto"/>
        <w:bottom w:val="none" w:sz="0" w:space="0" w:color="auto"/>
        <w:right w:val="none" w:sz="0" w:space="0" w:color="auto"/>
      </w:divBdr>
    </w:div>
    <w:div w:id="1742407441">
      <w:marLeft w:val="0"/>
      <w:marRight w:val="0"/>
      <w:marTop w:val="0"/>
      <w:marBottom w:val="0"/>
      <w:divBdr>
        <w:top w:val="none" w:sz="0" w:space="0" w:color="auto"/>
        <w:left w:val="none" w:sz="0" w:space="0" w:color="auto"/>
        <w:bottom w:val="none" w:sz="0" w:space="0" w:color="auto"/>
        <w:right w:val="none" w:sz="0" w:space="0" w:color="auto"/>
      </w:divBdr>
    </w:div>
    <w:div w:id="1742407442">
      <w:marLeft w:val="0"/>
      <w:marRight w:val="0"/>
      <w:marTop w:val="0"/>
      <w:marBottom w:val="0"/>
      <w:divBdr>
        <w:top w:val="none" w:sz="0" w:space="0" w:color="auto"/>
        <w:left w:val="none" w:sz="0" w:space="0" w:color="auto"/>
        <w:bottom w:val="none" w:sz="0" w:space="0" w:color="auto"/>
        <w:right w:val="none" w:sz="0" w:space="0" w:color="auto"/>
      </w:divBdr>
    </w:div>
    <w:div w:id="1742407443">
      <w:marLeft w:val="0"/>
      <w:marRight w:val="0"/>
      <w:marTop w:val="0"/>
      <w:marBottom w:val="0"/>
      <w:divBdr>
        <w:top w:val="none" w:sz="0" w:space="0" w:color="auto"/>
        <w:left w:val="none" w:sz="0" w:space="0" w:color="auto"/>
        <w:bottom w:val="none" w:sz="0" w:space="0" w:color="auto"/>
        <w:right w:val="none" w:sz="0" w:space="0" w:color="auto"/>
      </w:divBdr>
    </w:div>
    <w:div w:id="1742407444">
      <w:marLeft w:val="0"/>
      <w:marRight w:val="0"/>
      <w:marTop w:val="0"/>
      <w:marBottom w:val="0"/>
      <w:divBdr>
        <w:top w:val="none" w:sz="0" w:space="0" w:color="auto"/>
        <w:left w:val="none" w:sz="0" w:space="0" w:color="auto"/>
        <w:bottom w:val="none" w:sz="0" w:space="0" w:color="auto"/>
        <w:right w:val="none" w:sz="0" w:space="0" w:color="auto"/>
      </w:divBdr>
    </w:div>
    <w:div w:id="1742407445">
      <w:marLeft w:val="0"/>
      <w:marRight w:val="0"/>
      <w:marTop w:val="0"/>
      <w:marBottom w:val="0"/>
      <w:divBdr>
        <w:top w:val="none" w:sz="0" w:space="0" w:color="auto"/>
        <w:left w:val="none" w:sz="0" w:space="0" w:color="auto"/>
        <w:bottom w:val="none" w:sz="0" w:space="0" w:color="auto"/>
        <w:right w:val="none" w:sz="0" w:space="0" w:color="auto"/>
      </w:divBdr>
    </w:div>
    <w:div w:id="1742407446">
      <w:marLeft w:val="0"/>
      <w:marRight w:val="0"/>
      <w:marTop w:val="0"/>
      <w:marBottom w:val="0"/>
      <w:divBdr>
        <w:top w:val="none" w:sz="0" w:space="0" w:color="auto"/>
        <w:left w:val="none" w:sz="0" w:space="0" w:color="auto"/>
        <w:bottom w:val="none" w:sz="0" w:space="0" w:color="auto"/>
        <w:right w:val="none" w:sz="0" w:space="0" w:color="auto"/>
      </w:divBdr>
    </w:div>
    <w:div w:id="1742407447">
      <w:marLeft w:val="0"/>
      <w:marRight w:val="0"/>
      <w:marTop w:val="0"/>
      <w:marBottom w:val="0"/>
      <w:divBdr>
        <w:top w:val="none" w:sz="0" w:space="0" w:color="auto"/>
        <w:left w:val="none" w:sz="0" w:space="0" w:color="auto"/>
        <w:bottom w:val="none" w:sz="0" w:space="0" w:color="auto"/>
        <w:right w:val="none" w:sz="0" w:space="0" w:color="auto"/>
      </w:divBdr>
    </w:div>
    <w:div w:id="1742407448">
      <w:marLeft w:val="0"/>
      <w:marRight w:val="0"/>
      <w:marTop w:val="0"/>
      <w:marBottom w:val="0"/>
      <w:divBdr>
        <w:top w:val="none" w:sz="0" w:space="0" w:color="auto"/>
        <w:left w:val="none" w:sz="0" w:space="0" w:color="auto"/>
        <w:bottom w:val="none" w:sz="0" w:space="0" w:color="auto"/>
        <w:right w:val="none" w:sz="0" w:space="0" w:color="auto"/>
      </w:divBdr>
    </w:div>
    <w:div w:id="1742407449">
      <w:marLeft w:val="0"/>
      <w:marRight w:val="0"/>
      <w:marTop w:val="0"/>
      <w:marBottom w:val="0"/>
      <w:divBdr>
        <w:top w:val="none" w:sz="0" w:space="0" w:color="auto"/>
        <w:left w:val="none" w:sz="0" w:space="0" w:color="auto"/>
        <w:bottom w:val="none" w:sz="0" w:space="0" w:color="auto"/>
        <w:right w:val="none" w:sz="0" w:space="0" w:color="auto"/>
      </w:divBdr>
    </w:div>
    <w:div w:id="1742407450">
      <w:marLeft w:val="0"/>
      <w:marRight w:val="0"/>
      <w:marTop w:val="0"/>
      <w:marBottom w:val="0"/>
      <w:divBdr>
        <w:top w:val="none" w:sz="0" w:space="0" w:color="auto"/>
        <w:left w:val="none" w:sz="0" w:space="0" w:color="auto"/>
        <w:bottom w:val="none" w:sz="0" w:space="0" w:color="auto"/>
        <w:right w:val="none" w:sz="0" w:space="0" w:color="auto"/>
      </w:divBdr>
    </w:div>
    <w:div w:id="1742407451">
      <w:marLeft w:val="0"/>
      <w:marRight w:val="0"/>
      <w:marTop w:val="0"/>
      <w:marBottom w:val="0"/>
      <w:divBdr>
        <w:top w:val="none" w:sz="0" w:space="0" w:color="auto"/>
        <w:left w:val="none" w:sz="0" w:space="0" w:color="auto"/>
        <w:bottom w:val="none" w:sz="0" w:space="0" w:color="auto"/>
        <w:right w:val="none" w:sz="0" w:space="0" w:color="auto"/>
      </w:divBdr>
    </w:div>
    <w:div w:id="1742407452">
      <w:marLeft w:val="0"/>
      <w:marRight w:val="0"/>
      <w:marTop w:val="0"/>
      <w:marBottom w:val="0"/>
      <w:divBdr>
        <w:top w:val="none" w:sz="0" w:space="0" w:color="auto"/>
        <w:left w:val="none" w:sz="0" w:space="0" w:color="auto"/>
        <w:bottom w:val="none" w:sz="0" w:space="0" w:color="auto"/>
        <w:right w:val="none" w:sz="0" w:space="0" w:color="auto"/>
      </w:divBdr>
    </w:div>
    <w:div w:id="1742407453">
      <w:marLeft w:val="0"/>
      <w:marRight w:val="0"/>
      <w:marTop w:val="0"/>
      <w:marBottom w:val="0"/>
      <w:divBdr>
        <w:top w:val="none" w:sz="0" w:space="0" w:color="auto"/>
        <w:left w:val="none" w:sz="0" w:space="0" w:color="auto"/>
        <w:bottom w:val="none" w:sz="0" w:space="0" w:color="auto"/>
        <w:right w:val="none" w:sz="0" w:space="0" w:color="auto"/>
      </w:divBdr>
    </w:div>
    <w:div w:id="1742407454">
      <w:marLeft w:val="0"/>
      <w:marRight w:val="0"/>
      <w:marTop w:val="0"/>
      <w:marBottom w:val="0"/>
      <w:divBdr>
        <w:top w:val="none" w:sz="0" w:space="0" w:color="auto"/>
        <w:left w:val="none" w:sz="0" w:space="0" w:color="auto"/>
        <w:bottom w:val="none" w:sz="0" w:space="0" w:color="auto"/>
        <w:right w:val="none" w:sz="0" w:space="0" w:color="auto"/>
      </w:divBdr>
    </w:div>
    <w:div w:id="1742407455">
      <w:marLeft w:val="0"/>
      <w:marRight w:val="0"/>
      <w:marTop w:val="0"/>
      <w:marBottom w:val="0"/>
      <w:divBdr>
        <w:top w:val="none" w:sz="0" w:space="0" w:color="auto"/>
        <w:left w:val="none" w:sz="0" w:space="0" w:color="auto"/>
        <w:bottom w:val="none" w:sz="0" w:space="0" w:color="auto"/>
        <w:right w:val="none" w:sz="0" w:space="0" w:color="auto"/>
      </w:divBdr>
    </w:div>
    <w:div w:id="1742407456">
      <w:marLeft w:val="0"/>
      <w:marRight w:val="0"/>
      <w:marTop w:val="0"/>
      <w:marBottom w:val="0"/>
      <w:divBdr>
        <w:top w:val="none" w:sz="0" w:space="0" w:color="auto"/>
        <w:left w:val="none" w:sz="0" w:space="0" w:color="auto"/>
        <w:bottom w:val="none" w:sz="0" w:space="0" w:color="auto"/>
        <w:right w:val="none" w:sz="0" w:space="0" w:color="auto"/>
      </w:divBdr>
    </w:div>
    <w:div w:id="1742407457">
      <w:marLeft w:val="0"/>
      <w:marRight w:val="0"/>
      <w:marTop w:val="0"/>
      <w:marBottom w:val="0"/>
      <w:divBdr>
        <w:top w:val="none" w:sz="0" w:space="0" w:color="auto"/>
        <w:left w:val="none" w:sz="0" w:space="0" w:color="auto"/>
        <w:bottom w:val="none" w:sz="0" w:space="0" w:color="auto"/>
        <w:right w:val="none" w:sz="0" w:space="0" w:color="auto"/>
      </w:divBdr>
    </w:div>
    <w:div w:id="1742407458">
      <w:marLeft w:val="0"/>
      <w:marRight w:val="0"/>
      <w:marTop w:val="0"/>
      <w:marBottom w:val="0"/>
      <w:divBdr>
        <w:top w:val="none" w:sz="0" w:space="0" w:color="auto"/>
        <w:left w:val="none" w:sz="0" w:space="0" w:color="auto"/>
        <w:bottom w:val="none" w:sz="0" w:space="0" w:color="auto"/>
        <w:right w:val="none" w:sz="0" w:space="0" w:color="auto"/>
      </w:divBdr>
    </w:div>
    <w:div w:id="1742407459">
      <w:marLeft w:val="0"/>
      <w:marRight w:val="0"/>
      <w:marTop w:val="0"/>
      <w:marBottom w:val="0"/>
      <w:divBdr>
        <w:top w:val="none" w:sz="0" w:space="0" w:color="auto"/>
        <w:left w:val="none" w:sz="0" w:space="0" w:color="auto"/>
        <w:bottom w:val="none" w:sz="0" w:space="0" w:color="auto"/>
        <w:right w:val="none" w:sz="0" w:space="0" w:color="auto"/>
      </w:divBdr>
    </w:div>
    <w:div w:id="1742407460">
      <w:marLeft w:val="0"/>
      <w:marRight w:val="0"/>
      <w:marTop w:val="0"/>
      <w:marBottom w:val="0"/>
      <w:divBdr>
        <w:top w:val="none" w:sz="0" w:space="0" w:color="auto"/>
        <w:left w:val="none" w:sz="0" w:space="0" w:color="auto"/>
        <w:bottom w:val="none" w:sz="0" w:space="0" w:color="auto"/>
        <w:right w:val="none" w:sz="0" w:space="0" w:color="auto"/>
      </w:divBdr>
    </w:div>
    <w:div w:id="1742407461">
      <w:marLeft w:val="0"/>
      <w:marRight w:val="0"/>
      <w:marTop w:val="0"/>
      <w:marBottom w:val="0"/>
      <w:divBdr>
        <w:top w:val="none" w:sz="0" w:space="0" w:color="auto"/>
        <w:left w:val="none" w:sz="0" w:space="0" w:color="auto"/>
        <w:bottom w:val="none" w:sz="0" w:space="0" w:color="auto"/>
        <w:right w:val="none" w:sz="0" w:space="0" w:color="auto"/>
      </w:divBdr>
    </w:div>
    <w:div w:id="1742407462">
      <w:marLeft w:val="0"/>
      <w:marRight w:val="0"/>
      <w:marTop w:val="0"/>
      <w:marBottom w:val="0"/>
      <w:divBdr>
        <w:top w:val="none" w:sz="0" w:space="0" w:color="auto"/>
        <w:left w:val="none" w:sz="0" w:space="0" w:color="auto"/>
        <w:bottom w:val="none" w:sz="0" w:space="0" w:color="auto"/>
        <w:right w:val="none" w:sz="0" w:space="0" w:color="auto"/>
      </w:divBdr>
    </w:div>
    <w:div w:id="1742407463">
      <w:marLeft w:val="0"/>
      <w:marRight w:val="0"/>
      <w:marTop w:val="0"/>
      <w:marBottom w:val="0"/>
      <w:divBdr>
        <w:top w:val="none" w:sz="0" w:space="0" w:color="auto"/>
        <w:left w:val="none" w:sz="0" w:space="0" w:color="auto"/>
        <w:bottom w:val="none" w:sz="0" w:space="0" w:color="auto"/>
        <w:right w:val="none" w:sz="0" w:space="0" w:color="auto"/>
      </w:divBdr>
    </w:div>
    <w:div w:id="1742407464">
      <w:marLeft w:val="0"/>
      <w:marRight w:val="0"/>
      <w:marTop w:val="0"/>
      <w:marBottom w:val="0"/>
      <w:divBdr>
        <w:top w:val="none" w:sz="0" w:space="0" w:color="auto"/>
        <w:left w:val="none" w:sz="0" w:space="0" w:color="auto"/>
        <w:bottom w:val="none" w:sz="0" w:space="0" w:color="auto"/>
        <w:right w:val="none" w:sz="0" w:space="0" w:color="auto"/>
      </w:divBdr>
    </w:div>
    <w:div w:id="1742407465">
      <w:marLeft w:val="0"/>
      <w:marRight w:val="0"/>
      <w:marTop w:val="0"/>
      <w:marBottom w:val="0"/>
      <w:divBdr>
        <w:top w:val="none" w:sz="0" w:space="0" w:color="auto"/>
        <w:left w:val="none" w:sz="0" w:space="0" w:color="auto"/>
        <w:bottom w:val="none" w:sz="0" w:space="0" w:color="auto"/>
        <w:right w:val="none" w:sz="0" w:space="0" w:color="auto"/>
      </w:divBdr>
    </w:div>
    <w:div w:id="1742407466">
      <w:marLeft w:val="0"/>
      <w:marRight w:val="0"/>
      <w:marTop w:val="0"/>
      <w:marBottom w:val="0"/>
      <w:divBdr>
        <w:top w:val="none" w:sz="0" w:space="0" w:color="auto"/>
        <w:left w:val="none" w:sz="0" w:space="0" w:color="auto"/>
        <w:bottom w:val="none" w:sz="0" w:space="0" w:color="auto"/>
        <w:right w:val="none" w:sz="0" w:space="0" w:color="auto"/>
      </w:divBdr>
    </w:div>
    <w:div w:id="1742407467">
      <w:marLeft w:val="0"/>
      <w:marRight w:val="0"/>
      <w:marTop w:val="0"/>
      <w:marBottom w:val="0"/>
      <w:divBdr>
        <w:top w:val="none" w:sz="0" w:space="0" w:color="auto"/>
        <w:left w:val="none" w:sz="0" w:space="0" w:color="auto"/>
        <w:bottom w:val="none" w:sz="0" w:space="0" w:color="auto"/>
        <w:right w:val="none" w:sz="0" w:space="0" w:color="auto"/>
      </w:divBdr>
    </w:div>
    <w:div w:id="1742407468">
      <w:marLeft w:val="0"/>
      <w:marRight w:val="0"/>
      <w:marTop w:val="0"/>
      <w:marBottom w:val="0"/>
      <w:divBdr>
        <w:top w:val="none" w:sz="0" w:space="0" w:color="auto"/>
        <w:left w:val="none" w:sz="0" w:space="0" w:color="auto"/>
        <w:bottom w:val="none" w:sz="0" w:space="0" w:color="auto"/>
        <w:right w:val="none" w:sz="0" w:space="0" w:color="auto"/>
      </w:divBdr>
    </w:div>
    <w:div w:id="1742407469">
      <w:marLeft w:val="0"/>
      <w:marRight w:val="0"/>
      <w:marTop w:val="0"/>
      <w:marBottom w:val="0"/>
      <w:divBdr>
        <w:top w:val="none" w:sz="0" w:space="0" w:color="auto"/>
        <w:left w:val="none" w:sz="0" w:space="0" w:color="auto"/>
        <w:bottom w:val="none" w:sz="0" w:space="0" w:color="auto"/>
        <w:right w:val="none" w:sz="0" w:space="0" w:color="auto"/>
      </w:divBdr>
    </w:div>
    <w:div w:id="1742407470">
      <w:marLeft w:val="0"/>
      <w:marRight w:val="0"/>
      <w:marTop w:val="0"/>
      <w:marBottom w:val="0"/>
      <w:divBdr>
        <w:top w:val="none" w:sz="0" w:space="0" w:color="auto"/>
        <w:left w:val="none" w:sz="0" w:space="0" w:color="auto"/>
        <w:bottom w:val="none" w:sz="0" w:space="0" w:color="auto"/>
        <w:right w:val="none" w:sz="0" w:space="0" w:color="auto"/>
      </w:divBdr>
    </w:div>
    <w:div w:id="1742407471">
      <w:marLeft w:val="0"/>
      <w:marRight w:val="0"/>
      <w:marTop w:val="0"/>
      <w:marBottom w:val="0"/>
      <w:divBdr>
        <w:top w:val="none" w:sz="0" w:space="0" w:color="auto"/>
        <w:left w:val="none" w:sz="0" w:space="0" w:color="auto"/>
        <w:bottom w:val="none" w:sz="0" w:space="0" w:color="auto"/>
        <w:right w:val="none" w:sz="0" w:space="0" w:color="auto"/>
      </w:divBdr>
    </w:div>
    <w:div w:id="1742407472">
      <w:marLeft w:val="0"/>
      <w:marRight w:val="0"/>
      <w:marTop w:val="0"/>
      <w:marBottom w:val="0"/>
      <w:divBdr>
        <w:top w:val="none" w:sz="0" w:space="0" w:color="auto"/>
        <w:left w:val="none" w:sz="0" w:space="0" w:color="auto"/>
        <w:bottom w:val="none" w:sz="0" w:space="0" w:color="auto"/>
        <w:right w:val="none" w:sz="0" w:space="0" w:color="auto"/>
      </w:divBdr>
    </w:div>
    <w:div w:id="1742407473">
      <w:marLeft w:val="0"/>
      <w:marRight w:val="0"/>
      <w:marTop w:val="0"/>
      <w:marBottom w:val="0"/>
      <w:divBdr>
        <w:top w:val="none" w:sz="0" w:space="0" w:color="auto"/>
        <w:left w:val="none" w:sz="0" w:space="0" w:color="auto"/>
        <w:bottom w:val="none" w:sz="0" w:space="0" w:color="auto"/>
        <w:right w:val="none" w:sz="0" w:space="0" w:color="auto"/>
      </w:divBdr>
    </w:div>
    <w:div w:id="1742407474">
      <w:marLeft w:val="0"/>
      <w:marRight w:val="0"/>
      <w:marTop w:val="0"/>
      <w:marBottom w:val="0"/>
      <w:divBdr>
        <w:top w:val="none" w:sz="0" w:space="0" w:color="auto"/>
        <w:left w:val="none" w:sz="0" w:space="0" w:color="auto"/>
        <w:bottom w:val="none" w:sz="0" w:space="0" w:color="auto"/>
        <w:right w:val="none" w:sz="0" w:space="0" w:color="auto"/>
      </w:divBdr>
    </w:div>
    <w:div w:id="1742407475">
      <w:marLeft w:val="0"/>
      <w:marRight w:val="0"/>
      <w:marTop w:val="0"/>
      <w:marBottom w:val="0"/>
      <w:divBdr>
        <w:top w:val="none" w:sz="0" w:space="0" w:color="auto"/>
        <w:left w:val="none" w:sz="0" w:space="0" w:color="auto"/>
        <w:bottom w:val="none" w:sz="0" w:space="0" w:color="auto"/>
        <w:right w:val="none" w:sz="0" w:space="0" w:color="auto"/>
      </w:divBdr>
    </w:div>
    <w:div w:id="1742407476">
      <w:marLeft w:val="0"/>
      <w:marRight w:val="0"/>
      <w:marTop w:val="0"/>
      <w:marBottom w:val="0"/>
      <w:divBdr>
        <w:top w:val="none" w:sz="0" w:space="0" w:color="auto"/>
        <w:left w:val="none" w:sz="0" w:space="0" w:color="auto"/>
        <w:bottom w:val="none" w:sz="0" w:space="0" w:color="auto"/>
        <w:right w:val="none" w:sz="0" w:space="0" w:color="auto"/>
      </w:divBdr>
    </w:div>
    <w:div w:id="1742407477">
      <w:marLeft w:val="0"/>
      <w:marRight w:val="0"/>
      <w:marTop w:val="0"/>
      <w:marBottom w:val="0"/>
      <w:divBdr>
        <w:top w:val="none" w:sz="0" w:space="0" w:color="auto"/>
        <w:left w:val="none" w:sz="0" w:space="0" w:color="auto"/>
        <w:bottom w:val="none" w:sz="0" w:space="0" w:color="auto"/>
        <w:right w:val="none" w:sz="0" w:space="0" w:color="auto"/>
      </w:divBdr>
    </w:div>
    <w:div w:id="1742407478">
      <w:marLeft w:val="0"/>
      <w:marRight w:val="0"/>
      <w:marTop w:val="0"/>
      <w:marBottom w:val="0"/>
      <w:divBdr>
        <w:top w:val="none" w:sz="0" w:space="0" w:color="auto"/>
        <w:left w:val="none" w:sz="0" w:space="0" w:color="auto"/>
        <w:bottom w:val="none" w:sz="0" w:space="0" w:color="auto"/>
        <w:right w:val="none" w:sz="0" w:space="0" w:color="auto"/>
      </w:divBdr>
    </w:div>
    <w:div w:id="1742407479">
      <w:marLeft w:val="0"/>
      <w:marRight w:val="0"/>
      <w:marTop w:val="0"/>
      <w:marBottom w:val="0"/>
      <w:divBdr>
        <w:top w:val="none" w:sz="0" w:space="0" w:color="auto"/>
        <w:left w:val="none" w:sz="0" w:space="0" w:color="auto"/>
        <w:bottom w:val="none" w:sz="0" w:space="0" w:color="auto"/>
        <w:right w:val="none" w:sz="0" w:space="0" w:color="auto"/>
      </w:divBdr>
    </w:div>
    <w:div w:id="1742407480">
      <w:marLeft w:val="0"/>
      <w:marRight w:val="0"/>
      <w:marTop w:val="0"/>
      <w:marBottom w:val="0"/>
      <w:divBdr>
        <w:top w:val="none" w:sz="0" w:space="0" w:color="auto"/>
        <w:left w:val="none" w:sz="0" w:space="0" w:color="auto"/>
        <w:bottom w:val="none" w:sz="0" w:space="0" w:color="auto"/>
        <w:right w:val="none" w:sz="0" w:space="0" w:color="auto"/>
      </w:divBdr>
    </w:div>
    <w:div w:id="1742407481">
      <w:marLeft w:val="0"/>
      <w:marRight w:val="0"/>
      <w:marTop w:val="0"/>
      <w:marBottom w:val="0"/>
      <w:divBdr>
        <w:top w:val="none" w:sz="0" w:space="0" w:color="auto"/>
        <w:left w:val="none" w:sz="0" w:space="0" w:color="auto"/>
        <w:bottom w:val="none" w:sz="0" w:space="0" w:color="auto"/>
        <w:right w:val="none" w:sz="0" w:space="0" w:color="auto"/>
      </w:divBdr>
    </w:div>
    <w:div w:id="1742407482">
      <w:marLeft w:val="0"/>
      <w:marRight w:val="0"/>
      <w:marTop w:val="0"/>
      <w:marBottom w:val="0"/>
      <w:divBdr>
        <w:top w:val="none" w:sz="0" w:space="0" w:color="auto"/>
        <w:left w:val="none" w:sz="0" w:space="0" w:color="auto"/>
        <w:bottom w:val="none" w:sz="0" w:space="0" w:color="auto"/>
        <w:right w:val="none" w:sz="0" w:space="0" w:color="auto"/>
      </w:divBdr>
    </w:div>
    <w:div w:id="1742407483">
      <w:marLeft w:val="0"/>
      <w:marRight w:val="0"/>
      <w:marTop w:val="0"/>
      <w:marBottom w:val="0"/>
      <w:divBdr>
        <w:top w:val="none" w:sz="0" w:space="0" w:color="auto"/>
        <w:left w:val="none" w:sz="0" w:space="0" w:color="auto"/>
        <w:bottom w:val="none" w:sz="0" w:space="0" w:color="auto"/>
        <w:right w:val="none" w:sz="0" w:space="0" w:color="auto"/>
      </w:divBdr>
    </w:div>
    <w:div w:id="1742407484">
      <w:marLeft w:val="0"/>
      <w:marRight w:val="0"/>
      <w:marTop w:val="0"/>
      <w:marBottom w:val="0"/>
      <w:divBdr>
        <w:top w:val="none" w:sz="0" w:space="0" w:color="auto"/>
        <w:left w:val="none" w:sz="0" w:space="0" w:color="auto"/>
        <w:bottom w:val="none" w:sz="0" w:space="0" w:color="auto"/>
        <w:right w:val="none" w:sz="0" w:space="0" w:color="auto"/>
      </w:divBdr>
    </w:div>
    <w:div w:id="1742407485">
      <w:marLeft w:val="0"/>
      <w:marRight w:val="0"/>
      <w:marTop w:val="0"/>
      <w:marBottom w:val="0"/>
      <w:divBdr>
        <w:top w:val="none" w:sz="0" w:space="0" w:color="auto"/>
        <w:left w:val="none" w:sz="0" w:space="0" w:color="auto"/>
        <w:bottom w:val="none" w:sz="0" w:space="0" w:color="auto"/>
        <w:right w:val="none" w:sz="0" w:space="0" w:color="auto"/>
      </w:divBdr>
    </w:div>
    <w:div w:id="1742407486">
      <w:marLeft w:val="0"/>
      <w:marRight w:val="0"/>
      <w:marTop w:val="0"/>
      <w:marBottom w:val="0"/>
      <w:divBdr>
        <w:top w:val="none" w:sz="0" w:space="0" w:color="auto"/>
        <w:left w:val="none" w:sz="0" w:space="0" w:color="auto"/>
        <w:bottom w:val="none" w:sz="0" w:space="0" w:color="auto"/>
        <w:right w:val="none" w:sz="0" w:space="0" w:color="auto"/>
      </w:divBdr>
    </w:div>
    <w:div w:id="1742407487">
      <w:marLeft w:val="0"/>
      <w:marRight w:val="0"/>
      <w:marTop w:val="0"/>
      <w:marBottom w:val="0"/>
      <w:divBdr>
        <w:top w:val="none" w:sz="0" w:space="0" w:color="auto"/>
        <w:left w:val="none" w:sz="0" w:space="0" w:color="auto"/>
        <w:bottom w:val="none" w:sz="0" w:space="0" w:color="auto"/>
        <w:right w:val="none" w:sz="0" w:space="0" w:color="auto"/>
      </w:divBdr>
    </w:div>
    <w:div w:id="1742407488">
      <w:marLeft w:val="0"/>
      <w:marRight w:val="0"/>
      <w:marTop w:val="0"/>
      <w:marBottom w:val="0"/>
      <w:divBdr>
        <w:top w:val="none" w:sz="0" w:space="0" w:color="auto"/>
        <w:left w:val="none" w:sz="0" w:space="0" w:color="auto"/>
        <w:bottom w:val="none" w:sz="0" w:space="0" w:color="auto"/>
        <w:right w:val="none" w:sz="0" w:space="0" w:color="auto"/>
      </w:divBdr>
    </w:div>
    <w:div w:id="1742407489">
      <w:marLeft w:val="0"/>
      <w:marRight w:val="0"/>
      <w:marTop w:val="0"/>
      <w:marBottom w:val="0"/>
      <w:divBdr>
        <w:top w:val="none" w:sz="0" w:space="0" w:color="auto"/>
        <w:left w:val="none" w:sz="0" w:space="0" w:color="auto"/>
        <w:bottom w:val="none" w:sz="0" w:space="0" w:color="auto"/>
        <w:right w:val="none" w:sz="0" w:space="0" w:color="auto"/>
      </w:divBdr>
    </w:div>
    <w:div w:id="1742407490">
      <w:marLeft w:val="0"/>
      <w:marRight w:val="0"/>
      <w:marTop w:val="0"/>
      <w:marBottom w:val="0"/>
      <w:divBdr>
        <w:top w:val="none" w:sz="0" w:space="0" w:color="auto"/>
        <w:left w:val="none" w:sz="0" w:space="0" w:color="auto"/>
        <w:bottom w:val="none" w:sz="0" w:space="0" w:color="auto"/>
        <w:right w:val="none" w:sz="0" w:space="0" w:color="auto"/>
      </w:divBdr>
    </w:div>
    <w:div w:id="1742407491">
      <w:marLeft w:val="0"/>
      <w:marRight w:val="0"/>
      <w:marTop w:val="0"/>
      <w:marBottom w:val="0"/>
      <w:divBdr>
        <w:top w:val="none" w:sz="0" w:space="0" w:color="auto"/>
        <w:left w:val="none" w:sz="0" w:space="0" w:color="auto"/>
        <w:bottom w:val="none" w:sz="0" w:space="0" w:color="auto"/>
        <w:right w:val="none" w:sz="0" w:space="0" w:color="auto"/>
      </w:divBdr>
    </w:div>
    <w:div w:id="1742407492">
      <w:marLeft w:val="0"/>
      <w:marRight w:val="0"/>
      <w:marTop w:val="0"/>
      <w:marBottom w:val="0"/>
      <w:divBdr>
        <w:top w:val="none" w:sz="0" w:space="0" w:color="auto"/>
        <w:left w:val="none" w:sz="0" w:space="0" w:color="auto"/>
        <w:bottom w:val="none" w:sz="0" w:space="0" w:color="auto"/>
        <w:right w:val="none" w:sz="0" w:space="0" w:color="auto"/>
      </w:divBdr>
    </w:div>
    <w:div w:id="1742407493">
      <w:marLeft w:val="0"/>
      <w:marRight w:val="0"/>
      <w:marTop w:val="0"/>
      <w:marBottom w:val="0"/>
      <w:divBdr>
        <w:top w:val="none" w:sz="0" w:space="0" w:color="auto"/>
        <w:left w:val="none" w:sz="0" w:space="0" w:color="auto"/>
        <w:bottom w:val="none" w:sz="0" w:space="0" w:color="auto"/>
        <w:right w:val="none" w:sz="0" w:space="0" w:color="auto"/>
      </w:divBdr>
    </w:div>
    <w:div w:id="1742407494">
      <w:marLeft w:val="0"/>
      <w:marRight w:val="0"/>
      <w:marTop w:val="0"/>
      <w:marBottom w:val="0"/>
      <w:divBdr>
        <w:top w:val="none" w:sz="0" w:space="0" w:color="auto"/>
        <w:left w:val="none" w:sz="0" w:space="0" w:color="auto"/>
        <w:bottom w:val="none" w:sz="0" w:space="0" w:color="auto"/>
        <w:right w:val="none" w:sz="0" w:space="0" w:color="auto"/>
      </w:divBdr>
    </w:div>
    <w:div w:id="1742407495">
      <w:marLeft w:val="0"/>
      <w:marRight w:val="0"/>
      <w:marTop w:val="0"/>
      <w:marBottom w:val="0"/>
      <w:divBdr>
        <w:top w:val="none" w:sz="0" w:space="0" w:color="auto"/>
        <w:left w:val="none" w:sz="0" w:space="0" w:color="auto"/>
        <w:bottom w:val="none" w:sz="0" w:space="0" w:color="auto"/>
        <w:right w:val="none" w:sz="0" w:space="0" w:color="auto"/>
      </w:divBdr>
    </w:div>
    <w:div w:id="1742407496">
      <w:marLeft w:val="0"/>
      <w:marRight w:val="0"/>
      <w:marTop w:val="0"/>
      <w:marBottom w:val="0"/>
      <w:divBdr>
        <w:top w:val="none" w:sz="0" w:space="0" w:color="auto"/>
        <w:left w:val="none" w:sz="0" w:space="0" w:color="auto"/>
        <w:bottom w:val="none" w:sz="0" w:space="0" w:color="auto"/>
        <w:right w:val="none" w:sz="0" w:space="0" w:color="auto"/>
      </w:divBdr>
    </w:div>
    <w:div w:id="1742407497">
      <w:marLeft w:val="0"/>
      <w:marRight w:val="0"/>
      <w:marTop w:val="0"/>
      <w:marBottom w:val="0"/>
      <w:divBdr>
        <w:top w:val="none" w:sz="0" w:space="0" w:color="auto"/>
        <w:left w:val="none" w:sz="0" w:space="0" w:color="auto"/>
        <w:bottom w:val="none" w:sz="0" w:space="0" w:color="auto"/>
        <w:right w:val="none" w:sz="0" w:space="0" w:color="auto"/>
      </w:divBdr>
    </w:div>
    <w:div w:id="1742407498">
      <w:marLeft w:val="0"/>
      <w:marRight w:val="0"/>
      <w:marTop w:val="0"/>
      <w:marBottom w:val="0"/>
      <w:divBdr>
        <w:top w:val="none" w:sz="0" w:space="0" w:color="auto"/>
        <w:left w:val="none" w:sz="0" w:space="0" w:color="auto"/>
        <w:bottom w:val="none" w:sz="0" w:space="0" w:color="auto"/>
        <w:right w:val="none" w:sz="0" w:space="0" w:color="auto"/>
      </w:divBdr>
    </w:div>
    <w:div w:id="1742407499">
      <w:marLeft w:val="0"/>
      <w:marRight w:val="0"/>
      <w:marTop w:val="0"/>
      <w:marBottom w:val="0"/>
      <w:divBdr>
        <w:top w:val="none" w:sz="0" w:space="0" w:color="auto"/>
        <w:left w:val="none" w:sz="0" w:space="0" w:color="auto"/>
        <w:bottom w:val="none" w:sz="0" w:space="0" w:color="auto"/>
        <w:right w:val="none" w:sz="0" w:space="0" w:color="auto"/>
      </w:divBdr>
    </w:div>
    <w:div w:id="1742407500">
      <w:marLeft w:val="0"/>
      <w:marRight w:val="0"/>
      <w:marTop w:val="0"/>
      <w:marBottom w:val="0"/>
      <w:divBdr>
        <w:top w:val="none" w:sz="0" w:space="0" w:color="auto"/>
        <w:left w:val="none" w:sz="0" w:space="0" w:color="auto"/>
        <w:bottom w:val="none" w:sz="0" w:space="0" w:color="auto"/>
        <w:right w:val="none" w:sz="0" w:space="0" w:color="auto"/>
      </w:divBdr>
    </w:div>
    <w:div w:id="1742407501">
      <w:marLeft w:val="0"/>
      <w:marRight w:val="0"/>
      <w:marTop w:val="0"/>
      <w:marBottom w:val="0"/>
      <w:divBdr>
        <w:top w:val="none" w:sz="0" w:space="0" w:color="auto"/>
        <w:left w:val="none" w:sz="0" w:space="0" w:color="auto"/>
        <w:bottom w:val="none" w:sz="0" w:space="0" w:color="auto"/>
        <w:right w:val="none" w:sz="0" w:space="0" w:color="auto"/>
      </w:divBdr>
    </w:div>
    <w:div w:id="1742407502">
      <w:marLeft w:val="0"/>
      <w:marRight w:val="0"/>
      <w:marTop w:val="0"/>
      <w:marBottom w:val="0"/>
      <w:divBdr>
        <w:top w:val="none" w:sz="0" w:space="0" w:color="auto"/>
        <w:left w:val="none" w:sz="0" w:space="0" w:color="auto"/>
        <w:bottom w:val="none" w:sz="0" w:space="0" w:color="auto"/>
        <w:right w:val="none" w:sz="0" w:space="0" w:color="auto"/>
      </w:divBdr>
    </w:div>
    <w:div w:id="1742407503">
      <w:marLeft w:val="0"/>
      <w:marRight w:val="0"/>
      <w:marTop w:val="0"/>
      <w:marBottom w:val="0"/>
      <w:divBdr>
        <w:top w:val="none" w:sz="0" w:space="0" w:color="auto"/>
        <w:left w:val="none" w:sz="0" w:space="0" w:color="auto"/>
        <w:bottom w:val="none" w:sz="0" w:space="0" w:color="auto"/>
        <w:right w:val="none" w:sz="0" w:space="0" w:color="auto"/>
      </w:divBdr>
    </w:div>
    <w:div w:id="1742407504">
      <w:marLeft w:val="0"/>
      <w:marRight w:val="0"/>
      <w:marTop w:val="0"/>
      <w:marBottom w:val="0"/>
      <w:divBdr>
        <w:top w:val="none" w:sz="0" w:space="0" w:color="auto"/>
        <w:left w:val="none" w:sz="0" w:space="0" w:color="auto"/>
        <w:bottom w:val="none" w:sz="0" w:space="0" w:color="auto"/>
        <w:right w:val="none" w:sz="0" w:space="0" w:color="auto"/>
      </w:divBdr>
    </w:div>
    <w:div w:id="1742407505">
      <w:marLeft w:val="0"/>
      <w:marRight w:val="0"/>
      <w:marTop w:val="0"/>
      <w:marBottom w:val="0"/>
      <w:divBdr>
        <w:top w:val="none" w:sz="0" w:space="0" w:color="auto"/>
        <w:left w:val="none" w:sz="0" w:space="0" w:color="auto"/>
        <w:bottom w:val="none" w:sz="0" w:space="0" w:color="auto"/>
        <w:right w:val="none" w:sz="0" w:space="0" w:color="auto"/>
      </w:divBdr>
    </w:div>
    <w:div w:id="1742407506">
      <w:marLeft w:val="0"/>
      <w:marRight w:val="0"/>
      <w:marTop w:val="0"/>
      <w:marBottom w:val="0"/>
      <w:divBdr>
        <w:top w:val="none" w:sz="0" w:space="0" w:color="auto"/>
        <w:left w:val="none" w:sz="0" w:space="0" w:color="auto"/>
        <w:bottom w:val="none" w:sz="0" w:space="0" w:color="auto"/>
        <w:right w:val="none" w:sz="0" w:space="0" w:color="auto"/>
      </w:divBdr>
    </w:div>
    <w:div w:id="1742751808">
      <w:bodyDiv w:val="1"/>
      <w:marLeft w:val="0"/>
      <w:marRight w:val="0"/>
      <w:marTop w:val="0"/>
      <w:marBottom w:val="0"/>
      <w:divBdr>
        <w:top w:val="none" w:sz="0" w:space="0" w:color="auto"/>
        <w:left w:val="none" w:sz="0" w:space="0" w:color="auto"/>
        <w:bottom w:val="none" w:sz="0" w:space="0" w:color="auto"/>
        <w:right w:val="none" w:sz="0" w:space="0" w:color="auto"/>
      </w:divBdr>
    </w:div>
    <w:div w:id="1743916566">
      <w:bodyDiv w:val="1"/>
      <w:marLeft w:val="0"/>
      <w:marRight w:val="0"/>
      <w:marTop w:val="0"/>
      <w:marBottom w:val="0"/>
      <w:divBdr>
        <w:top w:val="none" w:sz="0" w:space="0" w:color="auto"/>
        <w:left w:val="none" w:sz="0" w:space="0" w:color="auto"/>
        <w:bottom w:val="none" w:sz="0" w:space="0" w:color="auto"/>
        <w:right w:val="none" w:sz="0" w:space="0" w:color="auto"/>
      </w:divBdr>
    </w:div>
    <w:div w:id="1750301136">
      <w:bodyDiv w:val="1"/>
      <w:marLeft w:val="0"/>
      <w:marRight w:val="0"/>
      <w:marTop w:val="0"/>
      <w:marBottom w:val="0"/>
      <w:divBdr>
        <w:top w:val="none" w:sz="0" w:space="0" w:color="auto"/>
        <w:left w:val="none" w:sz="0" w:space="0" w:color="auto"/>
        <w:bottom w:val="none" w:sz="0" w:space="0" w:color="auto"/>
        <w:right w:val="none" w:sz="0" w:space="0" w:color="auto"/>
      </w:divBdr>
    </w:div>
    <w:div w:id="1754165117">
      <w:bodyDiv w:val="1"/>
      <w:marLeft w:val="0"/>
      <w:marRight w:val="0"/>
      <w:marTop w:val="0"/>
      <w:marBottom w:val="0"/>
      <w:divBdr>
        <w:top w:val="none" w:sz="0" w:space="0" w:color="auto"/>
        <w:left w:val="none" w:sz="0" w:space="0" w:color="auto"/>
        <w:bottom w:val="none" w:sz="0" w:space="0" w:color="auto"/>
        <w:right w:val="none" w:sz="0" w:space="0" w:color="auto"/>
      </w:divBdr>
    </w:div>
    <w:div w:id="1755858312">
      <w:bodyDiv w:val="1"/>
      <w:marLeft w:val="0"/>
      <w:marRight w:val="0"/>
      <w:marTop w:val="0"/>
      <w:marBottom w:val="0"/>
      <w:divBdr>
        <w:top w:val="none" w:sz="0" w:space="0" w:color="auto"/>
        <w:left w:val="none" w:sz="0" w:space="0" w:color="auto"/>
        <w:bottom w:val="none" w:sz="0" w:space="0" w:color="auto"/>
        <w:right w:val="none" w:sz="0" w:space="0" w:color="auto"/>
      </w:divBdr>
    </w:div>
    <w:div w:id="1756510949">
      <w:bodyDiv w:val="1"/>
      <w:marLeft w:val="0"/>
      <w:marRight w:val="0"/>
      <w:marTop w:val="0"/>
      <w:marBottom w:val="0"/>
      <w:divBdr>
        <w:top w:val="none" w:sz="0" w:space="0" w:color="auto"/>
        <w:left w:val="none" w:sz="0" w:space="0" w:color="auto"/>
        <w:bottom w:val="none" w:sz="0" w:space="0" w:color="auto"/>
        <w:right w:val="none" w:sz="0" w:space="0" w:color="auto"/>
      </w:divBdr>
    </w:div>
    <w:div w:id="1758282872">
      <w:bodyDiv w:val="1"/>
      <w:marLeft w:val="0"/>
      <w:marRight w:val="0"/>
      <w:marTop w:val="0"/>
      <w:marBottom w:val="0"/>
      <w:divBdr>
        <w:top w:val="none" w:sz="0" w:space="0" w:color="auto"/>
        <w:left w:val="none" w:sz="0" w:space="0" w:color="auto"/>
        <w:bottom w:val="none" w:sz="0" w:space="0" w:color="auto"/>
        <w:right w:val="none" w:sz="0" w:space="0" w:color="auto"/>
      </w:divBdr>
    </w:div>
    <w:div w:id="1758944151">
      <w:bodyDiv w:val="1"/>
      <w:marLeft w:val="0"/>
      <w:marRight w:val="0"/>
      <w:marTop w:val="0"/>
      <w:marBottom w:val="0"/>
      <w:divBdr>
        <w:top w:val="none" w:sz="0" w:space="0" w:color="auto"/>
        <w:left w:val="none" w:sz="0" w:space="0" w:color="auto"/>
        <w:bottom w:val="none" w:sz="0" w:space="0" w:color="auto"/>
        <w:right w:val="none" w:sz="0" w:space="0" w:color="auto"/>
      </w:divBdr>
    </w:div>
    <w:div w:id="1760522439">
      <w:bodyDiv w:val="1"/>
      <w:marLeft w:val="0"/>
      <w:marRight w:val="0"/>
      <w:marTop w:val="0"/>
      <w:marBottom w:val="0"/>
      <w:divBdr>
        <w:top w:val="none" w:sz="0" w:space="0" w:color="auto"/>
        <w:left w:val="none" w:sz="0" w:space="0" w:color="auto"/>
        <w:bottom w:val="none" w:sz="0" w:space="0" w:color="auto"/>
        <w:right w:val="none" w:sz="0" w:space="0" w:color="auto"/>
      </w:divBdr>
    </w:div>
    <w:div w:id="1761028283">
      <w:bodyDiv w:val="1"/>
      <w:marLeft w:val="0"/>
      <w:marRight w:val="0"/>
      <w:marTop w:val="0"/>
      <w:marBottom w:val="0"/>
      <w:divBdr>
        <w:top w:val="none" w:sz="0" w:space="0" w:color="auto"/>
        <w:left w:val="none" w:sz="0" w:space="0" w:color="auto"/>
        <w:bottom w:val="none" w:sz="0" w:space="0" w:color="auto"/>
        <w:right w:val="none" w:sz="0" w:space="0" w:color="auto"/>
      </w:divBdr>
    </w:div>
    <w:div w:id="1764187371">
      <w:bodyDiv w:val="1"/>
      <w:marLeft w:val="0"/>
      <w:marRight w:val="0"/>
      <w:marTop w:val="0"/>
      <w:marBottom w:val="0"/>
      <w:divBdr>
        <w:top w:val="none" w:sz="0" w:space="0" w:color="auto"/>
        <w:left w:val="none" w:sz="0" w:space="0" w:color="auto"/>
        <w:bottom w:val="none" w:sz="0" w:space="0" w:color="auto"/>
        <w:right w:val="none" w:sz="0" w:space="0" w:color="auto"/>
      </w:divBdr>
    </w:div>
    <w:div w:id="1766337882">
      <w:bodyDiv w:val="1"/>
      <w:marLeft w:val="0"/>
      <w:marRight w:val="0"/>
      <w:marTop w:val="0"/>
      <w:marBottom w:val="0"/>
      <w:divBdr>
        <w:top w:val="none" w:sz="0" w:space="0" w:color="auto"/>
        <w:left w:val="none" w:sz="0" w:space="0" w:color="auto"/>
        <w:bottom w:val="none" w:sz="0" w:space="0" w:color="auto"/>
        <w:right w:val="none" w:sz="0" w:space="0" w:color="auto"/>
      </w:divBdr>
    </w:div>
    <w:div w:id="1766539881">
      <w:bodyDiv w:val="1"/>
      <w:marLeft w:val="0"/>
      <w:marRight w:val="0"/>
      <w:marTop w:val="0"/>
      <w:marBottom w:val="0"/>
      <w:divBdr>
        <w:top w:val="none" w:sz="0" w:space="0" w:color="auto"/>
        <w:left w:val="none" w:sz="0" w:space="0" w:color="auto"/>
        <w:bottom w:val="none" w:sz="0" w:space="0" w:color="auto"/>
        <w:right w:val="none" w:sz="0" w:space="0" w:color="auto"/>
      </w:divBdr>
    </w:div>
    <w:div w:id="1766730383">
      <w:bodyDiv w:val="1"/>
      <w:marLeft w:val="0"/>
      <w:marRight w:val="0"/>
      <w:marTop w:val="0"/>
      <w:marBottom w:val="0"/>
      <w:divBdr>
        <w:top w:val="none" w:sz="0" w:space="0" w:color="auto"/>
        <w:left w:val="none" w:sz="0" w:space="0" w:color="auto"/>
        <w:bottom w:val="none" w:sz="0" w:space="0" w:color="auto"/>
        <w:right w:val="none" w:sz="0" w:space="0" w:color="auto"/>
      </w:divBdr>
    </w:div>
    <w:div w:id="1767388172">
      <w:bodyDiv w:val="1"/>
      <w:marLeft w:val="0"/>
      <w:marRight w:val="0"/>
      <w:marTop w:val="0"/>
      <w:marBottom w:val="0"/>
      <w:divBdr>
        <w:top w:val="none" w:sz="0" w:space="0" w:color="auto"/>
        <w:left w:val="none" w:sz="0" w:space="0" w:color="auto"/>
        <w:bottom w:val="none" w:sz="0" w:space="0" w:color="auto"/>
        <w:right w:val="none" w:sz="0" w:space="0" w:color="auto"/>
      </w:divBdr>
    </w:div>
    <w:div w:id="1770153418">
      <w:bodyDiv w:val="1"/>
      <w:marLeft w:val="0"/>
      <w:marRight w:val="0"/>
      <w:marTop w:val="0"/>
      <w:marBottom w:val="0"/>
      <w:divBdr>
        <w:top w:val="none" w:sz="0" w:space="0" w:color="auto"/>
        <w:left w:val="none" w:sz="0" w:space="0" w:color="auto"/>
        <w:bottom w:val="none" w:sz="0" w:space="0" w:color="auto"/>
        <w:right w:val="none" w:sz="0" w:space="0" w:color="auto"/>
      </w:divBdr>
    </w:div>
    <w:div w:id="1770197953">
      <w:bodyDiv w:val="1"/>
      <w:marLeft w:val="0"/>
      <w:marRight w:val="0"/>
      <w:marTop w:val="0"/>
      <w:marBottom w:val="0"/>
      <w:divBdr>
        <w:top w:val="none" w:sz="0" w:space="0" w:color="auto"/>
        <w:left w:val="none" w:sz="0" w:space="0" w:color="auto"/>
        <w:bottom w:val="none" w:sz="0" w:space="0" w:color="auto"/>
        <w:right w:val="none" w:sz="0" w:space="0" w:color="auto"/>
      </w:divBdr>
    </w:div>
    <w:div w:id="1770390362">
      <w:bodyDiv w:val="1"/>
      <w:marLeft w:val="0"/>
      <w:marRight w:val="0"/>
      <w:marTop w:val="0"/>
      <w:marBottom w:val="0"/>
      <w:divBdr>
        <w:top w:val="none" w:sz="0" w:space="0" w:color="auto"/>
        <w:left w:val="none" w:sz="0" w:space="0" w:color="auto"/>
        <w:bottom w:val="none" w:sz="0" w:space="0" w:color="auto"/>
        <w:right w:val="none" w:sz="0" w:space="0" w:color="auto"/>
      </w:divBdr>
    </w:div>
    <w:div w:id="1770932137">
      <w:bodyDiv w:val="1"/>
      <w:marLeft w:val="0"/>
      <w:marRight w:val="0"/>
      <w:marTop w:val="0"/>
      <w:marBottom w:val="0"/>
      <w:divBdr>
        <w:top w:val="none" w:sz="0" w:space="0" w:color="auto"/>
        <w:left w:val="none" w:sz="0" w:space="0" w:color="auto"/>
        <w:bottom w:val="none" w:sz="0" w:space="0" w:color="auto"/>
        <w:right w:val="none" w:sz="0" w:space="0" w:color="auto"/>
      </w:divBdr>
    </w:div>
    <w:div w:id="1772698923">
      <w:bodyDiv w:val="1"/>
      <w:marLeft w:val="0"/>
      <w:marRight w:val="0"/>
      <w:marTop w:val="0"/>
      <w:marBottom w:val="0"/>
      <w:divBdr>
        <w:top w:val="none" w:sz="0" w:space="0" w:color="auto"/>
        <w:left w:val="none" w:sz="0" w:space="0" w:color="auto"/>
        <w:bottom w:val="none" w:sz="0" w:space="0" w:color="auto"/>
        <w:right w:val="none" w:sz="0" w:space="0" w:color="auto"/>
      </w:divBdr>
    </w:div>
    <w:div w:id="1773941117">
      <w:bodyDiv w:val="1"/>
      <w:marLeft w:val="0"/>
      <w:marRight w:val="0"/>
      <w:marTop w:val="0"/>
      <w:marBottom w:val="0"/>
      <w:divBdr>
        <w:top w:val="none" w:sz="0" w:space="0" w:color="auto"/>
        <w:left w:val="none" w:sz="0" w:space="0" w:color="auto"/>
        <w:bottom w:val="none" w:sz="0" w:space="0" w:color="auto"/>
        <w:right w:val="none" w:sz="0" w:space="0" w:color="auto"/>
      </w:divBdr>
    </w:div>
    <w:div w:id="1775394738">
      <w:bodyDiv w:val="1"/>
      <w:marLeft w:val="0"/>
      <w:marRight w:val="0"/>
      <w:marTop w:val="0"/>
      <w:marBottom w:val="0"/>
      <w:divBdr>
        <w:top w:val="none" w:sz="0" w:space="0" w:color="auto"/>
        <w:left w:val="none" w:sz="0" w:space="0" w:color="auto"/>
        <w:bottom w:val="none" w:sz="0" w:space="0" w:color="auto"/>
        <w:right w:val="none" w:sz="0" w:space="0" w:color="auto"/>
      </w:divBdr>
    </w:div>
    <w:div w:id="1775709169">
      <w:bodyDiv w:val="1"/>
      <w:marLeft w:val="0"/>
      <w:marRight w:val="0"/>
      <w:marTop w:val="0"/>
      <w:marBottom w:val="0"/>
      <w:divBdr>
        <w:top w:val="none" w:sz="0" w:space="0" w:color="auto"/>
        <w:left w:val="none" w:sz="0" w:space="0" w:color="auto"/>
        <w:bottom w:val="none" w:sz="0" w:space="0" w:color="auto"/>
        <w:right w:val="none" w:sz="0" w:space="0" w:color="auto"/>
      </w:divBdr>
    </w:div>
    <w:div w:id="1777367149">
      <w:bodyDiv w:val="1"/>
      <w:marLeft w:val="0"/>
      <w:marRight w:val="0"/>
      <w:marTop w:val="0"/>
      <w:marBottom w:val="0"/>
      <w:divBdr>
        <w:top w:val="none" w:sz="0" w:space="0" w:color="auto"/>
        <w:left w:val="none" w:sz="0" w:space="0" w:color="auto"/>
        <w:bottom w:val="none" w:sz="0" w:space="0" w:color="auto"/>
        <w:right w:val="none" w:sz="0" w:space="0" w:color="auto"/>
      </w:divBdr>
      <w:divsChild>
        <w:div w:id="1518928522">
          <w:marLeft w:val="0"/>
          <w:marRight w:val="0"/>
          <w:marTop w:val="0"/>
          <w:marBottom w:val="0"/>
          <w:divBdr>
            <w:top w:val="none" w:sz="0" w:space="0" w:color="auto"/>
            <w:left w:val="none" w:sz="0" w:space="0" w:color="auto"/>
            <w:bottom w:val="none" w:sz="0" w:space="0" w:color="auto"/>
            <w:right w:val="none" w:sz="0" w:space="0" w:color="auto"/>
          </w:divBdr>
        </w:div>
      </w:divsChild>
    </w:div>
    <w:div w:id="1783718147">
      <w:bodyDiv w:val="1"/>
      <w:marLeft w:val="0"/>
      <w:marRight w:val="0"/>
      <w:marTop w:val="0"/>
      <w:marBottom w:val="0"/>
      <w:divBdr>
        <w:top w:val="none" w:sz="0" w:space="0" w:color="auto"/>
        <w:left w:val="none" w:sz="0" w:space="0" w:color="auto"/>
        <w:bottom w:val="none" w:sz="0" w:space="0" w:color="auto"/>
        <w:right w:val="none" w:sz="0" w:space="0" w:color="auto"/>
      </w:divBdr>
    </w:div>
    <w:div w:id="1784306026">
      <w:bodyDiv w:val="1"/>
      <w:marLeft w:val="0"/>
      <w:marRight w:val="0"/>
      <w:marTop w:val="0"/>
      <w:marBottom w:val="0"/>
      <w:divBdr>
        <w:top w:val="none" w:sz="0" w:space="0" w:color="auto"/>
        <w:left w:val="none" w:sz="0" w:space="0" w:color="auto"/>
        <w:bottom w:val="none" w:sz="0" w:space="0" w:color="auto"/>
        <w:right w:val="none" w:sz="0" w:space="0" w:color="auto"/>
      </w:divBdr>
    </w:div>
    <w:div w:id="1785153826">
      <w:bodyDiv w:val="1"/>
      <w:marLeft w:val="0"/>
      <w:marRight w:val="0"/>
      <w:marTop w:val="0"/>
      <w:marBottom w:val="0"/>
      <w:divBdr>
        <w:top w:val="none" w:sz="0" w:space="0" w:color="auto"/>
        <w:left w:val="none" w:sz="0" w:space="0" w:color="auto"/>
        <w:bottom w:val="none" w:sz="0" w:space="0" w:color="auto"/>
        <w:right w:val="none" w:sz="0" w:space="0" w:color="auto"/>
      </w:divBdr>
    </w:div>
    <w:div w:id="1786077082">
      <w:bodyDiv w:val="1"/>
      <w:marLeft w:val="0"/>
      <w:marRight w:val="0"/>
      <w:marTop w:val="0"/>
      <w:marBottom w:val="0"/>
      <w:divBdr>
        <w:top w:val="none" w:sz="0" w:space="0" w:color="auto"/>
        <w:left w:val="none" w:sz="0" w:space="0" w:color="auto"/>
        <w:bottom w:val="none" w:sz="0" w:space="0" w:color="auto"/>
        <w:right w:val="none" w:sz="0" w:space="0" w:color="auto"/>
      </w:divBdr>
    </w:div>
    <w:div w:id="1786345593">
      <w:bodyDiv w:val="1"/>
      <w:marLeft w:val="0"/>
      <w:marRight w:val="0"/>
      <w:marTop w:val="0"/>
      <w:marBottom w:val="0"/>
      <w:divBdr>
        <w:top w:val="none" w:sz="0" w:space="0" w:color="auto"/>
        <w:left w:val="none" w:sz="0" w:space="0" w:color="auto"/>
        <w:bottom w:val="none" w:sz="0" w:space="0" w:color="auto"/>
        <w:right w:val="none" w:sz="0" w:space="0" w:color="auto"/>
      </w:divBdr>
    </w:div>
    <w:div w:id="1786776807">
      <w:bodyDiv w:val="1"/>
      <w:marLeft w:val="0"/>
      <w:marRight w:val="0"/>
      <w:marTop w:val="0"/>
      <w:marBottom w:val="0"/>
      <w:divBdr>
        <w:top w:val="none" w:sz="0" w:space="0" w:color="auto"/>
        <w:left w:val="none" w:sz="0" w:space="0" w:color="auto"/>
        <w:bottom w:val="none" w:sz="0" w:space="0" w:color="auto"/>
        <w:right w:val="none" w:sz="0" w:space="0" w:color="auto"/>
      </w:divBdr>
    </w:div>
    <w:div w:id="1786995372">
      <w:bodyDiv w:val="1"/>
      <w:marLeft w:val="0"/>
      <w:marRight w:val="0"/>
      <w:marTop w:val="0"/>
      <w:marBottom w:val="0"/>
      <w:divBdr>
        <w:top w:val="none" w:sz="0" w:space="0" w:color="auto"/>
        <w:left w:val="none" w:sz="0" w:space="0" w:color="auto"/>
        <w:bottom w:val="none" w:sz="0" w:space="0" w:color="auto"/>
        <w:right w:val="none" w:sz="0" w:space="0" w:color="auto"/>
      </w:divBdr>
    </w:div>
    <w:div w:id="1788498329">
      <w:bodyDiv w:val="1"/>
      <w:marLeft w:val="0"/>
      <w:marRight w:val="0"/>
      <w:marTop w:val="0"/>
      <w:marBottom w:val="0"/>
      <w:divBdr>
        <w:top w:val="none" w:sz="0" w:space="0" w:color="auto"/>
        <w:left w:val="none" w:sz="0" w:space="0" w:color="auto"/>
        <w:bottom w:val="none" w:sz="0" w:space="0" w:color="auto"/>
        <w:right w:val="none" w:sz="0" w:space="0" w:color="auto"/>
      </w:divBdr>
    </w:div>
    <w:div w:id="1789009616">
      <w:bodyDiv w:val="1"/>
      <w:marLeft w:val="0"/>
      <w:marRight w:val="0"/>
      <w:marTop w:val="0"/>
      <w:marBottom w:val="0"/>
      <w:divBdr>
        <w:top w:val="none" w:sz="0" w:space="0" w:color="auto"/>
        <w:left w:val="none" w:sz="0" w:space="0" w:color="auto"/>
        <w:bottom w:val="none" w:sz="0" w:space="0" w:color="auto"/>
        <w:right w:val="none" w:sz="0" w:space="0" w:color="auto"/>
      </w:divBdr>
    </w:div>
    <w:div w:id="1789229823">
      <w:bodyDiv w:val="1"/>
      <w:marLeft w:val="0"/>
      <w:marRight w:val="0"/>
      <w:marTop w:val="0"/>
      <w:marBottom w:val="0"/>
      <w:divBdr>
        <w:top w:val="none" w:sz="0" w:space="0" w:color="auto"/>
        <w:left w:val="none" w:sz="0" w:space="0" w:color="auto"/>
        <w:bottom w:val="none" w:sz="0" w:space="0" w:color="auto"/>
        <w:right w:val="none" w:sz="0" w:space="0" w:color="auto"/>
      </w:divBdr>
    </w:div>
    <w:div w:id="1790278484">
      <w:bodyDiv w:val="1"/>
      <w:marLeft w:val="0"/>
      <w:marRight w:val="0"/>
      <w:marTop w:val="0"/>
      <w:marBottom w:val="0"/>
      <w:divBdr>
        <w:top w:val="none" w:sz="0" w:space="0" w:color="auto"/>
        <w:left w:val="none" w:sz="0" w:space="0" w:color="auto"/>
        <w:bottom w:val="none" w:sz="0" w:space="0" w:color="auto"/>
        <w:right w:val="none" w:sz="0" w:space="0" w:color="auto"/>
      </w:divBdr>
    </w:div>
    <w:div w:id="1791196717">
      <w:bodyDiv w:val="1"/>
      <w:marLeft w:val="0"/>
      <w:marRight w:val="0"/>
      <w:marTop w:val="0"/>
      <w:marBottom w:val="0"/>
      <w:divBdr>
        <w:top w:val="none" w:sz="0" w:space="0" w:color="auto"/>
        <w:left w:val="none" w:sz="0" w:space="0" w:color="auto"/>
        <w:bottom w:val="none" w:sz="0" w:space="0" w:color="auto"/>
        <w:right w:val="none" w:sz="0" w:space="0" w:color="auto"/>
      </w:divBdr>
    </w:div>
    <w:div w:id="1793669908">
      <w:bodyDiv w:val="1"/>
      <w:marLeft w:val="0"/>
      <w:marRight w:val="0"/>
      <w:marTop w:val="0"/>
      <w:marBottom w:val="0"/>
      <w:divBdr>
        <w:top w:val="none" w:sz="0" w:space="0" w:color="auto"/>
        <w:left w:val="none" w:sz="0" w:space="0" w:color="auto"/>
        <w:bottom w:val="none" w:sz="0" w:space="0" w:color="auto"/>
        <w:right w:val="none" w:sz="0" w:space="0" w:color="auto"/>
      </w:divBdr>
    </w:div>
    <w:div w:id="1794905659">
      <w:bodyDiv w:val="1"/>
      <w:marLeft w:val="0"/>
      <w:marRight w:val="0"/>
      <w:marTop w:val="0"/>
      <w:marBottom w:val="0"/>
      <w:divBdr>
        <w:top w:val="none" w:sz="0" w:space="0" w:color="auto"/>
        <w:left w:val="none" w:sz="0" w:space="0" w:color="auto"/>
        <w:bottom w:val="none" w:sz="0" w:space="0" w:color="auto"/>
        <w:right w:val="none" w:sz="0" w:space="0" w:color="auto"/>
      </w:divBdr>
    </w:div>
    <w:div w:id="1796488441">
      <w:bodyDiv w:val="1"/>
      <w:marLeft w:val="0"/>
      <w:marRight w:val="0"/>
      <w:marTop w:val="0"/>
      <w:marBottom w:val="0"/>
      <w:divBdr>
        <w:top w:val="none" w:sz="0" w:space="0" w:color="auto"/>
        <w:left w:val="none" w:sz="0" w:space="0" w:color="auto"/>
        <w:bottom w:val="none" w:sz="0" w:space="0" w:color="auto"/>
        <w:right w:val="none" w:sz="0" w:space="0" w:color="auto"/>
      </w:divBdr>
    </w:div>
    <w:div w:id="1797675243">
      <w:bodyDiv w:val="1"/>
      <w:marLeft w:val="0"/>
      <w:marRight w:val="0"/>
      <w:marTop w:val="0"/>
      <w:marBottom w:val="0"/>
      <w:divBdr>
        <w:top w:val="none" w:sz="0" w:space="0" w:color="auto"/>
        <w:left w:val="none" w:sz="0" w:space="0" w:color="auto"/>
        <w:bottom w:val="none" w:sz="0" w:space="0" w:color="auto"/>
        <w:right w:val="none" w:sz="0" w:space="0" w:color="auto"/>
      </w:divBdr>
    </w:div>
    <w:div w:id="1798529576">
      <w:bodyDiv w:val="1"/>
      <w:marLeft w:val="0"/>
      <w:marRight w:val="0"/>
      <w:marTop w:val="0"/>
      <w:marBottom w:val="0"/>
      <w:divBdr>
        <w:top w:val="none" w:sz="0" w:space="0" w:color="auto"/>
        <w:left w:val="none" w:sz="0" w:space="0" w:color="auto"/>
        <w:bottom w:val="none" w:sz="0" w:space="0" w:color="auto"/>
        <w:right w:val="none" w:sz="0" w:space="0" w:color="auto"/>
      </w:divBdr>
    </w:div>
    <w:div w:id="1799296690">
      <w:bodyDiv w:val="1"/>
      <w:marLeft w:val="0"/>
      <w:marRight w:val="0"/>
      <w:marTop w:val="0"/>
      <w:marBottom w:val="0"/>
      <w:divBdr>
        <w:top w:val="none" w:sz="0" w:space="0" w:color="auto"/>
        <w:left w:val="none" w:sz="0" w:space="0" w:color="auto"/>
        <w:bottom w:val="none" w:sz="0" w:space="0" w:color="auto"/>
        <w:right w:val="none" w:sz="0" w:space="0" w:color="auto"/>
      </w:divBdr>
    </w:div>
    <w:div w:id="1800103037">
      <w:bodyDiv w:val="1"/>
      <w:marLeft w:val="0"/>
      <w:marRight w:val="0"/>
      <w:marTop w:val="0"/>
      <w:marBottom w:val="0"/>
      <w:divBdr>
        <w:top w:val="none" w:sz="0" w:space="0" w:color="auto"/>
        <w:left w:val="none" w:sz="0" w:space="0" w:color="auto"/>
        <w:bottom w:val="none" w:sz="0" w:space="0" w:color="auto"/>
        <w:right w:val="none" w:sz="0" w:space="0" w:color="auto"/>
      </w:divBdr>
    </w:div>
    <w:div w:id="1802770772">
      <w:bodyDiv w:val="1"/>
      <w:marLeft w:val="0"/>
      <w:marRight w:val="0"/>
      <w:marTop w:val="0"/>
      <w:marBottom w:val="0"/>
      <w:divBdr>
        <w:top w:val="none" w:sz="0" w:space="0" w:color="auto"/>
        <w:left w:val="none" w:sz="0" w:space="0" w:color="auto"/>
        <w:bottom w:val="none" w:sz="0" w:space="0" w:color="auto"/>
        <w:right w:val="none" w:sz="0" w:space="0" w:color="auto"/>
      </w:divBdr>
    </w:div>
    <w:div w:id="1803957371">
      <w:bodyDiv w:val="1"/>
      <w:marLeft w:val="0"/>
      <w:marRight w:val="0"/>
      <w:marTop w:val="0"/>
      <w:marBottom w:val="0"/>
      <w:divBdr>
        <w:top w:val="none" w:sz="0" w:space="0" w:color="auto"/>
        <w:left w:val="none" w:sz="0" w:space="0" w:color="auto"/>
        <w:bottom w:val="none" w:sz="0" w:space="0" w:color="auto"/>
        <w:right w:val="none" w:sz="0" w:space="0" w:color="auto"/>
      </w:divBdr>
    </w:div>
    <w:div w:id="1804958630">
      <w:bodyDiv w:val="1"/>
      <w:marLeft w:val="0"/>
      <w:marRight w:val="0"/>
      <w:marTop w:val="0"/>
      <w:marBottom w:val="0"/>
      <w:divBdr>
        <w:top w:val="none" w:sz="0" w:space="0" w:color="auto"/>
        <w:left w:val="none" w:sz="0" w:space="0" w:color="auto"/>
        <w:bottom w:val="none" w:sz="0" w:space="0" w:color="auto"/>
        <w:right w:val="none" w:sz="0" w:space="0" w:color="auto"/>
      </w:divBdr>
    </w:div>
    <w:div w:id="1805387484">
      <w:bodyDiv w:val="1"/>
      <w:marLeft w:val="0"/>
      <w:marRight w:val="0"/>
      <w:marTop w:val="0"/>
      <w:marBottom w:val="0"/>
      <w:divBdr>
        <w:top w:val="none" w:sz="0" w:space="0" w:color="auto"/>
        <w:left w:val="none" w:sz="0" w:space="0" w:color="auto"/>
        <w:bottom w:val="none" w:sz="0" w:space="0" w:color="auto"/>
        <w:right w:val="none" w:sz="0" w:space="0" w:color="auto"/>
      </w:divBdr>
    </w:div>
    <w:div w:id="1806772716">
      <w:bodyDiv w:val="1"/>
      <w:marLeft w:val="0"/>
      <w:marRight w:val="0"/>
      <w:marTop w:val="0"/>
      <w:marBottom w:val="0"/>
      <w:divBdr>
        <w:top w:val="none" w:sz="0" w:space="0" w:color="auto"/>
        <w:left w:val="none" w:sz="0" w:space="0" w:color="auto"/>
        <w:bottom w:val="none" w:sz="0" w:space="0" w:color="auto"/>
        <w:right w:val="none" w:sz="0" w:space="0" w:color="auto"/>
      </w:divBdr>
    </w:div>
    <w:div w:id="1807237484">
      <w:bodyDiv w:val="1"/>
      <w:marLeft w:val="0"/>
      <w:marRight w:val="0"/>
      <w:marTop w:val="0"/>
      <w:marBottom w:val="0"/>
      <w:divBdr>
        <w:top w:val="none" w:sz="0" w:space="0" w:color="auto"/>
        <w:left w:val="none" w:sz="0" w:space="0" w:color="auto"/>
        <w:bottom w:val="none" w:sz="0" w:space="0" w:color="auto"/>
        <w:right w:val="none" w:sz="0" w:space="0" w:color="auto"/>
      </w:divBdr>
    </w:div>
    <w:div w:id="1808816731">
      <w:bodyDiv w:val="1"/>
      <w:marLeft w:val="0"/>
      <w:marRight w:val="0"/>
      <w:marTop w:val="0"/>
      <w:marBottom w:val="0"/>
      <w:divBdr>
        <w:top w:val="none" w:sz="0" w:space="0" w:color="auto"/>
        <w:left w:val="none" w:sz="0" w:space="0" w:color="auto"/>
        <w:bottom w:val="none" w:sz="0" w:space="0" w:color="auto"/>
        <w:right w:val="none" w:sz="0" w:space="0" w:color="auto"/>
      </w:divBdr>
    </w:div>
    <w:div w:id="1808890133">
      <w:bodyDiv w:val="1"/>
      <w:marLeft w:val="0"/>
      <w:marRight w:val="0"/>
      <w:marTop w:val="0"/>
      <w:marBottom w:val="0"/>
      <w:divBdr>
        <w:top w:val="none" w:sz="0" w:space="0" w:color="auto"/>
        <w:left w:val="none" w:sz="0" w:space="0" w:color="auto"/>
        <w:bottom w:val="none" w:sz="0" w:space="0" w:color="auto"/>
        <w:right w:val="none" w:sz="0" w:space="0" w:color="auto"/>
      </w:divBdr>
    </w:div>
    <w:div w:id="1809475753">
      <w:bodyDiv w:val="1"/>
      <w:marLeft w:val="0"/>
      <w:marRight w:val="0"/>
      <w:marTop w:val="0"/>
      <w:marBottom w:val="0"/>
      <w:divBdr>
        <w:top w:val="none" w:sz="0" w:space="0" w:color="auto"/>
        <w:left w:val="none" w:sz="0" w:space="0" w:color="auto"/>
        <w:bottom w:val="none" w:sz="0" w:space="0" w:color="auto"/>
        <w:right w:val="none" w:sz="0" w:space="0" w:color="auto"/>
      </w:divBdr>
    </w:div>
    <w:div w:id="1816020417">
      <w:bodyDiv w:val="1"/>
      <w:marLeft w:val="0"/>
      <w:marRight w:val="0"/>
      <w:marTop w:val="0"/>
      <w:marBottom w:val="0"/>
      <w:divBdr>
        <w:top w:val="none" w:sz="0" w:space="0" w:color="auto"/>
        <w:left w:val="none" w:sz="0" w:space="0" w:color="auto"/>
        <w:bottom w:val="none" w:sz="0" w:space="0" w:color="auto"/>
        <w:right w:val="none" w:sz="0" w:space="0" w:color="auto"/>
      </w:divBdr>
    </w:div>
    <w:div w:id="1818952835">
      <w:bodyDiv w:val="1"/>
      <w:marLeft w:val="0"/>
      <w:marRight w:val="0"/>
      <w:marTop w:val="0"/>
      <w:marBottom w:val="0"/>
      <w:divBdr>
        <w:top w:val="none" w:sz="0" w:space="0" w:color="auto"/>
        <w:left w:val="none" w:sz="0" w:space="0" w:color="auto"/>
        <w:bottom w:val="none" w:sz="0" w:space="0" w:color="auto"/>
        <w:right w:val="none" w:sz="0" w:space="0" w:color="auto"/>
      </w:divBdr>
      <w:divsChild>
        <w:div w:id="487022455">
          <w:marLeft w:val="0"/>
          <w:marRight w:val="0"/>
          <w:marTop w:val="0"/>
          <w:marBottom w:val="0"/>
          <w:divBdr>
            <w:top w:val="none" w:sz="0" w:space="0" w:color="auto"/>
            <w:left w:val="none" w:sz="0" w:space="0" w:color="auto"/>
            <w:bottom w:val="none" w:sz="0" w:space="0" w:color="auto"/>
            <w:right w:val="none" w:sz="0" w:space="0" w:color="auto"/>
          </w:divBdr>
        </w:div>
      </w:divsChild>
    </w:div>
    <w:div w:id="1820924413">
      <w:bodyDiv w:val="1"/>
      <w:marLeft w:val="0"/>
      <w:marRight w:val="0"/>
      <w:marTop w:val="0"/>
      <w:marBottom w:val="0"/>
      <w:divBdr>
        <w:top w:val="none" w:sz="0" w:space="0" w:color="auto"/>
        <w:left w:val="none" w:sz="0" w:space="0" w:color="auto"/>
        <w:bottom w:val="none" w:sz="0" w:space="0" w:color="auto"/>
        <w:right w:val="none" w:sz="0" w:space="0" w:color="auto"/>
      </w:divBdr>
    </w:div>
    <w:div w:id="1821459396">
      <w:bodyDiv w:val="1"/>
      <w:marLeft w:val="0"/>
      <w:marRight w:val="0"/>
      <w:marTop w:val="0"/>
      <w:marBottom w:val="0"/>
      <w:divBdr>
        <w:top w:val="none" w:sz="0" w:space="0" w:color="auto"/>
        <w:left w:val="none" w:sz="0" w:space="0" w:color="auto"/>
        <w:bottom w:val="none" w:sz="0" w:space="0" w:color="auto"/>
        <w:right w:val="none" w:sz="0" w:space="0" w:color="auto"/>
      </w:divBdr>
    </w:div>
    <w:div w:id="1821733337">
      <w:bodyDiv w:val="1"/>
      <w:marLeft w:val="0"/>
      <w:marRight w:val="0"/>
      <w:marTop w:val="0"/>
      <w:marBottom w:val="0"/>
      <w:divBdr>
        <w:top w:val="none" w:sz="0" w:space="0" w:color="auto"/>
        <w:left w:val="none" w:sz="0" w:space="0" w:color="auto"/>
        <w:bottom w:val="none" w:sz="0" w:space="0" w:color="auto"/>
        <w:right w:val="none" w:sz="0" w:space="0" w:color="auto"/>
      </w:divBdr>
    </w:div>
    <w:div w:id="1827236533">
      <w:bodyDiv w:val="1"/>
      <w:marLeft w:val="0"/>
      <w:marRight w:val="0"/>
      <w:marTop w:val="0"/>
      <w:marBottom w:val="0"/>
      <w:divBdr>
        <w:top w:val="none" w:sz="0" w:space="0" w:color="auto"/>
        <w:left w:val="none" w:sz="0" w:space="0" w:color="auto"/>
        <w:bottom w:val="none" w:sz="0" w:space="0" w:color="auto"/>
        <w:right w:val="none" w:sz="0" w:space="0" w:color="auto"/>
      </w:divBdr>
    </w:div>
    <w:div w:id="1827549086">
      <w:bodyDiv w:val="1"/>
      <w:marLeft w:val="0"/>
      <w:marRight w:val="0"/>
      <w:marTop w:val="0"/>
      <w:marBottom w:val="0"/>
      <w:divBdr>
        <w:top w:val="none" w:sz="0" w:space="0" w:color="auto"/>
        <w:left w:val="none" w:sz="0" w:space="0" w:color="auto"/>
        <w:bottom w:val="none" w:sz="0" w:space="0" w:color="auto"/>
        <w:right w:val="none" w:sz="0" w:space="0" w:color="auto"/>
      </w:divBdr>
    </w:div>
    <w:div w:id="1828086733">
      <w:bodyDiv w:val="1"/>
      <w:marLeft w:val="0"/>
      <w:marRight w:val="0"/>
      <w:marTop w:val="0"/>
      <w:marBottom w:val="0"/>
      <w:divBdr>
        <w:top w:val="none" w:sz="0" w:space="0" w:color="auto"/>
        <w:left w:val="none" w:sz="0" w:space="0" w:color="auto"/>
        <w:bottom w:val="none" w:sz="0" w:space="0" w:color="auto"/>
        <w:right w:val="none" w:sz="0" w:space="0" w:color="auto"/>
      </w:divBdr>
    </w:div>
    <w:div w:id="1828402607">
      <w:bodyDiv w:val="1"/>
      <w:marLeft w:val="0"/>
      <w:marRight w:val="0"/>
      <w:marTop w:val="0"/>
      <w:marBottom w:val="0"/>
      <w:divBdr>
        <w:top w:val="none" w:sz="0" w:space="0" w:color="auto"/>
        <w:left w:val="none" w:sz="0" w:space="0" w:color="auto"/>
        <w:bottom w:val="none" w:sz="0" w:space="0" w:color="auto"/>
        <w:right w:val="none" w:sz="0" w:space="0" w:color="auto"/>
      </w:divBdr>
    </w:div>
    <w:div w:id="1829439384">
      <w:bodyDiv w:val="1"/>
      <w:marLeft w:val="0"/>
      <w:marRight w:val="0"/>
      <w:marTop w:val="0"/>
      <w:marBottom w:val="0"/>
      <w:divBdr>
        <w:top w:val="none" w:sz="0" w:space="0" w:color="auto"/>
        <w:left w:val="none" w:sz="0" w:space="0" w:color="auto"/>
        <w:bottom w:val="none" w:sz="0" w:space="0" w:color="auto"/>
        <w:right w:val="none" w:sz="0" w:space="0" w:color="auto"/>
      </w:divBdr>
      <w:divsChild>
        <w:div w:id="1634403051">
          <w:marLeft w:val="0"/>
          <w:marRight w:val="0"/>
          <w:marTop w:val="0"/>
          <w:marBottom w:val="0"/>
          <w:divBdr>
            <w:top w:val="none" w:sz="0" w:space="0" w:color="auto"/>
            <w:left w:val="none" w:sz="0" w:space="0" w:color="auto"/>
            <w:bottom w:val="none" w:sz="0" w:space="0" w:color="auto"/>
            <w:right w:val="none" w:sz="0" w:space="0" w:color="auto"/>
          </w:divBdr>
        </w:div>
      </w:divsChild>
    </w:div>
    <w:div w:id="1829635587">
      <w:bodyDiv w:val="1"/>
      <w:marLeft w:val="0"/>
      <w:marRight w:val="0"/>
      <w:marTop w:val="0"/>
      <w:marBottom w:val="0"/>
      <w:divBdr>
        <w:top w:val="none" w:sz="0" w:space="0" w:color="auto"/>
        <w:left w:val="none" w:sz="0" w:space="0" w:color="auto"/>
        <w:bottom w:val="none" w:sz="0" w:space="0" w:color="auto"/>
        <w:right w:val="none" w:sz="0" w:space="0" w:color="auto"/>
      </w:divBdr>
    </w:div>
    <w:div w:id="1831865907">
      <w:bodyDiv w:val="1"/>
      <w:marLeft w:val="0"/>
      <w:marRight w:val="0"/>
      <w:marTop w:val="0"/>
      <w:marBottom w:val="0"/>
      <w:divBdr>
        <w:top w:val="none" w:sz="0" w:space="0" w:color="auto"/>
        <w:left w:val="none" w:sz="0" w:space="0" w:color="auto"/>
        <w:bottom w:val="none" w:sz="0" w:space="0" w:color="auto"/>
        <w:right w:val="none" w:sz="0" w:space="0" w:color="auto"/>
      </w:divBdr>
    </w:div>
    <w:div w:id="1832939885">
      <w:bodyDiv w:val="1"/>
      <w:marLeft w:val="0"/>
      <w:marRight w:val="0"/>
      <w:marTop w:val="0"/>
      <w:marBottom w:val="0"/>
      <w:divBdr>
        <w:top w:val="none" w:sz="0" w:space="0" w:color="auto"/>
        <w:left w:val="none" w:sz="0" w:space="0" w:color="auto"/>
        <w:bottom w:val="none" w:sz="0" w:space="0" w:color="auto"/>
        <w:right w:val="none" w:sz="0" w:space="0" w:color="auto"/>
      </w:divBdr>
    </w:div>
    <w:div w:id="1832940059">
      <w:bodyDiv w:val="1"/>
      <w:marLeft w:val="0"/>
      <w:marRight w:val="0"/>
      <w:marTop w:val="0"/>
      <w:marBottom w:val="0"/>
      <w:divBdr>
        <w:top w:val="none" w:sz="0" w:space="0" w:color="auto"/>
        <w:left w:val="none" w:sz="0" w:space="0" w:color="auto"/>
        <w:bottom w:val="none" w:sz="0" w:space="0" w:color="auto"/>
        <w:right w:val="none" w:sz="0" w:space="0" w:color="auto"/>
      </w:divBdr>
    </w:div>
    <w:div w:id="1834561288">
      <w:bodyDiv w:val="1"/>
      <w:marLeft w:val="0"/>
      <w:marRight w:val="0"/>
      <w:marTop w:val="0"/>
      <w:marBottom w:val="0"/>
      <w:divBdr>
        <w:top w:val="none" w:sz="0" w:space="0" w:color="auto"/>
        <w:left w:val="none" w:sz="0" w:space="0" w:color="auto"/>
        <w:bottom w:val="none" w:sz="0" w:space="0" w:color="auto"/>
        <w:right w:val="none" w:sz="0" w:space="0" w:color="auto"/>
      </w:divBdr>
    </w:div>
    <w:div w:id="1835994586">
      <w:bodyDiv w:val="1"/>
      <w:marLeft w:val="0"/>
      <w:marRight w:val="0"/>
      <w:marTop w:val="0"/>
      <w:marBottom w:val="0"/>
      <w:divBdr>
        <w:top w:val="none" w:sz="0" w:space="0" w:color="auto"/>
        <w:left w:val="none" w:sz="0" w:space="0" w:color="auto"/>
        <w:bottom w:val="none" w:sz="0" w:space="0" w:color="auto"/>
        <w:right w:val="none" w:sz="0" w:space="0" w:color="auto"/>
      </w:divBdr>
      <w:divsChild>
        <w:div w:id="50271413">
          <w:marLeft w:val="0"/>
          <w:marRight w:val="0"/>
          <w:marTop w:val="0"/>
          <w:marBottom w:val="0"/>
          <w:divBdr>
            <w:top w:val="none" w:sz="0" w:space="0" w:color="auto"/>
            <w:left w:val="none" w:sz="0" w:space="0" w:color="auto"/>
            <w:bottom w:val="none" w:sz="0" w:space="0" w:color="auto"/>
            <w:right w:val="none" w:sz="0" w:space="0" w:color="auto"/>
          </w:divBdr>
        </w:div>
      </w:divsChild>
    </w:div>
    <w:div w:id="1836189384">
      <w:bodyDiv w:val="1"/>
      <w:marLeft w:val="0"/>
      <w:marRight w:val="0"/>
      <w:marTop w:val="0"/>
      <w:marBottom w:val="0"/>
      <w:divBdr>
        <w:top w:val="none" w:sz="0" w:space="0" w:color="auto"/>
        <w:left w:val="none" w:sz="0" w:space="0" w:color="auto"/>
        <w:bottom w:val="none" w:sz="0" w:space="0" w:color="auto"/>
        <w:right w:val="none" w:sz="0" w:space="0" w:color="auto"/>
      </w:divBdr>
    </w:div>
    <w:div w:id="1837113174">
      <w:bodyDiv w:val="1"/>
      <w:marLeft w:val="0"/>
      <w:marRight w:val="0"/>
      <w:marTop w:val="0"/>
      <w:marBottom w:val="0"/>
      <w:divBdr>
        <w:top w:val="none" w:sz="0" w:space="0" w:color="auto"/>
        <w:left w:val="none" w:sz="0" w:space="0" w:color="auto"/>
        <w:bottom w:val="none" w:sz="0" w:space="0" w:color="auto"/>
        <w:right w:val="none" w:sz="0" w:space="0" w:color="auto"/>
      </w:divBdr>
    </w:div>
    <w:div w:id="1838030476">
      <w:bodyDiv w:val="1"/>
      <w:marLeft w:val="0"/>
      <w:marRight w:val="0"/>
      <w:marTop w:val="0"/>
      <w:marBottom w:val="0"/>
      <w:divBdr>
        <w:top w:val="none" w:sz="0" w:space="0" w:color="auto"/>
        <w:left w:val="none" w:sz="0" w:space="0" w:color="auto"/>
        <w:bottom w:val="none" w:sz="0" w:space="0" w:color="auto"/>
        <w:right w:val="none" w:sz="0" w:space="0" w:color="auto"/>
      </w:divBdr>
    </w:div>
    <w:div w:id="1839953295">
      <w:bodyDiv w:val="1"/>
      <w:marLeft w:val="0"/>
      <w:marRight w:val="0"/>
      <w:marTop w:val="0"/>
      <w:marBottom w:val="0"/>
      <w:divBdr>
        <w:top w:val="none" w:sz="0" w:space="0" w:color="auto"/>
        <w:left w:val="none" w:sz="0" w:space="0" w:color="auto"/>
        <w:bottom w:val="none" w:sz="0" w:space="0" w:color="auto"/>
        <w:right w:val="none" w:sz="0" w:space="0" w:color="auto"/>
      </w:divBdr>
    </w:div>
    <w:div w:id="1841656598">
      <w:bodyDiv w:val="1"/>
      <w:marLeft w:val="0"/>
      <w:marRight w:val="0"/>
      <w:marTop w:val="0"/>
      <w:marBottom w:val="0"/>
      <w:divBdr>
        <w:top w:val="none" w:sz="0" w:space="0" w:color="auto"/>
        <w:left w:val="none" w:sz="0" w:space="0" w:color="auto"/>
        <w:bottom w:val="none" w:sz="0" w:space="0" w:color="auto"/>
        <w:right w:val="none" w:sz="0" w:space="0" w:color="auto"/>
      </w:divBdr>
    </w:div>
    <w:div w:id="1841967753">
      <w:bodyDiv w:val="1"/>
      <w:marLeft w:val="0"/>
      <w:marRight w:val="0"/>
      <w:marTop w:val="0"/>
      <w:marBottom w:val="0"/>
      <w:divBdr>
        <w:top w:val="none" w:sz="0" w:space="0" w:color="auto"/>
        <w:left w:val="none" w:sz="0" w:space="0" w:color="auto"/>
        <w:bottom w:val="none" w:sz="0" w:space="0" w:color="auto"/>
        <w:right w:val="none" w:sz="0" w:space="0" w:color="auto"/>
      </w:divBdr>
    </w:div>
    <w:div w:id="1842742642">
      <w:bodyDiv w:val="1"/>
      <w:marLeft w:val="0"/>
      <w:marRight w:val="0"/>
      <w:marTop w:val="0"/>
      <w:marBottom w:val="0"/>
      <w:divBdr>
        <w:top w:val="none" w:sz="0" w:space="0" w:color="auto"/>
        <w:left w:val="none" w:sz="0" w:space="0" w:color="auto"/>
        <w:bottom w:val="none" w:sz="0" w:space="0" w:color="auto"/>
        <w:right w:val="none" w:sz="0" w:space="0" w:color="auto"/>
      </w:divBdr>
    </w:div>
    <w:div w:id="1843625100">
      <w:bodyDiv w:val="1"/>
      <w:marLeft w:val="0"/>
      <w:marRight w:val="0"/>
      <w:marTop w:val="0"/>
      <w:marBottom w:val="0"/>
      <w:divBdr>
        <w:top w:val="none" w:sz="0" w:space="0" w:color="auto"/>
        <w:left w:val="none" w:sz="0" w:space="0" w:color="auto"/>
        <w:bottom w:val="none" w:sz="0" w:space="0" w:color="auto"/>
        <w:right w:val="none" w:sz="0" w:space="0" w:color="auto"/>
      </w:divBdr>
    </w:div>
    <w:div w:id="1844474150">
      <w:bodyDiv w:val="1"/>
      <w:marLeft w:val="0"/>
      <w:marRight w:val="0"/>
      <w:marTop w:val="0"/>
      <w:marBottom w:val="0"/>
      <w:divBdr>
        <w:top w:val="none" w:sz="0" w:space="0" w:color="auto"/>
        <w:left w:val="none" w:sz="0" w:space="0" w:color="auto"/>
        <w:bottom w:val="none" w:sz="0" w:space="0" w:color="auto"/>
        <w:right w:val="none" w:sz="0" w:space="0" w:color="auto"/>
      </w:divBdr>
    </w:div>
    <w:div w:id="1844582954">
      <w:bodyDiv w:val="1"/>
      <w:marLeft w:val="0"/>
      <w:marRight w:val="0"/>
      <w:marTop w:val="0"/>
      <w:marBottom w:val="0"/>
      <w:divBdr>
        <w:top w:val="none" w:sz="0" w:space="0" w:color="auto"/>
        <w:left w:val="none" w:sz="0" w:space="0" w:color="auto"/>
        <w:bottom w:val="none" w:sz="0" w:space="0" w:color="auto"/>
        <w:right w:val="none" w:sz="0" w:space="0" w:color="auto"/>
      </w:divBdr>
    </w:div>
    <w:div w:id="1845167671">
      <w:bodyDiv w:val="1"/>
      <w:marLeft w:val="0"/>
      <w:marRight w:val="0"/>
      <w:marTop w:val="0"/>
      <w:marBottom w:val="0"/>
      <w:divBdr>
        <w:top w:val="none" w:sz="0" w:space="0" w:color="auto"/>
        <w:left w:val="none" w:sz="0" w:space="0" w:color="auto"/>
        <w:bottom w:val="none" w:sz="0" w:space="0" w:color="auto"/>
        <w:right w:val="none" w:sz="0" w:space="0" w:color="auto"/>
      </w:divBdr>
    </w:div>
    <w:div w:id="1845433778">
      <w:bodyDiv w:val="1"/>
      <w:marLeft w:val="0"/>
      <w:marRight w:val="0"/>
      <w:marTop w:val="0"/>
      <w:marBottom w:val="0"/>
      <w:divBdr>
        <w:top w:val="none" w:sz="0" w:space="0" w:color="auto"/>
        <w:left w:val="none" w:sz="0" w:space="0" w:color="auto"/>
        <w:bottom w:val="none" w:sz="0" w:space="0" w:color="auto"/>
        <w:right w:val="none" w:sz="0" w:space="0" w:color="auto"/>
      </w:divBdr>
    </w:div>
    <w:div w:id="1846506915">
      <w:bodyDiv w:val="1"/>
      <w:marLeft w:val="0"/>
      <w:marRight w:val="0"/>
      <w:marTop w:val="0"/>
      <w:marBottom w:val="0"/>
      <w:divBdr>
        <w:top w:val="none" w:sz="0" w:space="0" w:color="auto"/>
        <w:left w:val="none" w:sz="0" w:space="0" w:color="auto"/>
        <w:bottom w:val="none" w:sz="0" w:space="0" w:color="auto"/>
        <w:right w:val="none" w:sz="0" w:space="0" w:color="auto"/>
      </w:divBdr>
    </w:div>
    <w:div w:id="1848789448">
      <w:bodyDiv w:val="1"/>
      <w:marLeft w:val="0"/>
      <w:marRight w:val="0"/>
      <w:marTop w:val="0"/>
      <w:marBottom w:val="0"/>
      <w:divBdr>
        <w:top w:val="none" w:sz="0" w:space="0" w:color="auto"/>
        <w:left w:val="none" w:sz="0" w:space="0" w:color="auto"/>
        <w:bottom w:val="none" w:sz="0" w:space="0" w:color="auto"/>
        <w:right w:val="none" w:sz="0" w:space="0" w:color="auto"/>
      </w:divBdr>
    </w:div>
    <w:div w:id="1850099473">
      <w:bodyDiv w:val="1"/>
      <w:marLeft w:val="0"/>
      <w:marRight w:val="0"/>
      <w:marTop w:val="0"/>
      <w:marBottom w:val="0"/>
      <w:divBdr>
        <w:top w:val="none" w:sz="0" w:space="0" w:color="auto"/>
        <w:left w:val="none" w:sz="0" w:space="0" w:color="auto"/>
        <w:bottom w:val="none" w:sz="0" w:space="0" w:color="auto"/>
        <w:right w:val="none" w:sz="0" w:space="0" w:color="auto"/>
      </w:divBdr>
    </w:div>
    <w:div w:id="1850635990">
      <w:bodyDiv w:val="1"/>
      <w:marLeft w:val="0"/>
      <w:marRight w:val="0"/>
      <w:marTop w:val="0"/>
      <w:marBottom w:val="0"/>
      <w:divBdr>
        <w:top w:val="none" w:sz="0" w:space="0" w:color="auto"/>
        <w:left w:val="none" w:sz="0" w:space="0" w:color="auto"/>
        <w:bottom w:val="none" w:sz="0" w:space="0" w:color="auto"/>
        <w:right w:val="none" w:sz="0" w:space="0" w:color="auto"/>
      </w:divBdr>
    </w:div>
    <w:div w:id="1850675783">
      <w:bodyDiv w:val="1"/>
      <w:marLeft w:val="0"/>
      <w:marRight w:val="0"/>
      <w:marTop w:val="0"/>
      <w:marBottom w:val="0"/>
      <w:divBdr>
        <w:top w:val="none" w:sz="0" w:space="0" w:color="auto"/>
        <w:left w:val="none" w:sz="0" w:space="0" w:color="auto"/>
        <w:bottom w:val="none" w:sz="0" w:space="0" w:color="auto"/>
        <w:right w:val="none" w:sz="0" w:space="0" w:color="auto"/>
      </w:divBdr>
    </w:div>
    <w:div w:id="1851720323">
      <w:bodyDiv w:val="1"/>
      <w:marLeft w:val="0"/>
      <w:marRight w:val="0"/>
      <w:marTop w:val="0"/>
      <w:marBottom w:val="0"/>
      <w:divBdr>
        <w:top w:val="none" w:sz="0" w:space="0" w:color="auto"/>
        <w:left w:val="none" w:sz="0" w:space="0" w:color="auto"/>
        <w:bottom w:val="none" w:sz="0" w:space="0" w:color="auto"/>
        <w:right w:val="none" w:sz="0" w:space="0" w:color="auto"/>
      </w:divBdr>
    </w:div>
    <w:div w:id="1851947125">
      <w:bodyDiv w:val="1"/>
      <w:marLeft w:val="0"/>
      <w:marRight w:val="0"/>
      <w:marTop w:val="0"/>
      <w:marBottom w:val="0"/>
      <w:divBdr>
        <w:top w:val="none" w:sz="0" w:space="0" w:color="auto"/>
        <w:left w:val="none" w:sz="0" w:space="0" w:color="auto"/>
        <w:bottom w:val="none" w:sz="0" w:space="0" w:color="auto"/>
        <w:right w:val="none" w:sz="0" w:space="0" w:color="auto"/>
      </w:divBdr>
    </w:div>
    <w:div w:id="1853642838">
      <w:bodyDiv w:val="1"/>
      <w:marLeft w:val="0"/>
      <w:marRight w:val="0"/>
      <w:marTop w:val="0"/>
      <w:marBottom w:val="0"/>
      <w:divBdr>
        <w:top w:val="none" w:sz="0" w:space="0" w:color="auto"/>
        <w:left w:val="none" w:sz="0" w:space="0" w:color="auto"/>
        <w:bottom w:val="none" w:sz="0" w:space="0" w:color="auto"/>
        <w:right w:val="none" w:sz="0" w:space="0" w:color="auto"/>
      </w:divBdr>
    </w:div>
    <w:div w:id="1854103825">
      <w:bodyDiv w:val="1"/>
      <w:marLeft w:val="0"/>
      <w:marRight w:val="0"/>
      <w:marTop w:val="0"/>
      <w:marBottom w:val="0"/>
      <w:divBdr>
        <w:top w:val="none" w:sz="0" w:space="0" w:color="auto"/>
        <w:left w:val="none" w:sz="0" w:space="0" w:color="auto"/>
        <w:bottom w:val="none" w:sz="0" w:space="0" w:color="auto"/>
        <w:right w:val="none" w:sz="0" w:space="0" w:color="auto"/>
      </w:divBdr>
    </w:div>
    <w:div w:id="1856964831">
      <w:bodyDiv w:val="1"/>
      <w:marLeft w:val="0"/>
      <w:marRight w:val="0"/>
      <w:marTop w:val="0"/>
      <w:marBottom w:val="0"/>
      <w:divBdr>
        <w:top w:val="none" w:sz="0" w:space="0" w:color="auto"/>
        <w:left w:val="none" w:sz="0" w:space="0" w:color="auto"/>
        <w:bottom w:val="none" w:sz="0" w:space="0" w:color="auto"/>
        <w:right w:val="none" w:sz="0" w:space="0" w:color="auto"/>
      </w:divBdr>
    </w:div>
    <w:div w:id="1857691163">
      <w:bodyDiv w:val="1"/>
      <w:marLeft w:val="0"/>
      <w:marRight w:val="0"/>
      <w:marTop w:val="0"/>
      <w:marBottom w:val="0"/>
      <w:divBdr>
        <w:top w:val="none" w:sz="0" w:space="0" w:color="auto"/>
        <w:left w:val="none" w:sz="0" w:space="0" w:color="auto"/>
        <w:bottom w:val="none" w:sz="0" w:space="0" w:color="auto"/>
        <w:right w:val="none" w:sz="0" w:space="0" w:color="auto"/>
      </w:divBdr>
    </w:div>
    <w:div w:id="1858500704">
      <w:bodyDiv w:val="1"/>
      <w:marLeft w:val="0"/>
      <w:marRight w:val="0"/>
      <w:marTop w:val="0"/>
      <w:marBottom w:val="0"/>
      <w:divBdr>
        <w:top w:val="none" w:sz="0" w:space="0" w:color="auto"/>
        <w:left w:val="none" w:sz="0" w:space="0" w:color="auto"/>
        <w:bottom w:val="none" w:sz="0" w:space="0" w:color="auto"/>
        <w:right w:val="none" w:sz="0" w:space="0" w:color="auto"/>
      </w:divBdr>
    </w:div>
    <w:div w:id="1859613802">
      <w:bodyDiv w:val="1"/>
      <w:marLeft w:val="0"/>
      <w:marRight w:val="0"/>
      <w:marTop w:val="0"/>
      <w:marBottom w:val="0"/>
      <w:divBdr>
        <w:top w:val="none" w:sz="0" w:space="0" w:color="auto"/>
        <w:left w:val="none" w:sz="0" w:space="0" w:color="auto"/>
        <w:bottom w:val="none" w:sz="0" w:space="0" w:color="auto"/>
        <w:right w:val="none" w:sz="0" w:space="0" w:color="auto"/>
      </w:divBdr>
    </w:div>
    <w:div w:id="1860390835">
      <w:bodyDiv w:val="1"/>
      <w:marLeft w:val="0"/>
      <w:marRight w:val="0"/>
      <w:marTop w:val="0"/>
      <w:marBottom w:val="0"/>
      <w:divBdr>
        <w:top w:val="none" w:sz="0" w:space="0" w:color="auto"/>
        <w:left w:val="none" w:sz="0" w:space="0" w:color="auto"/>
        <w:bottom w:val="none" w:sz="0" w:space="0" w:color="auto"/>
        <w:right w:val="none" w:sz="0" w:space="0" w:color="auto"/>
      </w:divBdr>
    </w:div>
    <w:div w:id="1861357892">
      <w:bodyDiv w:val="1"/>
      <w:marLeft w:val="0"/>
      <w:marRight w:val="0"/>
      <w:marTop w:val="0"/>
      <w:marBottom w:val="0"/>
      <w:divBdr>
        <w:top w:val="none" w:sz="0" w:space="0" w:color="auto"/>
        <w:left w:val="none" w:sz="0" w:space="0" w:color="auto"/>
        <w:bottom w:val="none" w:sz="0" w:space="0" w:color="auto"/>
        <w:right w:val="none" w:sz="0" w:space="0" w:color="auto"/>
      </w:divBdr>
    </w:div>
    <w:div w:id="1861359011">
      <w:bodyDiv w:val="1"/>
      <w:marLeft w:val="0"/>
      <w:marRight w:val="0"/>
      <w:marTop w:val="0"/>
      <w:marBottom w:val="0"/>
      <w:divBdr>
        <w:top w:val="none" w:sz="0" w:space="0" w:color="auto"/>
        <w:left w:val="none" w:sz="0" w:space="0" w:color="auto"/>
        <w:bottom w:val="none" w:sz="0" w:space="0" w:color="auto"/>
        <w:right w:val="none" w:sz="0" w:space="0" w:color="auto"/>
      </w:divBdr>
    </w:div>
    <w:div w:id="1862861394">
      <w:bodyDiv w:val="1"/>
      <w:marLeft w:val="0"/>
      <w:marRight w:val="0"/>
      <w:marTop w:val="0"/>
      <w:marBottom w:val="0"/>
      <w:divBdr>
        <w:top w:val="none" w:sz="0" w:space="0" w:color="auto"/>
        <w:left w:val="none" w:sz="0" w:space="0" w:color="auto"/>
        <w:bottom w:val="none" w:sz="0" w:space="0" w:color="auto"/>
        <w:right w:val="none" w:sz="0" w:space="0" w:color="auto"/>
      </w:divBdr>
    </w:div>
    <w:div w:id="1863401474">
      <w:bodyDiv w:val="1"/>
      <w:marLeft w:val="0"/>
      <w:marRight w:val="0"/>
      <w:marTop w:val="0"/>
      <w:marBottom w:val="0"/>
      <w:divBdr>
        <w:top w:val="none" w:sz="0" w:space="0" w:color="auto"/>
        <w:left w:val="none" w:sz="0" w:space="0" w:color="auto"/>
        <w:bottom w:val="none" w:sz="0" w:space="0" w:color="auto"/>
        <w:right w:val="none" w:sz="0" w:space="0" w:color="auto"/>
      </w:divBdr>
    </w:div>
    <w:div w:id="1867911049">
      <w:bodyDiv w:val="1"/>
      <w:marLeft w:val="0"/>
      <w:marRight w:val="0"/>
      <w:marTop w:val="0"/>
      <w:marBottom w:val="0"/>
      <w:divBdr>
        <w:top w:val="none" w:sz="0" w:space="0" w:color="auto"/>
        <w:left w:val="none" w:sz="0" w:space="0" w:color="auto"/>
        <w:bottom w:val="none" w:sz="0" w:space="0" w:color="auto"/>
        <w:right w:val="none" w:sz="0" w:space="0" w:color="auto"/>
      </w:divBdr>
    </w:div>
    <w:div w:id="1868715863">
      <w:bodyDiv w:val="1"/>
      <w:marLeft w:val="0"/>
      <w:marRight w:val="0"/>
      <w:marTop w:val="0"/>
      <w:marBottom w:val="0"/>
      <w:divBdr>
        <w:top w:val="none" w:sz="0" w:space="0" w:color="auto"/>
        <w:left w:val="none" w:sz="0" w:space="0" w:color="auto"/>
        <w:bottom w:val="none" w:sz="0" w:space="0" w:color="auto"/>
        <w:right w:val="none" w:sz="0" w:space="0" w:color="auto"/>
      </w:divBdr>
    </w:div>
    <w:div w:id="1873959687">
      <w:bodyDiv w:val="1"/>
      <w:marLeft w:val="0"/>
      <w:marRight w:val="0"/>
      <w:marTop w:val="0"/>
      <w:marBottom w:val="0"/>
      <w:divBdr>
        <w:top w:val="none" w:sz="0" w:space="0" w:color="auto"/>
        <w:left w:val="none" w:sz="0" w:space="0" w:color="auto"/>
        <w:bottom w:val="none" w:sz="0" w:space="0" w:color="auto"/>
        <w:right w:val="none" w:sz="0" w:space="0" w:color="auto"/>
      </w:divBdr>
    </w:div>
    <w:div w:id="1876581043">
      <w:bodyDiv w:val="1"/>
      <w:marLeft w:val="0"/>
      <w:marRight w:val="0"/>
      <w:marTop w:val="0"/>
      <w:marBottom w:val="0"/>
      <w:divBdr>
        <w:top w:val="none" w:sz="0" w:space="0" w:color="auto"/>
        <w:left w:val="none" w:sz="0" w:space="0" w:color="auto"/>
        <w:bottom w:val="none" w:sz="0" w:space="0" w:color="auto"/>
        <w:right w:val="none" w:sz="0" w:space="0" w:color="auto"/>
      </w:divBdr>
    </w:div>
    <w:div w:id="1877620190">
      <w:bodyDiv w:val="1"/>
      <w:marLeft w:val="0"/>
      <w:marRight w:val="0"/>
      <w:marTop w:val="0"/>
      <w:marBottom w:val="0"/>
      <w:divBdr>
        <w:top w:val="none" w:sz="0" w:space="0" w:color="auto"/>
        <w:left w:val="none" w:sz="0" w:space="0" w:color="auto"/>
        <w:bottom w:val="none" w:sz="0" w:space="0" w:color="auto"/>
        <w:right w:val="none" w:sz="0" w:space="0" w:color="auto"/>
      </w:divBdr>
    </w:div>
    <w:div w:id="1879124697">
      <w:bodyDiv w:val="1"/>
      <w:marLeft w:val="0"/>
      <w:marRight w:val="0"/>
      <w:marTop w:val="0"/>
      <w:marBottom w:val="0"/>
      <w:divBdr>
        <w:top w:val="none" w:sz="0" w:space="0" w:color="auto"/>
        <w:left w:val="none" w:sz="0" w:space="0" w:color="auto"/>
        <w:bottom w:val="none" w:sz="0" w:space="0" w:color="auto"/>
        <w:right w:val="none" w:sz="0" w:space="0" w:color="auto"/>
      </w:divBdr>
    </w:div>
    <w:div w:id="1879271776">
      <w:bodyDiv w:val="1"/>
      <w:marLeft w:val="0"/>
      <w:marRight w:val="0"/>
      <w:marTop w:val="0"/>
      <w:marBottom w:val="0"/>
      <w:divBdr>
        <w:top w:val="none" w:sz="0" w:space="0" w:color="auto"/>
        <w:left w:val="none" w:sz="0" w:space="0" w:color="auto"/>
        <w:bottom w:val="none" w:sz="0" w:space="0" w:color="auto"/>
        <w:right w:val="none" w:sz="0" w:space="0" w:color="auto"/>
      </w:divBdr>
    </w:div>
    <w:div w:id="1879467872">
      <w:bodyDiv w:val="1"/>
      <w:marLeft w:val="0"/>
      <w:marRight w:val="0"/>
      <w:marTop w:val="0"/>
      <w:marBottom w:val="0"/>
      <w:divBdr>
        <w:top w:val="none" w:sz="0" w:space="0" w:color="auto"/>
        <w:left w:val="none" w:sz="0" w:space="0" w:color="auto"/>
        <w:bottom w:val="none" w:sz="0" w:space="0" w:color="auto"/>
        <w:right w:val="none" w:sz="0" w:space="0" w:color="auto"/>
      </w:divBdr>
    </w:div>
    <w:div w:id="1883055948">
      <w:bodyDiv w:val="1"/>
      <w:marLeft w:val="0"/>
      <w:marRight w:val="0"/>
      <w:marTop w:val="0"/>
      <w:marBottom w:val="0"/>
      <w:divBdr>
        <w:top w:val="none" w:sz="0" w:space="0" w:color="auto"/>
        <w:left w:val="none" w:sz="0" w:space="0" w:color="auto"/>
        <w:bottom w:val="none" w:sz="0" w:space="0" w:color="auto"/>
        <w:right w:val="none" w:sz="0" w:space="0" w:color="auto"/>
      </w:divBdr>
    </w:div>
    <w:div w:id="1883514765">
      <w:bodyDiv w:val="1"/>
      <w:marLeft w:val="0"/>
      <w:marRight w:val="0"/>
      <w:marTop w:val="0"/>
      <w:marBottom w:val="0"/>
      <w:divBdr>
        <w:top w:val="none" w:sz="0" w:space="0" w:color="auto"/>
        <w:left w:val="none" w:sz="0" w:space="0" w:color="auto"/>
        <w:bottom w:val="none" w:sz="0" w:space="0" w:color="auto"/>
        <w:right w:val="none" w:sz="0" w:space="0" w:color="auto"/>
      </w:divBdr>
    </w:div>
    <w:div w:id="1884710132">
      <w:bodyDiv w:val="1"/>
      <w:marLeft w:val="0"/>
      <w:marRight w:val="0"/>
      <w:marTop w:val="0"/>
      <w:marBottom w:val="0"/>
      <w:divBdr>
        <w:top w:val="none" w:sz="0" w:space="0" w:color="auto"/>
        <w:left w:val="none" w:sz="0" w:space="0" w:color="auto"/>
        <w:bottom w:val="none" w:sz="0" w:space="0" w:color="auto"/>
        <w:right w:val="none" w:sz="0" w:space="0" w:color="auto"/>
      </w:divBdr>
    </w:div>
    <w:div w:id="1886604048">
      <w:bodyDiv w:val="1"/>
      <w:marLeft w:val="0"/>
      <w:marRight w:val="0"/>
      <w:marTop w:val="0"/>
      <w:marBottom w:val="0"/>
      <w:divBdr>
        <w:top w:val="none" w:sz="0" w:space="0" w:color="auto"/>
        <w:left w:val="none" w:sz="0" w:space="0" w:color="auto"/>
        <w:bottom w:val="none" w:sz="0" w:space="0" w:color="auto"/>
        <w:right w:val="none" w:sz="0" w:space="0" w:color="auto"/>
      </w:divBdr>
    </w:div>
    <w:div w:id="1888181420">
      <w:bodyDiv w:val="1"/>
      <w:marLeft w:val="0"/>
      <w:marRight w:val="0"/>
      <w:marTop w:val="0"/>
      <w:marBottom w:val="0"/>
      <w:divBdr>
        <w:top w:val="none" w:sz="0" w:space="0" w:color="auto"/>
        <w:left w:val="none" w:sz="0" w:space="0" w:color="auto"/>
        <w:bottom w:val="none" w:sz="0" w:space="0" w:color="auto"/>
        <w:right w:val="none" w:sz="0" w:space="0" w:color="auto"/>
      </w:divBdr>
    </w:div>
    <w:div w:id="1890602642">
      <w:bodyDiv w:val="1"/>
      <w:marLeft w:val="0"/>
      <w:marRight w:val="0"/>
      <w:marTop w:val="0"/>
      <w:marBottom w:val="0"/>
      <w:divBdr>
        <w:top w:val="none" w:sz="0" w:space="0" w:color="auto"/>
        <w:left w:val="none" w:sz="0" w:space="0" w:color="auto"/>
        <w:bottom w:val="none" w:sz="0" w:space="0" w:color="auto"/>
        <w:right w:val="none" w:sz="0" w:space="0" w:color="auto"/>
      </w:divBdr>
    </w:div>
    <w:div w:id="1891377502">
      <w:bodyDiv w:val="1"/>
      <w:marLeft w:val="0"/>
      <w:marRight w:val="0"/>
      <w:marTop w:val="0"/>
      <w:marBottom w:val="0"/>
      <w:divBdr>
        <w:top w:val="none" w:sz="0" w:space="0" w:color="auto"/>
        <w:left w:val="none" w:sz="0" w:space="0" w:color="auto"/>
        <w:bottom w:val="none" w:sz="0" w:space="0" w:color="auto"/>
        <w:right w:val="none" w:sz="0" w:space="0" w:color="auto"/>
      </w:divBdr>
    </w:div>
    <w:div w:id="1895583639">
      <w:bodyDiv w:val="1"/>
      <w:marLeft w:val="0"/>
      <w:marRight w:val="0"/>
      <w:marTop w:val="0"/>
      <w:marBottom w:val="0"/>
      <w:divBdr>
        <w:top w:val="none" w:sz="0" w:space="0" w:color="auto"/>
        <w:left w:val="none" w:sz="0" w:space="0" w:color="auto"/>
        <w:bottom w:val="none" w:sz="0" w:space="0" w:color="auto"/>
        <w:right w:val="none" w:sz="0" w:space="0" w:color="auto"/>
      </w:divBdr>
    </w:div>
    <w:div w:id="1895776936">
      <w:bodyDiv w:val="1"/>
      <w:marLeft w:val="0"/>
      <w:marRight w:val="0"/>
      <w:marTop w:val="0"/>
      <w:marBottom w:val="0"/>
      <w:divBdr>
        <w:top w:val="none" w:sz="0" w:space="0" w:color="auto"/>
        <w:left w:val="none" w:sz="0" w:space="0" w:color="auto"/>
        <w:bottom w:val="none" w:sz="0" w:space="0" w:color="auto"/>
        <w:right w:val="none" w:sz="0" w:space="0" w:color="auto"/>
      </w:divBdr>
    </w:div>
    <w:div w:id="1896237023">
      <w:bodyDiv w:val="1"/>
      <w:marLeft w:val="0"/>
      <w:marRight w:val="0"/>
      <w:marTop w:val="0"/>
      <w:marBottom w:val="0"/>
      <w:divBdr>
        <w:top w:val="none" w:sz="0" w:space="0" w:color="auto"/>
        <w:left w:val="none" w:sz="0" w:space="0" w:color="auto"/>
        <w:bottom w:val="none" w:sz="0" w:space="0" w:color="auto"/>
        <w:right w:val="none" w:sz="0" w:space="0" w:color="auto"/>
      </w:divBdr>
    </w:div>
    <w:div w:id="1900703870">
      <w:bodyDiv w:val="1"/>
      <w:marLeft w:val="0"/>
      <w:marRight w:val="0"/>
      <w:marTop w:val="0"/>
      <w:marBottom w:val="0"/>
      <w:divBdr>
        <w:top w:val="none" w:sz="0" w:space="0" w:color="auto"/>
        <w:left w:val="none" w:sz="0" w:space="0" w:color="auto"/>
        <w:bottom w:val="none" w:sz="0" w:space="0" w:color="auto"/>
        <w:right w:val="none" w:sz="0" w:space="0" w:color="auto"/>
      </w:divBdr>
    </w:div>
    <w:div w:id="1901594102">
      <w:bodyDiv w:val="1"/>
      <w:marLeft w:val="0"/>
      <w:marRight w:val="0"/>
      <w:marTop w:val="0"/>
      <w:marBottom w:val="0"/>
      <w:divBdr>
        <w:top w:val="none" w:sz="0" w:space="0" w:color="auto"/>
        <w:left w:val="none" w:sz="0" w:space="0" w:color="auto"/>
        <w:bottom w:val="none" w:sz="0" w:space="0" w:color="auto"/>
        <w:right w:val="none" w:sz="0" w:space="0" w:color="auto"/>
      </w:divBdr>
      <w:divsChild>
        <w:div w:id="791171888">
          <w:marLeft w:val="0"/>
          <w:marRight w:val="0"/>
          <w:marTop w:val="0"/>
          <w:marBottom w:val="0"/>
          <w:divBdr>
            <w:top w:val="none" w:sz="0" w:space="0" w:color="auto"/>
            <w:left w:val="none" w:sz="0" w:space="0" w:color="auto"/>
            <w:bottom w:val="none" w:sz="0" w:space="0" w:color="auto"/>
            <w:right w:val="none" w:sz="0" w:space="0" w:color="auto"/>
          </w:divBdr>
        </w:div>
      </w:divsChild>
    </w:div>
    <w:div w:id="1902910275">
      <w:bodyDiv w:val="1"/>
      <w:marLeft w:val="0"/>
      <w:marRight w:val="0"/>
      <w:marTop w:val="0"/>
      <w:marBottom w:val="0"/>
      <w:divBdr>
        <w:top w:val="none" w:sz="0" w:space="0" w:color="auto"/>
        <w:left w:val="none" w:sz="0" w:space="0" w:color="auto"/>
        <w:bottom w:val="none" w:sz="0" w:space="0" w:color="auto"/>
        <w:right w:val="none" w:sz="0" w:space="0" w:color="auto"/>
      </w:divBdr>
    </w:div>
    <w:div w:id="1905338847">
      <w:bodyDiv w:val="1"/>
      <w:marLeft w:val="0"/>
      <w:marRight w:val="0"/>
      <w:marTop w:val="0"/>
      <w:marBottom w:val="0"/>
      <w:divBdr>
        <w:top w:val="none" w:sz="0" w:space="0" w:color="auto"/>
        <w:left w:val="none" w:sz="0" w:space="0" w:color="auto"/>
        <w:bottom w:val="none" w:sz="0" w:space="0" w:color="auto"/>
        <w:right w:val="none" w:sz="0" w:space="0" w:color="auto"/>
      </w:divBdr>
    </w:div>
    <w:div w:id="1905796866">
      <w:bodyDiv w:val="1"/>
      <w:marLeft w:val="0"/>
      <w:marRight w:val="0"/>
      <w:marTop w:val="0"/>
      <w:marBottom w:val="0"/>
      <w:divBdr>
        <w:top w:val="none" w:sz="0" w:space="0" w:color="auto"/>
        <w:left w:val="none" w:sz="0" w:space="0" w:color="auto"/>
        <w:bottom w:val="none" w:sz="0" w:space="0" w:color="auto"/>
        <w:right w:val="none" w:sz="0" w:space="0" w:color="auto"/>
      </w:divBdr>
    </w:div>
    <w:div w:id="1906068852">
      <w:bodyDiv w:val="1"/>
      <w:marLeft w:val="0"/>
      <w:marRight w:val="0"/>
      <w:marTop w:val="0"/>
      <w:marBottom w:val="0"/>
      <w:divBdr>
        <w:top w:val="none" w:sz="0" w:space="0" w:color="auto"/>
        <w:left w:val="none" w:sz="0" w:space="0" w:color="auto"/>
        <w:bottom w:val="none" w:sz="0" w:space="0" w:color="auto"/>
        <w:right w:val="none" w:sz="0" w:space="0" w:color="auto"/>
      </w:divBdr>
    </w:div>
    <w:div w:id="1907908711">
      <w:bodyDiv w:val="1"/>
      <w:marLeft w:val="0"/>
      <w:marRight w:val="0"/>
      <w:marTop w:val="0"/>
      <w:marBottom w:val="0"/>
      <w:divBdr>
        <w:top w:val="none" w:sz="0" w:space="0" w:color="auto"/>
        <w:left w:val="none" w:sz="0" w:space="0" w:color="auto"/>
        <w:bottom w:val="none" w:sz="0" w:space="0" w:color="auto"/>
        <w:right w:val="none" w:sz="0" w:space="0" w:color="auto"/>
      </w:divBdr>
    </w:div>
    <w:div w:id="1910769662">
      <w:bodyDiv w:val="1"/>
      <w:marLeft w:val="0"/>
      <w:marRight w:val="0"/>
      <w:marTop w:val="0"/>
      <w:marBottom w:val="0"/>
      <w:divBdr>
        <w:top w:val="none" w:sz="0" w:space="0" w:color="auto"/>
        <w:left w:val="none" w:sz="0" w:space="0" w:color="auto"/>
        <w:bottom w:val="none" w:sz="0" w:space="0" w:color="auto"/>
        <w:right w:val="none" w:sz="0" w:space="0" w:color="auto"/>
      </w:divBdr>
    </w:div>
    <w:div w:id="1911311829">
      <w:bodyDiv w:val="1"/>
      <w:marLeft w:val="0"/>
      <w:marRight w:val="0"/>
      <w:marTop w:val="0"/>
      <w:marBottom w:val="0"/>
      <w:divBdr>
        <w:top w:val="none" w:sz="0" w:space="0" w:color="auto"/>
        <w:left w:val="none" w:sz="0" w:space="0" w:color="auto"/>
        <w:bottom w:val="none" w:sz="0" w:space="0" w:color="auto"/>
        <w:right w:val="none" w:sz="0" w:space="0" w:color="auto"/>
      </w:divBdr>
    </w:div>
    <w:div w:id="1912538832">
      <w:bodyDiv w:val="1"/>
      <w:marLeft w:val="0"/>
      <w:marRight w:val="0"/>
      <w:marTop w:val="0"/>
      <w:marBottom w:val="0"/>
      <w:divBdr>
        <w:top w:val="none" w:sz="0" w:space="0" w:color="auto"/>
        <w:left w:val="none" w:sz="0" w:space="0" w:color="auto"/>
        <w:bottom w:val="none" w:sz="0" w:space="0" w:color="auto"/>
        <w:right w:val="none" w:sz="0" w:space="0" w:color="auto"/>
      </w:divBdr>
    </w:div>
    <w:div w:id="1914122103">
      <w:bodyDiv w:val="1"/>
      <w:marLeft w:val="0"/>
      <w:marRight w:val="0"/>
      <w:marTop w:val="0"/>
      <w:marBottom w:val="0"/>
      <w:divBdr>
        <w:top w:val="none" w:sz="0" w:space="0" w:color="auto"/>
        <w:left w:val="none" w:sz="0" w:space="0" w:color="auto"/>
        <w:bottom w:val="none" w:sz="0" w:space="0" w:color="auto"/>
        <w:right w:val="none" w:sz="0" w:space="0" w:color="auto"/>
      </w:divBdr>
    </w:div>
    <w:div w:id="1917009624">
      <w:bodyDiv w:val="1"/>
      <w:marLeft w:val="0"/>
      <w:marRight w:val="0"/>
      <w:marTop w:val="0"/>
      <w:marBottom w:val="0"/>
      <w:divBdr>
        <w:top w:val="none" w:sz="0" w:space="0" w:color="auto"/>
        <w:left w:val="none" w:sz="0" w:space="0" w:color="auto"/>
        <w:bottom w:val="none" w:sz="0" w:space="0" w:color="auto"/>
        <w:right w:val="none" w:sz="0" w:space="0" w:color="auto"/>
      </w:divBdr>
    </w:div>
    <w:div w:id="1920284792">
      <w:bodyDiv w:val="1"/>
      <w:marLeft w:val="0"/>
      <w:marRight w:val="0"/>
      <w:marTop w:val="0"/>
      <w:marBottom w:val="0"/>
      <w:divBdr>
        <w:top w:val="none" w:sz="0" w:space="0" w:color="auto"/>
        <w:left w:val="none" w:sz="0" w:space="0" w:color="auto"/>
        <w:bottom w:val="none" w:sz="0" w:space="0" w:color="auto"/>
        <w:right w:val="none" w:sz="0" w:space="0" w:color="auto"/>
      </w:divBdr>
    </w:div>
    <w:div w:id="1921792921">
      <w:bodyDiv w:val="1"/>
      <w:marLeft w:val="0"/>
      <w:marRight w:val="0"/>
      <w:marTop w:val="0"/>
      <w:marBottom w:val="0"/>
      <w:divBdr>
        <w:top w:val="none" w:sz="0" w:space="0" w:color="auto"/>
        <w:left w:val="none" w:sz="0" w:space="0" w:color="auto"/>
        <w:bottom w:val="none" w:sz="0" w:space="0" w:color="auto"/>
        <w:right w:val="none" w:sz="0" w:space="0" w:color="auto"/>
      </w:divBdr>
    </w:div>
    <w:div w:id="1923639883">
      <w:bodyDiv w:val="1"/>
      <w:marLeft w:val="0"/>
      <w:marRight w:val="0"/>
      <w:marTop w:val="0"/>
      <w:marBottom w:val="0"/>
      <w:divBdr>
        <w:top w:val="none" w:sz="0" w:space="0" w:color="auto"/>
        <w:left w:val="none" w:sz="0" w:space="0" w:color="auto"/>
        <w:bottom w:val="none" w:sz="0" w:space="0" w:color="auto"/>
        <w:right w:val="none" w:sz="0" w:space="0" w:color="auto"/>
      </w:divBdr>
    </w:div>
    <w:div w:id="1924950701">
      <w:bodyDiv w:val="1"/>
      <w:marLeft w:val="0"/>
      <w:marRight w:val="0"/>
      <w:marTop w:val="0"/>
      <w:marBottom w:val="0"/>
      <w:divBdr>
        <w:top w:val="none" w:sz="0" w:space="0" w:color="auto"/>
        <w:left w:val="none" w:sz="0" w:space="0" w:color="auto"/>
        <w:bottom w:val="none" w:sz="0" w:space="0" w:color="auto"/>
        <w:right w:val="none" w:sz="0" w:space="0" w:color="auto"/>
      </w:divBdr>
    </w:div>
    <w:div w:id="1925407610">
      <w:bodyDiv w:val="1"/>
      <w:marLeft w:val="0"/>
      <w:marRight w:val="0"/>
      <w:marTop w:val="0"/>
      <w:marBottom w:val="0"/>
      <w:divBdr>
        <w:top w:val="none" w:sz="0" w:space="0" w:color="auto"/>
        <w:left w:val="none" w:sz="0" w:space="0" w:color="auto"/>
        <w:bottom w:val="none" w:sz="0" w:space="0" w:color="auto"/>
        <w:right w:val="none" w:sz="0" w:space="0" w:color="auto"/>
      </w:divBdr>
    </w:div>
    <w:div w:id="1927810597">
      <w:bodyDiv w:val="1"/>
      <w:marLeft w:val="0"/>
      <w:marRight w:val="0"/>
      <w:marTop w:val="0"/>
      <w:marBottom w:val="0"/>
      <w:divBdr>
        <w:top w:val="none" w:sz="0" w:space="0" w:color="auto"/>
        <w:left w:val="none" w:sz="0" w:space="0" w:color="auto"/>
        <w:bottom w:val="none" w:sz="0" w:space="0" w:color="auto"/>
        <w:right w:val="none" w:sz="0" w:space="0" w:color="auto"/>
      </w:divBdr>
    </w:div>
    <w:div w:id="1931350670">
      <w:bodyDiv w:val="1"/>
      <w:marLeft w:val="0"/>
      <w:marRight w:val="0"/>
      <w:marTop w:val="0"/>
      <w:marBottom w:val="0"/>
      <w:divBdr>
        <w:top w:val="none" w:sz="0" w:space="0" w:color="auto"/>
        <w:left w:val="none" w:sz="0" w:space="0" w:color="auto"/>
        <w:bottom w:val="none" w:sz="0" w:space="0" w:color="auto"/>
        <w:right w:val="none" w:sz="0" w:space="0" w:color="auto"/>
      </w:divBdr>
    </w:div>
    <w:div w:id="1932739154">
      <w:bodyDiv w:val="1"/>
      <w:marLeft w:val="0"/>
      <w:marRight w:val="0"/>
      <w:marTop w:val="0"/>
      <w:marBottom w:val="0"/>
      <w:divBdr>
        <w:top w:val="none" w:sz="0" w:space="0" w:color="auto"/>
        <w:left w:val="none" w:sz="0" w:space="0" w:color="auto"/>
        <w:bottom w:val="none" w:sz="0" w:space="0" w:color="auto"/>
        <w:right w:val="none" w:sz="0" w:space="0" w:color="auto"/>
      </w:divBdr>
    </w:div>
    <w:div w:id="1933396847">
      <w:bodyDiv w:val="1"/>
      <w:marLeft w:val="0"/>
      <w:marRight w:val="0"/>
      <w:marTop w:val="0"/>
      <w:marBottom w:val="0"/>
      <w:divBdr>
        <w:top w:val="none" w:sz="0" w:space="0" w:color="auto"/>
        <w:left w:val="none" w:sz="0" w:space="0" w:color="auto"/>
        <w:bottom w:val="none" w:sz="0" w:space="0" w:color="auto"/>
        <w:right w:val="none" w:sz="0" w:space="0" w:color="auto"/>
      </w:divBdr>
    </w:div>
    <w:div w:id="1933858475">
      <w:bodyDiv w:val="1"/>
      <w:marLeft w:val="0"/>
      <w:marRight w:val="0"/>
      <w:marTop w:val="0"/>
      <w:marBottom w:val="0"/>
      <w:divBdr>
        <w:top w:val="none" w:sz="0" w:space="0" w:color="auto"/>
        <w:left w:val="none" w:sz="0" w:space="0" w:color="auto"/>
        <w:bottom w:val="none" w:sz="0" w:space="0" w:color="auto"/>
        <w:right w:val="none" w:sz="0" w:space="0" w:color="auto"/>
      </w:divBdr>
      <w:divsChild>
        <w:div w:id="533421469">
          <w:marLeft w:val="0"/>
          <w:marRight w:val="0"/>
          <w:marTop w:val="0"/>
          <w:marBottom w:val="0"/>
          <w:divBdr>
            <w:top w:val="none" w:sz="0" w:space="0" w:color="auto"/>
            <w:left w:val="none" w:sz="0" w:space="0" w:color="auto"/>
            <w:bottom w:val="none" w:sz="0" w:space="0" w:color="auto"/>
            <w:right w:val="none" w:sz="0" w:space="0" w:color="auto"/>
          </w:divBdr>
        </w:div>
      </w:divsChild>
    </w:div>
    <w:div w:id="1934241510">
      <w:bodyDiv w:val="1"/>
      <w:marLeft w:val="0"/>
      <w:marRight w:val="0"/>
      <w:marTop w:val="0"/>
      <w:marBottom w:val="0"/>
      <w:divBdr>
        <w:top w:val="none" w:sz="0" w:space="0" w:color="auto"/>
        <w:left w:val="none" w:sz="0" w:space="0" w:color="auto"/>
        <w:bottom w:val="none" w:sz="0" w:space="0" w:color="auto"/>
        <w:right w:val="none" w:sz="0" w:space="0" w:color="auto"/>
      </w:divBdr>
    </w:div>
    <w:div w:id="1943143781">
      <w:bodyDiv w:val="1"/>
      <w:marLeft w:val="0"/>
      <w:marRight w:val="0"/>
      <w:marTop w:val="0"/>
      <w:marBottom w:val="0"/>
      <w:divBdr>
        <w:top w:val="none" w:sz="0" w:space="0" w:color="auto"/>
        <w:left w:val="none" w:sz="0" w:space="0" w:color="auto"/>
        <w:bottom w:val="none" w:sz="0" w:space="0" w:color="auto"/>
        <w:right w:val="none" w:sz="0" w:space="0" w:color="auto"/>
      </w:divBdr>
    </w:div>
    <w:div w:id="1946427174">
      <w:bodyDiv w:val="1"/>
      <w:marLeft w:val="0"/>
      <w:marRight w:val="0"/>
      <w:marTop w:val="0"/>
      <w:marBottom w:val="0"/>
      <w:divBdr>
        <w:top w:val="none" w:sz="0" w:space="0" w:color="auto"/>
        <w:left w:val="none" w:sz="0" w:space="0" w:color="auto"/>
        <w:bottom w:val="none" w:sz="0" w:space="0" w:color="auto"/>
        <w:right w:val="none" w:sz="0" w:space="0" w:color="auto"/>
      </w:divBdr>
    </w:div>
    <w:div w:id="1950236137">
      <w:bodyDiv w:val="1"/>
      <w:marLeft w:val="0"/>
      <w:marRight w:val="0"/>
      <w:marTop w:val="0"/>
      <w:marBottom w:val="0"/>
      <w:divBdr>
        <w:top w:val="none" w:sz="0" w:space="0" w:color="auto"/>
        <w:left w:val="none" w:sz="0" w:space="0" w:color="auto"/>
        <w:bottom w:val="none" w:sz="0" w:space="0" w:color="auto"/>
        <w:right w:val="none" w:sz="0" w:space="0" w:color="auto"/>
      </w:divBdr>
    </w:div>
    <w:div w:id="1950703364">
      <w:bodyDiv w:val="1"/>
      <w:marLeft w:val="0"/>
      <w:marRight w:val="0"/>
      <w:marTop w:val="0"/>
      <w:marBottom w:val="0"/>
      <w:divBdr>
        <w:top w:val="none" w:sz="0" w:space="0" w:color="auto"/>
        <w:left w:val="none" w:sz="0" w:space="0" w:color="auto"/>
        <w:bottom w:val="none" w:sz="0" w:space="0" w:color="auto"/>
        <w:right w:val="none" w:sz="0" w:space="0" w:color="auto"/>
      </w:divBdr>
    </w:div>
    <w:div w:id="1952321478">
      <w:bodyDiv w:val="1"/>
      <w:marLeft w:val="0"/>
      <w:marRight w:val="0"/>
      <w:marTop w:val="0"/>
      <w:marBottom w:val="0"/>
      <w:divBdr>
        <w:top w:val="none" w:sz="0" w:space="0" w:color="auto"/>
        <w:left w:val="none" w:sz="0" w:space="0" w:color="auto"/>
        <w:bottom w:val="none" w:sz="0" w:space="0" w:color="auto"/>
        <w:right w:val="none" w:sz="0" w:space="0" w:color="auto"/>
      </w:divBdr>
    </w:div>
    <w:div w:id="1954097648">
      <w:bodyDiv w:val="1"/>
      <w:marLeft w:val="0"/>
      <w:marRight w:val="0"/>
      <w:marTop w:val="0"/>
      <w:marBottom w:val="0"/>
      <w:divBdr>
        <w:top w:val="none" w:sz="0" w:space="0" w:color="auto"/>
        <w:left w:val="none" w:sz="0" w:space="0" w:color="auto"/>
        <w:bottom w:val="none" w:sz="0" w:space="0" w:color="auto"/>
        <w:right w:val="none" w:sz="0" w:space="0" w:color="auto"/>
      </w:divBdr>
    </w:div>
    <w:div w:id="1954245362">
      <w:bodyDiv w:val="1"/>
      <w:marLeft w:val="0"/>
      <w:marRight w:val="0"/>
      <w:marTop w:val="0"/>
      <w:marBottom w:val="0"/>
      <w:divBdr>
        <w:top w:val="none" w:sz="0" w:space="0" w:color="auto"/>
        <w:left w:val="none" w:sz="0" w:space="0" w:color="auto"/>
        <w:bottom w:val="none" w:sz="0" w:space="0" w:color="auto"/>
        <w:right w:val="none" w:sz="0" w:space="0" w:color="auto"/>
      </w:divBdr>
    </w:div>
    <w:div w:id="1954247501">
      <w:bodyDiv w:val="1"/>
      <w:marLeft w:val="0"/>
      <w:marRight w:val="0"/>
      <w:marTop w:val="0"/>
      <w:marBottom w:val="0"/>
      <w:divBdr>
        <w:top w:val="none" w:sz="0" w:space="0" w:color="auto"/>
        <w:left w:val="none" w:sz="0" w:space="0" w:color="auto"/>
        <w:bottom w:val="none" w:sz="0" w:space="0" w:color="auto"/>
        <w:right w:val="none" w:sz="0" w:space="0" w:color="auto"/>
      </w:divBdr>
    </w:div>
    <w:div w:id="1955867859">
      <w:bodyDiv w:val="1"/>
      <w:marLeft w:val="0"/>
      <w:marRight w:val="0"/>
      <w:marTop w:val="0"/>
      <w:marBottom w:val="0"/>
      <w:divBdr>
        <w:top w:val="none" w:sz="0" w:space="0" w:color="auto"/>
        <w:left w:val="none" w:sz="0" w:space="0" w:color="auto"/>
        <w:bottom w:val="none" w:sz="0" w:space="0" w:color="auto"/>
        <w:right w:val="none" w:sz="0" w:space="0" w:color="auto"/>
      </w:divBdr>
    </w:div>
    <w:div w:id="1957323834">
      <w:bodyDiv w:val="1"/>
      <w:marLeft w:val="0"/>
      <w:marRight w:val="0"/>
      <w:marTop w:val="0"/>
      <w:marBottom w:val="0"/>
      <w:divBdr>
        <w:top w:val="none" w:sz="0" w:space="0" w:color="auto"/>
        <w:left w:val="none" w:sz="0" w:space="0" w:color="auto"/>
        <w:bottom w:val="none" w:sz="0" w:space="0" w:color="auto"/>
        <w:right w:val="none" w:sz="0" w:space="0" w:color="auto"/>
      </w:divBdr>
    </w:div>
    <w:div w:id="1958489792">
      <w:bodyDiv w:val="1"/>
      <w:marLeft w:val="0"/>
      <w:marRight w:val="0"/>
      <w:marTop w:val="0"/>
      <w:marBottom w:val="0"/>
      <w:divBdr>
        <w:top w:val="none" w:sz="0" w:space="0" w:color="auto"/>
        <w:left w:val="none" w:sz="0" w:space="0" w:color="auto"/>
        <w:bottom w:val="none" w:sz="0" w:space="0" w:color="auto"/>
        <w:right w:val="none" w:sz="0" w:space="0" w:color="auto"/>
      </w:divBdr>
    </w:div>
    <w:div w:id="1959798445">
      <w:bodyDiv w:val="1"/>
      <w:marLeft w:val="0"/>
      <w:marRight w:val="0"/>
      <w:marTop w:val="0"/>
      <w:marBottom w:val="0"/>
      <w:divBdr>
        <w:top w:val="none" w:sz="0" w:space="0" w:color="auto"/>
        <w:left w:val="none" w:sz="0" w:space="0" w:color="auto"/>
        <w:bottom w:val="none" w:sz="0" w:space="0" w:color="auto"/>
        <w:right w:val="none" w:sz="0" w:space="0" w:color="auto"/>
      </w:divBdr>
    </w:div>
    <w:div w:id="1963421272">
      <w:bodyDiv w:val="1"/>
      <w:marLeft w:val="0"/>
      <w:marRight w:val="0"/>
      <w:marTop w:val="0"/>
      <w:marBottom w:val="0"/>
      <w:divBdr>
        <w:top w:val="none" w:sz="0" w:space="0" w:color="auto"/>
        <w:left w:val="none" w:sz="0" w:space="0" w:color="auto"/>
        <w:bottom w:val="none" w:sz="0" w:space="0" w:color="auto"/>
        <w:right w:val="none" w:sz="0" w:space="0" w:color="auto"/>
      </w:divBdr>
    </w:div>
    <w:div w:id="1964388641">
      <w:bodyDiv w:val="1"/>
      <w:marLeft w:val="0"/>
      <w:marRight w:val="0"/>
      <w:marTop w:val="0"/>
      <w:marBottom w:val="0"/>
      <w:divBdr>
        <w:top w:val="none" w:sz="0" w:space="0" w:color="auto"/>
        <w:left w:val="none" w:sz="0" w:space="0" w:color="auto"/>
        <w:bottom w:val="none" w:sz="0" w:space="0" w:color="auto"/>
        <w:right w:val="none" w:sz="0" w:space="0" w:color="auto"/>
      </w:divBdr>
    </w:div>
    <w:div w:id="1965232931">
      <w:bodyDiv w:val="1"/>
      <w:marLeft w:val="0"/>
      <w:marRight w:val="0"/>
      <w:marTop w:val="0"/>
      <w:marBottom w:val="0"/>
      <w:divBdr>
        <w:top w:val="none" w:sz="0" w:space="0" w:color="auto"/>
        <w:left w:val="none" w:sz="0" w:space="0" w:color="auto"/>
        <w:bottom w:val="none" w:sz="0" w:space="0" w:color="auto"/>
        <w:right w:val="none" w:sz="0" w:space="0" w:color="auto"/>
      </w:divBdr>
    </w:div>
    <w:div w:id="1968899020">
      <w:bodyDiv w:val="1"/>
      <w:marLeft w:val="0"/>
      <w:marRight w:val="0"/>
      <w:marTop w:val="0"/>
      <w:marBottom w:val="0"/>
      <w:divBdr>
        <w:top w:val="none" w:sz="0" w:space="0" w:color="auto"/>
        <w:left w:val="none" w:sz="0" w:space="0" w:color="auto"/>
        <w:bottom w:val="none" w:sz="0" w:space="0" w:color="auto"/>
        <w:right w:val="none" w:sz="0" w:space="0" w:color="auto"/>
      </w:divBdr>
    </w:div>
    <w:div w:id="1969164536">
      <w:bodyDiv w:val="1"/>
      <w:marLeft w:val="0"/>
      <w:marRight w:val="0"/>
      <w:marTop w:val="0"/>
      <w:marBottom w:val="0"/>
      <w:divBdr>
        <w:top w:val="none" w:sz="0" w:space="0" w:color="auto"/>
        <w:left w:val="none" w:sz="0" w:space="0" w:color="auto"/>
        <w:bottom w:val="none" w:sz="0" w:space="0" w:color="auto"/>
        <w:right w:val="none" w:sz="0" w:space="0" w:color="auto"/>
      </w:divBdr>
    </w:div>
    <w:div w:id="1969436872">
      <w:bodyDiv w:val="1"/>
      <w:marLeft w:val="0"/>
      <w:marRight w:val="0"/>
      <w:marTop w:val="0"/>
      <w:marBottom w:val="0"/>
      <w:divBdr>
        <w:top w:val="none" w:sz="0" w:space="0" w:color="auto"/>
        <w:left w:val="none" w:sz="0" w:space="0" w:color="auto"/>
        <w:bottom w:val="none" w:sz="0" w:space="0" w:color="auto"/>
        <w:right w:val="none" w:sz="0" w:space="0" w:color="auto"/>
      </w:divBdr>
    </w:div>
    <w:div w:id="1971940463">
      <w:bodyDiv w:val="1"/>
      <w:marLeft w:val="0"/>
      <w:marRight w:val="0"/>
      <w:marTop w:val="0"/>
      <w:marBottom w:val="0"/>
      <w:divBdr>
        <w:top w:val="none" w:sz="0" w:space="0" w:color="auto"/>
        <w:left w:val="none" w:sz="0" w:space="0" w:color="auto"/>
        <w:bottom w:val="none" w:sz="0" w:space="0" w:color="auto"/>
        <w:right w:val="none" w:sz="0" w:space="0" w:color="auto"/>
      </w:divBdr>
    </w:div>
    <w:div w:id="1972051286">
      <w:bodyDiv w:val="1"/>
      <w:marLeft w:val="0"/>
      <w:marRight w:val="0"/>
      <w:marTop w:val="0"/>
      <w:marBottom w:val="0"/>
      <w:divBdr>
        <w:top w:val="none" w:sz="0" w:space="0" w:color="auto"/>
        <w:left w:val="none" w:sz="0" w:space="0" w:color="auto"/>
        <w:bottom w:val="none" w:sz="0" w:space="0" w:color="auto"/>
        <w:right w:val="none" w:sz="0" w:space="0" w:color="auto"/>
      </w:divBdr>
    </w:div>
    <w:div w:id="1974408843">
      <w:bodyDiv w:val="1"/>
      <w:marLeft w:val="0"/>
      <w:marRight w:val="0"/>
      <w:marTop w:val="0"/>
      <w:marBottom w:val="0"/>
      <w:divBdr>
        <w:top w:val="none" w:sz="0" w:space="0" w:color="auto"/>
        <w:left w:val="none" w:sz="0" w:space="0" w:color="auto"/>
        <w:bottom w:val="none" w:sz="0" w:space="0" w:color="auto"/>
        <w:right w:val="none" w:sz="0" w:space="0" w:color="auto"/>
      </w:divBdr>
    </w:div>
    <w:div w:id="1974824149">
      <w:bodyDiv w:val="1"/>
      <w:marLeft w:val="0"/>
      <w:marRight w:val="0"/>
      <w:marTop w:val="0"/>
      <w:marBottom w:val="0"/>
      <w:divBdr>
        <w:top w:val="none" w:sz="0" w:space="0" w:color="auto"/>
        <w:left w:val="none" w:sz="0" w:space="0" w:color="auto"/>
        <w:bottom w:val="none" w:sz="0" w:space="0" w:color="auto"/>
        <w:right w:val="none" w:sz="0" w:space="0" w:color="auto"/>
      </w:divBdr>
    </w:div>
    <w:div w:id="1975256180">
      <w:bodyDiv w:val="1"/>
      <w:marLeft w:val="0"/>
      <w:marRight w:val="0"/>
      <w:marTop w:val="0"/>
      <w:marBottom w:val="0"/>
      <w:divBdr>
        <w:top w:val="none" w:sz="0" w:space="0" w:color="auto"/>
        <w:left w:val="none" w:sz="0" w:space="0" w:color="auto"/>
        <w:bottom w:val="none" w:sz="0" w:space="0" w:color="auto"/>
        <w:right w:val="none" w:sz="0" w:space="0" w:color="auto"/>
      </w:divBdr>
    </w:div>
    <w:div w:id="1978685667">
      <w:bodyDiv w:val="1"/>
      <w:marLeft w:val="0"/>
      <w:marRight w:val="0"/>
      <w:marTop w:val="0"/>
      <w:marBottom w:val="0"/>
      <w:divBdr>
        <w:top w:val="none" w:sz="0" w:space="0" w:color="auto"/>
        <w:left w:val="none" w:sz="0" w:space="0" w:color="auto"/>
        <w:bottom w:val="none" w:sz="0" w:space="0" w:color="auto"/>
        <w:right w:val="none" w:sz="0" w:space="0" w:color="auto"/>
      </w:divBdr>
      <w:divsChild>
        <w:div w:id="1683237167">
          <w:marLeft w:val="0"/>
          <w:marRight w:val="0"/>
          <w:marTop w:val="0"/>
          <w:marBottom w:val="0"/>
          <w:divBdr>
            <w:top w:val="none" w:sz="0" w:space="0" w:color="auto"/>
            <w:left w:val="none" w:sz="0" w:space="0" w:color="auto"/>
            <w:bottom w:val="none" w:sz="0" w:space="0" w:color="auto"/>
            <w:right w:val="none" w:sz="0" w:space="0" w:color="auto"/>
          </w:divBdr>
        </w:div>
      </w:divsChild>
    </w:div>
    <w:div w:id="1979796330">
      <w:bodyDiv w:val="1"/>
      <w:marLeft w:val="0"/>
      <w:marRight w:val="0"/>
      <w:marTop w:val="0"/>
      <w:marBottom w:val="0"/>
      <w:divBdr>
        <w:top w:val="none" w:sz="0" w:space="0" w:color="auto"/>
        <w:left w:val="none" w:sz="0" w:space="0" w:color="auto"/>
        <w:bottom w:val="none" w:sz="0" w:space="0" w:color="auto"/>
        <w:right w:val="none" w:sz="0" w:space="0" w:color="auto"/>
      </w:divBdr>
    </w:div>
    <w:div w:id="1981181600">
      <w:bodyDiv w:val="1"/>
      <w:marLeft w:val="0"/>
      <w:marRight w:val="0"/>
      <w:marTop w:val="0"/>
      <w:marBottom w:val="0"/>
      <w:divBdr>
        <w:top w:val="none" w:sz="0" w:space="0" w:color="auto"/>
        <w:left w:val="none" w:sz="0" w:space="0" w:color="auto"/>
        <w:bottom w:val="none" w:sz="0" w:space="0" w:color="auto"/>
        <w:right w:val="none" w:sz="0" w:space="0" w:color="auto"/>
      </w:divBdr>
    </w:div>
    <w:div w:id="1981183666">
      <w:bodyDiv w:val="1"/>
      <w:marLeft w:val="0"/>
      <w:marRight w:val="0"/>
      <w:marTop w:val="0"/>
      <w:marBottom w:val="0"/>
      <w:divBdr>
        <w:top w:val="none" w:sz="0" w:space="0" w:color="auto"/>
        <w:left w:val="none" w:sz="0" w:space="0" w:color="auto"/>
        <w:bottom w:val="none" w:sz="0" w:space="0" w:color="auto"/>
        <w:right w:val="none" w:sz="0" w:space="0" w:color="auto"/>
      </w:divBdr>
    </w:div>
    <w:div w:id="1981956176">
      <w:bodyDiv w:val="1"/>
      <w:marLeft w:val="0"/>
      <w:marRight w:val="0"/>
      <w:marTop w:val="0"/>
      <w:marBottom w:val="0"/>
      <w:divBdr>
        <w:top w:val="none" w:sz="0" w:space="0" w:color="auto"/>
        <w:left w:val="none" w:sz="0" w:space="0" w:color="auto"/>
        <w:bottom w:val="none" w:sz="0" w:space="0" w:color="auto"/>
        <w:right w:val="none" w:sz="0" w:space="0" w:color="auto"/>
      </w:divBdr>
    </w:div>
    <w:div w:id="1984460672">
      <w:bodyDiv w:val="1"/>
      <w:marLeft w:val="0"/>
      <w:marRight w:val="0"/>
      <w:marTop w:val="0"/>
      <w:marBottom w:val="0"/>
      <w:divBdr>
        <w:top w:val="none" w:sz="0" w:space="0" w:color="auto"/>
        <w:left w:val="none" w:sz="0" w:space="0" w:color="auto"/>
        <w:bottom w:val="none" w:sz="0" w:space="0" w:color="auto"/>
        <w:right w:val="none" w:sz="0" w:space="0" w:color="auto"/>
      </w:divBdr>
    </w:div>
    <w:div w:id="1988169462">
      <w:bodyDiv w:val="1"/>
      <w:marLeft w:val="0"/>
      <w:marRight w:val="0"/>
      <w:marTop w:val="0"/>
      <w:marBottom w:val="0"/>
      <w:divBdr>
        <w:top w:val="none" w:sz="0" w:space="0" w:color="auto"/>
        <w:left w:val="none" w:sz="0" w:space="0" w:color="auto"/>
        <w:bottom w:val="none" w:sz="0" w:space="0" w:color="auto"/>
        <w:right w:val="none" w:sz="0" w:space="0" w:color="auto"/>
      </w:divBdr>
    </w:div>
    <w:div w:id="1988590442">
      <w:bodyDiv w:val="1"/>
      <w:marLeft w:val="0"/>
      <w:marRight w:val="0"/>
      <w:marTop w:val="0"/>
      <w:marBottom w:val="0"/>
      <w:divBdr>
        <w:top w:val="none" w:sz="0" w:space="0" w:color="auto"/>
        <w:left w:val="none" w:sz="0" w:space="0" w:color="auto"/>
        <w:bottom w:val="none" w:sz="0" w:space="0" w:color="auto"/>
        <w:right w:val="none" w:sz="0" w:space="0" w:color="auto"/>
      </w:divBdr>
    </w:div>
    <w:div w:id="1989895635">
      <w:bodyDiv w:val="1"/>
      <w:marLeft w:val="0"/>
      <w:marRight w:val="0"/>
      <w:marTop w:val="0"/>
      <w:marBottom w:val="0"/>
      <w:divBdr>
        <w:top w:val="none" w:sz="0" w:space="0" w:color="auto"/>
        <w:left w:val="none" w:sz="0" w:space="0" w:color="auto"/>
        <w:bottom w:val="none" w:sz="0" w:space="0" w:color="auto"/>
        <w:right w:val="none" w:sz="0" w:space="0" w:color="auto"/>
      </w:divBdr>
    </w:div>
    <w:div w:id="1991323299">
      <w:bodyDiv w:val="1"/>
      <w:marLeft w:val="0"/>
      <w:marRight w:val="0"/>
      <w:marTop w:val="0"/>
      <w:marBottom w:val="0"/>
      <w:divBdr>
        <w:top w:val="none" w:sz="0" w:space="0" w:color="auto"/>
        <w:left w:val="none" w:sz="0" w:space="0" w:color="auto"/>
        <w:bottom w:val="none" w:sz="0" w:space="0" w:color="auto"/>
        <w:right w:val="none" w:sz="0" w:space="0" w:color="auto"/>
      </w:divBdr>
    </w:div>
    <w:div w:id="1993675182">
      <w:bodyDiv w:val="1"/>
      <w:marLeft w:val="0"/>
      <w:marRight w:val="0"/>
      <w:marTop w:val="0"/>
      <w:marBottom w:val="0"/>
      <w:divBdr>
        <w:top w:val="none" w:sz="0" w:space="0" w:color="auto"/>
        <w:left w:val="none" w:sz="0" w:space="0" w:color="auto"/>
        <w:bottom w:val="none" w:sz="0" w:space="0" w:color="auto"/>
        <w:right w:val="none" w:sz="0" w:space="0" w:color="auto"/>
      </w:divBdr>
    </w:div>
    <w:div w:id="1993679344">
      <w:bodyDiv w:val="1"/>
      <w:marLeft w:val="0"/>
      <w:marRight w:val="0"/>
      <w:marTop w:val="0"/>
      <w:marBottom w:val="0"/>
      <w:divBdr>
        <w:top w:val="none" w:sz="0" w:space="0" w:color="auto"/>
        <w:left w:val="none" w:sz="0" w:space="0" w:color="auto"/>
        <w:bottom w:val="none" w:sz="0" w:space="0" w:color="auto"/>
        <w:right w:val="none" w:sz="0" w:space="0" w:color="auto"/>
      </w:divBdr>
    </w:div>
    <w:div w:id="1994947995">
      <w:bodyDiv w:val="1"/>
      <w:marLeft w:val="0"/>
      <w:marRight w:val="0"/>
      <w:marTop w:val="0"/>
      <w:marBottom w:val="0"/>
      <w:divBdr>
        <w:top w:val="none" w:sz="0" w:space="0" w:color="auto"/>
        <w:left w:val="none" w:sz="0" w:space="0" w:color="auto"/>
        <w:bottom w:val="none" w:sz="0" w:space="0" w:color="auto"/>
        <w:right w:val="none" w:sz="0" w:space="0" w:color="auto"/>
      </w:divBdr>
    </w:div>
    <w:div w:id="1995720565">
      <w:bodyDiv w:val="1"/>
      <w:marLeft w:val="0"/>
      <w:marRight w:val="0"/>
      <w:marTop w:val="0"/>
      <w:marBottom w:val="0"/>
      <w:divBdr>
        <w:top w:val="none" w:sz="0" w:space="0" w:color="auto"/>
        <w:left w:val="none" w:sz="0" w:space="0" w:color="auto"/>
        <w:bottom w:val="none" w:sz="0" w:space="0" w:color="auto"/>
        <w:right w:val="none" w:sz="0" w:space="0" w:color="auto"/>
      </w:divBdr>
    </w:div>
    <w:div w:id="1995991245">
      <w:bodyDiv w:val="1"/>
      <w:marLeft w:val="0"/>
      <w:marRight w:val="0"/>
      <w:marTop w:val="0"/>
      <w:marBottom w:val="0"/>
      <w:divBdr>
        <w:top w:val="none" w:sz="0" w:space="0" w:color="auto"/>
        <w:left w:val="none" w:sz="0" w:space="0" w:color="auto"/>
        <w:bottom w:val="none" w:sz="0" w:space="0" w:color="auto"/>
        <w:right w:val="none" w:sz="0" w:space="0" w:color="auto"/>
      </w:divBdr>
    </w:div>
    <w:div w:id="1996445299">
      <w:bodyDiv w:val="1"/>
      <w:marLeft w:val="0"/>
      <w:marRight w:val="0"/>
      <w:marTop w:val="0"/>
      <w:marBottom w:val="0"/>
      <w:divBdr>
        <w:top w:val="none" w:sz="0" w:space="0" w:color="auto"/>
        <w:left w:val="none" w:sz="0" w:space="0" w:color="auto"/>
        <w:bottom w:val="none" w:sz="0" w:space="0" w:color="auto"/>
        <w:right w:val="none" w:sz="0" w:space="0" w:color="auto"/>
      </w:divBdr>
    </w:div>
    <w:div w:id="1996763435">
      <w:bodyDiv w:val="1"/>
      <w:marLeft w:val="0"/>
      <w:marRight w:val="0"/>
      <w:marTop w:val="0"/>
      <w:marBottom w:val="0"/>
      <w:divBdr>
        <w:top w:val="none" w:sz="0" w:space="0" w:color="auto"/>
        <w:left w:val="none" w:sz="0" w:space="0" w:color="auto"/>
        <w:bottom w:val="none" w:sz="0" w:space="0" w:color="auto"/>
        <w:right w:val="none" w:sz="0" w:space="0" w:color="auto"/>
      </w:divBdr>
    </w:div>
    <w:div w:id="1997029707">
      <w:bodyDiv w:val="1"/>
      <w:marLeft w:val="0"/>
      <w:marRight w:val="0"/>
      <w:marTop w:val="0"/>
      <w:marBottom w:val="0"/>
      <w:divBdr>
        <w:top w:val="none" w:sz="0" w:space="0" w:color="auto"/>
        <w:left w:val="none" w:sz="0" w:space="0" w:color="auto"/>
        <w:bottom w:val="none" w:sz="0" w:space="0" w:color="auto"/>
        <w:right w:val="none" w:sz="0" w:space="0" w:color="auto"/>
      </w:divBdr>
    </w:div>
    <w:div w:id="1997149439">
      <w:bodyDiv w:val="1"/>
      <w:marLeft w:val="0"/>
      <w:marRight w:val="0"/>
      <w:marTop w:val="0"/>
      <w:marBottom w:val="0"/>
      <w:divBdr>
        <w:top w:val="none" w:sz="0" w:space="0" w:color="auto"/>
        <w:left w:val="none" w:sz="0" w:space="0" w:color="auto"/>
        <w:bottom w:val="none" w:sz="0" w:space="0" w:color="auto"/>
        <w:right w:val="none" w:sz="0" w:space="0" w:color="auto"/>
      </w:divBdr>
    </w:div>
    <w:div w:id="1997341726">
      <w:bodyDiv w:val="1"/>
      <w:marLeft w:val="0"/>
      <w:marRight w:val="0"/>
      <w:marTop w:val="0"/>
      <w:marBottom w:val="0"/>
      <w:divBdr>
        <w:top w:val="none" w:sz="0" w:space="0" w:color="auto"/>
        <w:left w:val="none" w:sz="0" w:space="0" w:color="auto"/>
        <w:bottom w:val="none" w:sz="0" w:space="0" w:color="auto"/>
        <w:right w:val="none" w:sz="0" w:space="0" w:color="auto"/>
      </w:divBdr>
    </w:div>
    <w:div w:id="1997802666">
      <w:bodyDiv w:val="1"/>
      <w:marLeft w:val="0"/>
      <w:marRight w:val="0"/>
      <w:marTop w:val="0"/>
      <w:marBottom w:val="0"/>
      <w:divBdr>
        <w:top w:val="none" w:sz="0" w:space="0" w:color="auto"/>
        <w:left w:val="none" w:sz="0" w:space="0" w:color="auto"/>
        <w:bottom w:val="none" w:sz="0" w:space="0" w:color="auto"/>
        <w:right w:val="none" w:sz="0" w:space="0" w:color="auto"/>
      </w:divBdr>
    </w:div>
    <w:div w:id="1998798853">
      <w:bodyDiv w:val="1"/>
      <w:marLeft w:val="0"/>
      <w:marRight w:val="0"/>
      <w:marTop w:val="0"/>
      <w:marBottom w:val="0"/>
      <w:divBdr>
        <w:top w:val="none" w:sz="0" w:space="0" w:color="auto"/>
        <w:left w:val="none" w:sz="0" w:space="0" w:color="auto"/>
        <w:bottom w:val="none" w:sz="0" w:space="0" w:color="auto"/>
        <w:right w:val="none" w:sz="0" w:space="0" w:color="auto"/>
      </w:divBdr>
    </w:div>
    <w:div w:id="1999334577">
      <w:bodyDiv w:val="1"/>
      <w:marLeft w:val="0"/>
      <w:marRight w:val="0"/>
      <w:marTop w:val="0"/>
      <w:marBottom w:val="0"/>
      <w:divBdr>
        <w:top w:val="none" w:sz="0" w:space="0" w:color="auto"/>
        <w:left w:val="none" w:sz="0" w:space="0" w:color="auto"/>
        <w:bottom w:val="none" w:sz="0" w:space="0" w:color="auto"/>
        <w:right w:val="none" w:sz="0" w:space="0" w:color="auto"/>
      </w:divBdr>
    </w:div>
    <w:div w:id="2000302467">
      <w:bodyDiv w:val="1"/>
      <w:marLeft w:val="0"/>
      <w:marRight w:val="0"/>
      <w:marTop w:val="0"/>
      <w:marBottom w:val="0"/>
      <w:divBdr>
        <w:top w:val="none" w:sz="0" w:space="0" w:color="auto"/>
        <w:left w:val="none" w:sz="0" w:space="0" w:color="auto"/>
        <w:bottom w:val="none" w:sz="0" w:space="0" w:color="auto"/>
        <w:right w:val="none" w:sz="0" w:space="0" w:color="auto"/>
      </w:divBdr>
    </w:div>
    <w:div w:id="2002275693">
      <w:bodyDiv w:val="1"/>
      <w:marLeft w:val="0"/>
      <w:marRight w:val="0"/>
      <w:marTop w:val="0"/>
      <w:marBottom w:val="0"/>
      <w:divBdr>
        <w:top w:val="none" w:sz="0" w:space="0" w:color="auto"/>
        <w:left w:val="none" w:sz="0" w:space="0" w:color="auto"/>
        <w:bottom w:val="none" w:sz="0" w:space="0" w:color="auto"/>
        <w:right w:val="none" w:sz="0" w:space="0" w:color="auto"/>
      </w:divBdr>
      <w:divsChild>
        <w:div w:id="353192758">
          <w:marLeft w:val="0"/>
          <w:marRight w:val="0"/>
          <w:marTop w:val="0"/>
          <w:marBottom w:val="0"/>
          <w:divBdr>
            <w:top w:val="none" w:sz="0" w:space="0" w:color="auto"/>
            <w:left w:val="none" w:sz="0" w:space="0" w:color="auto"/>
            <w:bottom w:val="none" w:sz="0" w:space="0" w:color="auto"/>
            <w:right w:val="none" w:sz="0" w:space="0" w:color="auto"/>
          </w:divBdr>
        </w:div>
      </w:divsChild>
    </w:div>
    <w:div w:id="2004771902">
      <w:bodyDiv w:val="1"/>
      <w:marLeft w:val="0"/>
      <w:marRight w:val="0"/>
      <w:marTop w:val="0"/>
      <w:marBottom w:val="0"/>
      <w:divBdr>
        <w:top w:val="none" w:sz="0" w:space="0" w:color="auto"/>
        <w:left w:val="none" w:sz="0" w:space="0" w:color="auto"/>
        <w:bottom w:val="none" w:sz="0" w:space="0" w:color="auto"/>
        <w:right w:val="none" w:sz="0" w:space="0" w:color="auto"/>
      </w:divBdr>
    </w:div>
    <w:div w:id="2006325208">
      <w:bodyDiv w:val="1"/>
      <w:marLeft w:val="0"/>
      <w:marRight w:val="0"/>
      <w:marTop w:val="0"/>
      <w:marBottom w:val="0"/>
      <w:divBdr>
        <w:top w:val="none" w:sz="0" w:space="0" w:color="auto"/>
        <w:left w:val="none" w:sz="0" w:space="0" w:color="auto"/>
        <w:bottom w:val="none" w:sz="0" w:space="0" w:color="auto"/>
        <w:right w:val="none" w:sz="0" w:space="0" w:color="auto"/>
      </w:divBdr>
    </w:div>
    <w:div w:id="2006779449">
      <w:bodyDiv w:val="1"/>
      <w:marLeft w:val="0"/>
      <w:marRight w:val="0"/>
      <w:marTop w:val="0"/>
      <w:marBottom w:val="0"/>
      <w:divBdr>
        <w:top w:val="none" w:sz="0" w:space="0" w:color="auto"/>
        <w:left w:val="none" w:sz="0" w:space="0" w:color="auto"/>
        <w:bottom w:val="none" w:sz="0" w:space="0" w:color="auto"/>
        <w:right w:val="none" w:sz="0" w:space="0" w:color="auto"/>
      </w:divBdr>
    </w:div>
    <w:div w:id="2007391344">
      <w:bodyDiv w:val="1"/>
      <w:marLeft w:val="0"/>
      <w:marRight w:val="0"/>
      <w:marTop w:val="0"/>
      <w:marBottom w:val="0"/>
      <w:divBdr>
        <w:top w:val="none" w:sz="0" w:space="0" w:color="auto"/>
        <w:left w:val="none" w:sz="0" w:space="0" w:color="auto"/>
        <w:bottom w:val="none" w:sz="0" w:space="0" w:color="auto"/>
        <w:right w:val="none" w:sz="0" w:space="0" w:color="auto"/>
      </w:divBdr>
    </w:div>
    <w:div w:id="2008482298">
      <w:bodyDiv w:val="1"/>
      <w:marLeft w:val="0"/>
      <w:marRight w:val="0"/>
      <w:marTop w:val="0"/>
      <w:marBottom w:val="0"/>
      <w:divBdr>
        <w:top w:val="none" w:sz="0" w:space="0" w:color="auto"/>
        <w:left w:val="none" w:sz="0" w:space="0" w:color="auto"/>
        <w:bottom w:val="none" w:sz="0" w:space="0" w:color="auto"/>
        <w:right w:val="none" w:sz="0" w:space="0" w:color="auto"/>
      </w:divBdr>
    </w:div>
    <w:div w:id="2008513925">
      <w:bodyDiv w:val="1"/>
      <w:marLeft w:val="0"/>
      <w:marRight w:val="0"/>
      <w:marTop w:val="0"/>
      <w:marBottom w:val="0"/>
      <w:divBdr>
        <w:top w:val="none" w:sz="0" w:space="0" w:color="auto"/>
        <w:left w:val="none" w:sz="0" w:space="0" w:color="auto"/>
        <w:bottom w:val="none" w:sz="0" w:space="0" w:color="auto"/>
        <w:right w:val="none" w:sz="0" w:space="0" w:color="auto"/>
      </w:divBdr>
    </w:div>
    <w:div w:id="2009090679">
      <w:bodyDiv w:val="1"/>
      <w:marLeft w:val="0"/>
      <w:marRight w:val="0"/>
      <w:marTop w:val="0"/>
      <w:marBottom w:val="0"/>
      <w:divBdr>
        <w:top w:val="none" w:sz="0" w:space="0" w:color="auto"/>
        <w:left w:val="none" w:sz="0" w:space="0" w:color="auto"/>
        <w:bottom w:val="none" w:sz="0" w:space="0" w:color="auto"/>
        <w:right w:val="none" w:sz="0" w:space="0" w:color="auto"/>
      </w:divBdr>
    </w:div>
    <w:div w:id="2009554636">
      <w:bodyDiv w:val="1"/>
      <w:marLeft w:val="0"/>
      <w:marRight w:val="0"/>
      <w:marTop w:val="0"/>
      <w:marBottom w:val="0"/>
      <w:divBdr>
        <w:top w:val="none" w:sz="0" w:space="0" w:color="auto"/>
        <w:left w:val="none" w:sz="0" w:space="0" w:color="auto"/>
        <w:bottom w:val="none" w:sz="0" w:space="0" w:color="auto"/>
        <w:right w:val="none" w:sz="0" w:space="0" w:color="auto"/>
      </w:divBdr>
      <w:divsChild>
        <w:div w:id="888106525">
          <w:marLeft w:val="0"/>
          <w:marRight w:val="0"/>
          <w:marTop w:val="0"/>
          <w:marBottom w:val="0"/>
          <w:divBdr>
            <w:top w:val="none" w:sz="0" w:space="0" w:color="auto"/>
            <w:left w:val="none" w:sz="0" w:space="0" w:color="auto"/>
            <w:bottom w:val="none" w:sz="0" w:space="0" w:color="auto"/>
            <w:right w:val="none" w:sz="0" w:space="0" w:color="auto"/>
          </w:divBdr>
        </w:div>
      </w:divsChild>
    </w:div>
    <w:div w:id="2011129691">
      <w:bodyDiv w:val="1"/>
      <w:marLeft w:val="0"/>
      <w:marRight w:val="0"/>
      <w:marTop w:val="0"/>
      <w:marBottom w:val="0"/>
      <w:divBdr>
        <w:top w:val="none" w:sz="0" w:space="0" w:color="auto"/>
        <w:left w:val="none" w:sz="0" w:space="0" w:color="auto"/>
        <w:bottom w:val="none" w:sz="0" w:space="0" w:color="auto"/>
        <w:right w:val="none" w:sz="0" w:space="0" w:color="auto"/>
      </w:divBdr>
    </w:div>
    <w:div w:id="2011178210">
      <w:bodyDiv w:val="1"/>
      <w:marLeft w:val="0"/>
      <w:marRight w:val="0"/>
      <w:marTop w:val="0"/>
      <w:marBottom w:val="0"/>
      <w:divBdr>
        <w:top w:val="none" w:sz="0" w:space="0" w:color="auto"/>
        <w:left w:val="none" w:sz="0" w:space="0" w:color="auto"/>
        <w:bottom w:val="none" w:sz="0" w:space="0" w:color="auto"/>
        <w:right w:val="none" w:sz="0" w:space="0" w:color="auto"/>
      </w:divBdr>
      <w:divsChild>
        <w:div w:id="582956709">
          <w:marLeft w:val="0"/>
          <w:marRight w:val="0"/>
          <w:marTop w:val="0"/>
          <w:marBottom w:val="0"/>
          <w:divBdr>
            <w:top w:val="none" w:sz="0" w:space="0" w:color="auto"/>
            <w:left w:val="none" w:sz="0" w:space="0" w:color="auto"/>
            <w:bottom w:val="none" w:sz="0" w:space="0" w:color="auto"/>
            <w:right w:val="none" w:sz="0" w:space="0" w:color="auto"/>
          </w:divBdr>
        </w:div>
      </w:divsChild>
    </w:div>
    <w:div w:id="2013558608">
      <w:bodyDiv w:val="1"/>
      <w:marLeft w:val="0"/>
      <w:marRight w:val="0"/>
      <w:marTop w:val="0"/>
      <w:marBottom w:val="0"/>
      <w:divBdr>
        <w:top w:val="none" w:sz="0" w:space="0" w:color="auto"/>
        <w:left w:val="none" w:sz="0" w:space="0" w:color="auto"/>
        <w:bottom w:val="none" w:sz="0" w:space="0" w:color="auto"/>
        <w:right w:val="none" w:sz="0" w:space="0" w:color="auto"/>
      </w:divBdr>
      <w:divsChild>
        <w:div w:id="1049918803">
          <w:marLeft w:val="0"/>
          <w:marRight w:val="0"/>
          <w:marTop w:val="0"/>
          <w:marBottom w:val="0"/>
          <w:divBdr>
            <w:top w:val="none" w:sz="0" w:space="0" w:color="auto"/>
            <w:left w:val="none" w:sz="0" w:space="0" w:color="auto"/>
            <w:bottom w:val="none" w:sz="0" w:space="0" w:color="auto"/>
            <w:right w:val="none" w:sz="0" w:space="0" w:color="auto"/>
          </w:divBdr>
        </w:div>
      </w:divsChild>
    </w:div>
    <w:div w:id="2015260524">
      <w:bodyDiv w:val="1"/>
      <w:marLeft w:val="0"/>
      <w:marRight w:val="0"/>
      <w:marTop w:val="0"/>
      <w:marBottom w:val="0"/>
      <w:divBdr>
        <w:top w:val="none" w:sz="0" w:space="0" w:color="auto"/>
        <w:left w:val="none" w:sz="0" w:space="0" w:color="auto"/>
        <w:bottom w:val="none" w:sz="0" w:space="0" w:color="auto"/>
        <w:right w:val="none" w:sz="0" w:space="0" w:color="auto"/>
      </w:divBdr>
    </w:div>
    <w:div w:id="2016762665">
      <w:bodyDiv w:val="1"/>
      <w:marLeft w:val="0"/>
      <w:marRight w:val="0"/>
      <w:marTop w:val="0"/>
      <w:marBottom w:val="0"/>
      <w:divBdr>
        <w:top w:val="none" w:sz="0" w:space="0" w:color="auto"/>
        <w:left w:val="none" w:sz="0" w:space="0" w:color="auto"/>
        <w:bottom w:val="none" w:sz="0" w:space="0" w:color="auto"/>
        <w:right w:val="none" w:sz="0" w:space="0" w:color="auto"/>
      </w:divBdr>
    </w:div>
    <w:div w:id="2019043278">
      <w:bodyDiv w:val="1"/>
      <w:marLeft w:val="0"/>
      <w:marRight w:val="0"/>
      <w:marTop w:val="0"/>
      <w:marBottom w:val="0"/>
      <w:divBdr>
        <w:top w:val="none" w:sz="0" w:space="0" w:color="auto"/>
        <w:left w:val="none" w:sz="0" w:space="0" w:color="auto"/>
        <w:bottom w:val="none" w:sz="0" w:space="0" w:color="auto"/>
        <w:right w:val="none" w:sz="0" w:space="0" w:color="auto"/>
      </w:divBdr>
    </w:div>
    <w:div w:id="2019043498">
      <w:bodyDiv w:val="1"/>
      <w:marLeft w:val="0"/>
      <w:marRight w:val="0"/>
      <w:marTop w:val="0"/>
      <w:marBottom w:val="0"/>
      <w:divBdr>
        <w:top w:val="none" w:sz="0" w:space="0" w:color="auto"/>
        <w:left w:val="none" w:sz="0" w:space="0" w:color="auto"/>
        <w:bottom w:val="none" w:sz="0" w:space="0" w:color="auto"/>
        <w:right w:val="none" w:sz="0" w:space="0" w:color="auto"/>
      </w:divBdr>
    </w:div>
    <w:div w:id="2021816170">
      <w:bodyDiv w:val="1"/>
      <w:marLeft w:val="0"/>
      <w:marRight w:val="0"/>
      <w:marTop w:val="0"/>
      <w:marBottom w:val="0"/>
      <w:divBdr>
        <w:top w:val="none" w:sz="0" w:space="0" w:color="auto"/>
        <w:left w:val="none" w:sz="0" w:space="0" w:color="auto"/>
        <w:bottom w:val="none" w:sz="0" w:space="0" w:color="auto"/>
        <w:right w:val="none" w:sz="0" w:space="0" w:color="auto"/>
      </w:divBdr>
    </w:div>
    <w:div w:id="2021852978">
      <w:bodyDiv w:val="1"/>
      <w:marLeft w:val="0"/>
      <w:marRight w:val="0"/>
      <w:marTop w:val="0"/>
      <w:marBottom w:val="0"/>
      <w:divBdr>
        <w:top w:val="none" w:sz="0" w:space="0" w:color="auto"/>
        <w:left w:val="none" w:sz="0" w:space="0" w:color="auto"/>
        <w:bottom w:val="none" w:sz="0" w:space="0" w:color="auto"/>
        <w:right w:val="none" w:sz="0" w:space="0" w:color="auto"/>
      </w:divBdr>
    </w:div>
    <w:div w:id="2022734178">
      <w:bodyDiv w:val="1"/>
      <w:marLeft w:val="0"/>
      <w:marRight w:val="0"/>
      <w:marTop w:val="0"/>
      <w:marBottom w:val="0"/>
      <w:divBdr>
        <w:top w:val="none" w:sz="0" w:space="0" w:color="auto"/>
        <w:left w:val="none" w:sz="0" w:space="0" w:color="auto"/>
        <w:bottom w:val="none" w:sz="0" w:space="0" w:color="auto"/>
        <w:right w:val="none" w:sz="0" w:space="0" w:color="auto"/>
      </w:divBdr>
    </w:div>
    <w:div w:id="2022974624">
      <w:bodyDiv w:val="1"/>
      <w:marLeft w:val="0"/>
      <w:marRight w:val="0"/>
      <w:marTop w:val="0"/>
      <w:marBottom w:val="0"/>
      <w:divBdr>
        <w:top w:val="none" w:sz="0" w:space="0" w:color="auto"/>
        <w:left w:val="none" w:sz="0" w:space="0" w:color="auto"/>
        <w:bottom w:val="none" w:sz="0" w:space="0" w:color="auto"/>
        <w:right w:val="none" w:sz="0" w:space="0" w:color="auto"/>
      </w:divBdr>
    </w:div>
    <w:div w:id="2023623597">
      <w:bodyDiv w:val="1"/>
      <w:marLeft w:val="0"/>
      <w:marRight w:val="0"/>
      <w:marTop w:val="0"/>
      <w:marBottom w:val="0"/>
      <w:divBdr>
        <w:top w:val="none" w:sz="0" w:space="0" w:color="auto"/>
        <w:left w:val="none" w:sz="0" w:space="0" w:color="auto"/>
        <w:bottom w:val="none" w:sz="0" w:space="0" w:color="auto"/>
        <w:right w:val="none" w:sz="0" w:space="0" w:color="auto"/>
      </w:divBdr>
    </w:div>
    <w:div w:id="2025128943">
      <w:bodyDiv w:val="1"/>
      <w:marLeft w:val="0"/>
      <w:marRight w:val="0"/>
      <w:marTop w:val="0"/>
      <w:marBottom w:val="0"/>
      <w:divBdr>
        <w:top w:val="none" w:sz="0" w:space="0" w:color="auto"/>
        <w:left w:val="none" w:sz="0" w:space="0" w:color="auto"/>
        <w:bottom w:val="none" w:sz="0" w:space="0" w:color="auto"/>
        <w:right w:val="none" w:sz="0" w:space="0" w:color="auto"/>
      </w:divBdr>
    </w:div>
    <w:div w:id="2025356039">
      <w:bodyDiv w:val="1"/>
      <w:marLeft w:val="0"/>
      <w:marRight w:val="0"/>
      <w:marTop w:val="0"/>
      <w:marBottom w:val="0"/>
      <w:divBdr>
        <w:top w:val="none" w:sz="0" w:space="0" w:color="auto"/>
        <w:left w:val="none" w:sz="0" w:space="0" w:color="auto"/>
        <w:bottom w:val="none" w:sz="0" w:space="0" w:color="auto"/>
        <w:right w:val="none" w:sz="0" w:space="0" w:color="auto"/>
      </w:divBdr>
    </w:div>
    <w:div w:id="2026592188">
      <w:bodyDiv w:val="1"/>
      <w:marLeft w:val="0"/>
      <w:marRight w:val="0"/>
      <w:marTop w:val="0"/>
      <w:marBottom w:val="0"/>
      <w:divBdr>
        <w:top w:val="none" w:sz="0" w:space="0" w:color="auto"/>
        <w:left w:val="none" w:sz="0" w:space="0" w:color="auto"/>
        <w:bottom w:val="none" w:sz="0" w:space="0" w:color="auto"/>
        <w:right w:val="none" w:sz="0" w:space="0" w:color="auto"/>
      </w:divBdr>
    </w:div>
    <w:div w:id="2027975394">
      <w:bodyDiv w:val="1"/>
      <w:marLeft w:val="0"/>
      <w:marRight w:val="0"/>
      <w:marTop w:val="0"/>
      <w:marBottom w:val="0"/>
      <w:divBdr>
        <w:top w:val="none" w:sz="0" w:space="0" w:color="auto"/>
        <w:left w:val="none" w:sz="0" w:space="0" w:color="auto"/>
        <w:bottom w:val="none" w:sz="0" w:space="0" w:color="auto"/>
        <w:right w:val="none" w:sz="0" w:space="0" w:color="auto"/>
      </w:divBdr>
    </w:div>
    <w:div w:id="2028405297">
      <w:bodyDiv w:val="1"/>
      <w:marLeft w:val="0"/>
      <w:marRight w:val="0"/>
      <w:marTop w:val="0"/>
      <w:marBottom w:val="0"/>
      <w:divBdr>
        <w:top w:val="none" w:sz="0" w:space="0" w:color="auto"/>
        <w:left w:val="none" w:sz="0" w:space="0" w:color="auto"/>
        <w:bottom w:val="none" w:sz="0" w:space="0" w:color="auto"/>
        <w:right w:val="none" w:sz="0" w:space="0" w:color="auto"/>
      </w:divBdr>
    </w:div>
    <w:div w:id="2029211621">
      <w:bodyDiv w:val="1"/>
      <w:marLeft w:val="0"/>
      <w:marRight w:val="0"/>
      <w:marTop w:val="0"/>
      <w:marBottom w:val="0"/>
      <w:divBdr>
        <w:top w:val="none" w:sz="0" w:space="0" w:color="auto"/>
        <w:left w:val="none" w:sz="0" w:space="0" w:color="auto"/>
        <w:bottom w:val="none" w:sz="0" w:space="0" w:color="auto"/>
        <w:right w:val="none" w:sz="0" w:space="0" w:color="auto"/>
      </w:divBdr>
    </w:div>
    <w:div w:id="2029915462">
      <w:bodyDiv w:val="1"/>
      <w:marLeft w:val="0"/>
      <w:marRight w:val="0"/>
      <w:marTop w:val="0"/>
      <w:marBottom w:val="0"/>
      <w:divBdr>
        <w:top w:val="none" w:sz="0" w:space="0" w:color="auto"/>
        <w:left w:val="none" w:sz="0" w:space="0" w:color="auto"/>
        <w:bottom w:val="none" w:sz="0" w:space="0" w:color="auto"/>
        <w:right w:val="none" w:sz="0" w:space="0" w:color="auto"/>
      </w:divBdr>
    </w:div>
    <w:div w:id="2033483685">
      <w:bodyDiv w:val="1"/>
      <w:marLeft w:val="0"/>
      <w:marRight w:val="0"/>
      <w:marTop w:val="0"/>
      <w:marBottom w:val="0"/>
      <w:divBdr>
        <w:top w:val="none" w:sz="0" w:space="0" w:color="auto"/>
        <w:left w:val="none" w:sz="0" w:space="0" w:color="auto"/>
        <w:bottom w:val="none" w:sz="0" w:space="0" w:color="auto"/>
        <w:right w:val="none" w:sz="0" w:space="0" w:color="auto"/>
      </w:divBdr>
    </w:div>
    <w:div w:id="2037344096">
      <w:bodyDiv w:val="1"/>
      <w:marLeft w:val="0"/>
      <w:marRight w:val="0"/>
      <w:marTop w:val="0"/>
      <w:marBottom w:val="0"/>
      <w:divBdr>
        <w:top w:val="none" w:sz="0" w:space="0" w:color="auto"/>
        <w:left w:val="none" w:sz="0" w:space="0" w:color="auto"/>
        <w:bottom w:val="none" w:sz="0" w:space="0" w:color="auto"/>
        <w:right w:val="none" w:sz="0" w:space="0" w:color="auto"/>
      </w:divBdr>
    </w:div>
    <w:div w:id="2038659108">
      <w:bodyDiv w:val="1"/>
      <w:marLeft w:val="0"/>
      <w:marRight w:val="0"/>
      <w:marTop w:val="0"/>
      <w:marBottom w:val="0"/>
      <w:divBdr>
        <w:top w:val="none" w:sz="0" w:space="0" w:color="auto"/>
        <w:left w:val="none" w:sz="0" w:space="0" w:color="auto"/>
        <w:bottom w:val="none" w:sz="0" w:space="0" w:color="auto"/>
        <w:right w:val="none" w:sz="0" w:space="0" w:color="auto"/>
      </w:divBdr>
    </w:div>
    <w:div w:id="2038701622">
      <w:bodyDiv w:val="1"/>
      <w:marLeft w:val="0"/>
      <w:marRight w:val="0"/>
      <w:marTop w:val="0"/>
      <w:marBottom w:val="0"/>
      <w:divBdr>
        <w:top w:val="none" w:sz="0" w:space="0" w:color="auto"/>
        <w:left w:val="none" w:sz="0" w:space="0" w:color="auto"/>
        <w:bottom w:val="none" w:sz="0" w:space="0" w:color="auto"/>
        <w:right w:val="none" w:sz="0" w:space="0" w:color="auto"/>
      </w:divBdr>
    </w:div>
    <w:div w:id="2038777949">
      <w:bodyDiv w:val="1"/>
      <w:marLeft w:val="0"/>
      <w:marRight w:val="0"/>
      <w:marTop w:val="0"/>
      <w:marBottom w:val="0"/>
      <w:divBdr>
        <w:top w:val="none" w:sz="0" w:space="0" w:color="auto"/>
        <w:left w:val="none" w:sz="0" w:space="0" w:color="auto"/>
        <w:bottom w:val="none" w:sz="0" w:space="0" w:color="auto"/>
        <w:right w:val="none" w:sz="0" w:space="0" w:color="auto"/>
      </w:divBdr>
    </w:div>
    <w:div w:id="2039423857">
      <w:bodyDiv w:val="1"/>
      <w:marLeft w:val="0"/>
      <w:marRight w:val="0"/>
      <w:marTop w:val="0"/>
      <w:marBottom w:val="0"/>
      <w:divBdr>
        <w:top w:val="none" w:sz="0" w:space="0" w:color="auto"/>
        <w:left w:val="none" w:sz="0" w:space="0" w:color="auto"/>
        <w:bottom w:val="none" w:sz="0" w:space="0" w:color="auto"/>
        <w:right w:val="none" w:sz="0" w:space="0" w:color="auto"/>
      </w:divBdr>
    </w:div>
    <w:div w:id="2039507580">
      <w:bodyDiv w:val="1"/>
      <w:marLeft w:val="0"/>
      <w:marRight w:val="0"/>
      <w:marTop w:val="0"/>
      <w:marBottom w:val="0"/>
      <w:divBdr>
        <w:top w:val="none" w:sz="0" w:space="0" w:color="auto"/>
        <w:left w:val="none" w:sz="0" w:space="0" w:color="auto"/>
        <w:bottom w:val="none" w:sz="0" w:space="0" w:color="auto"/>
        <w:right w:val="none" w:sz="0" w:space="0" w:color="auto"/>
      </w:divBdr>
    </w:div>
    <w:div w:id="2041204367">
      <w:bodyDiv w:val="1"/>
      <w:marLeft w:val="0"/>
      <w:marRight w:val="0"/>
      <w:marTop w:val="0"/>
      <w:marBottom w:val="0"/>
      <w:divBdr>
        <w:top w:val="none" w:sz="0" w:space="0" w:color="auto"/>
        <w:left w:val="none" w:sz="0" w:space="0" w:color="auto"/>
        <w:bottom w:val="none" w:sz="0" w:space="0" w:color="auto"/>
        <w:right w:val="none" w:sz="0" w:space="0" w:color="auto"/>
      </w:divBdr>
    </w:div>
    <w:div w:id="2042129559">
      <w:bodyDiv w:val="1"/>
      <w:marLeft w:val="0"/>
      <w:marRight w:val="0"/>
      <w:marTop w:val="0"/>
      <w:marBottom w:val="0"/>
      <w:divBdr>
        <w:top w:val="none" w:sz="0" w:space="0" w:color="auto"/>
        <w:left w:val="none" w:sz="0" w:space="0" w:color="auto"/>
        <w:bottom w:val="none" w:sz="0" w:space="0" w:color="auto"/>
        <w:right w:val="none" w:sz="0" w:space="0" w:color="auto"/>
      </w:divBdr>
    </w:div>
    <w:div w:id="2042198784">
      <w:bodyDiv w:val="1"/>
      <w:marLeft w:val="0"/>
      <w:marRight w:val="0"/>
      <w:marTop w:val="0"/>
      <w:marBottom w:val="0"/>
      <w:divBdr>
        <w:top w:val="none" w:sz="0" w:space="0" w:color="auto"/>
        <w:left w:val="none" w:sz="0" w:space="0" w:color="auto"/>
        <w:bottom w:val="none" w:sz="0" w:space="0" w:color="auto"/>
        <w:right w:val="none" w:sz="0" w:space="0" w:color="auto"/>
      </w:divBdr>
    </w:div>
    <w:div w:id="2043676101">
      <w:bodyDiv w:val="1"/>
      <w:marLeft w:val="0"/>
      <w:marRight w:val="0"/>
      <w:marTop w:val="0"/>
      <w:marBottom w:val="0"/>
      <w:divBdr>
        <w:top w:val="none" w:sz="0" w:space="0" w:color="auto"/>
        <w:left w:val="none" w:sz="0" w:space="0" w:color="auto"/>
        <w:bottom w:val="none" w:sz="0" w:space="0" w:color="auto"/>
        <w:right w:val="none" w:sz="0" w:space="0" w:color="auto"/>
      </w:divBdr>
    </w:div>
    <w:div w:id="2045328217">
      <w:bodyDiv w:val="1"/>
      <w:marLeft w:val="0"/>
      <w:marRight w:val="0"/>
      <w:marTop w:val="0"/>
      <w:marBottom w:val="0"/>
      <w:divBdr>
        <w:top w:val="none" w:sz="0" w:space="0" w:color="auto"/>
        <w:left w:val="none" w:sz="0" w:space="0" w:color="auto"/>
        <w:bottom w:val="none" w:sz="0" w:space="0" w:color="auto"/>
        <w:right w:val="none" w:sz="0" w:space="0" w:color="auto"/>
      </w:divBdr>
    </w:div>
    <w:div w:id="2045399695">
      <w:bodyDiv w:val="1"/>
      <w:marLeft w:val="0"/>
      <w:marRight w:val="0"/>
      <w:marTop w:val="0"/>
      <w:marBottom w:val="0"/>
      <w:divBdr>
        <w:top w:val="none" w:sz="0" w:space="0" w:color="auto"/>
        <w:left w:val="none" w:sz="0" w:space="0" w:color="auto"/>
        <w:bottom w:val="none" w:sz="0" w:space="0" w:color="auto"/>
        <w:right w:val="none" w:sz="0" w:space="0" w:color="auto"/>
      </w:divBdr>
    </w:div>
    <w:div w:id="2045864839">
      <w:bodyDiv w:val="1"/>
      <w:marLeft w:val="0"/>
      <w:marRight w:val="0"/>
      <w:marTop w:val="0"/>
      <w:marBottom w:val="0"/>
      <w:divBdr>
        <w:top w:val="none" w:sz="0" w:space="0" w:color="auto"/>
        <w:left w:val="none" w:sz="0" w:space="0" w:color="auto"/>
        <w:bottom w:val="none" w:sz="0" w:space="0" w:color="auto"/>
        <w:right w:val="none" w:sz="0" w:space="0" w:color="auto"/>
      </w:divBdr>
    </w:div>
    <w:div w:id="2045865831">
      <w:bodyDiv w:val="1"/>
      <w:marLeft w:val="0"/>
      <w:marRight w:val="0"/>
      <w:marTop w:val="0"/>
      <w:marBottom w:val="0"/>
      <w:divBdr>
        <w:top w:val="none" w:sz="0" w:space="0" w:color="auto"/>
        <w:left w:val="none" w:sz="0" w:space="0" w:color="auto"/>
        <w:bottom w:val="none" w:sz="0" w:space="0" w:color="auto"/>
        <w:right w:val="none" w:sz="0" w:space="0" w:color="auto"/>
      </w:divBdr>
    </w:div>
    <w:div w:id="2045905260">
      <w:bodyDiv w:val="1"/>
      <w:marLeft w:val="0"/>
      <w:marRight w:val="0"/>
      <w:marTop w:val="0"/>
      <w:marBottom w:val="0"/>
      <w:divBdr>
        <w:top w:val="none" w:sz="0" w:space="0" w:color="auto"/>
        <w:left w:val="none" w:sz="0" w:space="0" w:color="auto"/>
        <w:bottom w:val="none" w:sz="0" w:space="0" w:color="auto"/>
        <w:right w:val="none" w:sz="0" w:space="0" w:color="auto"/>
      </w:divBdr>
    </w:div>
    <w:div w:id="2046101851">
      <w:bodyDiv w:val="1"/>
      <w:marLeft w:val="0"/>
      <w:marRight w:val="0"/>
      <w:marTop w:val="0"/>
      <w:marBottom w:val="0"/>
      <w:divBdr>
        <w:top w:val="none" w:sz="0" w:space="0" w:color="auto"/>
        <w:left w:val="none" w:sz="0" w:space="0" w:color="auto"/>
        <w:bottom w:val="none" w:sz="0" w:space="0" w:color="auto"/>
        <w:right w:val="none" w:sz="0" w:space="0" w:color="auto"/>
      </w:divBdr>
    </w:div>
    <w:div w:id="2046563648">
      <w:bodyDiv w:val="1"/>
      <w:marLeft w:val="0"/>
      <w:marRight w:val="0"/>
      <w:marTop w:val="0"/>
      <w:marBottom w:val="0"/>
      <w:divBdr>
        <w:top w:val="none" w:sz="0" w:space="0" w:color="auto"/>
        <w:left w:val="none" w:sz="0" w:space="0" w:color="auto"/>
        <w:bottom w:val="none" w:sz="0" w:space="0" w:color="auto"/>
        <w:right w:val="none" w:sz="0" w:space="0" w:color="auto"/>
      </w:divBdr>
    </w:div>
    <w:div w:id="2049137920">
      <w:bodyDiv w:val="1"/>
      <w:marLeft w:val="0"/>
      <w:marRight w:val="0"/>
      <w:marTop w:val="0"/>
      <w:marBottom w:val="0"/>
      <w:divBdr>
        <w:top w:val="none" w:sz="0" w:space="0" w:color="auto"/>
        <w:left w:val="none" w:sz="0" w:space="0" w:color="auto"/>
        <w:bottom w:val="none" w:sz="0" w:space="0" w:color="auto"/>
        <w:right w:val="none" w:sz="0" w:space="0" w:color="auto"/>
      </w:divBdr>
    </w:div>
    <w:div w:id="2051488264">
      <w:bodyDiv w:val="1"/>
      <w:marLeft w:val="0"/>
      <w:marRight w:val="0"/>
      <w:marTop w:val="0"/>
      <w:marBottom w:val="0"/>
      <w:divBdr>
        <w:top w:val="none" w:sz="0" w:space="0" w:color="auto"/>
        <w:left w:val="none" w:sz="0" w:space="0" w:color="auto"/>
        <w:bottom w:val="none" w:sz="0" w:space="0" w:color="auto"/>
        <w:right w:val="none" w:sz="0" w:space="0" w:color="auto"/>
      </w:divBdr>
    </w:div>
    <w:div w:id="2055231755">
      <w:bodyDiv w:val="1"/>
      <w:marLeft w:val="0"/>
      <w:marRight w:val="0"/>
      <w:marTop w:val="0"/>
      <w:marBottom w:val="0"/>
      <w:divBdr>
        <w:top w:val="none" w:sz="0" w:space="0" w:color="auto"/>
        <w:left w:val="none" w:sz="0" w:space="0" w:color="auto"/>
        <w:bottom w:val="none" w:sz="0" w:space="0" w:color="auto"/>
        <w:right w:val="none" w:sz="0" w:space="0" w:color="auto"/>
      </w:divBdr>
    </w:div>
    <w:div w:id="2055496084">
      <w:bodyDiv w:val="1"/>
      <w:marLeft w:val="0"/>
      <w:marRight w:val="0"/>
      <w:marTop w:val="0"/>
      <w:marBottom w:val="0"/>
      <w:divBdr>
        <w:top w:val="none" w:sz="0" w:space="0" w:color="auto"/>
        <w:left w:val="none" w:sz="0" w:space="0" w:color="auto"/>
        <w:bottom w:val="none" w:sz="0" w:space="0" w:color="auto"/>
        <w:right w:val="none" w:sz="0" w:space="0" w:color="auto"/>
      </w:divBdr>
    </w:div>
    <w:div w:id="2056419819">
      <w:bodyDiv w:val="1"/>
      <w:marLeft w:val="0"/>
      <w:marRight w:val="0"/>
      <w:marTop w:val="0"/>
      <w:marBottom w:val="0"/>
      <w:divBdr>
        <w:top w:val="none" w:sz="0" w:space="0" w:color="auto"/>
        <w:left w:val="none" w:sz="0" w:space="0" w:color="auto"/>
        <w:bottom w:val="none" w:sz="0" w:space="0" w:color="auto"/>
        <w:right w:val="none" w:sz="0" w:space="0" w:color="auto"/>
      </w:divBdr>
      <w:divsChild>
        <w:div w:id="1944921294">
          <w:marLeft w:val="0"/>
          <w:marRight w:val="0"/>
          <w:marTop w:val="0"/>
          <w:marBottom w:val="0"/>
          <w:divBdr>
            <w:top w:val="none" w:sz="0" w:space="0" w:color="auto"/>
            <w:left w:val="none" w:sz="0" w:space="0" w:color="auto"/>
            <w:bottom w:val="none" w:sz="0" w:space="0" w:color="auto"/>
            <w:right w:val="none" w:sz="0" w:space="0" w:color="auto"/>
          </w:divBdr>
          <w:divsChild>
            <w:div w:id="140000904">
              <w:marLeft w:val="0"/>
              <w:marRight w:val="0"/>
              <w:marTop w:val="0"/>
              <w:marBottom w:val="0"/>
              <w:divBdr>
                <w:top w:val="none" w:sz="0" w:space="0" w:color="auto"/>
                <w:left w:val="none" w:sz="0" w:space="0" w:color="auto"/>
                <w:bottom w:val="none" w:sz="0" w:space="0" w:color="auto"/>
                <w:right w:val="none" w:sz="0" w:space="0" w:color="auto"/>
              </w:divBdr>
              <w:divsChild>
                <w:div w:id="869218838">
                  <w:marLeft w:val="0"/>
                  <w:marRight w:val="0"/>
                  <w:marTop w:val="0"/>
                  <w:marBottom w:val="0"/>
                  <w:divBdr>
                    <w:top w:val="none" w:sz="0" w:space="0" w:color="auto"/>
                    <w:left w:val="none" w:sz="0" w:space="0" w:color="auto"/>
                    <w:bottom w:val="none" w:sz="0" w:space="0" w:color="auto"/>
                    <w:right w:val="none" w:sz="0" w:space="0" w:color="auto"/>
                  </w:divBdr>
                  <w:divsChild>
                    <w:div w:id="147793770">
                      <w:marLeft w:val="0"/>
                      <w:marRight w:val="0"/>
                      <w:marTop w:val="0"/>
                      <w:marBottom w:val="0"/>
                      <w:divBdr>
                        <w:top w:val="none" w:sz="0" w:space="0" w:color="auto"/>
                        <w:left w:val="none" w:sz="0" w:space="0" w:color="auto"/>
                        <w:bottom w:val="none" w:sz="0" w:space="0" w:color="auto"/>
                        <w:right w:val="none" w:sz="0" w:space="0" w:color="auto"/>
                      </w:divBdr>
                      <w:divsChild>
                        <w:div w:id="1959021567">
                          <w:marLeft w:val="0"/>
                          <w:marRight w:val="0"/>
                          <w:marTop w:val="0"/>
                          <w:marBottom w:val="0"/>
                          <w:divBdr>
                            <w:top w:val="none" w:sz="0" w:space="0" w:color="auto"/>
                            <w:left w:val="none" w:sz="0" w:space="0" w:color="auto"/>
                            <w:bottom w:val="none" w:sz="0" w:space="0" w:color="auto"/>
                            <w:right w:val="none" w:sz="0" w:space="0" w:color="auto"/>
                          </w:divBdr>
                          <w:divsChild>
                            <w:div w:id="1246768988">
                              <w:marLeft w:val="0"/>
                              <w:marRight w:val="0"/>
                              <w:marTop w:val="0"/>
                              <w:marBottom w:val="0"/>
                              <w:divBdr>
                                <w:top w:val="none" w:sz="0" w:space="0" w:color="auto"/>
                                <w:left w:val="none" w:sz="0" w:space="0" w:color="auto"/>
                                <w:bottom w:val="none" w:sz="0" w:space="0" w:color="auto"/>
                                <w:right w:val="none" w:sz="0" w:space="0" w:color="auto"/>
                              </w:divBdr>
                              <w:divsChild>
                                <w:div w:id="113719448">
                                  <w:marLeft w:val="0"/>
                                  <w:marRight w:val="0"/>
                                  <w:marTop w:val="0"/>
                                  <w:marBottom w:val="0"/>
                                  <w:divBdr>
                                    <w:top w:val="none" w:sz="0" w:space="0" w:color="auto"/>
                                    <w:left w:val="none" w:sz="0" w:space="0" w:color="auto"/>
                                    <w:bottom w:val="none" w:sz="0" w:space="0" w:color="auto"/>
                                    <w:right w:val="none" w:sz="0" w:space="0" w:color="auto"/>
                                  </w:divBdr>
                                  <w:divsChild>
                                    <w:div w:id="1199780240">
                                      <w:marLeft w:val="0"/>
                                      <w:marRight w:val="0"/>
                                      <w:marTop w:val="0"/>
                                      <w:marBottom w:val="0"/>
                                      <w:divBdr>
                                        <w:top w:val="none" w:sz="0" w:space="0" w:color="auto"/>
                                        <w:left w:val="none" w:sz="0" w:space="0" w:color="auto"/>
                                        <w:bottom w:val="none" w:sz="0" w:space="0" w:color="auto"/>
                                        <w:right w:val="none" w:sz="0" w:space="0" w:color="auto"/>
                                      </w:divBdr>
                                      <w:divsChild>
                                        <w:div w:id="1407535114">
                                          <w:marLeft w:val="0"/>
                                          <w:marRight w:val="0"/>
                                          <w:marTop w:val="0"/>
                                          <w:marBottom w:val="0"/>
                                          <w:divBdr>
                                            <w:top w:val="none" w:sz="0" w:space="0" w:color="auto"/>
                                            <w:left w:val="none" w:sz="0" w:space="0" w:color="auto"/>
                                            <w:bottom w:val="none" w:sz="0" w:space="0" w:color="auto"/>
                                            <w:right w:val="none" w:sz="0" w:space="0" w:color="auto"/>
                                          </w:divBdr>
                                          <w:divsChild>
                                            <w:div w:id="1170290130">
                                              <w:marLeft w:val="0"/>
                                              <w:marRight w:val="0"/>
                                              <w:marTop w:val="0"/>
                                              <w:marBottom w:val="0"/>
                                              <w:divBdr>
                                                <w:top w:val="none" w:sz="0" w:space="0" w:color="auto"/>
                                                <w:left w:val="none" w:sz="0" w:space="0" w:color="auto"/>
                                                <w:bottom w:val="none" w:sz="0" w:space="0" w:color="auto"/>
                                                <w:right w:val="none" w:sz="0" w:space="0" w:color="auto"/>
                                              </w:divBdr>
                                              <w:divsChild>
                                                <w:div w:id="171802104">
                                                  <w:marLeft w:val="0"/>
                                                  <w:marRight w:val="0"/>
                                                  <w:marTop w:val="0"/>
                                                  <w:marBottom w:val="0"/>
                                                  <w:divBdr>
                                                    <w:top w:val="none" w:sz="0" w:space="0" w:color="auto"/>
                                                    <w:left w:val="none" w:sz="0" w:space="0" w:color="auto"/>
                                                    <w:bottom w:val="none" w:sz="0" w:space="0" w:color="auto"/>
                                                    <w:right w:val="none" w:sz="0" w:space="0" w:color="auto"/>
                                                  </w:divBdr>
                                                  <w:divsChild>
                                                    <w:div w:id="1473519435">
                                                      <w:marLeft w:val="0"/>
                                                      <w:marRight w:val="0"/>
                                                      <w:marTop w:val="0"/>
                                                      <w:marBottom w:val="0"/>
                                                      <w:divBdr>
                                                        <w:top w:val="none" w:sz="0" w:space="0" w:color="auto"/>
                                                        <w:left w:val="none" w:sz="0" w:space="0" w:color="auto"/>
                                                        <w:bottom w:val="none" w:sz="0" w:space="0" w:color="auto"/>
                                                        <w:right w:val="none" w:sz="0" w:space="0" w:color="auto"/>
                                                      </w:divBdr>
                                                      <w:divsChild>
                                                        <w:div w:id="203296624">
                                                          <w:marLeft w:val="0"/>
                                                          <w:marRight w:val="0"/>
                                                          <w:marTop w:val="0"/>
                                                          <w:marBottom w:val="0"/>
                                                          <w:divBdr>
                                                            <w:top w:val="none" w:sz="0" w:space="0" w:color="auto"/>
                                                            <w:left w:val="none" w:sz="0" w:space="0" w:color="auto"/>
                                                            <w:bottom w:val="none" w:sz="0" w:space="0" w:color="auto"/>
                                                            <w:right w:val="none" w:sz="0" w:space="0" w:color="auto"/>
                                                          </w:divBdr>
                                                          <w:divsChild>
                                                            <w:div w:id="1492676232">
                                                              <w:marLeft w:val="0"/>
                                                              <w:marRight w:val="0"/>
                                                              <w:marTop w:val="0"/>
                                                              <w:marBottom w:val="0"/>
                                                              <w:divBdr>
                                                                <w:top w:val="none" w:sz="0" w:space="0" w:color="auto"/>
                                                                <w:left w:val="none" w:sz="0" w:space="0" w:color="auto"/>
                                                                <w:bottom w:val="none" w:sz="0" w:space="0" w:color="auto"/>
                                                                <w:right w:val="none" w:sz="0" w:space="0" w:color="auto"/>
                                                              </w:divBdr>
                                                              <w:divsChild>
                                                                <w:div w:id="737018552">
                                                                  <w:marLeft w:val="0"/>
                                                                  <w:marRight w:val="0"/>
                                                                  <w:marTop w:val="0"/>
                                                                  <w:marBottom w:val="0"/>
                                                                  <w:divBdr>
                                                                    <w:top w:val="none" w:sz="0" w:space="0" w:color="auto"/>
                                                                    <w:left w:val="none" w:sz="0" w:space="0" w:color="auto"/>
                                                                    <w:bottom w:val="none" w:sz="0" w:space="0" w:color="auto"/>
                                                                    <w:right w:val="none" w:sz="0" w:space="0" w:color="auto"/>
                                                                  </w:divBdr>
                                                                  <w:divsChild>
                                                                    <w:div w:id="20736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6467963">
      <w:bodyDiv w:val="1"/>
      <w:marLeft w:val="0"/>
      <w:marRight w:val="0"/>
      <w:marTop w:val="0"/>
      <w:marBottom w:val="0"/>
      <w:divBdr>
        <w:top w:val="none" w:sz="0" w:space="0" w:color="auto"/>
        <w:left w:val="none" w:sz="0" w:space="0" w:color="auto"/>
        <w:bottom w:val="none" w:sz="0" w:space="0" w:color="auto"/>
        <w:right w:val="none" w:sz="0" w:space="0" w:color="auto"/>
      </w:divBdr>
    </w:div>
    <w:div w:id="2057048070">
      <w:bodyDiv w:val="1"/>
      <w:marLeft w:val="0"/>
      <w:marRight w:val="0"/>
      <w:marTop w:val="0"/>
      <w:marBottom w:val="0"/>
      <w:divBdr>
        <w:top w:val="none" w:sz="0" w:space="0" w:color="auto"/>
        <w:left w:val="none" w:sz="0" w:space="0" w:color="auto"/>
        <w:bottom w:val="none" w:sz="0" w:space="0" w:color="auto"/>
        <w:right w:val="none" w:sz="0" w:space="0" w:color="auto"/>
      </w:divBdr>
    </w:div>
    <w:div w:id="2059625977">
      <w:bodyDiv w:val="1"/>
      <w:marLeft w:val="0"/>
      <w:marRight w:val="0"/>
      <w:marTop w:val="0"/>
      <w:marBottom w:val="0"/>
      <w:divBdr>
        <w:top w:val="none" w:sz="0" w:space="0" w:color="auto"/>
        <w:left w:val="none" w:sz="0" w:space="0" w:color="auto"/>
        <w:bottom w:val="none" w:sz="0" w:space="0" w:color="auto"/>
        <w:right w:val="none" w:sz="0" w:space="0" w:color="auto"/>
      </w:divBdr>
    </w:div>
    <w:div w:id="2064785836">
      <w:bodyDiv w:val="1"/>
      <w:marLeft w:val="0"/>
      <w:marRight w:val="0"/>
      <w:marTop w:val="0"/>
      <w:marBottom w:val="0"/>
      <w:divBdr>
        <w:top w:val="none" w:sz="0" w:space="0" w:color="auto"/>
        <w:left w:val="none" w:sz="0" w:space="0" w:color="auto"/>
        <w:bottom w:val="none" w:sz="0" w:space="0" w:color="auto"/>
        <w:right w:val="none" w:sz="0" w:space="0" w:color="auto"/>
      </w:divBdr>
    </w:div>
    <w:div w:id="2065056447">
      <w:bodyDiv w:val="1"/>
      <w:marLeft w:val="0"/>
      <w:marRight w:val="0"/>
      <w:marTop w:val="0"/>
      <w:marBottom w:val="0"/>
      <w:divBdr>
        <w:top w:val="none" w:sz="0" w:space="0" w:color="auto"/>
        <w:left w:val="none" w:sz="0" w:space="0" w:color="auto"/>
        <w:bottom w:val="none" w:sz="0" w:space="0" w:color="auto"/>
        <w:right w:val="none" w:sz="0" w:space="0" w:color="auto"/>
      </w:divBdr>
    </w:div>
    <w:div w:id="2065520261">
      <w:bodyDiv w:val="1"/>
      <w:marLeft w:val="0"/>
      <w:marRight w:val="0"/>
      <w:marTop w:val="0"/>
      <w:marBottom w:val="0"/>
      <w:divBdr>
        <w:top w:val="none" w:sz="0" w:space="0" w:color="auto"/>
        <w:left w:val="none" w:sz="0" w:space="0" w:color="auto"/>
        <w:bottom w:val="none" w:sz="0" w:space="0" w:color="auto"/>
        <w:right w:val="none" w:sz="0" w:space="0" w:color="auto"/>
      </w:divBdr>
    </w:div>
    <w:div w:id="2065792329">
      <w:bodyDiv w:val="1"/>
      <w:marLeft w:val="0"/>
      <w:marRight w:val="0"/>
      <w:marTop w:val="0"/>
      <w:marBottom w:val="0"/>
      <w:divBdr>
        <w:top w:val="none" w:sz="0" w:space="0" w:color="auto"/>
        <w:left w:val="none" w:sz="0" w:space="0" w:color="auto"/>
        <w:bottom w:val="none" w:sz="0" w:space="0" w:color="auto"/>
        <w:right w:val="none" w:sz="0" w:space="0" w:color="auto"/>
      </w:divBdr>
    </w:div>
    <w:div w:id="2067560570">
      <w:bodyDiv w:val="1"/>
      <w:marLeft w:val="0"/>
      <w:marRight w:val="0"/>
      <w:marTop w:val="0"/>
      <w:marBottom w:val="0"/>
      <w:divBdr>
        <w:top w:val="none" w:sz="0" w:space="0" w:color="auto"/>
        <w:left w:val="none" w:sz="0" w:space="0" w:color="auto"/>
        <w:bottom w:val="none" w:sz="0" w:space="0" w:color="auto"/>
        <w:right w:val="none" w:sz="0" w:space="0" w:color="auto"/>
      </w:divBdr>
    </w:div>
    <w:div w:id="2067753807">
      <w:bodyDiv w:val="1"/>
      <w:marLeft w:val="0"/>
      <w:marRight w:val="0"/>
      <w:marTop w:val="0"/>
      <w:marBottom w:val="0"/>
      <w:divBdr>
        <w:top w:val="none" w:sz="0" w:space="0" w:color="auto"/>
        <w:left w:val="none" w:sz="0" w:space="0" w:color="auto"/>
        <w:bottom w:val="none" w:sz="0" w:space="0" w:color="auto"/>
        <w:right w:val="none" w:sz="0" w:space="0" w:color="auto"/>
      </w:divBdr>
    </w:div>
    <w:div w:id="2068066640">
      <w:bodyDiv w:val="1"/>
      <w:marLeft w:val="0"/>
      <w:marRight w:val="0"/>
      <w:marTop w:val="0"/>
      <w:marBottom w:val="0"/>
      <w:divBdr>
        <w:top w:val="none" w:sz="0" w:space="0" w:color="auto"/>
        <w:left w:val="none" w:sz="0" w:space="0" w:color="auto"/>
        <w:bottom w:val="none" w:sz="0" w:space="0" w:color="auto"/>
        <w:right w:val="none" w:sz="0" w:space="0" w:color="auto"/>
      </w:divBdr>
    </w:div>
    <w:div w:id="2069961443">
      <w:bodyDiv w:val="1"/>
      <w:marLeft w:val="0"/>
      <w:marRight w:val="0"/>
      <w:marTop w:val="0"/>
      <w:marBottom w:val="0"/>
      <w:divBdr>
        <w:top w:val="none" w:sz="0" w:space="0" w:color="auto"/>
        <w:left w:val="none" w:sz="0" w:space="0" w:color="auto"/>
        <w:bottom w:val="none" w:sz="0" w:space="0" w:color="auto"/>
        <w:right w:val="none" w:sz="0" w:space="0" w:color="auto"/>
      </w:divBdr>
      <w:divsChild>
        <w:div w:id="549457817">
          <w:marLeft w:val="0"/>
          <w:marRight w:val="0"/>
          <w:marTop w:val="0"/>
          <w:marBottom w:val="0"/>
          <w:divBdr>
            <w:top w:val="none" w:sz="0" w:space="0" w:color="auto"/>
            <w:left w:val="none" w:sz="0" w:space="0" w:color="auto"/>
            <w:bottom w:val="none" w:sz="0" w:space="0" w:color="auto"/>
            <w:right w:val="none" w:sz="0" w:space="0" w:color="auto"/>
          </w:divBdr>
        </w:div>
      </w:divsChild>
    </w:div>
    <w:div w:id="2072969341">
      <w:bodyDiv w:val="1"/>
      <w:marLeft w:val="0"/>
      <w:marRight w:val="0"/>
      <w:marTop w:val="0"/>
      <w:marBottom w:val="0"/>
      <w:divBdr>
        <w:top w:val="none" w:sz="0" w:space="0" w:color="auto"/>
        <w:left w:val="none" w:sz="0" w:space="0" w:color="auto"/>
        <w:bottom w:val="none" w:sz="0" w:space="0" w:color="auto"/>
        <w:right w:val="none" w:sz="0" w:space="0" w:color="auto"/>
      </w:divBdr>
    </w:div>
    <w:div w:id="2073580622">
      <w:bodyDiv w:val="1"/>
      <w:marLeft w:val="0"/>
      <w:marRight w:val="0"/>
      <w:marTop w:val="0"/>
      <w:marBottom w:val="0"/>
      <w:divBdr>
        <w:top w:val="none" w:sz="0" w:space="0" w:color="auto"/>
        <w:left w:val="none" w:sz="0" w:space="0" w:color="auto"/>
        <w:bottom w:val="none" w:sz="0" w:space="0" w:color="auto"/>
        <w:right w:val="none" w:sz="0" w:space="0" w:color="auto"/>
      </w:divBdr>
    </w:div>
    <w:div w:id="2075395317">
      <w:bodyDiv w:val="1"/>
      <w:marLeft w:val="0"/>
      <w:marRight w:val="0"/>
      <w:marTop w:val="0"/>
      <w:marBottom w:val="0"/>
      <w:divBdr>
        <w:top w:val="none" w:sz="0" w:space="0" w:color="auto"/>
        <w:left w:val="none" w:sz="0" w:space="0" w:color="auto"/>
        <w:bottom w:val="none" w:sz="0" w:space="0" w:color="auto"/>
        <w:right w:val="none" w:sz="0" w:space="0" w:color="auto"/>
      </w:divBdr>
    </w:div>
    <w:div w:id="2075664669">
      <w:bodyDiv w:val="1"/>
      <w:marLeft w:val="0"/>
      <w:marRight w:val="0"/>
      <w:marTop w:val="0"/>
      <w:marBottom w:val="0"/>
      <w:divBdr>
        <w:top w:val="none" w:sz="0" w:space="0" w:color="auto"/>
        <w:left w:val="none" w:sz="0" w:space="0" w:color="auto"/>
        <w:bottom w:val="none" w:sz="0" w:space="0" w:color="auto"/>
        <w:right w:val="none" w:sz="0" w:space="0" w:color="auto"/>
      </w:divBdr>
    </w:div>
    <w:div w:id="2078359648">
      <w:bodyDiv w:val="1"/>
      <w:marLeft w:val="0"/>
      <w:marRight w:val="0"/>
      <w:marTop w:val="0"/>
      <w:marBottom w:val="0"/>
      <w:divBdr>
        <w:top w:val="none" w:sz="0" w:space="0" w:color="auto"/>
        <w:left w:val="none" w:sz="0" w:space="0" w:color="auto"/>
        <w:bottom w:val="none" w:sz="0" w:space="0" w:color="auto"/>
        <w:right w:val="none" w:sz="0" w:space="0" w:color="auto"/>
      </w:divBdr>
    </w:div>
    <w:div w:id="2078631442">
      <w:bodyDiv w:val="1"/>
      <w:marLeft w:val="0"/>
      <w:marRight w:val="0"/>
      <w:marTop w:val="0"/>
      <w:marBottom w:val="0"/>
      <w:divBdr>
        <w:top w:val="none" w:sz="0" w:space="0" w:color="auto"/>
        <w:left w:val="none" w:sz="0" w:space="0" w:color="auto"/>
        <w:bottom w:val="none" w:sz="0" w:space="0" w:color="auto"/>
        <w:right w:val="none" w:sz="0" w:space="0" w:color="auto"/>
      </w:divBdr>
    </w:div>
    <w:div w:id="2079085599">
      <w:bodyDiv w:val="1"/>
      <w:marLeft w:val="0"/>
      <w:marRight w:val="0"/>
      <w:marTop w:val="0"/>
      <w:marBottom w:val="0"/>
      <w:divBdr>
        <w:top w:val="none" w:sz="0" w:space="0" w:color="auto"/>
        <w:left w:val="none" w:sz="0" w:space="0" w:color="auto"/>
        <w:bottom w:val="none" w:sz="0" w:space="0" w:color="auto"/>
        <w:right w:val="none" w:sz="0" w:space="0" w:color="auto"/>
      </w:divBdr>
    </w:div>
    <w:div w:id="2080324057">
      <w:bodyDiv w:val="1"/>
      <w:marLeft w:val="0"/>
      <w:marRight w:val="0"/>
      <w:marTop w:val="0"/>
      <w:marBottom w:val="0"/>
      <w:divBdr>
        <w:top w:val="none" w:sz="0" w:space="0" w:color="auto"/>
        <w:left w:val="none" w:sz="0" w:space="0" w:color="auto"/>
        <w:bottom w:val="none" w:sz="0" w:space="0" w:color="auto"/>
        <w:right w:val="none" w:sz="0" w:space="0" w:color="auto"/>
      </w:divBdr>
    </w:div>
    <w:div w:id="2080665938">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
    <w:div w:id="2082217211">
      <w:bodyDiv w:val="1"/>
      <w:marLeft w:val="0"/>
      <w:marRight w:val="0"/>
      <w:marTop w:val="0"/>
      <w:marBottom w:val="0"/>
      <w:divBdr>
        <w:top w:val="none" w:sz="0" w:space="0" w:color="auto"/>
        <w:left w:val="none" w:sz="0" w:space="0" w:color="auto"/>
        <w:bottom w:val="none" w:sz="0" w:space="0" w:color="auto"/>
        <w:right w:val="none" w:sz="0" w:space="0" w:color="auto"/>
      </w:divBdr>
    </w:div>
    <w:div w:id="2083748908">
      <w:bodyDiv w:val="1"/>
      <w:marLeft w:val="0"/>
      <w:marRight w:val="0"/>
      <w:marTop w:val="0"/>
      <w:marBottom w:val="0"/>
      <w:divBdr>
        <w:top w:val="none" w:sz="0" w:space="0" w:color="auto"/>
        <w:left w:val="none" w:sz="0" w:space="0" w:color="auto"/>
        <w:bottom w:val="none" w:sz="0" w:space="0" w:color="auto"/>
        <w:right w:val="none" w:sz="0" w:space="0" w:color="auto"/>
      </w:divBdr>
    </w:div>
    <w:div w:id="2084142006">
      <w:bodyDiv w:val="1"/>
      <w:marLeft w:val="0"/>
      <w:marRight w:val="0"/>
      <w:marTop w:val="0"/>
      <w:marBottom w:val="0"/>
      <w:divBdr>
        <w:top w:val="none" w:sz="0" w:space="0" w:color="auto"/>
        <w:left w:val="none" w:sz="0" w:space="0" w:color="auto"/>
        <w:bottom w:val="none" w:sz="0" w:space="0" w:color="auto"/>
        <w:right w:val="none" w:sz="0" w:space="0" w:color="auto"/>
      </w:divBdr>
    </w:div>
    <w:div w:id="2084522718">
      <w:bodyDiv w:val="1"/>
      <w:marLeft w:val="0"/>
      <w:marRight w:val="0"/>
      <w:marTop w:val="0"/>
      <w:marBottom w:val="0"/>
      <w:divBdr>
        <w:top w:val="none" w:sz="0" w:space="0" w:color="auto"/>
        <w:left w:val="none" w:sz="0" w:space="0" w:color="auto"/>
        <w:bottom w:val="none" w:sz="0" w:space="0" w:color="auto"/>
        <w:right w:val="none" w:sz="0" w:space="0" w:color="auto"/>
      </w:divBdr>
    </w:div>
    <w:div w:id="2085101337">
      <w:bodyDiv w:val="1"/>
      <w:marLeft w:val="0"/>
      <w:marRight w:val="0"/>
      <w:marTop w:val="0"/>
      <w:marBottom w:val="0"/>
      <w:divBdr>
        <w:top w:val="none" w:sz="0" w:space="0" w:color="auto"/>
        <w:left w:val="none" w:sz="0" w:space="0" w:color="auto"/>
        <w:bottom w:val="none" w:sz="0" w:space="0" w:color="auto"/>
        <w:right w:val="none" w:sz="0" w:space="0" w:color="auto"/>
      </w:divBdr>
    </w:div>
    <w:div w:id="2085179970">
      <w:bodyDiv w:val="1"/>
      <w:marLeft w:val="0"/>
      <w:marRight w:val="0"/>
      <w:marTop w:val="0"/>
      <w:marBottom w:val="0"/>
      <w:divBdr>
        <w:top w:val="none" w:sz="0" w:space="0" w:color="auto"/>
        <w:left w:val="none" w:sz="0" w:space="0" w:color="auto"/>
        <w:bottom w:val="none" w:sz="0" w:space="0" w:color="auto"/>
        <w:right w:val="none" w:sz="0" w:space="0" w:color="auto"/>
      </w:divBdr>
    </w:div>
    <w:div w:id="2090275464">
      <w:bodyDiv w:val="1"/>
      <w:marLeft w:val="0"/>
      <w:marRight w:val="0"/>
      <w:marTop w:val="0"/>
      <w:marBottom w:val="0"/>
      <w:divBdr>
        <w:top w:val="none" w:sz="0" w:space="0" w:color="auto"/>
        <w:left w:val="none" w:sz="0" w:space="0" w:color="auto"/>
        <w:bottom w:val="none" w:sz="0" w:space="0" w:color="auto"/>
        <w:right w:val="none" w:sz="0" w:space="0" w:color="auto"/>
      </w:divBdr>
    </w:div>
    <w:div w:id="2091849924">
      <w:bodyDiv w:val="1"/>
      <w:marLeft w:val="0"/>
      <w:marRight w:val="0"/>
      <w:marTop w:val="0"/>
      <w:marBottom w:val="0"/>
      <w:divBdr>
        <w:top w:val="none" w:sz="0" w:space="0" w:color="auto"/>
        <w:left w:val="none" w:sz="0" w:space="0" w:color="auto"/>
        <w:bottom w:val="none" w:sz="0" w:space="0" w:color="auto"/>
        <w:right w:val="none" w:sz="0" w:space="0" w:color="auto"/>
      </w:divBdr>
    </w:div>
    <w:div w:id="2093622705">
      <w:bodyDiv w:val="1"/>
      <w:marLeft w:val="0"/>
      <w:marRight w:val="0"/>
      <w:marTop w:val="0"/>
      <w:marBottom w:val="0"/>
      <w:divBdr>
        <w:top w:val="none" w:sz="0" w:space="0" w:color="auto"/>
        <w:left w:val="none" w:sz="0" w:space="0" w:color="auto"/>
        <w:bottom w:val="none" w:sz="0" w:space="0" w:color="auto"/>
        <w:right w:val="none" w:sz="0" w:space="0" w:color="auto"/>
      </w:divBdr>
    </w:div>
    <w:div w:id="2093812590">
      <w:bodyDiv w:val="1"/>
      <w:marLeft w:val="0"/>
      <w:marRight w:val="0"/>
      <w:marTop w:val="0"/>
      <w:marBottom w:val="0"/>
      <w:divBdr>
        <w:top w:val="none" w:sz="0" w:space="0" w:color="auto"/>
        <w:left w:val="none" w:sz="0" w:space="0" w:color="auto"/>
        <w:bottom w:val="none" w:sz="0" w:space="0" w:color="auto"/>
        <w:right w:val="none" w:sz="0" w:space="0" w:color="auto"/>
      </w:divBdr>
    </w:div>
    <w:div w:id="2093967157">
      <w:bodyDiv w:val="1"/>
      <w:marLeft w:val="0"/>
      <w:marRight w:val="0"/>
      <w:marTop w:val="0"/>
      <w:marBottom w:val="0"/>
      <w:divBdr>
        <w:top w:val="none" w:sz="0" w:space="0" w:color="auto"/>
        <w:left w:val="none" w:sz="0" w:space="0" w:color="auto"/>
        <w:bottom w:val="none" w:sz="0" w:space="0" w:color="auto"/>
        <w:right w:val="none" w:sz="0" w:space="0" w:color="auto"/>
      </w:divBdr>
    </w:div>
    <w:div w:id="2094356187">
      <w:bodyDiv w:val="1"/>
      <w:marLeft w:val="0"/>
      <w:marRight w:val="0"/>
      <w:marTop w:val="0"/>
      <w:marBottom w:val="0"/>
      <w:divBdr>
        <w:top w:val="none" w:sz="0" w:space="0" w:color="auto"/>
        <w:left w:val="none" w:sz="0" w:space="0" w:color="auto"/>
        <w:bottom w:val="none" w:sz="0" w:space="0" w:color="auto"/>
        <w:right w:val="none" w:sz="0" w:space="0" w:color="auto"/>
      </w:divBdr>
    </w:div>
    <w:div w:id="2097246798">
      <w:bodyDiv w:val="1"/>
      <w:marLeft w:val="0"/>
      <w:marRight w:val="0"/>
      <w:marTop w:val="0"/>
      <w:marBottom w:val="0"/>
      <w:divBdr>
        <w:top w:val="none" w:sz="0" w:space="0" w:color="auto"/>
        <w:left w:val="none" w:sz="0" w:space="0" w:color="auto"/>
        <w:bottom w:val="none" w:sz="0" w:space="0" w:color="auto"/>
        <w:right w:val="none" w:sz="0" w:space="0" w:color="auto"/>
      </w:divBdr>
    </w:div>
    <w:div w:id="2098818714">
      <w:bodyDiv w:val="1"/>
      <w:marLeft w:val="0"/>
      <w:marRight w:val="0"/>
      <w:marTop w:val="0"/>
      <w:marBottom w:val="0"/>
      <w:divBdr>
        <w:top w:val="none" w:sz="0" w:space="0" w:color="auto"/>
        <w:left w:val="none" w:sz="0" w:space="0" w:color="auto"/>
        <w:bottom w:val="none" w:sz="0" w:space="0" w:color="auto"/>
        <w:right w:val="none" w:sz="0" w:space="0" w:color="auto"/>
      </w:divBdr>
    </w:div>
    <w:div w:id="2099713570">
      <w:bodyDiv w:val="1"/>
      <w:marLeft w:val="0"/>
      <w:marRight w:val="0"/>
      <w:marTop w:val="0"/>
      <w:marBottom w:val="0"/>
      <w:divBdr>
        <w:top w:val="none" w:sz="0" w:space="0" w:color="auto"/>
        <w:left w:val="none" w:sz="0" w:space="0" w:color="auto"/>
        <w:bottom w:val="none" w:sz="0" w:space="0" w:color="auto"/>
        <w:right w:val="none" w:sz="0" w:space="0" w:color="auto"/>
      </w:divBdr>
    </w:div>
    <w:div w:id="2099791080">
      <w:bodyDiv w:val="1"/>
      <w:marLeft w:val="0"/>
      <w:marRight w:val="0"/>
      <w:marTop w:val="0"/>
      <w:marBottom w:val="0"/>
      <w:divBdr>
        <w:top w:val="none" w:sz="0" w:space="0" w:color="auto"/>
        <w:left w:val="none" w:sz="0" w:space="0" w:color="auto"/>
        <w:bottom w:val="none" w:sz="0" w:space="0" w:color="auto"/>
        <w:right w:val="none" w:sz="0" w:space="0" w:color="auto"/>
      </w:divBdr>
    </w:div>
    <w:div w:id="2100130490">
      <w:bodyDiv w:val="1"/>
      <w:marLeft w:val="0"/>
      <w:marRight w:val="0"/>
      <w:marTop w:val="0"/>
      <w:marBottom w:val="0"/>
      <w:divBdr>
        <w:top w:val="none" w:sz="0" w:space="0" w:color="auto"/>
        <w:left w:val="none" w:sz="0" w:space="0" w:color="auto"/>
        <w:bottom w:val="none" w:sz="0" w:space="0" w:color="auto"/>
        <w:right w:val="none" w:sz="0" w:space="0" w:color="auto"/>
      </w:divBdr>
    </w:div>
    <w:div w:id="2102027028">
      <w:bodyDiv w:val="1"/>
      <w:marLeft w:val="0"/>
      <w:marRight w:val="0"/>
      <w:marTop w:val="0"/>
      <w:marBottom w:val="0"/>
      <w:divBdr>
        <w:top w:val="none" w:sz="0" w:space="0" w:color="auto"/>
        <w:left w:val="none" w:sz="0" w:space="0" w:color="auto"/>
        <w:bottom w:val="none" w:sz="0" w:space="0" w:color="auto"/>
        <w:right w:val="none" w:sz="0" w:space="0" w:color="auto"/>
      </w:divBdr>
    </w:div>
    <w:div w:id="2104916779">
      <w:bodyDiv w:val="1"/>
      <w:marLeft w:val="0"/>
      <w:marRight w:val="0"/>
      <w:marTop w:val="0"/>
      <w:marBottom w:val="0"/>
      <w:divBdr>
        <w:top w:val="none" w:sz="0" w:space="0" w:color="auto"/>
        <w:left w:val="none" w:sz="0" w:space="0" w:color="auto"/>
        <w:bottom w:val="none" w:sz="0" w:space="0" w:color="auto"/>
        <w:right w:val="none" w:sz="0" w:space="0" w:color="auto"/>
      </w:divBdr>
    </w:div>
    <w:div w:id="2106268481">
      <w:bodyDiv w:val="1"/>
      <w:marLeft w:val="0"/>
      <w:marRight w:val="0"/>
      <w:marTop w:val="0"/>
      <w:marBottom w:val="0"/>
      <w:divBdr>
        <w:top w:val="none" w:sz="0" w:space="0" w:color="auto"/>
        <w:left w:val="none" w:sz="0" w:space="0" w:color="auto"/>
        <w:bottom w:val="none" w:sz="0" w:space="0" w:color="auto"/>
        <w:right w:val="none" w:sz="0" w:space="0" w:color="auto"/>
      </w:divBdr>
    </w:div>
    <w:div w:id="2106729529">
      <w:bodyDiv w:val="1"/>
      <w:marLeft w:val="0"/>
      <w:marRight w:val="0"/>
      <w:marTop w:val="0"/>
      <w:marBottom w:val="0"/>
      <w:divBdr>
        <w:top w:val="none" w:sz="0" w:space="0" w:color="auto"/>
        <w:left w:val="none" w:sz="0" w:space="0" w:color="auto"/>
        <w:bottom w:val="none" w:sz="0" w:space="0" w:color="auto"/>
        <w:right w:val="none" w:sz="0" w:space="0" w:color="auto"/>
      </w:divBdr>
    </w:div>
    <w:div w:id="2108503515">
      <w:bodyDiv w:val="1"/>
      <w:marLeft w:val="0"/>
      <w:marRight w:val="0"/>
      <w:marTop w:val="0"/>
      <w:marBottom w:val="0"/>
      <w:divBdr>
        <w:top w:val="none" w:sz="0" w:space="0" w:color="auto"/>
        <w:left w:val="none" w:sz="0" w:space="0" w:color="auto"/>
        <w:bottom w:val="none" w:sz="0" w:space="0" w:color="auto"/>
        <w:right w:val="none" w:sz="0" w:space="0" w:color="auto"/>
      </w:divBdr>
    </w:div>
    <w:div w:id="2113235524">
      <w:bodyDiv w:val="1"/>
      <w:marLeft w:val="0"/>
      <w:marRight w:val="0"/>
      <w:marTop w:val="0"/>
      <w:marBottom w:val="0"/>
      <w:divBdr>
        <w:top w:val="none" w:sz="0" w:space="0" w:color="auto"/>
        <w:left w:val="none" w:sz="0" w:space="0" w:color="auto"/>
        <w:bottom w:val="none" w:sz="0" w:space="0" w:color="auto"/>
        <w:right w:val="none" w:sz="0" w:space="0" w:color="auto"/>
      </w:divBdr>
    </w:div>
    <w:div w:id="2113553213">
      <w:bodyDiv w:val="1"/>
      <w:marLeft w:val="0"/>
      <w:marRight w:val="0"/>
      <w:marTop w:val="0"/>
      <w:marBottom w:val="0"/>
      <w:divBdr>
        <w:top w:val="none" w:sz="0" w:space="0" w:color="auto"/>
        <w:left w:val="none" w:sz="0" w:space="0" w:color="auto"/>
        <w:bottom w:val="none" w:sz="0" w:space="0" w:color="auto"/>
        <w:right w:val="none" w:sz="0" w:space="0" w:color="auto"/>
      </w:divBdr>
    </w:div>
    <w:div w:id="2113822000">
      <w:bodyDiv w:val="1"/>
      <w:marLeft w:val="0"/>
      <w:marRight w:val="0"/>
      <w:marTop w:val="0"/>
      <w:marBottom w:val="0"/>
      <w:divBdr>
        <w:top w:val="none" w:sz="0" w:space="0" w:color="auto"/>
        <w:left w:val="none" w:sz="0" w:space="0" w:color="auto"/>
        <w:bottom w:val="none" w:sz="0" w:space="0" w:color="auto"/>
        <w:right w:val="none" w:sz="0" w:space="0" w:color="auto"/>
      </w:divBdr>
    </w:div>
    <w:div w:id="2115055610">
      <w:bodyDiv w:val="1"/>
      <w:marLeft w:val="0"/>
      <w:marRight w:val="0"/>
      <w:marTop w:val="0"/>
      <w:marBottom w:val="0"/>
      <w:divBdr>
        <w:top w:val="none" w:sz="0" w:space="0" w:color="auto"/>
        <w:left w:val="none" w:sz="0" w:space="0" w:color="auto"/>
        <w:bottom w:val="none" w:sz="0" w:space="0" w:color="auto"/>
        <w:right w:val="none" w:sz="0" w:space="0" w:color="auto"/>
      </w:divBdr>
    </w:div>
    <w:div w:id="2119131500">
      <w:bodyDiv w:val="1"/>
      <w:marLeft w:val="0"/>
      <w:marRight w:val="0"/>
      <w:marTop w:val="0"/>
      <w:marBottom w:val="0"/>
      <w:divBdr>
        <w:top w:val="none" w:sz="0" w:space="0" w:color="auto"/>
        <w:left w:val="none" w:sz="0" w:space="0" w:color="auto"/>
        <w:bottom w:val="none" w:sz="0" w:space="0" w:color="auto"/>
        <w:right w:val="none" w:sz="0" w:space="0" w:color="auto"/>
      </w:divBdr>
    </w:div>
    <w:div w:id="2119326542">
      <w:bodyDiv w:val="1"/>
      <w:marLeft w:val="0"/>
      <w:marRight w:val="0"/>
      <w:marTop w:val="0"/>
      <w:marBottom w:val="0"/>
      <w:divBdr>
        <w:top w:val="none" w:sz="0" w:space="0" w:color="auto"/>
        <w:left w:val="none" w:sz="0" w:space="0" w:color="auto"/>
        <w:bottom w:val="none" w:sz="0" w:space="0" w:color="auto"/>
        <w:right w:val="none" w:sz="0" w:space="0" w:color="auto"/>
      </w:divBdr>
    </w:div>
    <w:div w:id="2121339828">
      <w:bodyDiv w:val="1"/>
      <w:marLeft w:val="0"/>
      <w:marRight w:val="0"/>
      <w:marTop w:val="0"/>
      <w:marBottom w:val="0"/>
      <w:divBdr>
        <w:top w:val="none" w:sz="0" w:space="0" w:color="auto"/>
        <w:left w:val="none" w:sz="0" w:space="0" w:color="auto"/>
        <w:bottom w:val="none" w:sz="0" w:space="0" w:color="auto"/>
        <w:right w:val="none" w:sz="0" w:space="0" w:color="auto"/>
      </w:divBdr>
    </w:div>
    <w:div w:id="2121796518">
      <w:bodyDiv w:val="1"/>
      <w:marLeft w:val="0"/>
      <w:marRight w:val="0"/>
      <w:marTop w:val="0"/>
      <w:marBottom w:val="0"/>
      <w:divBdr>
        <w:top w:val="none" w:sz="0" w:space="0" w:color="auto"/>
        <w:left w:val="none" w:sz="0" w:space="0" w:color="auto"/>
        <w:bottom w:val="none" w:sz="0" w:space="0" w:color="auto"/>
        <w:right w:val="none" w:sz="0" w:space="0" w:color="auto"/>
      </w:divBdr>
    </w:div>
    <w:div w:id="2122798868">
      <w:bodyDiv w:val="1"/>
      <w:marLeft w:val="0"/>
      <w:marRight w:val="0"/>
      <w:marTop w:val="0"/>
      <w:marBottom w:val="0"/>
      <w:divBdr>
        <w:top w:val="none" w:sz="0" w:space="0" w:color="auto"/>
        <w:left w:val="none" w:sz="0" w:space="0" w:color="auto"/>
        <w:bottom w:val="none" w:sz="0" w:space="0" w:color="auto"/>
        <w:right w:val="none" w:sz="0" w:space="0" w:color="auto"/>
      </w:divBdr>
    </w:div>
    <w:div w:id="2124298520">
      <w:bodyDiv w:val="1"/>
      <w:marLeft w:val="0"/>
      <w:marRight w:val="0"/>
      <w:marTop w:val="0"/>
      <w:marBottom w:val="0"/>
      <w:divBdr>
        <w:top w:val="none" w:sz="0" w:space="0" w:color="auto"/>
        <w:left w:val="none" w:sz="0" w:space="0" w:color="auto"/>
        <w:bottom w:val="none" w:sz="0" w:space="0" w:color="auto"/>
        <w:right w:val="none" w:sz="0" w:space="0" w:color="auto"/>
      </w:divBdr>
    </w:div>
    <w:div w:id="2124766154">
      <w:bodyDiv w:val="1"/>
      <w:marLeft w:val="0"/>
      <w:marRight w:val="0"/>
      <w:marTop w:val="0"/>
      <w:marBottom w:val="0"/>
      <w:divBdr>
        <w:top w:val="none" w:sz="0" w:space="0" w:color="auto"/>
        <w:left w:val="none" w:sz="0" w:space="0" w:color="auto"/>
        <w:bottom w:val="none" w:sz="0" w:space="0" w:color="auto"/>
        <w:right w:val="none" w:sz="0" w:space="0" w:color="auto"/>
      </w:divBdr>
    </w:div>
    <w:div w:id="2124884661">
      <w:bodyDiv w:val="1"/>
      <w:marLeft w:val="0"/>
      <w:marRight w:val="0"/>
      <w:marTop w:val="0"/>
      <w:marBottom w:val="0"/>
      <w:divBdr>
        <w:top w:val="none" w:sz="0" w:space="0" w:color="auto"/>
        <w:left w:val="none" w:sz="0" w:space="0" w:color="auto"/>
        <w:bottom w:val="none" w:sz="0" w:space="0" w:color="auto"/>
        <w:right w:val="none" w:sz="0" w:space="0" w:color="auto"/>
      </w:divBdr>
    </w:div>
    <w:div w:id="2125494302">
      <w:bodyDiv w:val="1"/>
      <w:marLeft w:val="0"/>
      <w:marRight w:val="0"/>
      <w:marTop w:val="0"/>
      <w:marBottom w:val="0"/>
      <w:divBdr>
        <w:top w:val="none" w:sz="0" w:space="0" w:color="auto"/>
        <w:left w:val="none" w:sz="0" w:space="0" w:color="auto"/>
        <w:bottom w:val="none" w:sz="0" w:space="0" w:color="auto"/>
        <w:right w:val="none" w:sz="0" w:space="0" w:color="auto"/>
      </w:divBdr>
    </w:div>
    <w:div w:id="2125686843">
      <w:bodyDiv w:val="1"/>
      <w:marLeft w:val="0"/>
      <w:marRight w:val="0"/>
      <w:marTop w:val="0"/>
      <w:marBottom w:val="0"/>
      <w:divBdr>
        <w:top w:val="none" w:sz="0" w:space="0" w:color="auto"/>
        <w:left w:val="none" w:sz="0" w:space="0" w:color="auto"/>
        <w:bottom w:val="none" w:sz="0" w:space="0" w:color="auto"/>
        <w:right w:val="none" w:sz="0" w:space="0" w:color="auto"/>
      </w:divBdr>
    </w:div>
    <w:div w:id="2126269867">
      <w:bodyDiv w:val="1"/>
      <w:marLeft w:val="0"/>
      <w:marRight w:val="0"/>
      <w:marTop w:val="0"/>
      <w:marBottom w:val="0"/>
      <w:divBdr>
        <w:top w:val="none" w:sz="0" w:space="0" w:color="auto"/>
        <w:left w:val="none" w:sz="0" w:space="0" w:color="auto"/>
        <w:bottom w:val="none" w:sz="0" w:space="0" w:color="auto"/>
        <w:right w:val="none" w:sz="0" w:space="0" w:color="auto"/>
      </w:divBdr>
    </w:div>
    <w:div w:id="2129349267">
      <w:bodyDiv w:val="1"/>
      <w:marLeft w:val="0"/>
      <w:marRight w:val="0"/>
      <w:marTop w:val="0"/>
      <w:marBottom w:val="0"/>
      <w:divBdr>
        <w:top w:val="none" w:sz="0" w:space="0" w:color="auto"/>
        <w:left w:val="none" w:sz="0" w:space="0" w:color="auto"/>
        <w:bottom w:val="none" w:sz="0" w:space="0" w:color="auto"/>
        <w:right w:val="none" w:sz="0" w:space="0" w:color="auto"/>
      </w:divBdr>
    </w:div>
    <w:div w:id="2133593305">
      <w:bodyDiv w:val="1"/>
      <w:marLeft w:val="0"/>
      <w:marRight w:val="0"/>
      <w:marTop w:val="0"/>
      <w:marBottom w:val="0"/>
      <w:divBdr>
        <w:top w:val="none" w:sz="0" w:space="0" w:color="auto"/>
        <w:left w:val="none" w:sz="0" w:space="0" w:color="auto"/>
        <w:bottom w:val="none" w:sz="0" w:space="0" w:color="auto"/>
        <w:right w:val="none" w:sz="0" w:space="0" w:color="auto"/>
      </w:divBdr>
      <w:divsChild>
        <w:div w:id="1289627377">
          <w:marLeft w:val="0"/>
          <w:marRight w:val="0"/>
          <w:marTop w:val="0"/>
          <w:marBottom w:val="0"/>
          <w:divBdr>
            <w:top w:val="none" w:sz="0" w:space="0" w:color="auto"/>
            <w:left w:val="none" w:sz="0" w:space="0" w:color="auto"/>
            <w:bottom w:val="none" w:sz="0" w:space="0" w:color="auto"/>
            <w:right w:val="none" w:sz="0" w:space="0" w:color="auto"/>
          </w:divBdr>
        </w:div>
      </w:divsChild>
    </w:div>
    <w:div w:id="2138256365">
      <w:bodyDiv w:val="1"/>
      <w:marLeft w:val="0"/>
      <w:marRight w:val="0"/>
      <w:marTop w:val="0"/>
      <w:marBottom w:val="0"/>
      <w:divBdr>
        <w:top w:val="none" w:sz="0" w:space="0" w:color="auto"/>
        <w:left w:val="none" w:sz="0" w:space="0" w:color="auto"/>
        <w:bottom w:val="none" w:sz="0" w:space="0" w:color="auto"/>
        <w:right w:val="none" w:sz="0" w:space="0" w:color="auto"/>
      </w:divBdr>
    </w:div>
    <w:div w:id="2138520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emf"/><Relationship Id="rId21" Type="http://schemas.openxmlformats.org/officeDocument/2006/relationships/image" Target="media/image11.emf"/><Relationship Id="rId42" Type="http://schemas.openxmlformats.org/officeDocument/2006/relationships/image" Target="media/image32.emf"/><Relationship Id="rId47" Type="http://schemas.openxmlformats.org/officeDocument/2006/relationships/image" Target="media/image37.emf"/><Relationship Id="rId63" Type="http://schemas.openxmlformats.org/officeDocument/2006/relationships/image" Target="media/image53.emf"/><Relationship Id="rId68" Type="http://schemas.openxmlformats.org/officeDocument/2006/relationships/image" Target="media/image58.emf"/><Relationship Id="rId84" Type="http://schemas.openxmlformats.org/officeDocument/2006/relationships/header" Target="header1.xml"/><Relationship Id="rId16" Type="http://schemas.openxmlformats.org/officeDocument/2006/relationships/image" Target="media/image6.emf"/><Relationship Id="rId11" Type="http://schemas.openxmlformats.org/officeDocument/2006/relationships/image" Target="media/image1.emf"/><Relationship Id="rId32" Type="http://schemas.openxmlformats.org/officeDocument/2006/relationships/image" Target="media/image22.emf"/><Relationship Id="rId37" Type="http://schemas.openxmlformats.org/officeDocument/2006/relationships/image" Target="media/image27.emf"/><Relationship Id="rId53" Type="http://schemas.openxmlformats.org/officeDocument/2006/relationships/image" Target="media/image43.emf"/><Relationship Id="rId58" Type="http://schemas.openxmlformats.org/officeDocument/2006/relationships/image" Target="media/image48.emf"/><Relationship Id="rId74" Type="http://schemas.openxmlformats.org/officeDocument/2006/relationships/image" Target="media/image64.emf"/><Relationship Id="rId79" Type="http://schemas.openxmlformats.org/officeDocument/2006/relationships/image" Target="media/image69.emf"/><Relationship Id="rId5" Type="http://schemas.openxmlformats.org/officeDocument/2006/relationships/numbering" Target="numbering.xml"/><Relationship Id="rId19" Type="http://schemas.openxmlformats.org/officeDocument/2006/relationships/image" Target="media/image9.emf"/><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emf"/><Relationship Id="rId64" Type="http://schemas.openxmlformats.org/officeDocument/2006/relationships/image" Target="media/image54.emf"/><Relationship Id="rId69" Type="http://schemas.openxmlformats.org/officeDocument/2006/relationships/image" Target="media/image59.emf"/><Relationship Id="rId77" Type="http://schemas.openxmlformats.org/officeDocument/2006/relationships/image" Target="media/image67.emf"/><Relationship Id="rId8" Type="http://schemas.openxmlformats.org/officeDocument/2006/relationships/webSettings" Target="webSettings.xml"/><Relationship Id="rId51" Type="http://schemas.openxmlformats.org/officeDocument/2006/relationships/image" Target="media/image41.emf"/><Relationship Id="rId72" Type="http://schemas.openxmlformats.org/officeDocument/2006/relationships/image" Target="media/image62.emf"/><Relationship Id="rId80" Type="http://schemas.openxmlformats.org/officeDocument/2006/relationships/image" Target="media/image70.emf"/><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image" Target="media/image49.emf"/><Relationship Id="rId67" Type="http://schemas.openxmlformats.org/officeDocument/2006/relationships/image" Target="media/image57.emf"/><Relationship Id="rId20" Type="http://schemas.openxmlformats.org/officeDocument/2006/relationships/image" Target="media/image10.emf"/><Relationship Id="rId41" Type="http://schemas.openxmlformats.org/officeDocument/2006/relationships/image" Target="media/image31.emf"/><Relationship Id="rId54" Type="http://schemas.openxmlformats.org/officeDocument/2006/relationships/image" Target="media/image44.emf"/><Relationship Id="rId62" Type="http://schemas.openxmlformats.org/officeDocument/2006/relationships/image" Target="media/image52.emf"/><Relationship Id="rId70" Type="http://schemas.openxmlformats.org/officeDocument/2006/relationships/image" Target="media/image60.emf"/><Relationship Id="rId75" Type="http://schemas.openxmlformats.org/officeDocument/2006/relationships/image" Target="media/image65.emf"/><Relationship Id="rId83" Type="http://schemas.openxmlformats.org/officeDocument/2006/relationships/image" Target="media/image73.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emf"/><Relationship Id="rId10" Type="http://schemas.openxmlformats.org/officeDocument/2006/relationships/endnotes" Target="endnotes.xml"/><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image" Target="media/image42.emf"/><Relationship Id="rId60" Type="http://schemas.openxmlformats.org/officeDocument/2006/relationships/image" Target="media/image50.png"/><Relationship Id="rId65" Type="http://schemas.openxmlformats.org/officeDocument/2006/relationships/image" Target="media/image55.emf"/><Relationship Id="rId73" Type="http://schemas.openxmlformats.org/officeDocument/2006/relationships/image" Target="media/image63.emf"/><Relationship Id="rId78" Type="http://schemas.openxmlformats.org/officeDocument/2006/relationships/image" Target="media/image68.emf"/><Relationship Id="rId81" Type="http://schemas.openxmlformats.org/officeDocument/2006/relationships/image" Target="media/image71.emf"/><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8.emf"/><Relationship Id="rId39" Type="http://schemas.openxmlformats.org/officeDocument/2006/relationships/image" Target="media/image29.emf"/><Relationship Id="rId34" Type="http://schemas.openxmlformats.org/officeDocument/2006/relationships/image" Target="media/image24.emf"/><Relationship Id="rId50" Type="http://schemas.openxmlformats.org/officeDocument/2006/relationships/image" Target="media/image40.emf"/><Relationship Id="rId55" Type="http://schemas.openxmlformats.org/officeDocument/2006/relationships/image" Target="media/image45.emf"/><Relationship Id="rId76" Type="http://schemas.openxmlformats.org/officeDocument/2006/relationships/image" Target="media/image66.emf"/><Relationship Id="rId7" Type="http://schemas.openxmlformats.org/officeDocument/2006/relationships/settings" Target="settings.xml"/><Relationship Id="rId71" Type="http://schemas.openxmlformats.org/officeDocument/2006/relationships/image" Target="media/image61.png"/><Relationship Id="rId2" Type="http://schemas.openxmlformats.org/officeDocument/2006/relationships/customXml" Target="../customXml/item2.xml"/><Relationship Id="rId29" Type="http://schemas.openxmlformats.org/officeDocument/2006/relationships/image" Target="media/image19.emf"/><Relationship Id="rId24" Type="http://schemas.openxmlformats.org/officeDocument/2006/relationships/image" Target="media/image14.emf"/><Relationship Id="rId40" Type="http://schemas.openxmlformats.org/officeDocument/2006/relationships/image" Target="media/image30.emf"/><Relationship Id="rId45" Type="http://schemas.openxmlformats.org/officeDocument/2006/relationships/image" Target="media/image35.emf"/><Relationship Id="rId66" Type="http://schemas.openxmlformats.org/officeDocument/2006/relationships/image" Target="media/image56.emf"/><Relationship Id="rId87" Type="http://schemas.openxmlformats.org/officeDocument/2006/relationships/theme" Target="theme/theme1.xml"/><Relationship Id="rId61" Type="http://schemas.openxmlformats.org/officeDocument/2006/relationships/image" Target="media/image51.png"/><Relationship Id="rId82" Type="http://schemas.openxmlformats.org/officeDocument/2006/relationships/image" Target="media/image72.emf"/></Relationships>
</file>

<file path=word/_rels/header1.xml.rels><?xml version="1.0" encoding="UTF-8" standalone="yes"?>
<Relationships xmlns="http://schemas.openxmlformats.org/package/2006/relationships"><Relationship Id="rId1" Type="http://schemas.openxmlformats.org/officeDocument/2006/relationships/image" Target="media/image7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8F11BDC41DB7D4F9F945297A936FBF3" ma:contentTypeVersion="1" ma:contentTypeDescription="Crie um novo documento." ma:contentTypeScope="" ma:versionID="077310c38954d617e053da517d454bf0">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FEB54-1FDA-4F11-AAF1-BB2A7D2A675E}">
  <ds:schemaRefs>
    <ds:schemaRef ds:uri="http://schemas.microsoft.com/sharepoint/v3/contenttype/forms"/>
  </ds:schemaRefs>
</ds:datastoreItem>
</file>

<file path=customXml/itemProps2.xml><?xml version="1.0" encoding="utf-8"?>
<ds:datastoreItem xmlns:ds="http://schemas.openxmlformats.org/officeDocument/2006/customXml" ds:itemID="{6D3B8884-A2FC-4BB7-BB9D-48A4129B0BE4}">
  <ds:schemaRefs>
    <ds:schemaRef ds:uri="http://schemas.microsoft.com/office/infopath/2007/PartnerControls"/>
    <ds:schemaRef ds:uri="http://schemas.microsoft.com/sharepoint/v3"/>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0A5571E-3D73-4896-92EE-C16946998DB8}"/>
</file>

<file path=customXml/itemProps4.xml><?xml version="1.0" encoding="utf-8"?>
<ds:datastoreItem xmlns:ds="http://schemas.openxmlformats.org/officeDocument/2006/customXml" ds:itemID="{615FEC89-D4EE-4870-9CA4-AECDECCB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13512</Words>
  <Characters>72971</Characters>
  <Application>Microsoft Office Word</Application>
  <DocSecurity>4</DocSecurity>
  <Lines>608</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Eletrobrás</Company>
  <LinksUpToDate>false</LinksUpToDate>
  <CharactersWithSpaces>86311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Rodrigues, Leticia Ferreira</dc:creator>
  <cp:keywords/>
  <dc:description/>
  <cp:lastModifiedBy>Dwan Nogueira de Brito Macedo - Sena e Otoni</cp:lastModifiedBy>
  <cp:revision>2</cp:revision>
  <cp:lastPrinted>2022-07-19T11:11:00Z</cp:lastPrinted>
  <dcterms:created xsi:type="dcterms:W3CDTF">2023-11-17T21:11:00Z</dcterms:created>
  <dcterms:modified xsi:type="dcterms:W3CDTF">2023-11-17T21:11:00Z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2017-11-13T00:00:00Z</vt:filetime>
  </property>
  <property fmtid="{D5CDD505-2E9C-101B-9397-08002B2CF9AE}" pid="3" name="Creator">
    <vt:lpwstr>Microsoft® Word 2010</vt:lpwstr>
  </property>
  <property fmtid="{D5CDD505-2E9C-101B-9397-08002B2CF9AE}" pid="4" name="LastSaved">
    <vt:filetime>2018-04-26T00:00:00Z</vt:filetime>
  </property>
  <property fmtid="{D5CDD505-2E9C-101B-9397-08002B2CF9AE}" pid="5" name="ContentTypeId">
    <vt:lpwstr>0x010100C8F11BDC41DB7D4F9F945297A936FBF3</vt:lpwstr>
  </property>
  <property fmtid="{D5CDD505-2E9C-101B-9397-08002B2CF9AE}" pid="6" name="MSIP_Label_ea60d57e-af5b-4752-ac57-3e4f28ca11dc_Enabled">
    <vt:lpwstr>true</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ContentBits">
    <vt:lpwstr>0</vt:lpwstr>
  </property>
  <property fmtid="{D5CDD505-2E9C-101B-9397-08002B2CF9AE}" pid="11" name="MSIP_Label_ea60d57e-af5b-4752-ac57-3e4f28ca11dc_SetDate">
    <vt:lpwstr>2021-04-26T14:48:44Z</vt:lpwstr>
  </property>
  <property fmtid="{D5CDD505-2E9C-101B-9397-08002B2CF9AE}" pid="12" name="MSIP_Label_ea60d57e-af5b-4752-ac57-3e4f28ca11dc_ActionId">
    <vt:lpwstr>fa25882e-b6ed-404c-8bba-cfc992ea1e51</vt:lpwstr>
  </property>
  <property fmtid="{D5CDD505-2E9C-101B-9397-08002B2CF9AE}" pid="13" name="MSIP_Label_abcb16ef-e8d6-41dd-8dd5-c325e19c0bbd_Enabled">
    <vt:lpwstr>true</vt:lpwstr>
  </property>
  <property fmtid="{D5CDD505-2E9C-101B-9397-08002B2CF9AE}" pid="14" name="MSIP_Label_abcb16ef-e8d6-41dd-8dd5-c325e19c0bbd_SetDate">
    <vt:lpwstr>2021-11-12T04:36:26Z</vt:lpwstr>
  </property>
  <property fmtid="{D5CDD505-2E9C-101B-9397-08002B2CF9AE}" pid="15" name="MSIP_Label_abcb16ef-e8d6-41dd-8dd5-c325e19c0bbd_Method">
    <vt:lpwstr>Privileged</vt:lpwstr>
  </property>
  <property fmtid="{D5CDD505-2E9C-101B-9397-08002B2CF9AE}" pid="16" name="MSIP_Label_abcb16ef-e8d6-41dd-8dd5-c325e19c0bbd_Name">
    <vt:lpwstr>Confidencial</vt:lpwstr>
  </property>
  <property fmtid="{D5CDD505-2E9C-101B-9397-08002B2CF9AE}" pid="17" name="MSIP_Label_abcb16ef-e8d6-41dd-8dd5-c325e19c0bbd_SiteId">
    <vt:lpwstr>8a0ffb54-9716-4a93-9158-9e3a7206f18e</vt:lpwstr>
  </property>
  <property fmtid="{D5CDD505-2E9C-101B-9397-08002B2CF9AE}" pid="18" name="MSIP_Label_abcb16ef-e8d6-41dd-8dd5-c325e19c0bbd_ActionId">
    <vt:lpwstr>9cba6e32-7542-45e2-af7b-90ab98009bd8</vt:lpwstr>
  </property>
  <property fmtid="{D5CDD505-2E9C-101B-9397-08002B2CF9AE}" pid="19" name="MSIP_Label_abcb16ef-e8d6-41dd-8dd5-c325e19c0bbd_ContentBits">
    <vt:lpwstr>2</vt:lpwstr>
  </property>
  <property fmtid="{D5CDD505-2E9C-101B-9397-08002B2CF9AE}" pid="20" name="DSLxDOC_CLOSING">
    <vt:lpwstr>1</vt:lpwstr>
  </property>
  <property fmtid="{D5CDD505-2E9C-101B-9397-08002B2CF9AE}" pid="21" name="SSDCxCLASSFICATION_LEVEL">
    <vt:lpwstr>4</vt:lpwstr>
  </property>
  <property fmtid="{D5CDD505-2E9C-101B-9397-08002B2CF9AE}" pid="22" name="SSDCxCLASSFICATION_USER">
    <vt:lpwstr>PWCGLB\aoliveira006</vt:lpwstr>
  </property>
  <property fmtid="{D5CDD505-2E9C-101B-9397-08002B2CF9AE}" pid="23" name="SSDCxCLASSFICATION_DATE">
    <vt:lpwstr>18/03/2022 15:13:25</vt:lpwstr>
  </property>
  <property fmtid="{D5CDD505-2E9C-101B-9397-08002B2CF9AE}" pid="24" name="SSDCxCLASSFICATION_GUID">
    <vt:lpwstr>C945C3FD44923FEDE9A9B84164F08D6B</vt:lpwstr>
  </property>
  <property fmtid="{D5CDD505-2E9C-101B-9397-08002B2CF9AE}" pid="25" name="SSDCxCLASSFICATION_LANG">
    <vt:lpwstr>pt</vt:lpwstr>
  </property>
</Properties>
</file>